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3DB6" w14:textId="77777777" w:rsidR="00724A24" w:rsidRPr="00367334" w:rsidRDefault="00724A24" w:rsidP="00724A24">
      <w:pPr>
        <w:pStyle w:val="2"/>
        <w:pBdr>
          <w:bottom w:val="single" w:sz="12" w:space="1" w:color="auto"/>
        </w:pBdr>
        <w:jc w:val="cente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Gender Assessment and Action Plan (GAAP)</w:t>
      </w:r>
    </w:p>
    <w:p w14:paraId="6C144F66" w14:textId="77777777" w:rsidR="00724A24" w:rsidRPr="00367334" w:rsidRDefault="00724A24" w:rsidP="00724A24">
      <w:pPr>
        <w:rPr>
          <w:rFonts w:ascii="Roboto" w:hAnsi="Roboto" w:cs="Arial"/>
          <w:color w:val="000000" w:themeColor="text1"/>
          <w:sz w:val="20"/>
          <w:szCs w:val="20"/>
          <w:lang w:val="en-GB"/>
        </w:rPr>
      </w:pPr>
    </w:p>
    <w:p w14:paraId="6236E58D" w14:textId="77777777" w:rsidR="00724A24" w:rsidRPr="00367334" w:rsidRDefault="00724A24" w:rsidP="00724A24">
      <w:pPr>
        <w:spacing w:after="0" w:line="276" w:lineRule="auto"/>
        <w:rPr>
          <w:rFonts w:ascii="Roboto" w:hAnsi="Roboto" w:cs="Arial"/>
          <w:b/>
          <w:color w:val="000000" w:themeColor="text1"/>
          <w:sz w:val="20"/>
          <w:szCs w:val="20"/>
          <w:lang w:val="en-GB"/>
        </w:rPr>
      </w:pPr>
      <w:r w:rsidRPr="00367334">
        <w:rPr>
          <w:rFonts w:ascii="Roboto" w:hAnsi="Roboto" w:cs="Arial"/>
          <w:b/>
          <w:color w:val="000000" w:themeColor="text1"/>
          <w:sz w:val="20"/>
          <w:szCs w:val="20"/>
          <w:lang w:val="en-GB"/>
        </w:rPr>
        <w:t xml:space="preserve">Objective of the Gender Assessment and Action Plan (GAAP):   </w:t>
      </w:r>
    </w:p>
    <w:p w14:paraId="052401D4" w14:textId="389F7DF8" w:rsidR="00724A24" w:rsidRPr="00367334" w:rsidRDefault="00C37F52" w:rsidP="00C37F52">
      <w:pPr>
        <w:pStyle w:val="a6"/>
        <w:numPr>
          <w:ilvl w:val="0"/>
          <w:numId w:val="2"/>
        </w:numPr>
        <w:spacing w:after="0" w:line="276" w:lineRule="auto"/>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The GAAP should be developed in alignment with the Technical Assistance Response Plan, ensuring that gender mainstreaming is effectively integrated both throughout the implementation process and as a key outcome of the technical assistance.</w:t>
      </w:r>
    </w:p>
    <w:p w14:paraId="72DCEFD1" w14:textId="77777777" w:rsidR="00C37F52" w:rsidRPr="00367334" w:rsidRDefault="00C37F52" w:rsidP="00C37F52">
      <w:pPr>
        <w:pStyle w:val="a6"/>
        <w:spacing w:after="0" w:line="276" w:lineRule="auto"/>
        <w:rPr>
          <w:rFonts w:ascii="Roboto" w:hAnsi="Roboto" w:cs="Arial"/>
          <w:color w:val="000000" w:themeColor="text1"/>
          <w:sz w:val="20"/>
          <w:szCs w:val="20"/>
          <w:lang w:val="en-GB"/>
        </w:rPr>
      </w:pPr>
    </w:p>
    <w:p w14:paraId="5166CB9A" w14:textId="77777777" w:rsidR="00724A24" w:rsidRPr="00367334" w:rsidRDefault="00724A24" w:rsidP="00724A24">
      <w:pPr>
        <w:spacing w:after="0" w:line="276" w:lineRule="auto"/>
        <w:rPr>
          <w:rFonts w:ascii="Roboto" w:hAnsi="Roboto" w:cs="Arial"/>
          <w:b/>
          <w:color w:val="000000" w:themeColor="text1"/>
          <w:sz w:val="20"/>
          <w:szCs w:val="20"/>
          <w:lang w:val="en-GB"/>
        </w:rPr>
      </w:pPr>
      <w:r w:rsidRPr="00367334">
        <w:rPr>
          <w:rFonts w:ascii="Roboto" w:hAnsi="Roboto" w:cs="Arial"/>
          <w:b/>
          <w:color w:val="000000" w:themeColor="text1"/>
          <w:sz w:val="20"/>
          <w:szCs w:val="20"/>
          <w:lang w:val="en-GB"/>
        </w:rPr>
        <w:t xml:space="preserve">Process for filling in the template: </w:t>
      </w:r>
    </w:p>
    <w:p w14:paraId="6F9DA584" w14:textId="3F9CD510" w:rsidR="00724A24" w:rsidRPr="00367334" w:rsidRDefault="00C37F52" w:rsidP="00724A24">
      <w:pPr>
        <w:pStyle w:val="a6"/>
        <w:numPr>
          <w:ilvl w:val="0"/>
          <w:numId w:val="1"/>
        </w:numPr>
        <w:spacing w:after="0" w:line="276" w:lineRule="auto"/>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The GAAP form is filled by the assigned gender focal point, starting with gathering relevant data to inform the process. The form includes project details, an analysis of gender gaps using the assessment table, and actionable steps in the action plan with clear responsibilities and timelines. Once finalized, the GAAP is integrated into the TA </w:t>
      </w:r>
      <w:r w:rsidR="00ED1699" w:rsidRPr="00367334">
        <w:rPr>
          <w:rFonts w:ascii="Roboto" w:hAnsi="Roboto" w:cs="Arial"/>
          <w:color w:val="000000" w:themeColor="text1"/>
          <w:sz w:val="20"/>
          <w:szCs w:val="20"/>
          <w:lang w:val="en-GB"/>
        </w:rPr>
        <w:t xml:space="preserve">implementation </w:t>
      </w:r>
      <w:r w:rsidRPr="00367334">
        <w:rPr>
          <w:rFonts w:ascii="Roboto" w:hAnsi="Roboto" w:cs="Arial"/>
          <w:color w:val="000000" w:themeColor="text1"/>
          <w:sz w:val="20"/>
          <w:szCs w:val="20"/>
          <w:lang w:val="en-GB"/>
        </w:rPr>
        <w:t>plan. Effective monitoring and reporting of gender-related outcomes should be documented in the closure report to ensure accountability and impact.</w:t>
      </w:r>
    </w:p>
    <w:p w14:paraId="0DE3993D" w14:textId="77777777" w:rsidR="00724A24" w:rsidRPr="00367334" w:rsidRDefault="00724A24" w:rsidP="00724A24">
      <w:pPr>
        <w:pStyle w:val="a6"/>
        <w:pBdr>
          <w:bottom w:val="single" w:sz="12" w:space="1" w:color="auto"/>
        </w:pBdr>
        <w:spacing w:after="0" w:line="276" w:lineRule="auto"/>
        <w:rPr>
          <w:rFonts w:ascii="Roboto" w:hAnsi="Roboto" w:cs="Arial"/>
          <w:color w:val="000000" w:themeColor="text1"/>
          <w:sz w:val="20"/>
          <w:szCs w:val="20"/>
          <w:lang w:val="en-GB"/>
        </w:rPr>
      </w:pPr>
    </w:p>
    <w:p w14:paraId="6F7A7C5E" w14:textId="77777777" w:rsidR="00724A24" w:rsidRPr="00367334" w:rsidRDefault="00724A24" w:rsidP="00724A24">
      <w:pPr>
        <w:rPr>
          <w:rFonts w:ascii="Roboto" w:hAnsi="Roboto" w:cs="Arial"/>
          <w:color w:val="000000" w:themeColor="text1"/>
          <w:sz w:val="20"/>
          <w:szCs w:val="20"/>
          <w:lang w:val="en-GB"/>
        </w:rPr>
      </w:pPr>
    </w:p>
    <w:p w14:paraId="71880CE4" w14:textId="3DEB7E2F" w:rsidR="00724A24" w:rsidRPr="00367334" w:rsidRDefault="00724A24" w:rsidP="00724A24">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GAAP Overview and Context:</w:t>
      </w:r>
    </w:p>
    <w:tbl>
      <w:tblPr>
        <w:tblStyle w:val="aa"/>
        <w:tblW w:w="10462" w:type="dxa"/>
        <w:tblInd w:w="-856" w:type="dxa"/>
        <w:tblLook w:val="04A0" w:firstRow="1" w:lastRow="0" w:firstColumn="1" w:lastColumn="0" w:noHBand="0" w:noVBand="1"/>
      </w:tblPr>
      <w:tblGrid>
        <w:gridCol w:w="1844"/>
        <w:gridCol w:w="2976"/>
        <w:gridCol w:w="5642"/>
      </w:tblGrid>
      <w:tr w:rsidR="00332AB8" w:rsidRPr="00367334" w14:paraId="2F4D8862" w14:textId="77777777" w:rsidTr="00B61CB6">
        <w:tc>
          <w:tcPr>
            <w:tcW w:w="1844" w:type="dxa"/>
            <w:vMerge w:val="restart"/>
            <w:shd w:val="clear" w:color="auto" w:fill="A5C9EB" w:themeFill="text2" w:themeFillTint="40"/>
          </w:tcPr>
          <w:p w14:paraId="0B637D5E"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Project details</w:t>
            </w:r>
          </w:p>
        </w:tc>
        <w:tc>
          <w:tcPr>
            <w:tcW w:w="2976" w:type="dxa"/>
          </w:tcPr>
          <w:p w14:paraId="02CD406A"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Title of technical assistance</w:t>
            </w:r>
          </w:p>
        </w:tc>
        <w:tc>
          <w:tcPr>
            <w:tcW w:w="5642" w:type="dxa"/>
          </w:tcPr>
          <w:p w14:paraId="172CDE01" w14:textId="58C2CCDD" w:rsidR="00724A24" w:rsidRPr="00367334" w:rsidRDefault="00340F94" w:rsidP="00651CC0">
            <w:pPr>
              <w:rPr>
                <w:rFonts w:ascii="Roboto" w:hAnsi="Roboto" w:cs="Arial"/>
                <w:color w:val="000000" w:themeColor="text1"/>
                <w:sz w:val="20"/>
                <w:szCs w:val="20"/>
                <w:lang w:val="en-GB"/>
              </w:rPr>
            </w:pPr>
            <w:r w:rsidRPr="00340F94">
              <w:rPr>
                <w:rFonts w:ascii="Roboto" w:hAnsi="Roboto" w:cs="Arial"/>
                <w:color w:val="000000" w:themeColor="text1"/>
                <w:sz w:val="20"/>
                <w:szCs w:val="20"/>
                <w:lang w:val="en-GB"/>
              </w:rPr>
              <w:t>Development of National Green Hydrogen Roadmap for Accelerating Carbon Neutrality</w:t>
            </w:r>
          </w:p>
        </w:tc>
      </w:tr>
      <w:tr w:rsidR="00332AB8" w:rsidRPr="00367334" w14:paraId="638D448A" w14:textId="77777777" w:rsidTr="00B61CB6">
        <w:tc>
          <w:tcPr>
            <w:tcW w:w="1844" w:type="dxa"/>
            <w:vMerge/>
            <w:shd w:val="clear" w:color="auto" w:fill="A5C9EB" w:themeFill="text2" w:themeFillTint="40"/>
          </w:tcPr>
          <w:p w14:paraId="4C75F509" w14:textId="77777777" w:rsidR="00724A24" w:rsidRPr="00367334" w:rsidRDefault="00724A24" w:rsidP="00651CC0">
            <w:pPr>
              <w:rPr>
                <w:rFonts w:ascii="Roboto" w:hAnsi="Roboto" w:cs="Arial"/>
                <w:b/>
                <w:bCs/>
                <w:color w:val="000000" w:themeColor="text1"/>
                <w:sz w:val="20"/>
                <w:szCs w:val="20"/>
                <w:lang w:val="en-GB"/>
              </w:rPr>
            </w:pPr>
          </w:p>
        </w:tc>
        <w:tc>
          <w:tcPr>
            <w:tcW w:w="2976" w:type="dxa"/>
          </w:tcPr>
          <w:p w14:paraId="64464783"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TA Response Plan Reference Number</w:t>
            </w:r>
          </w:p>
        </w:tc>
        <w:tc>
          <w:tcPr>
            <w:tcW w:w="5642" w:type="dxa"/>
          </w:tcPr>
          <w:p w14:paraId="77326658" w14:textId="75C831DC" w:rsidR="00724A24" w:rsidRPr="00367334" w:rsidRDefault="00340F94" w:rsidP="00651CC0">
            <w:pPr>
              <w:rPr>
                <w:rFonts w:ascii="Roboto" w:hAnsi="Roboto" w:cs="Arial"/>
                <w:color w:val="000000" w:themeColor="text1"/>
                <w:sz w:val="20"/>
                <w:szCs w:val="20"/>
                <w:lang w:val="en-GB"/>
              </w:rPr>
            </w:pPr>
            <w:r w:rsidRPr="00340F94">
              <w:rPr>
                <w:rFonts w:ascii="Roboto" w:hAnsi="Roboto" w:cs="Arial"/>
                <w:color w:val="000000" w:themeColor="text1"/>
                <w:sz w:val="20"/>
                <w:szCs w:val="20"/>
                <w:lang w:val="en-GB"/>
              </w:rPr>
              <w:t>2024000042</w:t>
            </w:r>
          </w:p>
        </w:tc>
      </w:tr>
      <w:tr w:rsidR="00332AB8" w:rsidRPr="00367334" w14:paraId="698F46FB" w14:textId="77777777" w:rsidTr="00B61CB6">
        <w:tc>
          <w:tcPr>
            <w:tcW w:w="1844" w:type="dxa"/>
            <w:vMerge/>
            <w:shd w:val="clear" w:color="auto" w:fill="A5C9EB" w:themeFill="text2" w:themeFillTint="40"/>
          </w:tcPr>
          <w:p w14:paraId="3D8B44AA" w14:textId="77777777" w:rsidR="00724A24" w:rsidRPr="00367334" w:rsidRDefault="00724A24" w:rsidP="00651CC0">
            <w:pPr>
              <w:rPr>
                <w:rFonts w:ascii="Roboto" w:hAnsi="Roboto" w:cs="Arial"/>
                <w:b/>
                <w:bCs/>
                <w:color w:val="000000" w:themeColor="text1"/>
                <w:sz w:val="20"/>
                <w:szCs w:val="20"/>
                <w:lang w:val="en-GB"/>
              </w:rPr>
            </w:pPr>
          </w:p>
        </w:tc>
        <w:tc>
          <w:tcPr>
            <w:tcW w:w="2976" w:type="dxa"/>
          </w:tcPr>
          <w:p w14:paraId="22D60221"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Implementing partner</w:t>
            </w:r>
          </w:p>
        </w:tc>
        <w:tc>
          <w:tcPr>
            <w:tcW w:w="5642" w:type="dxa"/>
          </w:tcPr>
          <w:p w14:paraId="071C73B3" w14:textId="7C6E7435" w:rsidR="00724A24" w:rsidRPr="00340F94" w:rsidRDefault="00340F94" w:rsidP="00651CC0">
            <w:pPr>
              <w:rPr>
                <w:rFonts w:ascii="Roboto" w:eastAsia="맑은 고딕" w:hAnsi="Roboto" w:cs="Arial"/>
                <w:color w:val="000000" w:themeColor="text1"/>
                <w:sz w:val="20"/>
                <w:szCs w:val="20"/>
                <w:lang w:val="en-GB" w:eastAsia="ko-KR"/>
              </w:rPr>
            </w:pPr>
            <w:r>
              <w:rPr>
                <w:rFonts w:ascii="Roboto" w:eastAsia="맑은 고딕" w:hAnsi="Roboto" w:cs="Arial" w:hint="eastAsia"/>
                <w:color w:val="000000" w:themeColor="text1"/>
                <w:sz w:val="20"/>
                <w:szCs w:val="20"/>
                <w:lang w:val="en-GB" w:eastAsia="ko-KR"/>
              </w:rPr>
              <w:t>N</w:t>
            </w:r>
            <w:r>
              <w:rPr>
                <w:rFonts w:ascii="Roboto" w:eastAsia="맑은 고딕" w:hAnsi="Roboto" w:cs="Arial"/>
                <w:color w:val="000000" w:themeColor="text1"/>
                <w:sz w:val="20"/>
                <w:szCs w:val="20"/>
                <w:lang w:val="en-GB" w:eastAsia="ko-KR"/>
              </w:rPr>
              <w:t>ational Institute of Green Technology</w:t>
            </w:r>
          </w:p>
        </w:tc>
      </w:tr>
      <w:tr w:rsidR="00332AB8" w:rsidRPr="00367334" w14:paraId="3E784AE9" w14:textId="77777777" w:rsidTr="00B61CB6">
        <w:tc>
          <w:tcPr>
            <w:tcW w:w="1844" w:type="dxa"/>
            <w:vMerge/>
            <w:shd w:val="clear" w:color="auto" w:fill="A5C9EB" w:themeFill="text2" w:themeFillTint="40"/>
          </w:tcPr>
          <w:p w14:paraId="38A30ACA" w14:textId="77777777" w:rsidR="00724A24" w:rsidRPr="00367334" w:rsidRDefault="00724A24" w:rsidP="00651CC0">
            <w:pPr>
              <w:rPr>
                <w:rFonts w:ascii="Roboto" w:hAnsi="Roboto" w:cs="Arial"/>
                <w:b/>
                <w:bCs/>
                <w:color w:val="000000" w:themeColor="text1"/>
                <w:sz w:val="20"/>
                <w:szCs w:val="20"/>
                <w:lang w:val="en-GB"/>
              </w:rPr>
            </w:pPr>
          </w:p>
        </w:tc>
        <w:tc>
          <w:tcPr>
            <w:tcW w:w="2976" w:type="dxa"/>
          </w:tcPr>
          <w:p w14:paraId="61E1A7AB" w14:textId="3C78DB2E" w:rsidR="00724A24" w:rsidRPr="00367334" w:rsidRDefault="00ED1699"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Co</w:t>
            </w:r>
            <w:r w:rsidR="00724A24" w:rsidRPr="00367334">
              <w:rPr>
                <w:rFonts w:ascii="Roboto" w:hAnsi="Roboto" w:cs="Arial"/>
                <w:color w:val="000000" w:themeColor="text1"/>
                <w:sz w:val="20"/>
                <w:szCs w:val="20"/>
                <w:lang w:val="en-GB"/>
              </w:rPr>
              <w:t>untry(ies)</w:t>
            </w:r>
          </w:p>
        </w:tc>
        <w:tc>
          <w:tcPr>
            <w:tcW w:w="5642" w:type="dxa"/>
          </w:tcPr>
          <w:p w14:paraId="28EA457B" w14:textId="6EBF0B33" w:rsidR="00724A24" w:rsidRPr="00340F94" w:rsidRDefault="00340F94" w:rsidP="00651CC0">
            <w:pPr>
              <w:rPr>
                <w:rFonts w:ascii="Roboto" w:eastAsia="맑은 고딕" w:hAnsi="Roboto" w:cs="Arial"/>
                <w:color w:val="000000" w:themeColor="text1"/>
                <w:sz w:val="20"/>
                <w:szCs w:val="20"/>
                <w:lang w:val="en-GB" w:eastAsia="ko-KR"/>
              </w:rPr>
            </w:pPr>
            <w:r>
              <w:rPr>
                <w:rFonts w:ascii="Roboto" w:eastAsia="맑은 고딕" w:hAnsi="Roboto" w:cs="Arial" w:hint="eastAsia"/>
                <w:color w:val="000000" w:themeColor="text1"/>
                <w:sz w:val="20"/>
                <w:szCs w:val="20"/>
                <w:lang w:val="en-GB" w:eastAsia="ko-KR"/>
              </w:rPr>
              <w:t>T</w:t>
            </w:r>
            <w:r>
              <w:rPr>
                <w:rFonts w:ascii="Roboto" w:eastAsia="맑은 고딕" w:hAnsi="Roboto" w:cs="Arial"/>
                <w:color w:val="000000" w:themeColor="text1"/>
                <w:sz w:val="20"/>
                <w:szCs w:val="20"/>
                <w:lang w:val="en-GB" w:eastAsia="ko-KR"/>
              </w:rPr>
              <w:t>he Kingdom of Cambodia</w:t>
            </w:r>
          </w:p>
        </w:tc>
      </w:tr>
      <w:tr w:rsidR="00332AB8" w:rsidRPr="00367334" w14:paraId="03D64225" w14:textId="77777777" w:rsidTr="00B61CB6">
        <w:tc>
          <w:tcPr>
            <w:tcW w:w="1844" w:type="dxa"/>
            <w:vMerge w:val="restart"/>
            <w:shd w:val="clear" w:color="auto" w:fill="A5C9EB" w:themeFill="text2" w:themeFillTint="40"/>
          </w:tcPr>
          <w:p w14:paraId="27DEB492"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GAAP purpose</w:t>
            </w:r>
          </w:p>
        </w:tc>
        <w:tc>
          <w:tcPr>
            <w:tcW w:w="2976" w:type="dxa"/>
          </w:tcPr>
          <w:p w14:paraId="25C21C68"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Brief overview of the technical assistance objectives</w:t>
            </w:r>
          </w:p>
        </w:tc>
        <w:tc>
          <w:tcPr>
            <w:tcW w:w="5642" w:type="dxa"/>
          </w:tcPr>
          <w:p w14:paraId="22C893AE" w14:textId="79809954" w:rsidR="00724A24" w:rsidRPr="00367334" w:rsidRDefault="00340F94" w:rsidP="00651CC0">
            <w:pPr>
              <w:rPr>
                <w:rFonts w:ascii="Roboto" w:hAnsi="Roboto" w:cs="Arial"/>
                <w:color w:val="000000" w:themeColor="text1"/>
                <w:sz w:val="20"/>
                <w:szCs w:val="20"/>
                <w:lang w:val="en-GB"/>
              </w:rPr>
            </w:pPr>
            <w:r w:rsidRPr="00340F94">
              <w:rPr>
                <w:rFonts w:ascii="Roboto" w:hAnsi="Roboto" w:cs="Arial"/>
                <w:color w:val="000000" w:themeColor="text1"/>
                <w:sz w:val="20"/>
                <w:szCs w:val="20"/>
                <w:lang w:val="en-GB"/>
              </w:rPr>
              <w:t>To establish a comprehensive National Green Hydrogen Roadmap that guides Cambodia's low-carbon development, supports national climate commitments (55% and 16% emissions reduction under conditional and unconditional scenarios respectively by 2035), and unlocks opportunities for sustainable economic growth through green hydrogen technologies in energy, transport, and industry sectors.</w:t>
            </w:r>
          </w:p>
        </w:tc>
      </w:tr>
      <w:tr w:rsidR="00332AB8" w:rsidRPr="00367334" w14:paraId="0E171720" w14:textId="77777777" w:rsidTr="00B61CB6">
        <w:tc>
          <w:tcPr>
            <w:tcW w:w="1844" w:type="dxa"/>
            <w:vMerge/>
            <w:shd w:val="clear" w:color="auto" w:fill="A5C9EB" w:themeFill="text2" w:themeFillTint="40"/>
          </w:tcPr>
          <w:p w14:paraId="4DB4474E" w14:textId="77777777" w:rsidR="00724A24" w:rsidRPr="00367334" w:rsidRDefault="00724A24" w:rsidP="00651CC0">
            <w:pPr>
              <w:rPr>
                <w:rFonts w:ascii="Roboto" w:hAnsi="Roboto" w:cs="Arial"/>
                <w:b/>
                <w:bCs/>
                <w:color w:val="000000" w:themeColor="text1"/>
                <w:sz w:val="20"/>
                <w:szCs w:val="20"/>
                <w:lang w:val="en-GB"/>
              </w:rPr>
            </w:pPr>
          </w:p>
        </w:tc>
        <w:tc>
          <w:tcPr>
            <w:tcW w:w="2976" w:type="dxa"/>
          </w:tcPr>
          <w:p w14:paraId="18204837"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How gender mainstreaming aligns with the TA goals</w:t>
            </w:r>
          </w:p>
        </w:tc>
        <w:tc>
          <w:tcPr>
            <w:tcW w:w="5642" w:type="dxa"/>
          </w:tcPr>
          <w:p w14:paraId="297F2765" w14:textId="3F887166" w:rsidR="00724A24" w:rsidRPr="00367334" w:rsidRDefault="00340F94" w:rsidP="00651CC0">
            <w:pPr>
              <w:rPr>
                <w:rFonts w:ascii="Roboto" w:hAnsi="Roboto" w:cs="Arial"/>
                <w:color w:val="000000" w:themeColor="text1"/>
                <w:sz w:val="20"/>
                <w:szCs w:val="20"/>
                <w:lang w:val="en-GB"/>
              </w:rPr>
            </w:pPr>
            <w:r w:rsidRPr="00340F94">
              <w:rPr>
                <w:rFonts w:ascii="Roboto" w:hAnsi="Roboto" w:cs="Arial"/>
                <w:color w:val="000000" w:themeColor="text1"/>
                <w:sz w:val="20"/>
                <w:szCs w:val="20"/>
                <w:lang w:val="en-GB"/>
              </w:rPr>
              <w:t>Gender mainstreaming will ensure that the National Green Hydrogen Roadmap addresses the specific needs and opportunities for women and marginalized groups in Cambodia's energy transition. This includes ensuring equitable access to training and capacity building programs</w:t>
            </w:r>
            <w:r>
              <w:rPr>
                <w:rFonts w:ascii="Roboto" w:hAnsi="Roboto" w:cs="Arial"/>
                <w:color w:val="000000" w:themeColor="text1"/>
                <w:sz w:val="20"/>
                <w:szCs w:val="20"/>
                <w:lang w:val="en-GB"/>
              </w:rPr>
              <w:t xml:space="preserve"> </w:t>
            </w:r>
            <w:r w:rsidRPr="00340F94">
              <w:rPr>
                <w:rFonts w:ascii="Roboto" w:hAnsi="Roboto" w:cs="Arial"/>
                <w:color w:val="000000" w:themeColor="text1"/>
                <w:sz w:val="20"/>
                <w:szCs w:val="20"/>
                <w:lang w:val="en-GB"/>
              </w:rPr>
              <w:t>and designing policies that address gender-specific barriers in accessing and benefiting from climate technologies. The roadmap development process will actively seek gender-responsive representation in stakeholder consultations and capacity building activities.</w:t>
            </w:r>
          </w:p>
        </w:tc>
      </w:tr>
      <w:tr w:rsidR="00332AB8" w:rsidRPr="00367334" w14:paraId="3B8B0EEB" w14:textId="77777777" w:rsidTr="00B61CB6">
        <w:tc>
          <w:tcPr>
            <w:tcW w:w="1844" w:type="dxa"/>
            <w:vMerge w:val="restart"/>
            <w:shd w:val="clear" w:color="auto" w:fill="A5C9EB" w:themeFill="text2" w:themeFillTint="40"/>
          </w:tcPr>
          <w:p w14:paraId="26DEDA67"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Stakeholder engagement</w:t>
            </w:r>
          </w:p>
        </w:tc>
        <w:tc>
          <w:tcPr>
            <w:tcW w:w="2976" w:type="dxa"/>
          </w:tcPr>
          <w:p w14:paraId="4E6D6899"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List of stakeholders (e.g., government agencies, local organizations, community groups)</w:t>
            </w:r>
          </w:p>
        </w:tc>
        <w:tc>
          <w:tcPr>
            <w:tcW w:w="5642" w:type="dxa"/>
          </w:tcPr>
          <w:p w14:paraId="289D3A6C" w14:textId="6AD70EB8" w:rsidR="00340F94" w:rsidRPr="00750F89" w:rsidRDefault="00340F94"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t>Ministry of Environment (General Directorate of Policy and Strategy) - National Designated Entity</w:t>
            </w:r>
          </w:p>
          <w:p w14:paraId="32D70E90" w14:textId="1752942E" w:rsidR="00340F94" w:rsidRPr="00750F89" w:rsidRDefault="00340F94"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t>Ministry of Mines and Energy</w:t>
            </w:r>
          </w:p>
          <w:p w14:paraId="7F566F2B" w14:textId="0EDEF7F7" w:rsidR="00340F94" w:rsidRPr="00750F89" w:rsidRDefault="00340F94"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t>Ministry of Industry, Science, Technology and Innovation</w:t>
            </w:r>
          </w:p>
          <w:p w14:paraId="31F3C20D" w14:textId="6E579CD5" w:rsidR="00340F94" w:rsidRPr="00750F89" w:rsidRDefault="00340F94"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t>Ministry of Public Works and Transport</w:t>
            </w:r>
          </w:p>
          <w:p w14:paraId="6F684942" w14:textId="55B455D8" w:rsidR="00340F94" w:rsidRPr="00750F89" w:rsidRDefault="00340F94"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t>National research institutions and universities</w:t>
            </w:r>
          </w:p>
          <w:p w14:paraId="0B53A09C" w14:textId="0AD44A5D" w:rsidR="00340F94" w:rsidRPr="00750F89" w:rsidRDefault="00340F94"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lastRenderedPageBreak/>
              <w:t>Private sector representatives from energy, transport, and industry sectors</w:t>
            </w:r>
          </w:p>
          <w:p w14:paraId="5652A4D9" w14:textId="5A6896F1" w:rsidR="00724A24" w:rsidRPr="00750F89" w:rsidRDefault="00340F94"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t>International development partners and KOICA</w:t>
            </w:r>
          </w:p>
        </w:tc>
      </w:tr>
      <w:tr w:rsidR="00332AB8" w:rsidRPr="00367334" w14:paraId="32C4CB4F" w14:textId="77777777" w:rsidTr="00B61CB6">
        <w:tc>
          <w:tcPr>
            <w:tcW w:w="1844" w:type="dxa"/>
            <w:vMerge/>
            <w:shd w:val="clear" w:color="auto" w:fill="A5C9EB" w:themeFill="text2" w:themeFillTint="40"/>
          </w:tcPr>
          <w:p w14:paraId="60C83166" w14:textId="77777777" w:rsidR="00724A24" w:rsidRPr="00367334" w:rsidRDefault="00724A24" w:rsidP="00651CC0">
            <w:pPr>
              <w:rPr>
                <w:rFonts w:ascii="Roboto" w:hAnsi="Roboto" w:cs="Arial"/>
                <w:b/>
                <w:bCs/>
                <w:color w:val="000000" w:themeColor="text1"/>
                <w:sz w:val="20"/>
                <w:szCs w:val="20"/>
                <w:lang w:val="en-GB"/>
              </w:rPr>
            </w:pPr>
          </w:p>
        </w:tc>
        <w:tc>
          <w:tcPr>
            <w:tcW w:w="2976" w:type="dxa"/>
          </w:tcPr>
          <w:p w14:paraId="7B1C02B3" w14:textId="5777C0FE" w:rsidR="00724A24" w:rsidRPr="00367334" w:rsidRDefault="007E0F68"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Gender </w:t>
            </w:r>
            <w:r w:rsidR="00D562CF" w:rsidRPr="00367334">
              <w:rPr>
                <w:rFonts w:ascii="Roboto" w:hAnsi="Roboto" w:cs="Arial"/>
                <w:color w:val="000000" w:themeColor="text1"/>
                <w:sz w:val="20"/>
                <w:szCs w:val="20"/>
                <w:lang w:val="en-GB"/>
              </w:rPr>
              <w:t>responsive</w:t>
            </w:r>
            <w:r w:rsidRPr="00367334">
              <w:rPr>
                <w:rFonts w:ascii="Roboto" w:hAnsi="Roboto" w:cs="Arial"/>
                <w:color w:val="000000" w:themeColor="text1"/>
                <w:sz w:val="20"/>
                <w:szCs w:val="20"/>
                <w:lang w:val="en-GB"/>
              </w:rPr>
              <w:t xml:space="preserve"> representation</w:t>
            </w:r>
            <w:r w:rsidR="00724A24" w:rsidRPr="00367334">
              <w:rPr>
                <w:rFonts w:ascii="Roboto" w:hAnsi="Roboto" w:cs="Arial"/>
                <w:color w:val="000000" w:themeColor="text1"/>
                <w:sz w:val="20"/>
                <w:szCs w:val="20"/>
                <w:lang w:val="en-GB"/>
              </w:rPr>
              <w:t xml:space="preserve"> </w:t>
            </w:r>
            <w:r w:rsidRPr="00367334">
              <w:rPr>
                <w:rFonts w:ascii="Roboto" w:hAnsi="Roboto" w:cs="Arial"/>
                <w:color w:val="000000" w:themeColor="text1"/>
                <w:sz w:val="20"/>
                <w:szCs w:val="20"/>
                <w:lang w:val="en-GB"/>
              </w:rPr>
              <w:t>demonstrating how women and marginalized groups are involved at each level</w:t>
            </w:r>
          </w:p>
        </w:tc>
        <w:tc>
          <w:tcPr>
            <w:tcW w:w="5642" w:type="dxa"/>
          </w:tcPr>
          <w:p w14:paraId="7CA07566" w14:textId="1B788965" w:rsidR="00724A24" w:rsidRPr="00367334" w:rsidRDefault="00340F94" w:rsidP="00651CC0">
            <w:pPr>
              <w:rPr>
                <w:rFonts w:ascii="Roboto" w:hAnsi="Roboto" w:cs="Arial"/>
                <w:color w:val="000000" w:themeColor="text1"/>
                <w:sz w:val="20"/>
                <w:szCs w:val="20"/>
                <w:lang w:val="en-GB"/>
              </w:rPr>
            </w:pPr>
            <w:r w:rsidRPr="00340F94">
              <w:rPr>
                <w:rFonts w:ascii="Roboto" w:hAnsi="Roboto" w:cs="Arial"/>
                <w:color w:val="000000" w:themeColor="text1"/>
                <w:sz w:val="20"/>
                <w:szCs w:val="20"/>
                <w:lang w:val="en-GB"/>
              </w:rPr>
              <w:t xml:space="preserve">The TA will ensure gender-responsive participation by: (1) Actively engaging gender experts in stakeholder consultations and workshop design, (2) Setting targets for at least </w:t>
            </w:r>
            <w:r w:rsidR="00BA6ED2">
              <w:rPr>
                <w:rFonts w:ascii="Roboto" w:hAnsi="Roboto" w:cs="Arial"/>
                <w:color w:val="000000" w:themeColor="text1"/>
                <w:sz w:val="20"/>
                <w:szCs w:val="20"/>
                <w:lang w:val="en-GB"/>
              </w:rPr>
              <w:t>3</w:t>
            </w:r>
            <w:r w:rsidRPr="00340F94">
              <w:rPr>
                <w:rFonts w:ascii="Roboto" w:hAnsi="Roboto" w:cs="Arial"/>
                <w:color w:val="000000" w:themeColor="text1"/>
                <w:sz w:val="20"/>
                <w:szCs w:val="20"/>
                <w:lang w:val="en-GB"/>
              </w:rPr>
              <w:t>0% women's participation in all capacity building programs and workshops, (3) I</w:t>
            </w:r>
            <w:r>
              <w:rPr>
                <w:rFonts w:ascii="Roboto" w:hAnsi="Roboto" w:cs="Arial"/>
                <w:color w:val="000000" w:themeColor="text1"/>
                <w:sz w:val="20"/>
                <w:szCs w:val="20"/>
                <w:lang w:val="en-GB"/>
              </w:rPr>
              <w:t>nviting</w:t>
            </w:r>
            <w:r w:rsidRPr="00340F94">
              <w:rPr>
                <w:rFonts w:ascii="Roboto" w:hAnsi="Roboto" w:cs="Arial"/>
                <w:color w:val="000000" w:themeColor="text1"/>
                <w:sz w:val="20"/>
                <w:szCs w:val="20"/>
                <w:lang w:val="en-GB"/>
              </w:rPr>
              <w:t xml:space="preserve"> gender specialists in the technical assessment team, (4) Consulting with organizations representing marginalized communities to identify barriers and opportunities, (5) Ensuring meeting venues and times accommodate women's participation constraints, and (6) Collecting gender-disaggregated data throughout the project to monitor equitable engagement.</w:t>
            </w:r>
          </w:p>
        </w:tc>
      </w:tr>
      <w:tr w:rsidR="00332AB8" w:rsidRPr="00367334" w14:paraId="39B613F3" w14:textId="77777777" w:rsidTr="00B61CB6">
        <w:tc>
          <w:tcPr>
            <w:tcW w:w="1844" w:type="dxa"/>
            <w:shd w:val="clear" w:color="auto" w:fill="A5C9EB" w:themeFill="text2" w:themeFillTint="40"/>
          </w:tcPr>
          <w:p w14:paraId="42B855EA"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Contact details</w:t>
            </w:r>
          </w:p>
        </w:tc>
        <w:tc>
          <w:tcPr>
            <w:tcW w:w="2976" w:type="dxa"/>
          </w:tcPr>
          <w:p w14:paraId="34C4BF09" w14:textId="55E5140A"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Point of contact for GAAP</w:t>
            </w:r>
            <w:r w:rsidR="00C67828">
              <w:rPr>
                <w:rFonts w:ascii="Roboto" w:hAnsi="Roboto" w:cs="Arial"/>
                <w:color w:val="000000" w:themeColor="text1"/>
                <w:sz w:val="20"/>
                <w:szCs w:val="20"/>
                <w:lang w:val="en-GB"/>
              </w:rPr>
              <w:t xml:space="preserve"> (Gender expert)</w:t>
            </w:r>
            <w:r w:rsidRPr="00367334">
              <w:rPr>
                <w:rFonts w:ascii="Roboto" w:hAnsi="Roboto" w:cs="Arial"/>
                <w:color w:val="000000" w:themeColor="text1"/>
                <w:sz w:val="20"/>
                <w:szCs w:val="20"/>
                <w:lang w:val="en-GB"/>
              </w:rPr>
              <w:t xml:space="preserve"> implementation (Name, email, phone number)</w:t>
            </w:r>
          </w:p>
        </w:tc>
        <w:tc>
          <w:tcPr>
            <w:tcW w:w="5642" w:type="dxa"/>
          </w:tcPr>
          <w:p w14:paraId="478BCCD6" w14:textId="77777777" w:rsidR="00724A24" w:rsidRDefault="003B210F" w:rsidP="00651CC0">
            <w:pPr>
              <w:rPr>
                <w:rFonts w:ascii="Roboto" w:eastAsia="맑은 고딕" w:hAnsi="Roboto" w:cs="Arial"/>
                <w:color w:val="000000" w:themeColor="text1"/>
                <w:sz w:val="20"/>
                <w:szCs w:val="20"/>
                <w:lang w:val="en-GB" w:eastAsia="ko-KR"/>
              </w:rPr>
            </w:pPr>
            <w:proofErr w:type="spellStart"/>
            <w:r>
              <w:rPr>
                <w:rFonts w:ascii="Roboto" w:eastAsia="맑은 고딕" w:hAnsi="Roboto" w:cs="Arial" w:hint="eastAsia"/>
                <w:color w:val="000000" w:themeColor="text1"/>
                <w:sz w:val="20"/>
                <w:szCs w:val="20"/>
                <w:lang w:val="en-GB" w:eastAsia="ko-KR"/>
              </w:rPr>
              <w:t>W</w:t>
            </w:r>
            <w:r>
              <w:rPr>
                <w:rFonts w:ascii="Roboto" w:eastAsia="맑은 고딕" w:hAnsi="Roboto" w:cs="Arial"/>
                <w:color w:val="000000" w:themeColor="text1"/>
                <w:sz w:val="20"/>
                <w:szCs w:val="20"/>
                <w:lang w:val="en-GB" w:eastAsia="ko-KR"/>
              </w:rPr>
              <w:t>ona</w:t>
            </w:r>
            <w:proofErr w:type="spellEnd"/>
            <w:r>
              <w:rPr>
                <w:rFonts w:ascii="Roboto" w:eastAsia="맑은 고딕" w:hAnsi="Roboto" w:cs="Arial"/>
                <w:color w:val="000000" w:themeColor="text1"/>
                <w:sz w:val="20"/>
                <w:szCs w:val="20"/>
                <w:lang w:val="en-GB" w:eastAsia="ko-KR"/>
              </w:rPr>
              <w:t xml:space="preserve"> Lee</w:t>
            </w:r>
          </w:p>
          <w:p w14:paraId="7AE18B9E" w14:textId="41BA9F04" w:rsidR="003B210F" w:rsidRPr="003B210F" w:rsidRDefault="003B210F" w:rsidP="00651CC0">
            <w:pPr>
              <w:rPr>
                <w:rFonts w:ascii="Roboto" w:eastAsia="맑은 고딕" w:hAnsi="Roboto" w:cs="Arial" w:hint="eastAsia"/>
                <w:color w:val="000000" w:themeColor="text1"/>
                <w:sz w:val="20"/>
                <w:szCs w:val="20"/>
                <w:lang w:val="en-GB" w:eastAsia="ko-KR"/>
              </w:rPr>
            </w:pPr>
            <w:hyperlink r:id="rId11" w:history="1">
              <w:r w:rsidRPr="00BE55B2">
                <w:rPr>
                  <w:rStyle w:val="af4"/>
                  <w:rFonts w:ascii="Roboto" w:eastAsia="맑은 고딕" w:hAnsi="Roboto" w:cs="Arial" w:hint="eastAsia"/>
                  <w:sz w:val="20"/>
                  <w:szCs w:val="20"/>
                  <w:lang w:val="en-GB" w:eastAsia="ko-KR"/>
                </w:rPr>
                <w:t>w</w:t>
              </w:r>
              <w:r w:rsidRPr="00BE55B2">
                <w:rPr>
                  <w:rStyle w:val="af4"/>
                  <w:rFonts w:ascii="Roboto" w:eastAsia="맑은 고딕" w:hAnsi="Roboto" w:cs="Arial"/>
                  <w:sz w:val="20"/>
                  <w:szCs w:val="20"/>
                  <w:lang w:val="en-GB" w:eastAsia="ko-KR"/>
                </w:rPr>
                <w:t>onalee@nigt.re.kr</w:t>
              </w:r>
            </w:hyperlink>
            <w:r>
              <w:rPr>
                <w:rFonts w:ascii="Roboto" w:eastAsia="맑은 고딕" w:hAnsi="Roboto" w:cs="Arial"/>
                <w:color w:val="000000" w:themeColor="text1"/>
                <w:sz w:val="20"/>
                <w:szCs w:val="20"/>
                <w:lang w:val="en-GB" w:eastAsia="ko-KR"/>
              </w:rPr>
              <w:t xml:space="preserve"> +82-2-3393-3936</w:t>
            </w:r>
          </w:p>
        </w:tc>
      </w:tr>
    </w:tbl>
    <w:p w14:paraId="19282C51" w14:textId="77777777" w:rsidR="00724A24" w:rsidRPr="00367334" w:rsidRDefault="00724A24" w:rsidP="00724A24">
      <w:pPr>
        <w:spacing w:after="0"/>
        <w:rPr>
          <w:rFonts w:ascii="Roboto" w:hAnsi="Roboto" w:cs="Arial"/>
          <w:b/>
          <w:color w:val="000000" w:themeColor="text1"/>
          <w:sz w:val="20"/>
          <w:szCs w:val="20"/>
          <w:lang w:val="en-GB"/>
        </w:rPr>
      </w:pPr>
    </w:p>
    <w:p w14:paraId="53763746" w14:textId="77777777" w:rsidR="00B61CB6" w:rsidRPr="00367334" w:rsidRDefault="00B61CB6" w:rsidP="00724A24">
      <w:pPr>
        <w:spacing w:after="0"/>
        <w:rPr>
          <w:rFonts w:ascii="Roboto" w:hAnsi="Roboto" w:cs="Arial"/>
          <w:b/>
          <w:color w:val="000000" w:themeColor="text1"/>
          <w:sz w:val="20"/>
          <w:szCs w:val="20"/>
          <w:lang w:val="en-GB"/>
        </w:rPr>
      </w:pPr>
    </w:p>
    <w:p w14:paraId="41AB69F2" w14:textId="77777777" w:rsidR="00B61CB6" w:rsidRPr="00367334" w:rsidRDefault="00B61CB6" w:rsidP="00724A24">
      <w:pPr>
        <w:spacing w:after="0"/>
        <w:rPr>
          <w:rFonts w:ascii="Roboto" w:hAnsi="Roboto" w:cs="Arial"/>
          <w:b/>
          <w:color w:val="000000" w:themeColor="text1"/>
          <w:sz w:val="20"/>
          <w:szCs w:val="20"/>
          <w:lang w:val="en-GB"/>
        </w:rPr>
      </w:pPr>
    </w:p>
    <w:p w14:paraId="37980CBD" w14:textId="77777777" w:rsidR="00B61CB6" w:rsidRPr="00367334" w:rsidRDefault="00B61CB6" w:rsidP="00724A24">
      <w:pPr>
        <w:spacing w:after="0"/>
        <w:rPr>
          <w:rFonts w:ascii="Roboto" w:hAnsi="Roboto" w:cs="Arial"/>
          <w:b/>
          <w:color w:val="000000" w:themeColor="text1"/>
          <w:sz w:val="20"/>
          <w:szCs w:val="20"/>
          <w:lang w:val="en-GB"/>
        </w:rPr>
      </w:pPr>
    </w:p>
    <w:p w14:paraId="6D599085" w14:textId="77777777" w:rsidR="00B61CB6" w:rsidRPr="00367334" w:rsidRDefault="00B61CB6" w:rsidP="00724A24">
      <w:pPr>
        <w:spacing w:after="0"/>
        <w:rPr>
          <w:rFonts w:ascii="Roboto" w:hAnsi="Roboto" w:cs="Arial"/>
          <w:b/>
          <w:color w:val="000000" w:themeColor="text1"/>
          <w:sz w:val="20"/>
          <w:szCs w:val="20"/>
          <w:lang w:val="en-GB"/>
        </w:rPr>
      </w:pPr>
    </w:p>
    <w:p w14:paraId="413326EA" w14:textId="77777777" w:rsidR="00B61CB6" w:rsidRPr="00367334" w:rsidRDefault="00B61CB6" w:rsidP="00724A24">
      <w:pPr>
        <w:spacing w:after="0"/>
        <w:rPr>
          <w:rFonts w:ascii="Roboto" w:hAnsi="Roboto" w:cs="Arial"/>
          <w:b/>
          <w:color w:val="000000" w:themeColor="text1"/>
          <w:sz w:val="20"/>
          <w:szCs w:val="20"/>
          <w:lang w:val="en-GB"/>
        </w:rPr>
      </w:pPr>
    </w:p>
    <w:p w14:paraId="63663295" w14:textId="77777777" w:rsidR="00B61CB6" w:rsidRPr="00367334" w:rsidRDefault="00B61CB6" w:rsidP="00724A24">
      <w:pPr>
        <w:spacing w:after="0"/>
        <w:rPr>
          <w:rFonts w:ascii="Roboto" w:hAnsi="Roboto" w:cs="Arial"/>
          <w:b/>
          <w:color w:val="000000" w:themeColor="text1"/>
          <w:sz w:val="20"/>
          <w:szCs w:val="20"/>
          <w:lang w:val="en-GB"/>
        </w:rPr>
      </w:pPr>
    </w:p>
    <w:p w14:paraId="3538ED81" w14:textId="77777777" w:rsidR="00724A24" w:rsidRPr="00367334" w:rsidRDefault="00724A24" w:rsidP="00724A24">
      <w:pPr>
        <w:spacing w:after="0"/>
        <w:rPr>
          <w:rFonts w:ascii="Roboto" w:hAnsi="Roboto" w:cs="Arial"/>
          <w:b/>
          <w:color w:val="000000" w:themeColor="text1"/>
          <w:sz w:val="20"/>
          <w:szCs w:val="20"/>
          <w:lang w:val="en-GB"/>
        </w:rPr>
      </w:pPr>
      <w:r w:rsidRPr="00367334">
        <w:rPr>
          <w:rFonts w:ascii="Roboto" w:hAnsi="Roboto" w:cs="Arial"/>
          <w:b/>
          <w:color w:val="000000" w:themeColor="text1"/>
          <w:sz w:val="20"/>
          <w:szCs w:val="20"/>
          <w:lang w:val="en-GB"/>
        </w:rPr>
        <w:t>2. Gender Assessment</w:t>
      </w:r>
    </w:p>
    <w:p w14:paraId="63FC2BAD" w14:textId="77777777" w:rsidR="00724A24" w:rsidRPr="00367334" w:rsidRDefault="00724A24" w:rsidP="00724A24">
      <w:pPr>
        <w:spacing w:after="0"/>
        <w:rPr>
          <w:rFonts w:ascii="Roboto" w:hAnsi="Roboto" w:cs="Arial"/>
          <w:b/>
          <w:color w:val="000000" w:themeColor="text1"/>
          <w:sz w:val="20"/>
          <w:szCs w:val="20"/>
          <w:lang w:val="en-GB"/>
        </w:rPr>
      </w:pPr>
    </w:p>
    <w:p w14:paraId="5C24866E" w14:textId="77777777" w:rsidR="00724A24" w:rsidRPr="00367334" w:rsidRDefault="00724A24" w:rsidP="00724A24">
      <w:pPr>
        <w:spacing w:after="0"/>
        <w:rPr>
          <w:rFonts w:ascii="Roboto" w:hAnsi="Roboto" w:cs="Arial"/>
          <w:b/>
          <w:color w:val="000000" w:themeColor="text1"/>
          <w:sz w:val="20"/>
          <w:szCs w:val="20"/>
          <w:lang w:val="en-GB"/>
        </w:rPr>
      </w:pPr>
      <w:r w:rsidRPr="00367334">
        <w:rPr>
          <w:rFonts w:ascii="Roboto" w:hAnsi="Roboto" w:cs="Arial"/>
          <w:b/>
          <w:color w:val="000000" w:themeColor="text1"/>
          <w:sz w:val="20"/>
          <w:szCs w:val="20"/>
          <w:lang w:val="en-GB"/>
        </w:rPr>
        <w:t>2.1 Overview of gender context</w:t>
      </w:r>
    </w:p>
    <w:p w14:paraId="00460A19" w14:textId="77777777" w:rsidR="00724A24" w:rsidRPr="00367334" w:rsidRDefault="00724A24" w:rsidP="00724A24">
      <w:pPr>
        <w:spacing w:after="0"/>
        <w:rPr>
          <w:rFonts w:ascii="Roboto" w:hAnsi="Roboto" w:cs="Arial"/>
          <w:b/>
          <w:color w:val="000000" w:themeColor="text1"/>
          <w:sz w:val="20"/>
          <w:szCs w:val="20"/>
          <w:lang w:val="en-GB"/>
        </w:rPr>
      </w:pPr>
    </w:p>
    <w:tbl>
      <w:tblPr>
        <w:tblStyle w:val="aa"/>
        <w:tblW w:w="10603" w:type="dxa"/>
        <w:tblInd w:w="-856" w:type="dxa"/>
        <w:tblLook w:val="04A0" w:firstRow="1" w:lastRow="0" w:firstColumn="1" w:lastColumn="0" w:noHBand="0" w:noVBand="1"/>
      </w:tblPr>
      <w:tblGrid>
        <w:gridCol w:w="4820"/>
        <w:gridCol w:w="5783"/>
      </w:tblGrid>
      <w:tr w:rsidR="00332AB8" w:rsidRPr="00367334" w14:paraId="5D84D601" w14:textId="77777777" w:rsidTr="003867B0">
        <w:tc>
          <w:tcPr>
            <w:tcW w:w="4820" w:type="dxa"/>
          </w:tcPr>
          <w:p w14:paraId="19FE1649" w14:textId="77777777" w:rsidR="00724A24" w:rsidRPr="00367334" w:rsidRDefault="00724A24" w:rsidP="00651CC0">
            <w:pPr>
              <w:spacing w:after="0"/>
              <w:rPr>
                <w:rFonts w:ascii="Roboto" w:hAnsi="Roboto" w:cs="Arial"/>
                <w:bCs/>
                <w:color w:val="000000" w:themeColor="text1"/>
                <w:sz w:val="20"/>
                <w:szCs w:val="20"/>
                <w:lang w:val="en-GB"/>
              </w:rPr>
            </w:pPr>
            <w:r w:rsidRPr="00367334">
              <w:rPr>
                <w:rFonts w:ascii="Roboto" w:hAnsi="Roboto" w:cs="Arial"/>
                <w:bCs/>
                <w:color w:val="000000" w:themeColor="text1"/>
                <w:sz w:val="20"/>
                <w:szCs w:val="20"/>
                <w:lang w:val="en-GB"/>
              </w:rPr>
              <w:t>Brief analysis of gender roles, norms, and dynamics in the target region/sector</w:t>
            </w:r>
          </w:p>
        </w:tc>
        <w:tc>
          <w:tcPr>
            <w:tcW w:w="5783" w:type="dxa"/>
          </w:tcPr>
          <w:p w14:paraId="5DC633FC" w14:textId="77777777" w:rsidR="00724A24" w:rsidRDefault="00340F94" w:rsidP="00651CC0">
            <w:pPr>
              <w:spacing w:after="0"/>
              <w:rPr>
                <w:rFonts w:ascii="Roboto" w:hAnsi="Roboto" w:cs="Arial"/>
                <w:b/>
                <w:color w:val="000000" w:themeColor="text1"/>
                <w:sz w:val="20"/>
                <w:szCs w:val="20"/>
                <w:lang w:val="en-GB"/>
              </w:rPr>
            </w:pPr>
            <w:r w:rsidRPr="00340F94">
              <w:rPr>
                <w:rFonts w:ascii="Roboto" w:hAnsi="Roboto" w:cs="Arial"/>
                <w:b/>
                <w:color w:val="000000" w:themeColor="text1"/>
                <w:sz w:val="20"/>
                <w:szCs w:val="20"/>
                <w:lang w:val="en-GB"/>
              </w:rPr>
              <w:t>Cambodia's energy and climate technology sectors remain male-dominated, with women underrepresented in technical positions, decision-making roles, and STEM education. Traditional gender norms often limit women's access to technical training and leadership opportunities. In rural areas, women's responsibilities for household energy management make them key stakeholders in energy transitions, yet they face barriers including limited mobility, lower literacy rates, and restricted access to financial resources and land ownership. The green hydrogen sector, being emerging technology, presents an opportunity to establish gender-equitable foundations from the outset</w:t>
            </w:r>
            <w:r w:rsidR="00221FE7" w:rsidRPr="00221FE7">
              <w:rPr>
                <w:rFonts w:ascii="Roboto" w:hAnsi="Roboto" w:cs="Arial"/>
                <w:b/>
                <w:color w:val="000000" w:themeColor="text1"/>
                <w:sz w:val="20"/>
                <w:szCs w:val="20"/>
                <w:lang w:val="en-GB"/>
              </w:rPr>
              <w:t>, ensuring women can participate as innovators, technicians, policy-makers, and entrepreneurs.</w:t>
            </w:r>
            <w:r w:rsidR="0041440C">
              <w:rPr>
                <w:rStyle w:val="ae"/>
                <w:rFonts w:ascii="Roboto" w:hAnsi="Roboto" w:cs="Arial"/>
                <w:b/>
                <w:color w:val="000000" w:themeColor="text1"/>
                <w:sz w:val="20"/>
                <w:szCs w:val="20"/>
                <w:lang w:val="en-GB"/>
              </w:rPr>
              <w:footnoteReference w:id="2"/>
            </w:r>
          </w:p>
          <w:p w14:paraId="43A9A0A6" w14:textId="1BA557A0" w:rsidR="00513DE1" w:rsidRPr="00513DE1" w:rsidRDefault="00513DE1" w:rsidP="00651CC0">
            <w:pPr>
              <w:spacing w:after="0"/>
              <w:rPr>
                <w:rFonts w:ascii="Roboto" w:eastAsia="Yu Gothic" w:hAnsi="Roboto" w:cs="Arial"/>
                <w:b/>
                <w:color w:val="000000" w:themeColor="text1"/>
                <w:sz w:val="20"/>
                <w:szCs w:val="20"/>
                <w:lang w:val="en-GB"/>
              </w:rPr>
            </w:pPr>
            <w:r w:rsidRPr="00513DE1">
              <w:rPr>
                <w:rFonts w:ascii="Roboto" w:eastAsia="Yu Gothic" w:hAnsi="Roboto" w:cs="Arial"/>
                <w:b/>
                <w:color w:val="000000" w:themeColor="text1"/>
                <w:sz w:val="20"/>
                <w:szCs w:val="20"/>
                <w:lang w:val="en-GB"/>
              </w:rPr>
              <w:t xml:space="preserve">According to the World Economic Forum's Global Gender Gap Index 2025, Cambodia ranks 106th out of 146 countries with an overall score of 0.682, indicating significant gender disparities. Key relevant indicators include: Economic Participation and Opportunity (Score: 0.721, Rank: 57th) - While Cambodia performs relatively well overall in this category, specific sub-indicators reveal challenges: Labour-force participation shows a gap with 73.73% of women versus 85.82% of men participating (Rank: 40th), and women hold only 29.23% of positions as legislators, senior officials and managers compared to 70.77% for men (Rank: 89th); Educational Attainment </w:t>
            </w:r>
            <w:r w:rsidRPr="00513DE1">
              <w:rPr>
                <w:rFonts w:ascii="Roboto" w:eastAsia="Yu Gothic" w:hAnsi="Roboto" w:cs="Arial"/>
                <w:b/>
                <w:color w:val="000000" w:themeColor="text1"/>
                <w:sz w:val="20"/>
                <w:szCs w:val="20"/>
                <w:lang w:val="en-GB"/>
              </w:rPr>
              <w:lastRenderedPageBreak/>
              <w:t xml:space="preserve">(Score: 0.953, Rank: 119th) - Despite near-universal primary and secondary </w:t>
            </w:r>
            <w:proofErr w:type="spellStart"/>
            <w:r w:rsidRPr="00513DE1">
              <w:rPr>
                <w:rFonts w:ascii="Roboto" w:eastAsia="Yu Gothic" w:hAnsi="Roboto" w:cs="Arial"/>
                <w:b/>
                <w:color w:val="000000" w:themeColor="text1"/>
                <w:sz w:val="20"/>
                <w:szCs w:val="20"/>
                <w:lang w:val="en-GB"/>
              </w:rPr>
              <w:t>enrollment</w:t>
            </w:r>
            <w:proofErr w:type="spellEnd"/>
            <w:r w:rsidRPr="00513DE1">
              <w:rPr>
                <w:rFonts w:ascii="Roboto" w:eastAsia="Yu Gothic" w:hAnsi="Roboto" w:cs="Arial"/>
                <w:b/>
                <w:color w:val="000000" w:themeColor="text1"/>
                <w:sz w:val="20"/>
                <w:szCs w:val="20"/>
                <w:lang w:val="en-GB"/>
              </w:rPr>
              <w:t>, only 16.10% of women are enrolled in tertiary education compared to 18.79% of men, and a significant literacy gap persists with 63.64% literacy rate for women versus 81.47% for men (Rank: 121st); Political Empowerment (Score: 0.080, Rank: 127th) - Cambodia shows one of the world's largest gender gaps in political representation, with women holding only 13.60% of parliamentary seats versus 86.40% for men (Rank: 125th) and just 11.11% of ministerial positions versus 88.89% for men (Rank: 117th). These statistics underscore the systemic barriers women face in technical sectors, leadership positions, and higher education - all critical areas for participation in green hydrogen development.</w:t>
            </w:r>
            <w:r>
              <w:rPr>
                <w:rStyle w:val="ae"/>
                <w:rFonts w:ascii="Roboto" w:eastAsia="Yu Gothic" w:hAnsi="Roboto" w:cs="Arial"/>
                <w:b/>
                <w:color w:val="000000" w:themeColor="text1"/>
                <w:sz w:val="20"/>
                <w:szCs w:val="20"/>
                <w:lang w:val="en-GB"/>
              </w:rPr>
              <w:footnoteReference w:id="3"/>
            </w:r>
          </w:p>
        </w:tc>
      </w:tr>
      <w:tr w:rsidR="00332AB8" w:rsidRPr="00367334" w14:paraId="420AB198" w14:textId="77777777" w:rsidTr="003867B0">
        <w:tc>
          <w:tcPr>
            <w:tcW w:w="4820" w:type="dxa"/>
          </w:tcPr>
          <w:p w14:paraId="4C12BE47" w14:textId="02CD6BF8" w:rsidR="00B61CB6" w:rsidRPr="00367334" w:rsidRDefault="00B61CB6" w:rsidP="00651CC0">
            <w:pPr>
              <w:spacing w:after="0"/>
              <w:rPr>
                <w:rFonts w:ascii="Roboto" w:hAnsi="Roboto" w:cs="Arial"/>
                <w:bCs/>
                <w:color w:val="000000" w:themeColor="text1"/>
                <w:sz w:val="20"/>
                <w:szCs w:val="20"/>
                <w:lang w:val="en-GB"/>
              </w:rPr>
            </w:pPr>
            <w:r w:rsidRPr="00367334">
              <w:rPr>
                <w:rFonts w:ascii="Roboto" w:eastAsiaTheme="minorHAnsi" w:hAnsi="Roboto" w:cs="Helvetica Neue"/>
                <w:color w:val="000000" w:themeColor="text1"/>
                <w:sz w:val="20"/>
                <w:szCs w:val="20"/>
                <w:lang w:val="en-GB" w:eastAsia="en-US"/>
                <w14:ligatures w14:val="standardContextual"/>
              </w:rPr>
              <w:lastRenderedPageBreak/>
              <w:t xml:space="preserve">A comprehensive analysis of gender barriers/necessities in the specific sector, i.e. energy, water, food </w:t>
            </w:r>
            <w:proofErr w:type="spellStart"/>
            <w:r w:rsidRPr="00367334">
              <w:rPr>
                <w:rFonts w:ascii="Roboto" w:eastAsiaTheme="minorHAnsi" w:hAnsi="Roboto" w:cs="Helvetica Neue"/>
                <w:color w:val="000000" w:themeColor="text1"/>
                <w:sz w:val="20"/>
                <w:szCs w:val="20"/>
                <w:lang w:val="en-GB" w:eastAsia="en-US"/>
                <w14:ligatures w14:val="standardContextual"/>
              </w:rPr>
              <w:t>sytsems</w:t>
            </w:r>
            <w:proofErr w:type="spellEnd"/>
            <w:r w:rsidRPr="00367334">
              <w:rPr>
                <w:rFonts w:ascii="Roboto" w:eastAsiaTheme="minorHAnsi" w:hAnsi="Roboto" w:cs="Helvetica Neue"/>
                <w:color w:val="000000" w:themeColor="text1"/>
                <w:sz w:val="20"/>
                <w:szCs w:val="20"/>
                <w:lang w:val="en-GB" w:eastAsia="en-US"/>
                <w14:ligatures w14:val="standardContextual"/>
              </w:rPr>
              <w:t>, etc.</w:t>
            </w:r>
          </w:p>
        </w:tc>
        <w:tc>
          <w:tcPr>
            <w:tcW w:w="5783" w:type="dxa"/>
          </w:tcPr>
          <w:p w14:paraId="061A8270" w14:textId="4761952C" w:rsidR="00724A24" w:rsidRPr="00367334" w:rsidRDefault="00340F94" w:rsidP="00651CC0">
            <w:pPr>
              <w:spacing w:after="0"/>
              <w:rPr>
                <w:rFonts w:ascii="Roboto" w:hAnsi="Roboto" w:cs="Arial"/>
                <w:b/>
                <w:color w:val="000000" w:themeColor="text1"/>
                <w:sz w:val="20"/>
                <w:szCs w:val="20"/>
                <w:lang w:val="en-GB"/>
              </w:rPr>
            </w:pPr>
            <w:r w:rsidRPr="00340F94">
              <w:rPr>
                <w:rFonts w:ascii="Roboto" w:hAnsi="Roboto" w:cs="Arial"/>
                <w:b/>
                <w:color w:val="000000" w:themeColor="text1"/>
                <w:sz w:val="20"/>
                <w:szCs w:val="20"/>
                <w:lang w:val="en-GB"/>
              </w:rPr>
              <w:t>Key barriers include: (1) Limited representation of women in energy policy development and technical positions, (2) Lack of gender-disaggregated data on energy access and technology use, (3) Cultural norms that discourage women from pursuing technical careers in energy and engineering, (4) Insufficient consideration of women's needs in technology design and deployment, (5) Limited access to finance and business opportunities for women entrepreneurs in clean energy, (6) Inadequate capacity building programs targeting women in green technologies. Addressing these barriers is necessary to ensure the green hydrogen roadmap delivers equitable benefits and taps into the full potential of Cambodia's workforce.</w:t>
            </w:r>
          </w:p>
        </w:tc>
      </w:tr>
    </w:tbl>
    <w:p w14:paraId="2F4BE2D2" w14:textId="77777777" w:rsidR="00724A24" w:rsidRPr="00367334" w:rsidRDefault="00724A24" w:rsidP="00724A24">
      <w:pPr>
        <w:spacing w:after="0"/>
        <w:rPr>
          <w:rFonts w:ascii="Roboto" w:hAnsi="Roboto" w:cs="Arial"/>
          <w:b/>
          <w:color w:val="000000" w:themeColor="text1"/>
          <w:sz w:val="20"/>
          <w:szCs w:val="20"/>
          <w:lang w:val="en-GB"/>
        </w:rPr>
      </w:pPr>
    </w:p>
    <w:p w14:paraId="0D495A86" w14:textId="77777777" w:rsidR="00724A24" w:rsidRPr="00367334" w:rsidRDefault="00724A24" w:rsidP="00724A24">
      <w:pPr>
        <w:spacing w:after="0"/>
        <w:rPr>
          <w:rFonts w:ascii="Roboto" w:hAnsi="Roboto" w:cs="Arial"/>
          <w:b/>
          <w:color w:val="000000" w:themeColor="text1"/>
          <w:sz w:val="20"/>
          <w:szCs w:val="20"/>
          <w:lang w:val="en-GB"/>
        </w:rPr>
      </w:pPr>
      <w:r w:rsidRPr="00367334">
        <w:rPr>
          <w:rFonts w:ascii="Roboto" w:hAnsi="Roboto" w:cs="Arial"/>
          <w:b/>
          <w:color w:val="000000" w:themeColor="text1"/>
          <w:sz w:val="20"/>
          <w:szCs w:val="20"/>
          <w:lang w:val="en-GB"/>
        </w:rPr>
        <w:t>2.2 Gender Assessment Table</w:t>
      </w:r>
    </w:p>
    <w:p w14:paraId="52227E0D" w14:textId="77777777" w:rsidR="00724A24" w:rsidRPr="00367334" w:rsidRDefault="00724A24" w:rsidP="00724A24">
      <w:pPr>
        <w:spacing w:after="0"/>
        <w:rPr>
          <w:rFonts w:ascii="Roboto" w:hAnsi="Roboto" w:cs="Arial"/>
          <w:b/>
          <w:color w:val="000000" w:themeColor="text1"/>
          <w:sz w:val="20"/>
          <w:szCs w:val="20"/>
          <w:lang w:val="en-GB"/>
        </w:rPr>
      </w:pPr>
    </w:p>
    <w:tbl>
      <w:tblPr>
        <w:tblStyle w:val="aa"/>
        <w:tblW w:w="10603" w:type="dxa"/>
        <w:tblInd w:w="-856" w:type="dxa"/>
        <w:tblLook w:val="04A0" w:firstRow="1" w:lastRow="0" w:firstColumn="1" w:lastColumn="0" w:noHBand="0" w:noVBand="1"/>
      </w:tblPr>
      <w:tblGrid>
        <w:gridCol w:w="1702"/>
        <w:gridCol w:w="3231"/>
        <w:gridCol w:w="3544"/>
        <w:gridCol w:w="2126"/>
      </w:tblGrid>
      <w:tr w:rsidR="00332AB8" w:rsidRPr="00367334" w14:paraId="1CF2032C" w14:textId="77777777" w:rsidTr="003867B0">
        <w:tc>
          <w:tcPr>
            <w:tcW w:w="1702" w:type="dxa"/>
            <w:shd w:val="clear" w:color="auto" w:fill="A5C9EB" w:themeFill="text2" w:themeFillTint="40"/>
          </w:tcPr>
          <w:p w14:paraId="104A9B7B"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Aspect</w:t>
            </w:r>
          </w:p>
        </w:tc>
        <w:tc>
          <w:tcPr>
            <w:tcW w:w="3231" w:type="dxa"/>
            <w:shd w:val="clear" w:color="auto" w:fill="A5C9EB" w:themeFill="text2" w:themeFillTint="40"/>
          </w:tcPr>
          <w:p w14:paraId="193B8099"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Issues to be addressed</w:t>
            </w:r>
          </w:p>
        </w:tc>
        <w:tc>
          <w:tcPr>
            <w:tcW w:w="3544" w:type="dxa"/>
            <w:shd w:val="clear" w:color="auto" w:fill="A5C9EB" w:themeFill="text2" w:themeFillTint="40"/>
          </w:tcPr>
          <w:p w14:paraId="1AC128EE"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Findings</w:t>
            </w:r>
          </w:p>
        </w:tc>
        <w:tc>
          <w:tcPr>
            <w:tcW w:w="2126" w:type="dxa"/>
            <w:shd w:val="clear" w:color="auto" w:fill="A5C9EB" w:themeFill="text2" w:themeFillTint="40"/>
          </w:tcPr>
          <w:p w14:paraId="7F4BE08A" w14:textId="77777777" w:rsidR="00724A24" w:rsidRPr="00367334" w:rsidRDefault="00724A24" w:rsidP="00651CC0">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Sources of data</w:t>
            </w:r>
          </w:p>
        </w:tc>
      </w:tr>
      <w:tr w:rsidR="00332AB8" w:rsidRPr="00367334" w14:paraId="6A2E002B" w14:textId="77777777" w:rsidTr="003867B0">
        <w:tc>
          <w:tcPr>
            <w:tcW w:w="1702" w:type="dxa"/>
            <w:vMerge w:val="restart"/>
            <w:shd w:val="clear" w:color="auto" w:fill="A5C9EB" w:themeFill="text2" w:themeFillTint="40"/>
          </w:tcPr>
          <w:p w14:paraId="0B707E56" w14:textId="00716888" w:rsidR="001F2C75" w:rsidRPr="00367334" w:rsidRDefault="001F2C75"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Access</w:t>
            </w:r>
            <w:r w:rsidR="00B61CB6" w:rsidRPr="00367334">
              <w:rPr>
                <w:rFonts w:ascii="Roboto" w:hAnsi="Roboto" w:cs="Arial"/>
                <w:color w:val="000000" w:themeColor="text1"/>
                <w:sz w:val="20"/>
                <w:szCs w:val="20"/>
                <w:lang w:val="en-GB"/>
              </w:rPr>
              <w:t xml:space="preserve"> and use</w:t>
            </w:r>
          </w:p>
        </w:tc>
        <w:tc>
          <w:tcPr>
            <w:tcW w:w="3231" w:type="dxa"/>
          </w:tcPr>
          <w:p w14:paraId="75AB6A6D" w14:textId="4E401E31" w:rsidR="001F2C75" w:rsidRPr="00367334" w:rsidRDefault="001F2C75"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Do women and men have </w:t>
            </w:r>
            <w:r w:rsidR="0093587B" w:rsidRPr="00367334">
              <w:rPr>
                <w:rFonts w:ascii="Roboto" w:hAnsi="Roboto" w:cs="Arial"/>
                <w:color w:val="000000" w:themeColor="text1"/>
                <w:sz w:val="20"/>
                <w:szCs w:val="20"/>
                <w:lang w:val="en-GB"/>
              </w:rPr>
              <w:t>equitable a</w:t>
            </w:r>
            <w:r w:rsidRPr="00367334">
              <w:rPr>
                <w:rFonts w:ascii="Roboto" w:hAnsi="Roboto" w:cs="Arial"/>
                <w:color w:val="000000" w:themeColor="text1"/>
                <w:sz w:val="20"/>
                <w:szCs w:val="20"/>
                <w:lang w:val="en-GB"/>
              </w:rPr>
              <w:t>ccess to climate technologies, resources, and services provided through the TA?</w:t>
            </w:r>
          </w:p>
        </w:tc>
        <w:tc>
          <w:tcPr>
            <w:tcW w:w="3544" w:type="dxa"/>
          </w:tcPr>
          <w:p w14:paraId="4C1ED8D9" w14:textId="3FD9CC5E" w:rsidR="001F2C75" w:rsidRPr="00367334" w:rsidRDefault="00221FE7" w:rsidP="00651CC0">
            <w:pPr>
              <w:rPr>
                <w:rFonts w:ascii="Roboto" w:hAnsi="Roboto" w:cs="Arial"/>
                <w:color w:val="000000" w:themeColor="text1"/>
                <w:sz w:val="20"/>
                <w:szCs w:val="20"/>
                <w:lang w:val="en-GB"/>
              </w:rPr>
            </w:pPr>
            <w:r w:rsidRPr="00221FE7">
              <w:rPr>
                <w:rFonts w:ascii="Roboto" w:hAnsi="Roboto" w:cs="Arial"/>
                <w:color w:val="000000" w:themeColor="text1"/>
                <w:sz w:val="20"/>
                <w:szCs w:val="20"/>
                <w:lang w:val="en-GB"/>
              </w:rPr>
              <w:t xml:space="preserve">Women currently face significant barriers in accessing technical training and information on green hydrogen technologies due to lower </w:t>
            </w:r>
            <w:proofErr w:type="spellStart"/>
            <w:r w:rsidRPr="00221FE7">
              <w:rPr>
                <w:rFonts w:ascii="Roboto" w:hAnsi="Roboto" w:cs="Arial"/>
                <w:color w:val="000000" w:themeColor="text1"/>
                <w:sz w:val="20"/>
                <w:szCs w:val="20"/>
                <w:lang w:val="en-GB"/>
              </w:rPr>
              <w:t>enrollment</w:t>
            </w:r>
            <w:proofErr w:type="spellEnd"/>
            <w:r w:rsidRPr="00221FE7">
              <w:rPr>
                <w:rFonts w:ascii="Roboto" w:hAnsi="Roboto" w:cs="Arial"/>
                <w:color w:val="000000" w:themeColor="text1"/>
                <w:sz w:val="20"/>
                <w:szCs w:val="20"/>
                <w:lang w:val="en-GB"/>
              </w:rPr>
              <w:t xml:space="preserve"> in STEM education, time constraints from care responsibilities, and limited mobility.</w:t>
            </w:r>
          </w:p>
        </w:tc>
        <w:tc>
          <w:tcPr>
            <w:tcW w:w="2126" w:type="dxa"/>
          </w:tcPr>
          <w:p w14:paraId="5671E368" w14:textId="7219097C" w:rsidR="001F2C75" w:rsidRPr="0041440C" w:rsidRDefault="0041440C" w:rsidP="00651CC0">
            <w:pPr>
              <w:rPr>
                <w:rFonts w:ascii="Roboto" w:eastAsia="맑은 고딕" w:hAnsi="Roboto" w:cs="Arial"/>
                <w:color w:val="000000" w:themeColor="text1"/>
                <w:sz w:val="20"/>
                <w:szCs w:val="20"/>
                <w:lang w:val="en-GB" w:eastAsia="ko-KR"/>
              </w:rPr>
            </w:pPr>
            <w:r>
              <w:rPr>
                <w:rFonts w:ascii="Roboto" w:eastAsia="맑은 고딕" w:hAnsi="Roboto" w:cs="Arial" w:hint="eastAsia"/>
                <w:color w:val="000000" w:themeColor="text1"/>
                <w:sz w:val="20"/>
                <w:szCs w:val="20"/>
                <w:lang w:val="en-GB" w:eastAsia="ko-KR"/>
              </w:rPr>
              <w:t>U</w:t>
            </w:r>
            <w:r>
              <w:rPr>
                <w:rFonts w:ascii="Roboto" w:eastAsia="맑은 고딕" w:hAnsi="Roboto" w:cs="Arial"/>
                <w:color w:val="000000" w:themeColor="text1"/>
                <w:sz w:val="20"/>
                <w:szCs w:val="20"/>
                <w:lang w:val="en-GB" w:eastAsia="ko-KR"/>
              </w:rPr>
              <w:t>NDP Cambodia</w:t>
            </w:r>
            <w:r>
              <w:rPr>
                <w:rStyle w:val="ae"/>
                <w:rFonts w:ascii="Roboto" w:eastAsia="맑은 고딕" w:hAnsi="Roboto" w:cs="Arial"/>
                <w:color w:val="000000" w:themeColor="text1"/>
                <w:sz w:val="20"/>
                <w:szCs w:val="20"/>
                <w:lang w:val="en-GB" w:eastAsia="ko-KR"/>
              </w:rPr>
              <w:footnoteReference w:id="4"/>
            </w:r>
            <w:r>
              <w:rPr>
                <w:rFonts w:ascii="Roboto" w:eastAsia="맑은 고딕" w:hAnsi="Roboto" w:cs="Arial"/>
                <w:color w:val="000000" w:themeColor="text1"/>
                <w:sz w:val="20"/>
                <w:szCs w:val="20"/>
                <w:lang w:val="en-GB" w:eastAsia="ko-KR"/>
              </w:rPr>
              <w:t>, Cambodia Country Gender Action Plan</w:t>
            </w:r>
            <w:r>
              <w:rPr>
                <w:rStyle w:val="ae"/>
                <w:rFonts w:ascii="Roboto" w:eastAsia="맑은 고딕" w:hAnsi="Roboto" w:cs="Arial"/>
                <w:color w:val="000000" w:themeColor="text1"/>
                <w:sz w:val="20"/>
                <w:szCs w:val="20"/>
                <w:lang w:val="en-GB" w:eastAsia="ko-KR"/>
              </w:rPr>
              <w:footnoteReference w:id="5"/>
            </w:r>
          </w:p>
        </w:tc>
      </w:tr>
      <w:tr w:rsidR="00332AB8" w:rsidRPr="00367334" w14:paraId="71F2D198" w14:textId="77777777" w:rsidTr="003867B0">
        <w:tc>
          <w:tcPr>
            <w:tcW w:w="1702" w:type="dxa"/>
            <w:vMerge/>
            <w:shd w:val="clear" w:color="auto" w:fill="A5C9EB" w:themeFill="text2" w:themeFillTint="40"/>
          </w:tcPr>
          <w:p w14:paraId="01C96756" w14:textId="77777777" w:rsidR="001F2C75" w:rsidRPr="00367334" w:rsidRDefault="001F2C75" w:rsidP="00651CC0">
            <w:pPr>
              <w:rPr>
                <w:rFonts w:ascii="Roboto" w:hAnsi="Roboto" w:cs="Arial"/>
                <w:color w:val="000000" w:themeColor="text1"/>
                <w:sz w:val="20"/>
                <w:szCs w:val="20"/>
                <w:lang w:val="en-GB"/>
              </w:rPr>
            </w:pPr>
          </w:p>
        </w:tc>
        <w:tc>
          <w:tcPr>
            <w:tcW w:w="3231" w:type="dxa"/>
          </w:tcPr>
          <w:p w14:paraId="268E0F6F" w14:textId="5EC9F4F7" w:rsidR="001F2C75" w:rsidRPr="00367334" w:rsidRDefault="001F2C75"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Are there gender-specific barriers to access these technologies or resources (e.g., cultural, social, economic, legal and policy framework)?</w:t>
            </w:r>
          </w:p>
        </w:tc>
        <w:tc>
          <w:tcPr>
            <w:tcW w:w="3544" w:type="dxa"/>
          </w:tcPr>
          <w:p w14:paraId="32F2C9DA" w14:textId="677BFC5A" w:rsidR="001F2C75" w:rsidRPr="00367334" w:rsidRDefault="00221FE7" w:rsidP="00651CC0">
            <w:pPr>
              <w:rPr>
                <w:rFonts w:ascii="Roboto" w:hAnsi="Roboto" w:cs="Arial"/>
                <w:color w:val="000000" w:themeColor="text1"/>
                <w:sz w:val="20"/>
                <w:szCs w:val="20"/>
                <w:lang w:val="en-GB"/>
              </w:rPr>
            </w:pPr>
            <w:r w:rsidRPr="00221FE7">
              <w:rPr>
                <w:rFonts w:ascii="Roboto" w:hAnsi="Roboto" w:cs="Arial"/>
                <w:color w:val="000000" w:themeColor="text1"/>
                <w:sz w:val="20"/>
                <w:szCs w:val="20"/>
                <w:lang w:val="en-GB"/>
              </w:rPr>
              <w:t>Economic barriers include unequal access to credit, investment capital, and business development support for women entrepreneurs. Legal and policy frameworks often do not explicitly address gender disparities in the energy sector.</w:t>
            </w:r>
          </w:p>
        </w:tc>
        <w:tc>
          <w:tcPr>
            <w:tcW w:w="2126" w:type="dxa"/>
          </w:tcPr>
          <w:p w14:paraId="27368757" w14:textId="10DB623B" w:rsidR="001F2C75" w:rsidRPr="00221FE7" w:rsidRDefault="00221FE7" w:rsidP="00651CC0">
            <w:pPr>
              <w:rPr>
                <w:rFonts w:ascii="Roboto" w:eastAsia="맑은 고딕" w:hAnsi="Roboto" w:cs="Arial"/>
                <w:color w:val="000000" w:themeColor="text1"/>
                <w:sz w:val="20"/>
                <w:szCs w:val="20"/>
                <w:lang w:val="en-GB" w:eastAsia="ko-KR"/>
              </w:rPr>
            </w:pPr>
            <w:r>
              <w:rPr>
                <w:rFonts w:ascii="Roboto" w:eastAsia="맑은 고딕" w:hAnsi="Roboto" w:cs="Arial" w:hint="eastAsia"/>
                <w:color w:val="000000" w:themeColor="text1"/>
                <w:sz w:val="20"/>
                <w:szCs w:val="20"/>
                <w:lang w:val="en-GB" w:eastAsia="ko-KR"/>
              </w:rPr>
              <w:t>U</w:t>
            </w:r>
            <w:r>
              <w:rPr>
                <w:rFonts w:ascii="Roboto" w:eastAsia="맑은 고딕" w:hAnsi="Roboto" w:cs="Arial"/>
                <w:color w:val="000000" w:themeColor="text1"/>
                <w:sz w:val="20"/>
                <w:szCs w:val="20"/>
                <w:lang w:val="en-GB" w:eastAsia="ko-KR"/>
              </w:rPr>
              <w:t>N Women Country Data</w:t>
            </w:r>
            <w:r>
              <w:rPr>
                <w:rStyle w:val="ae"/>
                <w:rFonts w:ascii="Roboto" w:eastAsia="맑은 고딕" w:hAnsi="Roboto" w:cs="Arial"/>
                <w:color w:val="000000" w:themeColor="text1"/>
                <w:sz w:val="20"/>
                <w:szCs w:val="20"/>
                <w:lang w:val="en-GB" w:eastAsia="ko-KR"/>
              </w:rPr>
              <w:footnoteReference w:id="6"/>
            </w:r>
            <w:r w:rsidR="00162341">
              <w:rPr>
                <w:rFonts w:ascii="Roboto" w:eastAsia="맑은 고딕" w:hAnsi="Roboto" w:cs="Arial"/>
                <w:color w:val="000000" w:themeColor="text1"/>
                <w:sz w:val="20"/>
                <w:szCs w:val="20"/>
                <w:lang w:val="en-GB" w:eastAsia="ko-KR"/>
              </w:rPr>
              <w:t xml:space="preserve">, </w:t>
            </w:r>
            <w:r w:rsidR="00162341">
              <w:rPr>
                <w:rFonts w:ascii="Roboto" w:eastAsia="맑은 고딕" w:hAnsi="Roboto" w:cs="Arial" w:hint="eastAsia"/>
                <w:color w:val="000000" w:themeColor="text1"/>
                <w:sz w:val="20"/>
                <w:szCs w:val="20"/>
                <w:lang w:val="en-GB" w:eastAsia="ko-KR"/>
              </w:rPr>
              <w:t>I</w:t>
            </w:r>
            <w:r w:rsidR="00162341">
              <w:rPr>
                <w:rFonts w:ascii="Roboto" w:eastAsia="맑은 고딕" w:hAnsi="Roboto" w:cs="Arial"/>
                <w:color w:val="000000" w:themeColor="text1"/>
                <w:sz w:val="20"/>
                <w:szCs w:val="20"/>
                <w:lang w:val="en-GB" w:eastAsia="ko-KR"/>
              </w:rPr>
              <w:t>FC report</w:t>
            </w:r>
            <w:r w:rsidR="00162341">
              <w:rPr>
                <w:rStyle w:val="ae"/>
                <w:rFonts w:ascii="Roboto" w:eastAsia="맑은 고딕" w:hAnsi="Roboto" w:cs="Arial"/>
                <w:color w:val="000000" w:themeColor="text1"/>
                <w:sz w:val="20"/>
                <w:szCs w:val="20"/>
                <w:lang w:val="en-GB" w:eastAsia="ko-KR"/>
              </w:rPr>
              <w:footnoteReference w:id="7"/>
            </w:r>
          </w:p>
        </w:tc>
      </w:tr>
      <w:tr w:rsidR="00332AB8" w:rsidRPr="00367334" w14:paraId="54CC5AF2" w14:textId="77777777" w:rsidTr="003867B0">
        <w:tc>
          <w:tcPr>
            <w:tcW w:w="1702" w:type="dxa"/>
            <w:vMerge/>
            <w:shd w:val="clear" w:color="auto" w:fill="A5C9EB" w:themeFill="text2" w:themeFillTint="40"/>
          </w:tcPr>
          <w:p w14:paraId="4B7A2E1A" w14:textId="77777777" w:rsidR="001F2C75" w:rsidRPr="00367334" w:rsidRDefault="001F2C75" w:rsidP="00651CC0">
            <w:pPr>
              <w:rPr>
                <w:rFonts w:ascii="Roboto" w:hAnsi="Roboto" w:cs="Arial"/>
                <w:color w:val="000000" w:themeColor="text1"/>
                <w:sz w:val="20"/>
                <w:szCs w:val="20"/>
                <w:lang w:val="en-GB"/>
              </w:rPr>
            </w:pPr>
          </w:p>
        </w:tc>
        <w:tc>
          <w:tcPr>
            <w:tcW w:w="3231" w:type="dxa"/>
          </w:tcPr>
          <w:p w14:paraId="29476853" w14:textId="0EBD304E" w:rsidR="001F2C75" w:rsidRPr="00367334" w:rsidRDefault="001F2C75"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How do</w:t>
            </w:r>
            <w:r w:rsidR="00D562CF" w:rsidRPr="00367334">
              <w:rPr>
                <w:rFonts w:ascii="Roboto" w:hAnsi="Roboto" w:cs="Arial"/>
                <w:color w:val="000000" w:themeColor="text1"/>
                <w:sz w:val="20"/>
                <w:szCs w:val="20"/>
                <w:lang w:val="en-GB"/>
              </w:rPr>
              <w:t xml:space="preserve">es the TA address the </w:t>
            </w:r>
            <w:r w:rsidR="00367334" w:rsidRPr="00367334">
              <w:rPr>
                <w:rFonts w:ascii="Roboto" w:hAnsi="Roboto" w:cs="Arial"/>
                <w:color w:val="000000" w:themeColor="text1"/>
                <w:sz w:val="20"/>
                <w:szCs w:val="20"/>
                <w:lang w:val="en-GB"/>
              </w:rPr>
              <w:t>barriers described</w:t>
            </w:r>
            <w:r w:rsidR="00D562CF" w:rsidRPr="00367334">
              <w:rPr>
                <w:rFonts w:ascii="Roboto" w:hAnsi="Roboto" w:cs="Arial"/>
                <w:color w:val="000000" w:themeColor="text1"/>
                <w:sz w:val="20"/>
                <w:szCs w:val="20"/>
                <w:lang w:val="en-GB"/>
              </w:rPr>
              <w:t xml:space="preserve"> in </w:t>
            </w:r>
            <w:r w:rsidR="0041440C" w:rsidRPr="00367334">
              <w:rPr>
                <w:rFonts w:ascii="Roboto" w:hAnsi="Roboto" w:cs="Arial"/>
                <w:color w:val="000000" w:themeColor="text1"/>
                <w:sz w:val="20"/>
                <w:szCs w:val="20"/>
                <w:lang w:val="en-GB"/>
              </w:rPr>
              <w:t>the general</w:t>
            </w:r>
            <w:r w:rsidR="00D562CF" w:rsidRPr="00367334">
              <w:rPr>
                <w:rFonts w:ascii="Roboto" w:hAnsi="Roboto" w:cs="Arial"/>
                <w:color w:val="000000" w:themeColor="text1"/>
                <w:sz w:val="20"/>
                <w:szCs w:val="20"/>
                <w:lang w:val="en-GB"/>
              </w:rPr>
              <w:t xml:space="preserve"> analysis in 2.2 </w:t>
            </w:r>
          </w:p>
        </w:tc>
        <w:tc>
          <w:tcPr>
            <w:tcW w:w="3544" w:type="dxa"/>
          </w:tcPr>
          <w:p w14:paraId="3379F991" w14:textId="036EB7E4" w:rsidR="001F2C75" w:rsidRPr="00367334" w:rsidRDefault="00221FE7" w:rsidP="00651CC0">
            <w:pPr>
              <w:rPr>
                <w:rFonts w:ascii="Roboto" w:hAnsi="Roboto" w:cs="Arial"/>
                <w:color w:val="000000" w:themeColor="text1"/>
                <w:sz w:val="20"/>
                <w:szCs w:val="20"/>
                <w:lang w:val="en-GB"/>
              </w:rPr>
            </w:pPr>
            <w:r w:rsidRPr="00221FE7">
              <w:rPr>
                <w:rFonts w:ascii="Roboto" w:hAnsi="Roboto" w:cs="Arial"/>
                <w:color w:val="000000" w:themeColor="text1"/>
                <w:sz w:val="20"/>
                <w:szCs w:val="20"/>
                <w:lang w:val="en-GB"/>
              </w:rPr>
              <w:t>The TA will address these barriers through: (1) Ensuring all training materials are accessible, use gender-inclusive language, (2) Scheduling workshops and capacity building programs at times and locations that accommodate women's constraints, (3) Providing targeted outreach to women's organizations and women professionals in technical fields, (4) Highlighting successful women leaders and entrepreneurs in green energy sectors during presentations.</w:t>
            </w:r>
          </w:p>
        </w:tc>
        <w:tc>
          <w:tcPr>
            <w:tcW w:w="2126" w:type="dxa"/>
          </w:tcPr>
          <w:p w14:paraId="6967F91A" w14:textId="77777777" w:rsidR="001F2C75" w:rsidRPr="00367334" w:rsidRDefault="001F2C75" w:rsidP="00651CC0">
            <w:pPr>
              <w:rPr>
                <w:rFonts w:ascii="Roboto" w:hAnsi="Roboto" w:cs="Arial"/>
                <w:color w:val="000000" w:themeColor="text1"/>
                <w:sz w:val="20"/>
                <w:szCs w:val="20"/>
                <w:lang w:val="en-GB"/>
              </w:rPr>
            </w:pPr>
          </w:p>
        </w:tc>
      </w:tr>
      <w:tr w:rsidR="00A220F7" w:rsidRPr="00367334" w14:paraId="675C1DC4" w14:textId="77777777" w:rsidTr="003867B0">
        <w:tc>
          <w:tcPr>
            <w:tcW w:w="1702" w:type="dxa"/>
            <w:vMerge w:val="restart"/>
            <w:shd w:val="clear" w:color="auto" w:fill="A5C9EB" w:themeFill="text2" w:themeFillTint="40"/>
          </w:tcPr>
          <w:p w14:paraId="0B5FAEE1" w14:textId="77777777" w:rsidR="00A220F7" w:rsidRPr="00367334" w:rsidRDefault="00A220F7"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Participation</w:t>
            </w:r>
          </w:p>
        </w:tc>
        <w:tc>
          <w:tcPr>
            <w:tcW w:w="3231" w:type="dxa"/>
          </w:tcPr>
          <w:p w14:paraId="70C4AE8C" w14:textId="02B44780" w:rsidR="00A220F7" w:rsidRPr="00367334" w:rsidRDefault="00A220F7"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Are gender experts involved in all stages of the TA? Or Are consultations with women´s and gender rights organisations considered?</w:t>
            </w:r>
          </w:p>
        </w:tc>
        <w:tc>
          <w:tcPr>
            <w:tcW w:w="3544" w:type="dxa"/>
          </w:tcPr>
          <w:p w14:paraId="446935A2" w14:textId="0CB09B5F" w:rsidR="00A220F7" w:rsidRPr="00367334" w:rsidRDefault="00A220F7" w:rsidP="00651CC0">
            <w:pPr>
              <w:rPr>
                <w:rFonts w:ascii="Roboto" w:hAnsi="Roboto" w:cs="Arial"/>
                <w:color w:val="000000" w:themeColor="text1"/>
                <w:sz w:val="20"/>
                <w:szCs w:val="20"/>
                <w:lang w:val="en-GB"/>
              </w:rPr>
            </w:pPr>
            <w:r w:rsidRPr="0041440C">
              <w:rPr>
                <w:rFonts w:ascii="Roboto" w:hAnsi="Roboto" w:cs="Arial"/>
                <w:color w:val="000000" w:themeColor="text1"/>
                <w:sz w:val="20"/>
                <w:szCs w:val="20"/>
                <w:lang w:val="en-GB"/>
              </w:rPr>
              <w:t>NIGT will designate a gender expert at project inception to participate in all key project activities, review deliverables for gender integration, and oversee GAAP implementation and monitoring.</w:t>
            </w:r>
            <w:r>
              <w:rPr>
                <w:rFonts w:ascii="Roboto" w:hAnsi="Roboto" w:cs="Arial"/>
                <w:color w:val="000000" w:themeColor="text1"/>
                <w:sz w:val="20"/>
                <w:szCs w:val="20"/>
                <w:lang w:val="en-GB"/>
              </w:rPr>
              <w:t xml:space="preserve"> </w:t>
            </w:r>
            <w:r w:rsidRPr="0041440C">
              <w:rPr>
                <w:rFonts w:ascii="Roboto" w:hAnsi="Roboto" w:cs="Arial"/>
                <w:color w:val="000000" w:themeColor="text1"/>
                <w:sz w:val="20"/>
                <w:szCs w:val="20"/>
                <w:lang w:val="en-GB"/>
              </w:rPr>
              <w:t>Women's organizations and gender rights groups will be actively consulted during roadmap concept development, stakeholder workshops, and follow-up project design.</w:t>
            </w:r>
          </w:p>
        </w:tc>
        <w:tc>
          <w:tcPr>
            <w:tcW w:w="2126" w:type="dxa"/>
            <w:vMerge w:val="restart"/>
          </w:tcPr>
          <w:p w14:paraId="133B5C99" w14:textId="53D3983C" w:rsidR="00A220F7" w:rsidRPr="00367334" w:rsidRDefault="00A220F7" w:rsidP="00651CC0">
            <w:pPr>
              <w:rPr>
                <w:rFonts w:ascii="Roboto" w:hAnsi="Roboto" w:cs="Arial"/>
                <w:color w:val="000000" w:themeColor="text1"/>
                <w:sz w:val="20"/>
                <w:szCs w:val="20"/>
                <w:lang w:val="en-GB"/>
              </w:rPr>
            </w:pPr>
            <w:r w:rsidRPr="0041440C">
              <w:rPr>
                <w:rFonts w:ascii="Roboto" w:hAnsi="Roboto" w:cs="Arial"/>
                <w:color w:val="000000" w:themeColor="text1"/>
                <w:sz w:val="20"/>
                <w:szCs w:val="20"/>
                <w:lang w:val="en-GB"/>
              </w:rPr>
              <w:t>Workshop attendance records (gender-disaggregated), consultation reports documenting women's input, stakeholder feedback surveys (</w:t>
            </w:r>
            <w:proofErr w:type="spellStart"/>
            <w:r w:rsidRPr="0041440C">
              <w:rPr>
                <w:rFonts w:ascii="Roboto" w:hAnsi="Roboto" w:cs="Arial"/>
                <w:color w:val="000000" w:themeColor="text1"/>
                <w:sz w:val="20"/>
                <w:szCs w:val="20"/>
                <w:lang w:val="en-GB"/>
              </w:rPr>
              <w:t>analyzed</w:t>
            </w:r>
            <w:proofErr w:type="spellEnd"/>
            <w:r w:rsidRPr="0041440C">
              <w:rPr>
                <w:rFonts w:ascii="Roboto" w:hAnsi="Roboto" w:cs="Arial"/>
                <w:color w:val="000000" w:themeColor="text1"/>
                <w:sz w:val="20"/>
                <w:szCs w:val="20"/>
                <w:lang w:val="en-GB"/>
              </w:rPr>
              <w:t xml:space="preserve"> by gender), meeting minutes, participant satisfaction surveys, gender expert review notes.</w:t>
            </w:r>
          </w:p>
        </w:tc>
      </w:tr>
      <w:tr w:rsidR="00A220F7" w:rsidRPr="00367334" w14:paraId="060211B5" w14:textId="77777777" w:rsidTr="003867B0">
        <w:tc>
          <w:tcPr>
            <w:tcW w:w="1702" w:type="dxa"/>
            <w:vMerge/>
            <w:shd w:val="clear" w:color="auto" w:fill="A5C9EB" w:themeFill="text2" w:themeFillTint="40"/>
          </w:tcPr>
          <w:p w14:paraId="4D2863B7" w14:textId="77777777" w:rsidR="00A220F7" w:rsidRPr="00367334" w:rsidRDefault="00A220F7" w:rsidP="00651CC0">
            <w:pPr>
              <w:rPr>
                <w:rFonts w:ascii="Roboto" w:hAnsi="Roboto" w:cs="Arial"/>
                <w:color w:val="000000" w:themeColor="text1"/>
                <w:sz w:val="20"/>
                <w:szCs w:val="20"/>
                <w:lang w:val="en-GB"/>
              </w:rPr>
            </w:pPr>
          </w:p>
        </w:tc>
        <w:tc>
          <w:tcPr>
            <w:tcW w:w="3231" w:type="dxa"/>
          </w:tcPr>
          <w:p w14:paraId="2186505A" w14:textId="451B3667" w:rsidR="00A220F7" w:rsidRPr="00367334" w:rsidRDefault="00A220F7"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What best practices can enhance women's participation in the TA?</w:t>
            </w:r>
          </w:p>
        </w:tc>
        <w:tc>
          <w:tcPr>
            <w:tcW w:w="3544" w:type="dxa"/>
          </w:tcPr>
          <w:p w14:paraId="38C5639D" w14:textId="6A3D7A0A" w:rsidR="00A220F7" w:rsidRPr="00367334" w:rsidRDefault="00A220F7" w:rsidP="00651CC0">
            <w:pPr>
              <w:rPr>
                <w:rFonts w:ascii="Roboto" w:hAnsi="Roboto" w:cs="Arial"/>
                <w:color w:val="000000" w:themeColor="text1"/>
                <w:sz w:val="20"/>
                <w:szCs w:val="20"/>
                <w:lang w:val="en-GB"/>
              </w:rPr>
            </w:pPr>
            <w:r w:rsidRPr="0041440C">
              <w:rPr>
                <w:rFonts w:ascii="Roboto" w:hAnsi="Roboto" w:cs="Arial"/>
                <w:color w:val="000000" w:themeColor="text1"/>
                <w:sz w:val="20"/>
                <w:szCs w:val="20"/>
                <w:lang w:val="en-GB"/>
              </w:rPr>
              <w:t>Best practices to enhance women's participation include: (1) Setting explicit targets for women's participation (minimum 30%, stretch goal 40%) and tracking progress, (2) Using participatory methods that value diverse perspectives and communication styles, (</w:t>
            </w:r>
            <w:r>
              <w:rPr>
                <w:rFonts w:ascii="Roboto" w:hAnsi="Roboto" w:cs="Arial"/>
                <w:color w:val="000000" w:themeColor="text1"/>
                <w:sz w:val="20"/>
                <w:szCs w:val="20"/>
                <w:lang w:val="en-GB"/>
              </w:rPr>
              <w:t>3</w:t>
            </w:r>
            <w:r w:rsidRPr="0041440C">
              <w:rPr>
                <w:rFonts w:ascii="Roboto" w:hAnsi="Roboto" w:cs="Arial"/>
                <w:color w:val="000000" w:themeColor="text1"/>
                <w:sz w:val="20"/>
                <w:szCs w:val="20"/>
                <w:lang w:val="en-GB"/>
              </w:rPr>
              <w:t>) Providing advance notice and clear agendas to facilitate women's planning and participation, (</w:t>
            </w:r>
            <w:r>
              <w:rPr>
                <w:rFonts w:ascii="Roboto" w:hAnsi="Roboto" w:cs="Arial"/>
                <w:color w:val="000000" w:themeColor="text1"/>
                <w:sz w:val="20"/>
                <w:szCs w:val="20"/>
                <w:lang w:val="en-GB"/>
              </w:rPr>
              <w:t>4</w:t>
            </w:r>
            <w:r w:rsidRPr="0041440C">
              <w:rPr>
                <w:rFonts w:ascii="Roboto" w:hAnsi="Roboto" w:cs="Arial"/>
                <w:color w:val="000000" w:themeColor="text1"/>
                <w:sz w:val="20"/>
                <w:szCs w:val="20"/>
                <w:lang w:val="en-GB"/>
              </w:rPr>
              <w:t>) Using inclusive language and visual representations in all project materials and communications.</w:t>
            </w:r>
          </w:p>
        </w:tc>
        <w:tc>
          <w:tcPr>
            <w:tcW w:w="2126" w:type="dxa"/>
            <w:vMerge/>
          </w:tcPr>
          <w:p w14:paraId="078B4C7D" w14:textId="77777777" w:rsidR="00A220F7" w:rsidRPr="00367334" w:rsidRDefault="00A220F7" w:rsidP="00651CC0">
            <w:pPr>
              <w:rPr>
                <w:rFonts w:ascii="Roboto" w:hAnsi="Roboto" w:cs="Arial"/>
                <w:color w:val="000000" w:themeColor="text1"/>
                <w:sz w:val="20"/>
                <w:szCs w:val="20"/>
                <w:lang w:val="en-GB"/>
              </w:rPr>
            </w:pPr>
          </w:p>
        </w:tc>
      </w:tr>
      <w:tr w:rsidR="00332AB8" w:rsidRPr="00367334" w14:paraId="67715807" w14:textId="77777777" w:rsidTr="003867B0">
        <w:tc>
          <w:tcPr>
            <w:tcW w:w="1702" w:type="dxa"/>
            <w:shd w:val="clear" w:color="auto" w:fill="A5C9EB" w:themeFill="text2" w:themeFillTint="40"/>
          </w:tcPr>
          <w:p w14:paraId="53EECD48"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Leadership</w:t>
            </w:r>
          </w:p>
        </w:tc>
        <w:tc>
          <w:tcPr>
            <w:tcW w:w="3231" w:type="dxa"/>
          </w:tcPr>
          <w:p w14:paraId="0B461E46" w14:textId="21411885" w:rsidR="00724A24" w:rsidRPr="00367334" w:rsidRDefault="00D562CF"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Do women have leadership positions in climate technology and the specific sector?</w:t>
            </w:r>
          </w:p>
        </w:tc>
        <w:tc>
          <w:tcPr>
            <w:tcW w:w="3544" w:type="dxa"/>
          </w:tcPr>
          <w:p w14:paraId="1C04121D" w14:textId="3C9D2E3E" w:rsidR="00724A24" w:rsidRPr="00367334" w:rsidRDefault="00AC6388" w:rsidP="00651CC0">
            <w:pPr>
              <w:rPr>
                <w:rFonts w:ascii="Roboto" w:hAnsi="Roboto" w:cs="Arial"/>
                <w:color w:val="000000" w:themeColor="text1"/>
                <w:sz w:val="20"/>
                <w:szCs w:val="20"/>
                <w:lang w:val="en-GB"/>
              </w:rPr>
            </w:pPr>
            <w:r w:rsidRPr="00AC6388">
              <w:rPr>
                <w:rFonts w:ascii="Roboto" w:hAnsi="Roboto" w:cs="Arial"/>
                <w:color w:val="000000" w:themeColor="text1"/>
                <w:sz w:val="20"/>
                <w:szCs w:val="20"/>
                <w:lang w:val="en-GB"/>
              </w:rPr>
              <w:t>Women are significantly underrepresented in leadership roles within Cambodia's energy, technology, and climate sectors, occupying few senior positions in relevant ministries, research institutions, and private companies.</w:t>
            </w:r>
          </w:p>
        </w:tc>
        <w:tc>
          <w:tcPr>
            <w:tcW w:w="2126" w:type="dxa"/>
          </w:tcPr>
          <w:p w14:paraId="63379C3A" w14:textId="668D3D95" w:rsidR="00724A24" w:rsidRPr="00367334" w:rsidRDefault="001A6EF1" w:rsidP="00651CC0">
            <w:pPr>
              <w:rPr>
                <w:rFonts w:ascii="Roboto" w:hAnsi="Roboto" w:cs="Arial"/>
                <w:color w:val="000000" w:themeColor="text1"/>
                <w:sz w:val="20"/>
                <w:szCs w:val="20"/>
                <w:lang w:val="en-GB"/>
              </w:rPr>
            </w:pPr>
            <w:proofErr w:type="gramStart"/>
            <w:r w:rsidRPr="001A6EF1">
              <w:rPr>
                <w:rFonts w:ascii="Roboto" w:hAnsi="Roboto" w:cs="Arial"/>
                <w:color w:val="000000" w:themeColor="text1"/>
                <w:sz w:val="20"/>
                <w:szCs w:val="20"/>
                <w:lang w:val="en-GB"/>
              </w:rPr>
              <w:t>MOWA(</w:t>
            </w:r>
            <w:proofErr w:type="gramEnd"/>
            <w:r w:rsidRPr="001A6EF1">
              <w:rPr>
                <w:rFonts w:ascii="Roboto" w:hAnsi="Roboto" w:cs="Arial"/>
                <w:color w:val="000000" w:themeColor="text1"/>
                <w:sz w:val="20"/>
                <w:szCs w:val="20"/>
                <w:lang w:val="en-GB"/>
              </w:rPr>
              <w:t>2022). Key Gender Statistics in Cambodia</w:t>
            </w:r>
          </w:p>
        </w:tc>
      </w:tr>
      <w:tr w:rsidR="00513DE1" w:rsidRPr="00367334" w14:paraId="44DEE3A8" w14:textId="77777777" w:rsidTr="003867B0">
        <w:tc>
          <w:tcPr>
            <w:tcW w:w="1702" w:type="dxa"/>
            <w:shd w:val="clear" w:color="auto" w:fill="A5C9EB" w:themeFill="text2" w:themeFillTint="40"/>
          </w:tcPr>
          <w:p w14:paraId="024AE129" w14:textId="6637DFA2" w:rsidR="00513DE1" w:rsidRPr="00367334" w:rsidRDefault="00513DE1"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Scaling-up and transfer</w:t>
            </w:r>
          </w:p>
        </w:tc>
        <w:tc>
          <w:tcPr>
            <w:tcW w:w="3231" w:type="dxa"/>
          </w:tcPr>
          <w:p w14:paraId="0DAC827E" w14:textId="6669757B" w:rsidR="00513DE1" w:rsidRPr="00367334" w:rsidRDefault="00513DE1"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Are the training materials and delivery methods designed to address gender-specific needs or challenges?</w:t>
            </w:r>
          </w:p>
        </w:tc>
        <w:tc>
          <w:tcPr>
            <w:tcW w:w="3544" w:type="dxa"/>
          </w:tcPr>
          <w:p w14:paraId="2E16CFC7" w14:textId="7335C04F" w:rsidR="00513DE1" w:rsidRPr="00367334" w:rsidRDefault="00513DE1" w:rsidP="00651CC0">
            <w:pPr>
              <w:rPr>
                <w:rFonts w:ascii="Roboto" w:hAnsi="Roboto" w:cs="Arial"/>
                <w:color w:val="000000" w:themeColor="text1"/>
                <w:sz w:val="20"/>
                <w:szCs w:val="20"/>
                <w:lang w:val="en-GB"/>
              </w:rPr>
            </w:pPr>
            <w:r w:rsidRPr="00FF00F8">
              <w:rPr>
                <w:rFonts w:ascii="Roboto" w:hAnsi="Roboto" w:cs="Arial"/>
                <w:color w:val="000000" w:themeColor="text1"/>
                <w:sz w:val="20"/>
                <w:szCs w:val="20"/>
                <w:lang w:val="en-GB"/>
              </w:rPr>
              <w:t xml:space="preserve">All training materials and delivery methods will be designed with gender considerations: (1) Materials will use gender-inclusive language, avoid stereotypes, (2) Training schedules will accommodate women's time constraints, with consideration for care responsibilities, (3) Venues will be </w:t>
            </w:r>
            <w:r w:rsidRPr="00FF00F8">
              <w:rPr>
                <w:rFonts w:ascii="Roboto" w:hAnsi="Roboto" w:cs="Arial"/>
                <w:color w:val="000000" w:themeColor="text1"/>
                <w:sz w:val="20"/>
                <w:szCs w:val="20"/>
                <w:lang w:val="en-GB"/>
              </w:rPr>
              <w:lastRenderedPageBreak/>
              <w:t>accessible and safe for all participants.</w:t>
            </w:r>
          </w:p>
        </w:tc>
        <w:tc>
          <w:tcPr>
            <w:tcW w:w="2126" w:type="dxa"/>
            <w:vMerge w:val="restart"/>
          </w:tcPr>
          <w:p w14:paraId="3C2DD205" w14:textId="0CBE8A3F" w:rsidR="00513DE1" w:rsidRPr="00367334" w:rsidRDefault="00513DE1" w:rsidP="00651CC0">
            <w:pPr>
              <w:rPr>
                <w:rFonts w:ascii="Roboto" w:hAnsi="Roboto" w:cs="Arial"/>
                <w:color w:val="000000" w:themeColor="text1"/>
                <w:sz w:val="20"/>
                <w:szCs w:val="20"/>
                <w:lang w:val="en-GB"/>
              </w:rPr>
            </w:pPr>
            <w:r w:rsidRPr="00513DE1">
              <w:rPr>
                <w:rFonts w:ascii="Roboto" w:hAnsi="Roboto" w:cs="Arial"/>
                <w:color w:val="000000" w:themeColor="text1"/>
                <w:sz w:val="20"/>
                <w:szCs w:val="20"/>
                <w:lang w:val="en-GB"/>
              </w:rPr>
              <w:lastRenderedPageBreak/>
              <w:t xml:space="preserve">Training program design documents, participant feedback surveys (gender-disaggregated), evaluation reports </w:t>
            </w:r>
            <w:proofErr w:type="spellStart"/>
            <w:r w:rsidRPr="00513DE1">
              <w:rPr>
                <w:rFonts w:ascii="Roboto" w:hAnsi="Roboto" w:cs="Arial"/>
                <w:color w:val="000000" w:themeColor="text1"/>
                <w:sz w:val="20"/>
                <w:szCs w:val="20"/>
                <w:lang w:val="en-GB"/>
              </w:rPr>
              <w:t>analyzing</w:t>
            </w:r>
            <w:proofErr w:type="spellEnd"/>
            <w:r w:rsidRPr="00513DE1">
              <w:rPr>
                <w:rFonts w:ascii="Roboto" w:hAnsi="Roboto" w:cs="Arial"/>
                <w:color w:val="000000" w:themeColor="text1"/>
                <w:sz w:val="20"/>
                <w:szCs w:val="20"/>
                <w:lang w:val="en-GB"/>
              </w:rPr>
              <w:t xml:space="preserve"> differential impacts on women and men, roadmap </w:t>
            </w:r>
            <w:r w:rsidRPr="00513DE1">
              <w:rPr>
                <w:rFonts w:ascii="Roboto" w:hAnsi="Roboto" w:cs="Arial"/>
                <w:color w:val="000000" w:themeColor="text1"/>
                <w:sz w:val="20"/>
                <w:szCs w:val="20"/>
                <w:lang w:val="en-GB"/>
              </w:rPr>
              <w:lastRenderedPageBreak/>
              <w:t>policy recommendations section, technology assessment criteria and findings.</w:t>
            </w:r>
          </w:p>
        </w:tc>
      </w:tr>
      <w:tr w:rsidR="00513DE1" w:rsidRPr="00367334" w14:paraId="59629494" w14:textId="77777777" w:rsidTr="003867B0">
        <w:tc>
          <w:tcPr>
            <w:tcW w:w="1702" w:type="dxa"/>
            <w:shd w:val="clear" w:color="auto" w:fill="A5C9EB" w:themeFill="text2" w:themeFillTint="40"/>
          </w:tcPr>
          <w:p w14:paraId="02B52177" w14:textId="77777777" w:rsidR="00513DE1" w:rsidRPr="00367334" w:rsidRDefault="00513DE1" w:rsidP="00651CC0">
            <w:pPr>
              <w:rPr>
                <w:rFonts w:ascii="Roboto" w:hAnsi="Roboto" w:cs="Arial"/>
                <w:color w:val="000000" w:themeColor="text1"/>
                <w:sz w:val="20"/>
                <w:szCs w:val="20"/>
                <w:lang w:val="en-GB"/>
              </w:rPr>
            </w:pPr>
          </w:p>
        </w:tc>
        <w:tc>
          <w:tcPr>
            <w:tcW w:w="3231" w:type="dxa"/>
          </w:tcPr>
          <w:p w14:paraId="79D18434" w14:textId="195A17E9" w:rsidR="00513DE1" w:rsidRPr="00367334" w:rsidRDefault="00513DE1"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Are financial mechanisms or models in place to ensure accessibility for women and marginalized groups; </w:t>
            </w:r>
          </w:p>
        </w:tc>
        <w:tc>
          <w:tcPr>
            <w:tcW w:w="3544" w:type="dxa"/>
          </w:tcPr>
          <w:p w14:paraId="75C9C503" w14:textId="6F766A34" w:rsidR="00513DE1" w:rsidRPr="00367334" w:rsidRDefault="00513DE1" w:rsidP="00651CC0">
            <w:pPr>
              <w:rPr>
                <w:rFonts w:ascii="Roboto" w:hAnsi="Roboto" w:cs="Arial"/>
                <w:color w:val="000000" w:themeColor="text1"/>
                <w:sz w:val="20"/>
                <w:szCs w:val="20"/>
                <w:lang w:val="en-GB"/>
              </w:rPr>
            </w:pPr>
            <w:r w:rsidRPr="00513DE1">
              <w:rPr>
                <w:rFonts w:ascii="Roboto" w:hAnsi="Roboto" w:cs="Arial"/>
                <w:color w:val="000000" w:themeColor="text1"/>
                <w:sz w:val="20"/>
                <w:szCs w:val="20"/>
                <w:lang w:val="en-GB"/>
              </w:rPr>
              <w:t>The roadmap will include comprehensive recommendation</w:t>
            </w:r>
            <w:r>
              <w:rPr>
                <w:rFonts w:ascii="Roboto" w:hAnsi="Roboto" w:cs="Arial"/>
                <w:color w:val="000000" w:themeColor="text1"/>
                <w:sz w:val="20"/>
                <w:szCs w:val="20"/>
                <w:lang w:val="en-GB"/>
              </w:rPr>
              <w:t xml:space="preserve"> for c</w:t>
            </w:r>
            <w:r w:rsidRPr="00513DE1">
              <w:rPr>
                <w:rFonts w:ascii="Roboto" w:hAnsi="Roboto" w:cs="Arial"/>
                <w:color w:val="000000" w:themeColor="text1"/>
                <w:sz w:val="20"/>
                <w:szCs w:val="20"/>
                <w:lang w:val="en-GB"/>
              </w:rPr>
              <w:t>apacity building initiatives that specifically target women in technical roles, business development, and leadership positions.</w:t>
            </w:r>
          </w:p>
        </w:tc>
        <w:tc>
          <w:tcPr>
            <w:tcW w:w="2126" w:type="dxa"/>
            <w:vMerge/>
          </w:tcPr>
          <w:p w14:paraId="5897FA1A" w14:textId="77777777" w:rsidR="00513DE1" w:rsidRPr="00367334" w:rsidRDefault="00513DE1" w:rsidP="00651CC0">
            <w:pPr>
              <w:rPr>
                <w:rFonts w:ascii="Roboto" w:hAnsi="Roboto" w:cs="Arial"/>
                <w:color w:val="000000" w:themeColor="text1"/>
                <w:sz w:val="20"/>
                <w:szCs w:val="20"/>
                <w:lang w:val="en-GB"/>
              </w:rPr>
            </w:pPr>
          </w:p>
        </w:tc>
      </w:tr>
      <w:tr w:rsidR="00513DE1" w:rsidRPr="00367334" w14:paraId="7258FE90" w14:textId="77777777" w:rsidTr="003867B0">
        <w:tc>
          <w:tcPr>
            <w:tcW w:w="1702" w:type="dxa"/>
            <w:shd w:val="clear" w:color="auto" w:fill="A5C9EB" w:themeFill="text2" w:themeFillTint="40"/>
          </w:tcPr>
          <w:p w14:paraId="6E707446" w14:textId="77777777" w:rsidR="00513DE1" w:rsidRPr="00367334" w:rsidRDefault="00513DE1" w:rsidP="00651CC0">
            <w:pPr>
              <w:rPr>
                <w:rFonts w:ascii="Roboto" w:hAnsi="Roboto" w:cs="Arial"/>
                <w:color w:val="000000" w:themeColor="text1"/>
                <w:sz w:val="20"/>
                <w:szCs w:val="20"/>
                <w:lang w:val="en-GB"/>
              </w:rPr>
            </w:pPr>
          </w:p>
        </w:tc>
        <w:tc>
          <w:tcPr>
            <w:tcW w:w="3231" w:type="dxa"/>
          </w:tcPr>
          <w:p w14:paraId="6B299FC2" w14:textId="47975560" w:rsidR="00513DE1" w:rsidRPr="00367334" w:rsidRDefault="00513DE1"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Is the technology easily maintained and operated by local </w:t>
            </w:r>
            <w:proofErr w:type="gramStart"/>
            <w:r w:rsidRPr="00367334">
              <w:rPr>
                <w:rFonts w:ascii="Roboto" w:hAnsi="Roboto" w:cs="Arial"/>
                <w:color w:val="000000" w:themeColor="text1"/>
                <w:sz w:val="20"/>
                <w:szCs w:val="20"/>
                <w:lang w:val="en-GB"/>
              </w:rPr>
              <w:t>communities.</w:t>
            </w:r>
            <w:proofErr w:type="gramEnd"/>
          </w:p>
        </w:tc>
        <w:tc>
          <w:tcPr>
            <w:tcW w:w="3544" w:type="dxa"/>
          </w:tcPr>
          <w:p w14:paraId="36E2B8C2" w14:textId="2DCD25D4" w:rsidR="00513DE1" w:rsidRPr="00367334" w:rsidRDefault="00513DE1" w:rsidP="00651CC0">
            <w:pPr>
              <w:rPr>
                <w:rFonts w:ascii="Roboto" w:hAnsi="Roboto" w:cs="Arial"/>
                <w:color w:val="000000" w:themeColor="text1"/>
                <w:sz w:val="20"/>
                <w:szCs w:val="20"/>
                <w:lang w:val="en-GB"/>
              </w:rPr>
            </w:pPr>
            <w:r w:rsidRPr="00513DE1">
              <w:rPr>
                <w:rFonts w:ascii="Roboto" w:hAnsi="Roboto" w:cs="Arial"/>
                <w:color w:val="000000" w:themeColor="text1"/>
                <w:sz w:val="20"/>
                <w:szCs w:val="20"/>
                <w:lang w:val="en-GB"/>
              </w:rPr>
              <w:t>The technology assessments will evaluate accessibility and appropriateness for diverse communities.</w:t>
            </w:r>
          </w:p>
        </w:tc>
        <w:tc>
          <w:tcPr>
            <w:tcW w:w="2126" w:type="dxa"/>
            <w:vMerge/>
          </w:tcPr>
          <w:p w14:paraId="32D6B7E1" w14:textId="77777777" w:rsidR="00513DE1" w:rsidRPr="00367334" w:rsidRDefault="00513DE1" w:rsidP="00651CC0">
            <w:pPr>
              <w:rPr>
                <w:rFonts w:ascii="Roboto" w:hAnsi="Roboto" w:cs="Arial"/>
                <w:color w:val="000000" w:themeColor="text1"/>
                <w:sz w:val="20"/>
                <w:szCs w:val="20"/>
                <w:lang w:val="en-GB"/>
              </w:rPr>
            </w:pPr>
          </w:p>
        </w:tc>
      </w:tr>
    </w:tbl>
    <w:p w14:paraId="194053C8" w14:textId="77777777" w:rsidR="00724A24" w:rsidRPr="00367334" w:rsidRDefault="00724A24" w:rsidP="00724A24">
      <w:pPr>
        <w:rPr>
          <w:rFonts w:ascii="Roboto" w:hAnsi="Roboto" w:cs="Arial"/>
          <w:color w:val="000000" w:themeColor="text1"/>
          <w:sz w:val="20"/>
          <w:szCs w:val="20"/>
          <w:lang w:val="en-GB"/>
        </w:rPr>
      </w:pPr>
    </w:p>
    <w:p w14:paraId="2A82274D" w14:textId="77777777" w:rsidR="003867B0" w:rsidRPr="00367334" w:rsidRDefault="003867B0" w:rsidP="00724A24">
      <w:pPr>
        <w:rPr>
          <w:rFonts w:ascii="Roboto" w:hAnsi="Roboto" w:cs="Arial"/>
          <w:color w:val="000000" w:themeColor="text1"/>
          <w:sz w:val="20"/>
          <w:szCs w:val="20"/>
          <w:lang w:val="en-GB"/>
        </w:rPr>
      </w:pPr>
    </w:p>
    <w:p w14:paraId="53DAEDE1" w14:textId="77777777" w:rsidR="00724A24" w:rsidRPr="00367334" w:rsidRDefault="00724A24" w:rsidP="00724A24">
      <w:p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Gender Action Plan</w:t>
      </w:r>
    </w:p>
    <w:p w14:paraId="10E4C2DB" w14:textId="77777777" w:rsidR="00724A24" w:rsidRPr="00367334" w:rsidRDefault="00724A24" w:rsidP="00724A24">
      <w:pPr>
        <w:rPr>
          <w:rFonts w:ascii="Roboto" w:hAnsi="Roboto" w:cs="Arial"/>
          <w:i/>
          <w:color w:val="000000" w:themeColor="text1"/>
          <w:sz w:val="20"/>
          <w:szCs w:val="20"/>
          <w:lang w:val="en-GB"/>
        </w:rPr>
      </w:pPr>
      <w:r w:rsidRPr="00367334">
        <w:rPr>
          <w:rFonts w:ascii="Roboto" w:hAnsi="Roboto" w:cs="Arial"/>
          <w:i/>
          <w:color w:val="000000" w:themeColor="text1"/>
          <w:sz w:val="20"/>
          <w:szCs w:val="20"/>
          <w:u w:val="single"/>
          <w:lang w:val="en-GB"/>
        </w:rPr>
        <w:t>Note</w:t>
      </w:r>
      <w:r w:rsidRPr="00367334">
        <w:rPr>
          <w:rFonts w:ascii="Roboto" w:hAnsi="Roboto" w:cs="Arial"/>
          <w:i/>
          <w:color w:val="000000" w:themeColor="text1"/>
          <w:sz w:val="20"/>
          <w:szCs w:val="20"/>
          <w:lang w:val="en-GB"/>
        </w:rPr>
        <w:t>: The information in the table below will be used by the CTCN to communicate the gender-related outcomes and expected results of the Technical Assistance (TA) through public platforms such as the CTCN website (www.ctc-n.org) and other communication channels.</w:t>
      </w:r>
    </w:p>
    <w:p w14:paraId="33141789" w14:textId="56E4458B" w:rsidR="00724A24" w:rsidRPr="00367334" w:rsidRDefault="00724A24" w:rsidP="00724A24">
      <w:pPr>
        <w:rPr>
          <w:rFonts w:ascii="Roboto" w:hAnsi="Roboto" w:cs="Arial"/>
          <w:i/>
          <w:color w:val="000000" w:themeColor="text1"/>
          <w:sz w:val="20"/>
          <w:szCs w:val="20"/>
          <w:lang w:val="en-GB"/>
        </w:rPr>
      </w:pPr>
      <w:r w:rsidRPr="00367334">
        <w:rPr>
          <w:rFonts w:ascii="Roboto" w:hAnsi="Roboto" w:cs="Arial"/>
          <w:i/>
          <w:color w:val="000000" w:themeColor="text1"/>
          <w:sz w:val="20"/>
          <w:szCs w:val="20"/>
          <w:lang w:val="en-GB"/>
        </w:rPr>
        <w:t>The GAAP should emphasize how the TA integrates gender considerations, including i) Capacity building that addresses the specific needs of women, men, and marginalized groups in accessing and benefiting from climate technologies. ii) Gender-</w:t>
      </w:r>
      <w:r w:rsidR="00D562CF" w:rsidRPr="00367334">
        <w:rPr>
          <w:rFonts w:ascii="Roboto" w:hAnsi="Roboto" w:cs="Arial"/>
          <w:i/>
          <w:color w:val="000000" w:themeColor="text1"/>
          <w:sz w:val="20"/>
          <w:szCs w:val="20"/>
          <w:lang w:val="en-GB"/>
        </w:rPr>
        <w:t>responsive</w:t>
      </w:r>
      <w:r w:rsidRPr="00367334">
        <w:rPr>
          <w:rFonts w:ascii="Roboto" w:hAnsi="Roboto" w:cs="Arial"/>
          <w:i/>
          <w:color w:val="000000" w:themeColor="text1"/>
          <w:sz w:val="20"/>
          <w:szCs w:val="20"/>
          <w:lang w:val="en-GB"/>
        </w:rPr>
        <w:t xml:space="preserve"> data collection to inform equitable decision-making and policy development. iii) Actions promoting gender equity in leadership roles and access to resources within the context of climate technology.</w:t>
      </w:r>
    </w:p>
    <w:p w14:paraId="0F5D4433" w14:textId="7768E5B1" w:rsidR="00BD4F09" w:rsidRPr="00367334" w:rsidRDefault="00BD4F09" w:rsidP="00BD4F09">
      <w:pPr>
        <w:pStyle w:val="a6"/>
        <w:numPr>
          <w:ilvl w:val="0"/>
          <w:numId w:val="3"/>
        </w:num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eastAsia="en-US"/>
        </w:rPr>
        <w:t>Outline</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tblGrid>
      <w:tr w:rsidR="00B61CB6" w:rsidRPr="00367334" w14:paraId="7A0922D8" w14:textId="77777777" w:rsidTr="00BD4F09">
        <w:tc>
          <w:tcPr>
            <w:tcW w:w="2552" w:type="dxa"/>
            <w:shd w:val="clear" w:color="auto" w:fill="A5C9EB" w:themeFill="text2" w:themeFillTint="40"/>
          </w:tcPr>
          <w:p w14:paraId="669FA5E2" w14:textId="4193CC35" w:rsidR="00B61CB6" w:rsidRPr="00367334" w:rsidRDefault="00B61CB6" w:rsidP="00651CC0">
            <w:pPr>
              <w:rPr>
                <w:rFonts w:ascii="Roboto" w:hAnsi="Roboto" w:cs="Arial"/>
                <w:color w:val="000000" w:themeColor="text1"/>
                <w:sz w:val="20"/>
                <w:szCs w:val="20"/>
                <w:lang w:val="en-GB"/>
              </w:rPr>
            </w:pPr>
            <w:r w:rsidRPr="00367334">
              <w:rPr>
                <w:rFonts w:ascii="Roboto" w:hAnsi="Roboto" w:cs="Arial"/>
                <w:b/>
                <w:bCs/>
                <w:color w:val="000000" w:themeColor="text1"/>
                <w:sz w:val="20"/>
                <w:szCs w:val="20"/>
                <w:lang w:val="en-GB"/>
              </w:rPr>
              <w:t>Beneficiaries</w:t>
            </w:r>
          </w:p>
        </w:tc>
        <w:tc>
          <w:tcPr>
            <w:tcW w:w="7654" w:type="dxa"/>
            <w:shd w:val="clear" w:color="auto" w:fill="FFFFFF" w:themeFill="background1"/>
          </w:tcPr>
          <w:p w14:paraId="65592BBB" w14:textId="3556959A" w:rsidR="00513DE1" w:rsidRPr="00513DE1" w:rsidRDefault="00513DE1" w:rsidP="00513DE1">
            <w:pPr>
              <w:autoSpaceDE w:val="0"/>
              <w:autoSpaceDN w:val="0"/>
              <w:adjustRightInd w:val="0"/>
              <w:spacing w:after="0"/>
              <w:jc w:val="both"/>
              <w:rPr>
                <w:rFonts w:ascii="Roboto" w:hAnsi="Roboto" w:cs="Arial"/>
                <w:color w:val="000000" w:themeColor="text1"/>
                <w:sz w:val="20"/>
                <w:szCs w:val="20"/>
                <w:lang w:val="en-GB"/>
              </w:rPr>
            </w:pPr>
            <w:r w:rsidRPr="00513DE1">
              <w:rPr>
                <w:rFonts w:ascii="Roboto" w:hAnsi="Roboto" w:cs="Arial"/>
                <w:color w:val="000000" w:themeColor="text1"/>
                <w:sz w:val="20"/>
                <w:szCs w:val="20"/>
                <w:lang w:val="en-GB"/>
              </w:rPr>
              <w:t>Direct beneficiaries:</w:t>
            </w:r>
          </w:p>
          <w:p w14:paraId="28EF82D2" w14:textId="2A528F18" w:rsidR="00513DE1" w:rsidRPr="00B05DAB" w:rsidRDefault="00513DE1"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50 participants (target: 15 women, 35 men - 30% women) in the capacity building program from government ministries, technical institutions, private sector, and NGOs</w:t>
            </w:r>
          </w:p>
          <w:p w14:paraId="077A7C9F" w14:textId="77777777" w:rsidR="00513DE1" w:rsidRPr="00B05DAB" w:rsidRDefault="00513DE1"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10 institutions trained (target: 5 governmental, 3 private sector, 2 non-governmental)</w:t>
            </w:r>
          </w:p>
          <w:p w14:paraId="010B9A6F" w14:textId="77777777" w:rsidR="00513DE1" w:rsidRPr="00B05DAB" w:rsidRDefault="00513DE1"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20 stakeholders (target: at least 5 women - 25%, stretch goal 40%) participating in the consultation workshop</w:t>
            </w:r>
          </w:p>
          <w:p w14:paraId="3530506B" w14:textId="6FA806F0" w:rsidR="00513DE1" w:rsidRPr="00B05DAB" w:rsidRDefault="00513DE1"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Multiple government officials, researchers, and technical experts (target: 30-40% women) engaged through baseline assessments, expert consultations, and roadmap validation</w:t>
            </w:r>
          </w:p>
          <w:p w14:paraId="1C1F2265" w14:textId="77777777" w:rsidR="00513DE1" w:rsidRPr="00513DE1" w:rsidRDefault="00513DE1" w:rsidP="00513DE1">
            <w:pPr>
              <w:pStyle w:val="a6"/>
              <w:numPr>
                <w:ilvl w:val="0"/>
                <w:numId w:val="6"/>
              </w:numPr>
              <w:autoSpaceDE w:val="0"/>
              <w:autoSpaceDN w:val="0"/>
              <w:adjustRightInd w:val="0"/>
              <w:spacing w:after="0"/>
              <w:ind w:left="453" w:hanging="284"/>
              <w:jc w:val="both"/>
              <w:rPr>
                <w:rFonts w:ascii="Roboto" w:hAnsi="Roboto" w:cs="Arial"/>
                <w:color w:val="000000" w:themeColor="text1"/>
                <w:sz w:val="20"/>
                <w:szCs w:val="20"/>
                <w:lang w:val="en-GB"/>
              </w:rPr>
            </w:pPr>
          </w:p>
          <w:p w14:paraId="687AB42A" w14:textId="77777777" w:rsidR="00513DE1" w:rsidRPr="00513DE1" w:rsidRDefault="00513DE1" w:rsidP="00513DE1">
            <w:pPr>
              <w:autoSpaceDE w:val="0"/>
              <w:autoSpaceDN w:val="0"/>
              <w:adjustRightInd w:val="0"/>
              <w:spacing w:after="0"/>
              <w:jc w:val="both"/>
              <w:rPr>
                <w:rFonts w:ascii="Roboto" w:hAnsi="Roboto" w:cs="Arial"/>
                <w:color w:val="000000" w:themeColor="text1"/>
                <w:sz w:val="20"/>
                <w:szCs w:val="20"/>
                <w:lang w:val="en-GB"/>
              </w:rPr>
            </w:pPr>
            <w:r w:rsidRPr="00513DE1">
              <w:rPr>
                <w:rFonts w:ascii="Roboto" w:hAnsi="Roboto" w:cs="Arial"/>
                <w:color w:val="000000" w:themeColor="text1"/>
                <w:sz w:val="20"/>
                <w:szCs w:val="20"/>
                <w:lang w:val="en-GB"/>
              </w:rPr>
              <w:t>Indirect beneficiaries:</w:t>
            </w:r>
          </w:p>
          <w:p w14:paraId="465EA0A0" w14:textId="77777777" w:rsidR="00513DE1" w:rsidRPr="00B05DAB" w:rsidRDefault="00513DE1"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Women and men in communities who will benefit from improved air quality and reduced emissions from green hydrogen adoption, with particular benefits for women who often bear disproportionate health impacts from indoor and outdoor air pollution</w:t>
            </w:r>
          </w:p>
          <w:p w14:paraId="3744ED25" w14:textId="77777777" w:rsidR="00513DE1" w:rsidRPr="00B05DAB" w:rsidRDefault="00513DE1"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Women entrepreneurs and workers who will gain access to new employment, training, and business opportunities in the emerging green hydrogen value chain</w:t>
            </w:r>
          </w:p>
          <w:p w14:paraId="6A4A882B" w14:textId="77777777" w:rsidR="00513DE1" w:rsidRPr="00B05DAB" w:rsidRDefault="00513DE1"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Future generations of girls and boys who will benefit from improved climate resilience, sustainable energy systems, and more equitable economic opportunities</w:t>
            </w:r>
          </w:p>
          <w:p w14:paraId="15ABC74A" w14:textId="4856D0C2" w:rsidR="00513DE1" w:rsidRPr="00513DE1" w:rsidRDefault="00513DE1" w:rsidP="00B05DAB">
            <w:pPr>
              <w:pStyle w:val="a6"/>
              <w:numPr>
                <w:ilvl w:val="0"/>
                <w:numId w:val="1"/>
              </w:numPr>
              <w:autoSpaceDE w:val="0"/>
              <w:autoSpaceDN w:val="0"/>
              <w:adjustRightInd w:val="0"/>
              <w:spacing w:after="0"/>
              <w:jc w:val="both"/>
              <w:rPr>
                <w:rFonts w:ascii="Roboto" w:eastAsia="Yu Gothic" w:hAnsi="Roboto" w:cs="Arial"/>
                <w:bCs/>
                <w:i/>
                <w:iCs/>
                <w:color w:val="000000" w:themeColor="text1"/>
                <w:sz w:val="20"/>
                <w:szCs w:val="20"/>
                <w:lang w:val="en-GB"/>
              </w:rPr>
            </w:pPr>
            <w:r w:rsidRPr="00B05DAB">
              <w:rPr>
                <w:rFonts w:ascii="Roboto" w:hAnsi="Roboto" w:cs="Arial"/>
                <w:iCs/>
                <w:color w:val="000000" w:themeColor="text1"/>
                <w:sz w:val="20"/>
                <w:szCs w:val="20"/>
                <w:lang w:val="en-GB"/>
              </w:rPr>
              <w:t>Broader Cambodian society through enhanced energy security, economic development, and contribution to SDG 5 (Gender Equality), SDG 7 (Clean Energy), SDG 9 (Industry and Innovation), and SDG 13 (Climate Action)</w:t>
            </w:r>
          </w:p>
        </w:tc>
      </w:tr>
      <w:tr w:rsidR="00332AB8" w:rsidRPr="00367334" w14:paraId="0CCDC201" w14:textId="77777777" w:rsidTr="00BD4F09">
        <w:tc>
          <w:tcPr>
            <w:tcW w:w="2552" w:type="dxa"/>
            <w:shd w:val="clear" w:color="auto" w:fill="A5C9EB" w:themeFill="text2" w:themeFillTint="40"/>
          </w:tcPr>
          <w:p w14:paraId="71E722BD" w14:textId="77777777"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Challenge </w:t>
            </w:r>
          </w:p>
        </w:tc>
        <w:tc>
          <w:tcPr>
            <w:tcW w:w="7654" w:type="dxa"/>
            <w:shd w:val="clear" w:color="auto" w:fill="FFFFFF" w:themeFill="background1"/>
          </w:tcPr>
          <w:p w14:paraId="4B2CB2A2" w14:textId="4B0EE37F" w:rsidR="00513DE1" w:rsidRPr="00513DE1" w:rsidRDefault="00513DE1" w:rsidP="00651CC0">
            <w:pPr>
              <w:autoSpaceDE w:val="0"/>
              <w:autoSpaceDN w:val="0"/>
              <w:adjustRightInd w:val="0"/>
              <w:spacing w:after="0"/>
              <w:jc w:val="both"/>
              <w:rPr>
                <w:rFonts w:ascii="Roboto" w:eastAsia="Yu Gothic" w:hAnsi="Roboto" w:cs="Arial"/>
                <w:i/>
                <w:iCs/>
                <w:color w:val="000000" w:themeColor="text1"/>
                <w:sz w:val="20"/>
                <w:szCs w:val="20"/>
                <w:lang w:val="en-GB"/>
              </w:rPr>
            </w:pPr>
            <w:r w:rsidRPr="00513DE1">
              <w:rPr>
                <w:rFonts w:ascii="Roboto" w:hAnsi="Roboto" w:cs="Arial"/>
                <w:color w:val="000000" w:themeColor="text1"/>
                <w:sz w:val="20"/>
                <w:szCs w:val="20"/>
                <w:lang w:val="en-GB"/>
              </w:rPr>
              <w:t xml:space="preserve">The primary challenge is integrating gender equality principles into an emerging, highly technical sector </w:t>
            </w:r>
            <w:r>
              <w:rPr>
                <w:rFonts w:ascii="Roboto" w:hAnsi="Roboto" w:cs="Arial"/>
                <w:color w:val="000000" w:themeColor="text1"/>
                <w:sz w:val="20"/>
                <w:szCs w:val="20"/>
                <w:lang w:val="en-GB"/>
              </w:rPr>
              <w:t xml:space="preserve">such as </w:t>
            </w:r>
            <w:r w:rsidRPr="00513DE1">
              <w:rPr>
                <w:rFonts w:ascii="Roboto" w:hAnsi="Roboto" w:cs="Arial"/>
                <w:color w:val="000000" w:themeColor="text1"/>
                <w:sz w:val="20"/>
                <w:szCs w:val="20"/>
                <w:lang w:val="en-GB"/>
              </w:rPr>
              <w:t xml:space="preserve">green hydrogen where women are historically </w:t>
            </w:r>
            <w:r w:rsidRPr="00513DE1">
              <w:rPr>
                <w:rFonts w:ascii="Roboto" w:hAnsi="Roboto" w:cs="Arial"/>
                <w:color w:val="000000" w:themeColor="text1"/>
                <w:sz w:val="20"/>
                <w:szCs w:val="20"/>
                <w:lang w:val="en-GB"/>
              </w:rPr>
              <w:lastRenderedPageBreak/>
              <w:t>underrepresented across education, employment, and leadership. Cambodia's energy sector exhibits persistent gender disparities driven by cultural norms that channel women away from STEM fields, structural barriers including limited access to technical education and finance, time poverty from unpaid care work, and policy frameworks that lack explicit gender provisions. The absence of gender-disaggregated data on energy sector participation makes it difficult to measure progress and identify specific interventions. Additionally, ensuring women's meaningful (not just nominal) participation in roadmap development requires addressing practical barriers such as meeting times, locations, safety concerns, and creating inclusive spaces where women's voices are valued. Without intentional gender mainstreaming from the project's inception, there is a risk of perpetuating existing inequalities and missing opportunities to leverage the full potential of Cambodia's workforce for sustainable development.</w:t>
            </w:r>
          </w:p>
        </w:tc>
      </w:tr>
      <w:tr w:rsidR="00332AB8" w:rsidRPr="00367334" w14:paraId="39DB2189" w14:textId="77777777" w:rsidTr="00BD4F09">
        <w:tc>
          <w:tcPr>
            <w:tcW w:w="2552" w:type="dxa"/>
            <w:shd w:val="clear" w:color="auto" w:fill="A5C9EB" w:themeFill="text2" w:themeFillTint="40"/>
          </w:tcPr>
          <w:p w14:paraId="4C9848F9" w14:textId="20425944"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lastRenderedPageBreak/>
              <w:t xml:space="preserve">Summary of </w:t>
            </w:r>
            <w:r w:rsidR="00BD4F09" w:rsidRPr="00367334">
              <w:rPr>
                <w:rFonts w:ascii="Roboto" w:hAnsi="Roboto" w:cs="Arial"/>
                <w:color w:val="000000" w:themeColor="text1"/>
                <w:sz w:val="20"/>
                <w:szCs w:val="20"/>
                <w:lang w:val="en-GB"/>
              </w:rPr>
              <w:t>g</w:t>
            </w:r>
            <w:r w:rsidRPr="00367334">
              <w:rPr>
                <w:rFonts w:ascii="Roboto" w:hAnsi="Roboto" w:cs="Arial"/>
                <w:color w:val="000000" w:themeColor="text1"/>
                <w:sz w:val="20"/>
                <w:szCs w:val="20"/>
                <w:lang w:val="en-GB"/>
              </w:rPr>
              <w:t>ender-responsive TA implementation</w:t>
            </w:r>
          </w:p>
        </w:tc>
        <w:tc>
          <w:tcPr>
            <w:tcW w:w="7654" w:type="dxa"/>
            <w:shd w:val="clear" w:color="auto" w:fill="FFFFFF" w:themeFill="background1"/>
          </w:tcPr>
          <w:p w14:paraId="09346389" w14:textId="4B08893D" w:rsidR="00513DE1" w:rsidRPr="00B05DAB" w:rsidRDefault="00513DE1" w:rsidP="00651CC0">
            <w:pPr>
              <w:autoSpaceDE w:val="0"/>
              <w:autoSpaceDN w:val="0"/>
              <w:adjustRightInd w:val="0"/>
              <w:spacing w:after="0"/>
              <w:jc w:val="both"/>
              <w:rPr>
                <w:rFonts w:ascii="Roboto" w:eastAsia="Yu Gothic" w:hAnsi="Roboto" w:cs="Arial"/>
                <w:color w:val="000000" w:themeColor="text1"/>
                <w:sz w:val="20"/>
                <w:szCs w:val="20"/>
                <w:lang w:val="en-GB"/>
              </w:rPr>
            </w:pPr>
            <w:r w:rsidRPr="00513DE1">
              <w:rPr>
                <w:rFonts w:ascii="Roboto" w:hAnsi="Roboto" w:cs="Arial"/>
                <w:color w:val="000000" w:themeColor="text1"/>
                <w:sz w:val="20"/>
                <w:szCs w:val="20"/>
                <w:lang w:val="en-GB"/>
              </w:rPr>
              <w:t xml:space="preserve">Gender will be systematically integrated throughout all TA outputs and activities: (1) A gender expert will be </w:t>
            </w:r>
            <w:r w:rsidR="00B05DAB">
              <w:rPr>
                <w:rFonts w:ascii="Roboto" w:hAnsi="Roboto" w:cs="Arial"/>
                <w:color w:val="000000" w:themeColor="text1"/>
                <w:sz w:val="20"/>
                <w:szCs w:val="20"/>
                <w:lang w:val="en-GB"/>
              </w:rPr>
              <w:t>consulted</w:t>
            </w:r>
            <w:r w:rsidRPr="00513DE1">
              <w:rPr>
                <w:rFonts w:ascii="Roboto" w:hAnsi="Roboto" w:cs="Arial"/>
                <w:color w:val="000000" w:themeColor="text1"/>
                <w:sz w:val="20"/>
                <w:szCs w:val="20"/>
                <w:lang w:val="en-GB"/>
              </w:rPr>
              <w:t xml:space="preserve"> by NIGT at inception to guide implementation, participate in key activities, and monitor progress against gender targets. (2) All stakeholder consultations will set minimum participation targets of 30% women (stretch goal 40%) outreach</w:t>
            </w:r>
            <w:r w:rsidR="00B05DAB">
              <w:rPr>
                <w:rFonts w:ascii="Roboto" w:hAnsi="Roboto" w:cs="Arial"/>
                <w:color w:val="000000" w:themeColor="text1"/>
                <w:sz w:val="20"/>
                <w:szCs w:val="20"/>
                <w:lang w:val="en-GB"/>
              </w:rPr>
              <w:t>ing</w:t>
            </w:r>
            <w:r w:rsidRPr="00513DE1">
              <w:rPr>
                <w:rFonts w:ascii="Roboto" w:hAnsi="Roboto" w:cs="Arial"/>
                <w:color w:val="000000" w:themeColor="text1"/>
                <w:sz w:val="20"/>
                <w:szCs w:val="20"/>
                <w:lang w:val="en-GB"/>
              </w:rPr>
              <w:t xml:space="preserve"> to women's organizations and women professionals. (4) Capacity building programs (Output 4) will ensure gender balance through targeted recruitment, accessible scheduling, and gender-sensitive materials, with a target of 30% women participants (15 out of 50). (5) The National Green Hydrogen Roadmap (Output 3) will include a dedicated section on gender mainstreaming with specific, actionable recommendations for: women's access to training and technology. (6) Gender-disaggregated data will be collected and analyzed and reported in </w:t>
            </w:r>
            <w:r w:rsidR="00B05DAB">
              <w:rPr>
                <w:rFonts w:ascii="Roboto" w:hAnsi="Roboto" w:cs="Arial"/>
                <w:color w:val="000000" w:themeColor="text1"/>
                <w:sz w:val="20"/>
                <w:szCs w:val="20"/>
                <w:lang w:val="en-GB"/>
              </w:rPr>
              <w:t xml:space="preserve">capacity building related </w:t>
            </w:r>
            <w:r w:rsidRPr="00513DE1">
              <w:rPr>
                <w:rFonts w:ascii="Roboto" w:hAnsi="Roboto" w:cs="Arial"/>
                <w:color w:val="000000" w:themeColor="text1"/>
                <w:sz w:val="20"/>
                <w:szCs w:val="20"/>
                <w:lang w:val="en-GB"/>
              </w:rPr>
              <w:t xml:space="preserve">deliverables and the closure report. (7) The stakeholder coordination platform (Activity 5.1) will </w:t>
            </w:r>
            <w:r w:rsidR="00B05DAB">
              <w:rPr>
                <w:rFonts w:ascii="Roboto" w:hAnsi="Roboto" w:cs="Arial"/>
                <w:color w:val="000000" w:themeColor="text1"/>
                <w:sz w:val="20"/>
                <w:szCs w:val="20"/>
                <w:lang w:val="en-GB"/>
              </w:rPr>
              <w:t xml:space="preserve">pursue </w:t>
            </w:r>
            <w:r w:rsidRPr="00513DE1">
              <w:rPr>
                <w:rFonts w:ascii="Roboto" w:hAnsi="Roboto" w:cs="Arial"/>
                <w:color w:val="000000" w:themeColor="text1"/>
                <w:sz w:val="20"/>
                <w:szCs w:val="20"/>
                <w:lang w:val="en-GB"/>
              </w:rPr>
              <w:t>gender-balanced membership.</w:t>
            </w:r>
          </w:p>
        </w:tc>
      </w:tr>
      <w:tr w:rsidR="00332AB8" w:rsidRPr="00367334" w14:paraId="3529919D" w14:textId="77777777" w:rsidTr="00BD4F09">
        <w:tc>
          <w:tcPr>
            <w:tcW w:w="2552" w:type="dxa"/>
            <w:shd w:val="clear" w:color="auto" w:fill="A5C9EB" w:themeFill="text2" w:themeFillTint="40"/>
          </w:tcPr>
          <w:p w14:paraId="26A26966" w14:textId="2D5B7083" w:rsidR="00724A24" w:rsidRPr="00367334" w:rsidRDefault="00724A24" w:rsidP="00651CC0">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Output </w:t>
            </w:r>
            <w:r w:rsidR="00BD4F09" w:rsidRPr="00367334">
              <w:rPr>
                <w:rFonts w:ascii="Roboto" w:hAnsi="Roboto" w:cs="Arial"/>
                <w:color w:val="000000" w:themeColor="text1"/>
                <w:sz w:val="20"/>
                <w:szCs w:val="20"/>
                <w:lang w:val="en-GB"/>
              </w:rPr>
              <w:t>s</w:t>
            </w:r>
            <w:r w:rsidRPr="00367334">
              <w:rPr>
                <w:rFonts w:ascii="Roboto" w:hAnsi="Roboto" w:cs="Arial"/>
                <w:color w:val="000000" w:themeColor="text1"/>
                <w:sz w:val="20"/>
                <w:szCs w:val="20"/>
                <w:lang w:val="en-GB"/>
              </w:rPr>
              <w:t>tatements</w:t>
            </w:r>
          </w:p>
        </w:tc>
        <w:tc>
          <w:tcPr>
            <w:tcW w:w="7654" w:type="dxa"/>
            <w:shd w:val="clear" w:color="auto" w:fill="FFFFFF" w:themeFill="background1"/>
          </w:tcPr>
          <w:p w14:paraId="12941372" w14:textId="77777777" w:rsidR="00724A24" w:rsidRPr="00B05DAB" w:rsidRDefault="001F2C75"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Expected direct and indirect beneficiaries disaggregated by gender (in %).</w:t>
            </w:r>
            <w:r w:rsidR="00140EA6" w:rsidRPr="00B05DAB">
              <w:rPr>
                <w:rFonts w:ascii="Roboto" w:hAnsi="Roboto" w:cs="Arial"/>
                <w:iCs/>
                <w:color w:val="000000" w:themeColor="text1"/>
                <w:sz w:val="20"/>
                <w:szCs w:val="20"/>
                <w:lang w:val="en-GB"/>
              </w:rPr>
              <w:t>]</w:t>
            </w:r>
          </w:p>
          <w:p w14:paraId="00BD9F0E" w14:textId="77777777"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At least 30% of capacity building program participants are women (target: 15 women out of 50 total participants per M&amp;E Plan, with stretch goal of 40% = 20 women)</w:t>
            </w:r>
          </w:p>
          <w:p w14:paraId="058B85AD" w14:textId="77777777"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At least 25% of stakeholder consultation workshop participants are women (target: 5 women out of 20 per M&amp;E Plan, with stretch goal of 40% = 8 women)</w:t>
            </w:r>
          </w:p>
          <w:p w14:paraId="5C1F3CD3" w14:textId="77777777"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At least one gender expert participates in the core technical team throughout project implementation</w:t>
            </w:r>
          </w:p>
          <w:p w14:paraId="356D641D" w14:textId="43128D47"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 xml:space="preserve">Gender-disaggregated data collected and reported for </w:t>
            </w:r>
            <w:r>
              <w:rPr>
                <w:rFonts w:ascii="Roboto" w:hAnsi="Roboto" w:cs="Arial"/>
                <w:iCs/>
                <w:color w:val="000000" w:themeColor="text1"/>
                <w:sz w:val="20"/>
                <w:szCs w:val="20"/>
                <w:lang w:val="en-GB"/>
              </w:rPr>
              <w:t xml:space="preserve">capacity building activity in the </w:t>
            </w:r>
            <w:r w:rsidRPr="00B05DAB">
              <w:rPr>
                <w:rFonts w:ascii="Roboto" w:hAnsi="Roboto" w:cs="Arial"/>
                <w:iCs/>
                <w:color w:val="000000" w:themeColor="text1"/>
                <w:sz w:val="20"/>
                <w:szCs w:val="20"/>
                <w:lang w:val="en-GB"/>
              </w:rPr>
              <w:t>closure report</w:t>
            </w:r>
          </w:p>
          <w:p w14:paraId="40A670DF" w14:textId="7C4A2903"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Women's organizations and gender rights groups consulted</w:t>
            </w:r>
          </w:p>
          <w:p w14:paraId="3FB245B9" w14:textId="30ABA7ED" w:rsidR="00B05DAB" w:rsidRPr="00B05DAB" w:rsidRDefault="00B05DAB" w:rsidP="00B05DAB">
            <w:pPr>
              <w:pStyle w:val="a6"/>
              <w:numPr>
                <w:ilvl w:val="0"/>
                <w:numId w:val="1"/>
              </w:numPr>
              <w:autoSpaceDE w:val="0"/>
              <w:autoSpaceDN w:val="0"/>
              <w:adjustRightInd w:val="0"/>
              <w:spacing w:after="0"/>
              <w:jc w:val="both"/>
              <w:rPr>
                <w:rFonts w:ascii="Roboto" w:hAnsi="Roboto" w:cs="Arial"/>
                <w:i/>
                <w:iCs/>
                <w:color w:val="000000" w:themeColor="text1"/>
                <w:sz w:val="20"/>
                <w:szCs w:val="20"/>
                <w:lang w:val="en-GB"/>
              </w:rPr>
            </w:pPr>
            <w:r w:rsidRPr="00B05DAB">
              <w:rPr>
                <w:rFonts w:ascii="Roboto" w:hAnsi="Roboto" w:cs="Arial"/>
                <w:iCs/>
                <w:color w:val="000000" w:themeColor="text1"/>
                <w:sz w:val="20"/>
                <w:szCs w:val="20"/>
                <w:lang w:val="en-GB"/>
              </w:rPr>
              <w:t>At least 80% of participants (both women and men) report satisfaction rating of 4.0 or higher (on 5-point scale) with capacity building program</w:t>
            </w:r>
          </w:p>
        </w:tc>
      </w:tr>
      <w:tr w:rsidR="00332AB8" w:rsidRPr="00367334" w14:paraId="02B5BDF5" w14:textId="77777777" w:rsidTr="00BD4F09">
        <w:tc>
          <w:tcPr>
            <w:tcW w:w="2552" w:type="dxa"/>
            <w:shd w:val="clear" w:color="auto" w:fill="A5C9EB" w:themeFill="text2" w:themeFillTint="40"/>
          </w:tcPr>
          <w:p w14:paraId="16C411D9" w14:textId="755F3B5F" w:rsidR="00724A24" w:rsidRPr="00367334" w:rsidRDefault="00724A24" w:rsidP="00651CC0">
            <w:pPr>
              <w:pBdr>
                <w:top w:val="nil"/>
                <w:left w:val="nil"/>
                <w:bottom w:val="nil"/>
                <w:right w:val="nil"/>
                <w:between w:val="nil"/>
                <w:bar w:val="nil"/>
              </w:pBd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Outcome </w:t>
            </w:r>
            <w:r w:rsidR="00BD4F09" w:rsidRPr="00367334">
              <w:rPr>
                <w:rFonts w:ascii="Roboto" w:hAnsi="Roboto" w:cs="Arial"/>
                <w:color w:val="000000" w:themeColor="text1"/>
                <w:sz w:val="20"/>
                <w:szCs w:val="20"/>
                <w:lang w:val="en-GB"/>
              </w:rPr>
              <w:t>s</w:t>
            </w:r>
            <w:r w:rsidRPr="00367334">
              <w:rPr>
                <w:rFonts w:ascii="Roboto" w:hAnsi="Roboto" w:cs="Arial"/>
                <w:color w:val="000000" w:themeColor="text1"/>
                <w:sz w:val="20"/>
                <w:szCs w:val="20"/>
                <w:lang w:val="en-GB"/>
              </w:rPr>
              <w:t>tatement</w:t>
            </w:r>
          </w:p>
        </w:tc>
        <w:tc>
          <w:tcPr>
            <w:tcW w:w="7654" w:type="dxa"/>
            <w:shd w:val="clear" w:color="auto" w:fill="FFFFFF" w:themeFill="background1"/>
          </w:tcPr>
          <w:p w14:paraId="31E424E8" w14:textId="77777777" w:rsidR="00724A24" w:rsidRDefault="00140EA6" w:rsidP="00651CC0">
            <w:pPr>
              <w:pStyle w:val="a6"/>
              <w:autoSpaceDE w:val="0"/>
              <w:autoSpaceDN w:val="0"/>
              <w:adjustRightInd w:val="0"/>
              <w:ind w:left="0"/>
              <w:rPr>
                <w:rFonts w:ascii="Roboto" w:hAnsi="Roboto" w:cs="Arial"/>
                <w:i/>
                <w:iCs/>
                <w:color w:val="000000" w:themeColor="text1"/>
                <w:sz w:val="20"/>
                <w:szCs w:val="20"/>
                <w:lang w:val="en-GB"/>
              </w:rPr>
            </w:pPr>
            <w:r w:rsidRPr="00367334">
              <w:rPr>
                <w:rFonts w:ascii="Roboto" w:hAnsi="Roboto" w:cs="Arial"/>
                <w:i/>
                <w:iCs/>
                <w:color w:val="000000" w:themeColor="text1"/>
                <w:sz w:val="20"/>
                <w:szCs w:val="20"/>
                <w:lang w:val="en-GB"/>
              </w:rPr>
              <w:t>[Implementer to define short-, medium-, and long-term outcomes of the TA, ensuring alignment with standardized gender indicators for consistency in monitoring and reporting.]</w:t>
            </w:r>
          </w:p>
          <w:p w14:paraId="7D0CD224" w14:textId="532043F6" w:rsidR="00B05DAB" w:rsidRPr="00B05DAB" w:rsidRDefault="00B05DAB" w:rsidP="00B05DAB">
            <w:pPr>
              <w:pStyle w:val="a6"/>
              <w:autoSpaceDE w:val="0"/>
              <w:autoSpaceDN w:val="0"/>
              <w:adjustRightInd w:val="0"/>
              <w:rPr>
                <w:rFonts w:ascii="Roboto" w:eastAsia="Yu Gothic" w:hAnsi="Roboto" w:cs="Arial"/>
                <w:iCs/>
                <w:color w:val="000000" w:themeColor="text1"/>
                <w:sz w:val="20"/>
                <w:szCs w:val="20"/>
                <w:lang w:val="en-GB"/>
              </w:rPr>
            </w:pPr>
            <w:r w:rsidRPr="00B05DAB">
              <w:rPr>
                <w:rFonts w:ascii="Roboto" w:eastAsia="Yu Gothic" w:hAnsi="Roboto" w:cs="Arial"/>
                <w:iCs/>
                <w:color w:val="000000" w:themeColor="text1"/>
                <w:sz w:val="20"/>
                <w:szCs w:val="20"/>
                <w:lang w:val="en-GB"/>
              </w:rPr>
              <w:t>Short-term:</w:t>
            </w:r>
          </w:p>
          <w:p w14:paraId="7DB187FD" w14:textId="16453931"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Strengthened technical knowledge and skills among women professionals (minimum 15 women trained) in green hydrogen technologies, policy development, and roadmap implementation</w:t>
            </w:r>
          </w:p>
          <w:p w14:paraId="04E1C4DD" w14:textId="1A84E782" w:rsidR="00B05DAB" w:rsidRPr="00B05DAB" w:rsidRDefault="00B05DAB" w:rsidP="00B05DAB">
            <w:pPr>
              <w:pStyle w:val="a6"/>
              <w:numPr>
                <w:ilvl w:val="0"/>
                <w:numId w:val="1"/>
              </w:numPr>
              <w:autoSpaceDE w:val="0"/>
              <w:autoSpaceDN w:val="0"/>
              <w:adjustRightInd w:val="0"/>
              <w:spacing w:after="0"/>
              <w:jc w:val="both"/>
              <w:rPr>
                <w:rFonts w:ascii="Roboto" w:eastAsia="Yu Gothic" w:hAnsi="Roboto" w:cs="Arial"/>
                <w:iCs/>
                <w:color w:val="000000" w:themeColor="text1"/>
                <w:sz w:val="20"/>
                <w:szCs w:val="20"/>
                <w:lang w:val="en-GB"/>
              </w:rPr>
            </w:pPr>
            <w:r w:rsidRPr="00B05DAB">
              <w:rPr>
                <w:rFonts w:ascii="Roboto" w:hAnsi="Roboto" w:cs="Arial"/>
                <w:iCs/>
                <w:color w:val="000000" w:themeColor="text1"/>
                <w:sz w:val="20"/>
                <w:szCs w:val="20"/>
                <w:lang w:val="en-GB"/>
              </w:rPr>
              <w:t>Established network of women professionals and advocates working on green hydrogen and clean energy in Cambodia</w:t>
            </w:r>
          </w:p>
          <w:p w14:paraId="77B234F9" w14:textId="77777777" w:rsidR="00B05DAB" w:rsidRPr="00B05DAB" w:rsidRDefault="00B05DAB" w:rsidP="00B05DAB">
            <w:pPr>
              <w:pStyle w:val="a6"/>
              <w:autoSpaceDE w:val="0"/>
              <w:autoSpaceDN w:val="0"/>
              <w:adjustRightInd w:val="0"/>
              <w:spacing w:after="0"/>
              <w:jc w:val="both"/>
              <w:rPr>
                <w:rFonts w:ascii="Roboto" w:eastAsia="Yu Gothic" w:hAnsi="Roboto" w:cs="Arial"/>
                <w:iCs/>
                <w:color w:val="000000" w:themeColor="text1"/>
                <w:sz w:val="20"/>
                <w:szCs w:val="20"/>
                <w:lang w:val="en-GB"/>
              </w:rPr>
            </w:pPr>
          </w:p>
          <w:p w14:paraId="6449F846" w14:textId="20A025AB" w:rsidR="00B05DAB" w:rsidRPr="00B05DAB" w:rsidRDefault="00B05DAB" w:rsidP="00B05DAB">
            <w:pPr>
              <w:pStyle w:val="a6"/>
              <w:autoSpaceDE w:val="0"/>
              <w:autoSpaceDN w:val="0"/>
              <w:adjustRightInd w:val="0"/>
              <w:rPr>
                <w:rFonts w:ascii="Roboto" w:eastAsia="Yu Gothic" w:hAnsi="Roboto" w:cs="Arial"/>
                <w:iCs/>
                <w:color w:val="000000" w:themeColor="text1"/>
                <w:sz w:val="20"/>
                <w:szCs w:val="20"/>
                <w:lang w:val="en-GB"/>
              </w:rPr>
            </w:pPr>
            <w:r w:rsidRPr="00B05DAB">
              <w:rPr>
                <w:rFonts w:ascii="Roboto" w:eastAsia="Yu Gothic" w:hAnsi="Roboto" w:cs="Arial"/>
                <w:iCs/>
                <w:color w:val="000000" w:themeColor="text1"/>
                <w:sz w:val="20"/>
                <w:szCs w:val="20"/>
                <w:lang w:val="en-GB"/>
              </w:rPr>
              <w:t>Medium-term</w:t>
            </w:r>
            <w:r>
              <w:rPr>
                <w:rFonts w:ascii="Roboto" w:eastAsia="Yu Gothic" w:hAnsi="Roboto" w:cs="Arial"/>
                <w:iCs/>
                <w:color w:val="000000" w:themeColor="text1"/>
                <w:sz w:val="20"/>
                <w:szCs w:val="20"/>
                <w:lang w:val="en-GB"/>
              </w:rPr>
              <w:t>:</w:t>
            </w:r>
          </w:p>
          <w:p w14:paraId="4C2E95A9" w14:textId="613E43AB"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Increased participation of women in green hydrogen sector employment, entrepreneurship, and technical roles as the sector begins to develop</w:t>
            </w:r>
          </w:p>
          <w:p w14:paraId="32304BE9" w14:textId="7F248063" w:rsidR="00B05DAB" w:rsidRPr="00B05DAB" w:rsidRDefault="00B05DAB" w:rsidP="00B05DAB">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B05DAB">
              <w:rPr>
                <w:rFonts w:ascii="Roboto" w:hAnsi="Roboto" w:cs="Arial"/>
                <w:iCs/>
                <w:color w:val="000000" w:themeColor="text1"/>
                <w:sz w:val="20"/>
                <w:szCs w:val="20"/>
                <w:lang w:val="en-GB"/>
              </w:rPr>
              <w:t>Establishment of targeted programs (training, finance, mentorship) supporting women's entry into the green hydrogen value chain</w:t>
            </w:r>
          </w:p>
          <w:p w14:paraId="17C17360" w14:textId="77777777" w:rsidR="00B05DAB" w:rsidRPr="00B05DAB" w:rsidRDefault="00B05DAB" w:rsidP="00B05DAB">
            <w:pPr>
              <w:pStyle w:val="a6"/>
              <w:autoSpaceDE w:val="0"/>
              <w:autoSpaceDN w:val="0"/>
              <w:adjustRightInd w:val="0"/>
              <w:rPr>
                <w:rFonts w:ascii="Roboto" w:eastAsia="Yu Gothic" w:hAnsi="Roboto" w:cs="Arial"/>
                <w:iCs/>
                <w:color w:val="000000" w:themeColor="text1"/>
                <w:sz w:val="20"/>
                <w:szCs w:val="20"/>
                <w:lang w:val="en-GB"/>
              </w:rPr>
            </w:pPr>
          </w:p>
          <w:p w14:paraId="7373EC7C" w14:textId="005B3C65" w:rsidR="00B05DAB" w:rsidRPr="00B05DAB" w:rsidRDefault="00B05DAB" w:rsidP="00B05DAB">
            <w:pPr>
              <w:pStyle w:val="a6"/>
              <w:autoSpaceDE w:val="0"/>
              <w:autoSpaceDN w:val="0"/>
              <w:adjustRightInd w:val="0"/>
              <w:rPr>
                <w:rFonts w:ascii="Roboto" w:eastAsia="Yu Gothic" w:hAnsi="Roboto" w:cs="Arial"/>
                <w:iCs/>
                <w:color w:val="000000" w:themeColor="text1"/>
                <w:sz w:val="20"/>
                <w:szCs w:val="20"/>
                <w:lang w:val="en-GB"/>
              </w:rPr>
            </w:pPr>
            <w:r w:rsidRPr="00B05DAB">
              <w:rPr>
                <w:rFonts w:ascii="Roboto" w:eastAsia="Yu Gothic" w:hAnsi="Roboto" w:cs="Arial"/>
                <w:iCs/>
                <w:color w:val="000000" w:themeColor="text1"/>
                <w:sz w:val="20"/>
                <w:szCs w:val="20"/>
                <w:lang w:val="en-GB"/>
              </w:rPr>
              <w:t>Long-term outcomes:</w:t>
            </w:r>
          </w:p>
          <w:p w14:paraId="4144543F" w14:textId="4AA9B031" w:rsidR="00B05DAB" w:rsidRPr="00750F89" w:rsidRDefault="00B05DAB"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lastRenderedPageBreak/>
              <w:t>Gender-equitable access to benefits from Cambodia's green hydrogen economy, including quality jobs, training opportunities, business development support, and leadership positions</w:t>
            </w:r>
          </w:p>
          <w:p w14:paraId="7560D0D2" w14:textId="2676878E" w:rsidR="00B05DAB" w:rsidRPr="00750F89" w:rsidRDefault="00B05DAB" w:rsidP="00750F89">
            <w:pPr>
              <w:pStyle w:val="a6"/>
              <w:numPr>
                <w:ilvl w:val="0"/>
                <w:numId w:val="1"/>
              </w:numPr>
              <w:autoSpaceDE w:val="0"/>
              <w:autoSpaceDN w:val="0"/>
              <w:adjustRightInd w:val="0"/>
              <w:spacing w:after="0"/>
              <w:jc w:val="both"/>
              <w:rPr>
                <w:rFonts w:ascii="Roboto" w:hAnsi="Roboto" w:cs="Arial"/>
                <w:iCs/>
                <w:color w:val="000000" w:themeColor="text1"/>
                <w:sz w:val="20"/>
                <w:szCs w:val="20"/>
                <w:lang w:val="en-GB"/>
              </w:rPr>
            </w:pPr>
            <w:r w:rsidRPr="00750F89">
              <w:rPr>
                <w:rFonts w:ascii="Roboto" w:hAnsi="Roboto" w:cs="Arial"/>
                <w:iCs/>
                <w:color w:val="000000" w:themeColor="text1"/>
                <w:sz w:val="20"/>
                <w:szCs w:val="20"/>
                <w:lang w:val="en-GB"/>
              </w:rPr>
              <w:t>Significant representation of women in leadership and decision-making positions within the green hydrogen sector and related policy-making bodies</w:t>
            </w:r>
          </w:p>
          <w:p w14:paraId="7AED7530" w14:textId="664E66AD" w:rsidR="00B05DAB" w:rsidRPr="00B05DAB" w:rsidRDefault="00B05DAB" w:rsidP="00750F89">
            <w:pPr>
              <w:pStyle w:val="a6"/>
              <w:numPr>
                <w:ilvl w:val="0"/>
                <w:numId w:val="1"/>
              </w:numPr>
              <w:autoSpaceDE w:val="0"/>
              <w:autoSpaceDN w:val="0"/>
              <w:adjustRightInd w:val="0"/>
              <w:spacing w:after="0"/>
              <w:jc w:val="both"/>
              <w:rPr>
                <w:rFonts w:ascii="Roboto" w:eastAsia="Yu Gothic" w:hAnsi="Roboto" w:cs="Arial"/>
                <w:i/>
                <w:iCs/>
                <w:color w:val="000000" w:themeColor="text1"/>
                <w:sz w:val="20"/>
                <w:szCs w:val="20"/>
                <w:lang w:val="en-GB"/>
              </w:rPr>
            </w:pPr>
            <w:r w:rsidRPr="00750F89">
              <w:rPr>
                <w:rFonts w:ascii="Roboto" w:hAnsi="Roboto" w:cs="Arial"/>
                <w:iCs/>
                <w:color w:val="000000" w:themeColor="text1"/>
                <w:sz w:val="20"/>
                <w:szCs w:val="20"/>
                <w:lang w:val="en-GB"/>
              </w:rPr>
              <w:t>Reduced gender gaps in STEM education and technical careers inspired by visible women role models in green hydrogen sector</w:t>
            </w:r>
          </w:p>
        </w:tc>
      </w:tr>
    </w:tbl>
    <w:p w14:paraId="11451BE0" w14:textId="77777777" w:rsidR="00724A24" w:rsidRPr="00367334" w:rsidRDefault="00724A24" w:rsidP="00724A24">
      <w:pPr>
        <w:rPr>
          <w:rFonts w:ascii="Roboto" w:hAnsi="Roboto" w:cs="Arial"/>
          <w:color w:val="000000" w:themeColor="text1"/>
          <w:sz w:val="20"/>
          <w:szCs w:val="20"/>
          <w:lang w:val="en-GB"/>
        </w:rPr>
      </w:pPr>
    </w:p>
    <w:p w14:paraId="17743207" w14:textId="512A892E" w:rsidR="00BD4F09" w:rsidRPr="00367334" w:rsidRDefault="00BD4F09" w:rsidP="00BD4F09">
      <w:pPr>
        <w:pStyle w:val="a6"/>
        <w:numPr>
          <w:ilvl w:val="0"/>
          <w:numId w:val="3"/>
        </w:numPr>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 xml:space="preserve">Gender Responsive </w:t>
      </w:r>
      <w:proofErr w:type="gramStart"/>
      <w:r w:rsidRPr="00367334">
        <w:rPr>
          <w:rFonts w:ascii="Roboto" w:hAnsi="Roboto" w:cs="Arial"/>
          <w:b/>
          <w:bCs/>
          <w:color w:val="000000" w:themeColor="text1"/>
          <w:sz w:val="20"/>
          <w:szCs w:val="20"/>
          <w:lang w:val="en-GB"/>
        </w:rPr>
        <w:t>Activities</w:t>
      </w:r>
      <w:r w:rsidR="00332AB8" w:rsidRPr="00367334">
        <w:rPr>
          <w:rFonts w:ascii="Roboto" w:hAnsi="Roboto" w:cs="Arial"/>
          <w:b/>
          <w:bCs/>
          <w:color w:val="000000" w:themeColor="text1"/>
          <w:sz w:val="20"/>
          <w:szCs w:val="20"/>
          <w:lang w:val="en-GB"/>
        </w:rPr>
        <w:t xml:space="preserve">  (</w:t>
      </w:r>
      <w:proofErr w:type="gramEnd"/>
      <w:r w:rsidR="00332AB8" w:rsidRPr="00367334">
        <w:rPr>
          <w:rFonts w:ascii="Roboto" w:eastAsiaTheme="minorHAnsi" w:hAnsi="Roboto" w:cs="Helvetica Neue"/>
          <w:color w:val="000000" w:themeColor="text1"/>
          <w:sz w:val="20"/>
          <w:szCs w:val="20"/>
          <w:lang w:val="en-GB" w:eastAsia="en-US"/>
          <w14:ligatures w14:val="standardContextual"/>
        </w:rPr>
        <w:t>These expected results will be revised and compared to the closure report at the end of the technical assistance</w:t>
      </w:r>
      <w:r w:rsidR="00332AB8" w:rsidRPr="00367334">
        <w:rPr>
          <w:rFonts w:ascii="Roboto" w:hAnsi="Roboto" w:cs="Arial"/>
          <w:b/>
          <w:bCs/>
          <w:color w:val="000000" w:themeColor="text1"/>
          <w:sz w:val="20"/>
          <w:szCs w:val="20"/>
          <w:lang w:val="en-GB"/>
        </w:rPr>
        <w:t>)</w:t>
      </w:r>
    </w:p>
    <w:tbl>
      <w:tblPr>
        <w:tblStyle w:val="aa"/>
        <w:tblW w:w="10206" w:type="dxa"/>
        <w:tblInd w:w="-572" w:type="dxa"/>
        <w:tblLook w:val="04A0" w:firstRow="1" w:lastRow="0" w:firstColumn="1" w:lastColumn="0" w:noHBand="0" w:noVBand="1"/>
      </w:tblPr>
      <w:tblGrid>
        <w:gridCol w:w="1843"/>
        <w:gridCol w:w="2100"/>
        <w:gridCol w:w="2191"/>
        <w:gridCol w:w="1773"/>
        <w:gridCol w:w="2299"/>
      </w:tblGrid>
      <w:tr w:rsidR="00750F89" w:rsidRPr="00367334" w14:paraId="350ED3A9" w14:textId="77777777" w:rsidTr="00BD4F09">
        <w:tc>
          <w:tcPr>
            <w:tcW w:w="1843" w:type="dxa"/>
          </w:tcPr>
          <w:p w14:paraId="2A21F4B6" w14:textId="4AF76F83" w:rsidR="00BD4F09" w:rsidRPr="00367334" w:rsidRDefault="00BD4F09" w:rsidP="00BD4F09">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Activities</w:t>
            </w:r>
          </w:p>
        </w:tc>
        <w:tc>
          <w:tcPr>
            <w:tcW w:w="2100" w:type="dxa"/>
          </w:tcPr>
          <w:p w14:paraId="73B5A8FB" w14:textId="6F180B87" w:rsidR="00BD4F09" w:rsidRPr="00367334" w:rsidRDefault="00BD4F09" w:rsidP="00BD4F09">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Indicator</w:t>
            </w:r>
          </w:p>
        </w:tc>
        <w:tc>
          <w:tcPr>
            <w:tcW w:w="2191" w:type="dxa"/>
          </w:tcPr>
          <w:p w14:paraId="1B208E3C" w14:textId="1E2A8683" w:rsidR="00BD4F09" w:rsidRPr="00367334" w:rsidRDefault="00BD4F09" w:rsidP="00BD4F09">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Expected results</w:t>
            </w:r>
          </w:p>
        </w:tc>
        <w:tc>
          <w:tcPr>
            <w:tcW w:w="1773" w:type="dxa"/>
          </w:tcPr>
          <w:p w14:paraId="4AFD60BF" w14:textId="303CC730" w:rsidR="00BD4F09" w:rsidRPr="00367334" w:rsidRDefault="00BD4F09" w:rsidP="00BD4F09">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Data collection</w:t>
            </w:r>
            <w:r w:rsidRPr="00367334">
              <w:rPr>
                <w:rStyle w:val="ae"/>
                <w:rFonts w:ascii="Roboto" w:hAnsi="Roboto" w:cs="Arial"/>
                <w:color w:val="000000" w:themeColor="text1"/>
                <w:sz w:val="20"/>
                <w:szCs w:val="20"/>
                <w:lang w:val="en-GB"/>
              </w:rPr>
              <w:footnoteReference w:id="8"/>
            </w:r>
          </w:p>
        </w:tc>
        <w:tc>
          <w:tcPr>
            <w:tcW w:w="2299" w:type="dxa"/>
          </w:tcPr>
          <w:p w14:paraId="75756E21" w14:textId="43201A28" w:rsidR="00BD4F09" w:rsidRPr="00367334" w:rsidRDefault="00BD4F09" w:rsidP="00BD4F09">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Comments</w:t>
            </w:r>
          </w:p>
        </w:tc>
      </w:tr>
      <w:tr w:rsidR="00750F89" w:rsidRPr="00367334" w14:paraId="30951D9E" w14:textId="77777777" w:rsidTr="00BD4F09">
        <w:tc>
          <w:tcPr>
            <w:tcW w:w="1843" w:type="dxa"/>
          </w:tcPr>
          <w:p w14:paraId="14DAD4FC" w14:textId="24413461" w:rsidR="00BD4F09" w:rsidRPr="00367334" w:rsidRDefault="003B210F" w:rsidP="00BD4F09">
            <w:pPr>
              <w:rPr>
                <w:rFonts w:ascii="Roboto" w:hAnsi="Roboto" w:cs="Arial"/>
                <w:color w:val="000000" w:themeColor="text1"/>
                <w:sz w:val="20"/>
                <w:szCs w:val="20"/>
                <w:lang w:val="en-GB"/>
              </w:rPr>
            </w:pPr>
            <w:r w:rsidRPr="003B210F">
              <w:rPr>
                <w:rFonts w:ascii="Roboto" w:hAnsi="Roboto" w:cs="Arial"/>
                <w:color w:val="000000" w:themeColor="text1"/>
                <w:sz w:val="20"/>
                <w:szCs w:val="20"/>
                <w:lang w:val="en-GB"/>
              </w:rPr>
              <w:t>Activity A: Beginning of implementation (Inception meeting and planning)</w:t>
            </w:r>
          </w:p>
        </w:tc>
        <w:tc>
          <w:tcPr>
            <w:tcW w:w="2100" w:type="dxa"/>
          </w:tcPr>
          <w:p w14:paraId="40224ECD" w14:textId="0C0075A6"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Gender expert designated</w:t>
            </w:r>
          </w:p>
          <w:p w14:paraId="7F35F053" w14:textId="35490E43"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GAAP finalized and integrated into implementation plan</w:t>
            </w:r>
          </w:p>
          <w:p w14:paraId="2A29922D" w14:textId="0A91AABC" w:rsidR="00BD4F09" w:rsidRPr="00367334"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Participation in inception meeting (gender-disaggregated)</w:t>
            </w:r>
          </w:p>
        </w:tc>
        <w:tc>
          <w:tcPr>
            <w:tcW w:w="2191" w:type="dxa"/>
          </w:tcPr>
          <w:p w14:paraId="54D67FC6" w14:textId="0E2A30BA" w:rsidR="00750F89" w:rsidRPr="00750F89" w:rsidRDefault="00750F89" w:rsidP="00750F89">
            <w:pPr>
              <w:rPr>
                <w:rFonts w:ascii="Roboto" w:hAnsi="Roboto" w:cs="Arial"/>
                <w:i/>
                <w:iCs/>
                <w:color w:val="000000" w:themeColor="text1"/>
                <w:sz w:val="20"/>
                <w:szCs w:val="20"/>
                <w:lang w:val="en-GB"/>
              </w:rPr>
            </w:pPr>
            <w:r w:rsidRPr="00750F89">
              <w:rPr>
                <w:rFonts w:ascii="Roboto" w:eastAsia="Yu Gothic" w:hAnsi="Roboto" w:cs="Arial" w:hint="eastAsia"/>
                <w:color w:val="000000" w:themeColor="text1"/>
                <w:sz w:val="20"/>
                <w:szCs w:val="20"/>
                <w:lang w:val="en-GB"/>
              </w:rPr>
              <w:t>•</w:t>
            </w:r>
            <w:r>
              <w:rPr>
                <w:rFonts w:ascii="Roboto" w:eastAsia="Yu Gothic" w:hAnsi="Roboto" w:cs="Arial"/>
                <w:color w:val="000000" w:themeColor="text1"/>
                <w:sz w:val="20"/>
                <w:szCs w:val="20"/>
                <w:lang w:val="en-GB"/>
              </w:rPr>
              <w:t xml:space="preserve"> </w:t>
            </w:r>
            <w:r w:rsidRPr="00750F89">
              <w:rPr>
                <w:rFonts w:ascii="Roboto" w:eastAsia="Yu Gothic" w:hAnsi="Roboto" w:cs="Arial"/>
                <w:color w:val="000000" w:themeColor="text1"/>
                <w:sz w:val="20"/>
                <w:szCs w:val="20"/>
                <w:lang w:val="en-GB"/>
              </w:rPr>
              <w:t>1 gender expert designated by NIGT</w:t>
            </w:r>
          </w:p>
          <w:p w14:paraId="43F0A53F" w14:textId="348BA97F" w:rsidR="00750F89" w:rsidRPr="00750F89" w:rsidRDefault="00750F89" w:rsidP="00750F89">
            <w:pPr>
              <w:rPr>
                <w:rFonts w:ascii="Roboto" w:eastAsia="Yu Gothic" w:hAnsi="Roboto" w:cs="Arial"/>
                <w:color w:val="000000" w:themeColor="text1"/>
                <w:sz w:val="20"/>
                <w:szCs w:val="20"/>
                <w:lang w:val="en-GB"/>
              </w:rPr>
            </w:pPr>
            <w:r w:rsidRPr="00750F89">
              <w:rPr>
                <w:rFonts w:ascii="Roboto" w:eastAsia="Yu Gothic" w:hAnsi="Roboto" w:cs="Arial" w:hint="eastAsia"/>
                <w:color w:val="000000" w:themeColor="text1"/>
                <w:sz w:val="20"/>
                <w:szCs w:val="20"/>
                <w:lang w:val="en-GB"/>
              </w:rPr>
              <w:t>•</w:t>
            </w:r>
            <w:r>
              <w:rPr>
                <w:rFonts w:ascii="Roboto" w:eastAsia="Yu Gothic" w:hAnsi="Roboto" w:cs="Arial"/>
                <w:color w:val="000000" w:themeColor="text1"/>
                <w:sz w:val="20"/>
                <w:szCs w:val="20"/>
                <w:lang w:val="en-GB"/>
              </w:rPr>
              <w:t xml:space="preserve"> </w:t>
            </w:r>
            <w:r w:rsidRPr="00750F89">
              <w:rPr>
                <w:rFonts w:ascii="Roboto" w:eastAsia="Yu Gothic" w:hAnsi="Roboto" w:cs="Arial"/>
                <w:color w:val="000000" w:themeColor="text1"/>
                <w:sz w:val="20"/>
                <w:szCs w:val="20"/>
                <w:lang w:val="en-GB"/>
              </w:rPr>
              <w:t>GAAP completed and approved</w:t>
            </w:r>
          </w:p>
          <w:p w14:paraId="17D99EE5" w14:textId="1BA66F49" w:rsidR="00750F89" w:rsidRPr="00750F89" w:rsidRDefault="00750F89" w:rsidP="00750F89">
            <w:pPr>
              <w:rPr>
                <w:rFonts w:ascii="Roboto" w:eastAsia="Yu Gothic" w:hAnsi="Roboto" w:cs="Arial"/>
                <w:color w:val="000000" w:themeColor="text1"/>
                <w:sz w:val="20"/>
                <w:szCs w:val="20"/>
                <w:lang w:val="en-GB"/>
              </w:rPr>
            </w:pPr>
            <w:r w:rsidRPr="00750F89">
              <w:rPr>
                <w:rFonts w:ascii="Roboto" w:eastAsia="Yu Gothic" w:hAnsi="Roboto" w:cs="Arial" w:hint="eastAsia"/>
                <w:color w:val="000000" w:themeColor="text1"/>
                <w:sz w:val="20"/>
                <w:szCs w:val="20"/>
                <w:lang w:val="en-GB"/>
              </w:rPr>
              <w:t>•</w:t>
            </w:r>
            <w:r>
              <w:rPr>
                <w:rFonts w:ascii="Roboto" w:eastAsia="Yu Gothic" w:hAnsi="Roboto" w:cs="Arial"/>
                <w:color w:val="000000" w:themeColor="text1"/>
                <w:sz w:val="20"/>
                <w:szCs w:val="20"/>
                <w:lang w:val="en-GB"/>
              </w:rPr>
              <w:t xml:space="preserve"> </w:t>
            </w:r>
            <w:r w:rsidRPr="00750F89">
              <w:rPr>
                <w:rFonts w:ascii="Roboto" w:eastAsia="Yu Gothic" w:hAnsi="Roboto" w:cs="Arial"/>
                <w:color w:val="000000" w:themeColor="text1"/>
                <w:sz w:val="20"/>
                <w:szCs w:val="20"/>
                <w:lang w:val="en-GB"/>
              </w:rPr>
              <w:t>At least 30% women participants in</w:t>
            </w:r>
            <w:r>
              <w:rPr>
                <w:rFonts w:ascii="Roboto" w:eastAsia="Yu Gothic" w:hAnsi="Roboto" w:cs="Arial"/>
                <w:color w:val="000000" w:themeColor="text1"/>
                <w:sz w:val="20"/>
                <w:szCs w:val="20"/>
                <w:lang w:val="en-GB"/>
              </w:rPr>
              <w:t xml:space="preserve"> </w:t>
            </w:r>
            <w:r w:rsidRPr="00750F89">
              <w:rPr>
                <w:rFonts w:ascii="Roboto" w:eastAsia="Yu Gothic" w:hAnsi="Roboto" w:cs="Arial"/>
                <w:color w:val="000000" w:themeColor="text1"/>
                <w:sz w:val="20"/>
                <w:szCs w:val="20"/>
                <w:lang w:val="en-GB"/>
              </w:rPr>
              <w:t>meeting</w:t>
            </w:r>
            <w:r>
              <w:rPr>
                <w:rFonts w:ascii="Roboto" w:eastAsia="Yu Gothic" w:hAnsi="Roboto" w:cs="Arial"/>
                <w:color w:val="000000" w:themeColor="text1"/>
                <w:sz w:val="20"/>
                <w:szCs w:val="20"/>
                <w:lang w:val="en-GB"/>
              </w:rPr>
              <w:t>s</w:t>
            </w:r>
          </w:p>
        </w:tc>
        <w:tc>
          <w:tcPr>
            <w:tcW w:w="1773" w:type="dxa"/>
          </w:tcPr>
          <w:p w14:paraId="12B162CE" w14:textId="53032DF4" w:rsidR="00750F89" w:rsidRPr="00750F89" w:rsidRDefault="00750F89" w:rsidP="00BD4F09">
            <w:pPr>
              <w:rPr>
                <w:rFonts w:ascii="Roboto" w:hAnsi="Roboto" w:cs="Arial"/>
                <w:i/>
                <w:iCs/>
                <w:color w:val="000000" w:themeColor="text1"/>
                <w:sz w:val="20"/>
                <w:szCs w:val="20"/>
                <w:lang w:val="en-GB"/>
              </w:rPr>
            </w:pPr>
            <w:r>
              <w:rPr>
                <w:rFonts w:ascii="Roboto" w:eastAsia="Yu Gothic" w:hAnsi="Roboto" w:cs="Arial"/>
                <w:iCs/>
                <w:color w:val="000000" w:themeColor="text1"/>
                <w:sz w:val="20"/>
                <w:szCs w:val="20"/>
                <w:lang w:val="en-GB"/>
              </w:rPr>
              <w:t>P</w:t>
            </w:r>
            <w:r w:rsidRPr="00750F89">
              <w:rPr>
                <w:rFonts w:ascii="Roboto" w:eastAsia="Yu Gothic" w:hAnsi="Roboto" w:cs="Arial"/>
                <w:iCs/>
                <w:color w:val="000000" w:themeColor="text1"/>
                <w:sz w:val="20"/>
                <w:szCs w:val="20"/>
                <w:lang w:val="en-GB"/>
              </w:rPr>
              <w:t>articipant list (gender-disaggregated), GAAP document</w:t>
            </w:r>
          </w:p>
        </w:tc>
        <w:tc>
          <w:tcPr>
            <w:tcW w:w="2299" w:type="dxa"/>
          </w:tcPr>
          <w:p w14:paraId="3A28215F" w14:textId="5444E710" w:rsidR="00BD4F09" w:rsidRPr="00367334" w:rsidRDefault="00BD4F09" w:rsidP="00BD4F09">
            <w:pPr>
              <w:rPr>
                <w:rFonts w:ascii="Roboto" w:hAnsi="Roboto" w:cs="Arial"/>
                <w:color w:val="000000" w:themeColor="text1"/>
                <w:sz w:val="20"/>
                <w:szCs w:val="20"/>
                <w:lang w:val="en-GB"/>
              </w:rPr>
            </w:pPr>
            <w:r w:rsidRPr="00367334">
              <w:rPr>
                <w:rFonts w:ascii="Roboto" w:hAnsi="Roboto" w:cs="Arial"/>
                <w:i/>
                <w:iCs/>
                <w:color w:val="000000" w:themeColor="text1"/>
                <w:sz w:val="20"/>
                <w:szCs w:val="20"/>
                <w:lang w:val="en-GB"/>
              </w:rPr>
              <w:t>Describe any assumptions made or anticipated challenges for collecting quantitative and qualitative data</w:t>
            </w:r>
          </w:p>
        </w:tc>
      </w:tr>
      <w:tr w:rsidR="00750F89" w:rsidRPr="00367334" w14:paraId="2DF7E132" w14:textId="77777777" w:rsidTr="00BD4F09">
        <w:tc>
          <w:tcPr>
            <w:tcW w:w="1843" w:type="dxa"/>
          </w:tcPr>
          <w:p w14:paraId="639E03A6" w14:textId="2D6544B2" w:rsidR="00BD4F09" w:rsidRPr="00367334" w:rsidRDefault="00BD4F09" w:rsidP="00BD4F09">
            <w:pPr>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 xml:space="preserve">Activity 2: </w:t>
            </w:r>
            <w:r w:rsidR="00750F89" w:rsidRPr="00750F89">
              <w:rPr>
                <w:rFonts w:ascii="Roboto" w:hAnsi="Roboto" w:cs="Arial"/>
                <w:color w:val="000000" w:themeColor="text1"/>
                <w:sz w:val="20"/>
                <w:szCs w:val="20"/>
                <w:lang w:val="en-GB"/>
              </w:rPr>
              <w:t>Stakeholder consultation workshop</w:t>
            </w:r>
          </w:p>
        </w:tc>
        <w:tc>
          <w:tcPr>
            <w:tcW w:w="2100" w:type="dxa"/>
          </w:tcPr>
          <w:p w14:paraId="30697811" w14:textId="38506CD2"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Number and percentage of women participants</w:t>
            </w:r>
          </w:p>
          <w:p w14:paraId="592FE5E4" w14:textId="3A4F2D1E"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Gender-specific recommendations documented</w:t>
            </w:r>
          </w:p>
          <w:p w14:paraId="6AC0A225" w14:textId="77777777" w:rsidR="00BD4F0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Women's satisfaction with participation</w:t>
            </w:r>
          </w:p>
          <w:p w14:paraId="3FFEDB8F" w14:textId="662B06FD" w:rsidR="00D1615A" w:rsidRPr="00D1615A" w:rsidRDefault="00D1615A" w:rsidP="00750F89">
            <w:pPr>
              <w:rPr>
                <w:rFonts w:ascii="Roboto" w:eastAsia="Yu Gothic" w:hAnsi="Roboto" w:cs="Arial" w:hint="eastAsia"/>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p>
        </w:tc>
        <w:tc>
          <w:tcPr>
            <w:tcW w:w="2191" w:type="dxa"/>
          </w:tcPr>
          <w:p w14:paraId="5E7677BF" w14:textId="7E3873AF"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25% women participants minimum (5 out of 20 per M&amp;E Plan), stretch goal 40% (8 out of 20)</w:t>
            </w:r>
          </w:p>
          <w:p w14:paraId="01DCD619" w14:textId="5FDA3B73"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 xml:space="preserve">At least </w:t>
            </w:r>
            <w:r>
              <w:rPr>
                <w:rFonts w:ascii="Roboto" w:hAnsi="Roboto" w:cs="Arial"/>
                <w:color w:val="000000" w:themeColor="text1"/>
                <w:sz w:val="20"/>
                <w:szCs w:val="20"/>
                <w:lang w:val="en-GB"/>
              </w:rPr>
              <w:t>3</w:t>
            </w:r>
            <w:r w:rsidRPr="00750F89">
              <w:rPr>
                <w:rFonts w:ascii="Roboto" w:hAnsi="Roboto" w:cs="Arial"/>
                <w:color w:val="000000" w:themeColor="text1"/>
                <w:sz w:val="20"/>
                <w:szCs w:val="20"/>
                <w:lang w:val="en-GB"/>
              </w:rPr>
              <w:t xml:space="preserve"> gender-specific recommendations captured in Consultation Workshop Report (Deliverable #2)</w:t>
            </w:r>
          </w:p>
          <w:p w14:paraId="3FF946BF" w14:textId="77777777" w:rsidR="00BD4F0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Women report 4.0+ satisfaction score (5-point scale)</w:t>
            </w:r>
          </w:p>
          <w:p w14:paraId="2F39D823" w14:textId="7E204587" w:rsidR="00D1615A" w:rsidRPr="00D1615A" w:rsidRDefault="00D1615A" w:rsidP="00750F89">
            <w:pPr>
              <w:rPr>
                <w:rFonts w:ascii="Roboto" w:eastAsia="Yu Gothic" w:hAnsi="Roboto" w:cs="Arial" w:hint="eastAsia"/>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1A6EF1">
              <w:rPr>
                <w:rFonts w:ascii="Roboto" w:hAnsi="Roboto" w:cs="Arial"/>
                <w:color w:val="000000" w:themeColor="text1"/>
                <w:sz w:val="20"/>
                <w:szCs w:val="20"/>
                <w:lang w:val="en-GB"/>
              </w:rPr>
              <w:t>MOWA</w:t>
            </w:r>
            <w:r>
              <w:rPr>
                <w:rFonts w:ascii="Roboto" w:hAnsi="Roboto" w:cs="Arial"/>
                <w:color w:val="000000" w:themeColor="text1"/>
                <w:sz w:val="20"/>
                <w:szCs w:val="20"/>
                <w:lang w:val="en-GB"/>
              </w:rPr>
              <w:t xml:space="preserve"> representative participation</w:t>
            </w:r>
          </w:p>
        </w:tc>
        <w:tc>
          <w:tcPr>
            <w:tcW w:w="1773" w:type="dxa"/>
          </w:tcPr>
          <w:p w14:paraId="592592BA" w14:textId="311B0935" w:rsidR="00BD4F09" w:rsidRPr="00367334" w:rsidRDefault="00750F89" w:rsidP="00BD4F09">
            <w:pPr>
              <w:rPr>
                <w:rFonts w:ascii="Roboto" w:hAnsi="Roboto" w:cs="Arial"/>
                <w:color w:val="000000" w:themeColor="text1"/>
                <w:sz w:val="20"/>
                <w:szCs w:val="20"/>
                <w:lang w:val="en-GB"/>
              </w:rPr>
            </w:pPr>
            <w:r w:rsidRPr="00750F89">
              <w:rPr>
                <w:rFonts w:ascii="Roboto" w:hAnsi="Roboto" w:cs="Arial"/>
                <w:color w:val="000000" w:themeColor="text1"/>
                <w:sz w:val="20"/>
                <w:szCs w:val="20"/>
                <w:lang w:val="en-GB"/>
              </w:rPr>
              <w:t>Workshop registration (gender-disaggregated), attendance records, post-workshop surveys (</w:t>
            </w:r>
            <w:proofErr w:type="spellStart"/>
            <w:r w:rsidRPr="00750F89">
              <w:rPr>
                <w:rFonts w:ascii="Roboto" w:hAnsi="Roboto" w:cs="Arial"/>
                <w:color w:val="000000" w:themeColor="text1"/>
                <w:sz w:val="20"/>
                <w:szCs w:val="20"/>
                <w:lang w:val="en-GB"/>
              </w:rPr>
              <w:t>analyzed</w:t>
            </w:r>
            <w:proofErr w:type="spellEnd"/>
            <w:r w:rsidRPr="00750F89">
              <w:rPr>
                <w:rFonts w:ascii="Roboto" w:hAnsi="Roboto" w:cs="Arial"/>
                <w:color w:val="000000" w:themeColor="text1"/>
                <w:sz w:val="20"/>
                <w:szCs w:val="20"/>
                <w:lang w:val="en-GB"/>
              </w:rPr>
              <w:t xml:space="preserve"> by gender), documentation of breakout sessions, feedback forms</w:t>
            </w:r>
          </w:p>
        </w:tc>
        <w:tc>
          <w:tcPr>
            <w:tcW w:w="2299" w:type="dxa"/>
          </w:tcPr>
          <w:p w14:paraId="117AC583" w14:textId="664C4922" w:rsidR="00BD4F09" w:rsidRPr="00367334" w:rsidRDefault="00750F89" w:rsidP="00BD4F09">
            <w:pPr>
              <w:rPr>
                <w:rFonts w:ascii="Roboto" w:hAnsi="Roboto" w:cs="Arial"/>
                <w:color w:val="000000" w:themeColor="text1"/>
                <w:sz w:val="20"/>
                <w:szCs w:val="20"/>
                <w:lang w:val="en-GB"/>
              </w:rPr>
            </w:pPr>
            <w:r w:rsidRPr="00750F89">
              <w:rPr>
                <w:rFonts w:ascii="Roboto" w:hAnsi="Roboto" w:cs="Arial"/>
                <w:color w:val="000000" w:themeColor="text1"/>
                <w:sz w:val="20"/>
                <w:szCs w:val="20"/>
                <w:lang w:val="en-GB"/>
              </w:rPr>
              <w:t>Ensure accessible venue and timing</w:t>
            </w:r>
          </w:p>
        </w:tc>
      </w:tr>
      <w:tr w:rsidR="00750F89" w:rsidRPr="00367334" w14:paraId="54CFCFA0" w14:textId="77777777" w:rsidTr="00BD4F09">
        <w:tc>
          <w:tcPr>
            <w:tcW w:w="1843" w:type="dxa"/>
          </w:tcPr>
          <w:p w14:paraId="19871442" w14:textId="6241FCD4" w:rsidR="00BD4F09" w:rsidRPr="00750F89" w:rsidRDefault="00750F89" w:rsidP="00BD4F09">
            <w:pPr>
              <w:rPr>
                <w:rFonts w:ascii="Roboto" w:eastAsia="맑은 고딕" w:hAnsi="Roboto" w:cs="Arial"/>
                <w:color w:val="000000" w:themeColor="text1"/>
                <w:sz w:val="20"/>
                <w:szCs w:val="20"/>
                <w:lang w:val="en-GB" w:eastAsia="ko-KR"/>
              </w:rPr>
            </w:pPr>
            <w:r>
              <w:rPr>
                <w:rFonts w:ascii="Roboto" w:eastAsia="맑은 고딕" w:hAnsi="Roboto" w:cs="Arial" w:hint="eastAsia"/>
                <w:color w:val="000000" w:themeColor="text1"/>
                <w:sz w:val="20"/>
                <w:szCs w:val="20"/>
                <w:lang w:val="en-GB" w:eastAsia="ko-KR"/>
              </w:rPr>
              <w:t>A</w:t>
            </w:r>
            <w:r>
              <w:rPr>
                <w:rFonts w:ascii="Roboto" w:eastAsia="맑은 고딕" w:hAnsi="Roboto" w:cs="Arial"/>
                <w:color w:val="000000" w:themeColor="text1"/>
                <w:sz w:val="20"/>
                <w:szCs w:val="20"/>
                <w:lang w:val="en-GB" w:eastAsia="ko-KR"/>
              </w:rPr>
              <w:t xml:space="preserve">ctivity 4: </w:t>
            </w:r>
            <w:r w:rsidRPr="00750F89">
              <w:rPr>
                <w:rFonts w:ascii="Roboto" w:eastAsia="맑은 고딕" w:hAnsi="Roboto" w:cs="Arial"/>
                <w:color w:val="000000" w:themeColor="text1"/>
                <w:sz w:val="20"/>
                <w:szCs w:val="20"/>
                <w:lang w:val="en-GB" w:eastAsia="ko-KR"/>
              </w:rPr>
              <w:t>Capacity building program</w:t>
            </w:r>
          </w:p>
        </w:tc>
        <w:tc>
          <w:tcPr>
            <w:tcW w:w="2100" w:type="dxa"/>
          </w:tcPr>
          <w:p w14:paraId="332D13EC" w14:textId="2DB76EE8"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Number and percentage of women trained</w:t>
            </w:r>
          </w:p>
          <w:p w14:paraId="63621F78" w14:textId="6D5B59F8"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Satisfaction scores by gender</w:t>
            </w:r>
          </w:p>
          <w:p w14:paraId="6E20DA53" w14:textId="21ADE75C" w:rsidR="00BD4F09" w:rsidRPr="00367334"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Knowledge increase by gender</w:t>
            </w:r>
          </w:p>
        </w:tc>
        <w:tc>
          <w:tcPr>
            <w:tcW w:w="2191" w:type="dxa"/>
          </w:tcPr>
          <w:p w14:paraId="40A4EF23" w14:textId="5BFFBC78"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30% women participants minimum (15 out of 50 per M&amp;E Plan), stretch goal 40% (20 out of 50)</w:t>
            </w:r>
          </w:p>
          <w:p w14:paraId="1276EE2E" w14:textId="5889D63B" w:rsidR="00750F89" w:rsidRPr="00750F8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80% of both women and men report satisfaction score 4.0+ (</w:t>
            </w:r>
            <w:r>
              <w:rPr>
                <w:rFonts w:ascii="Roboto" w:hAnsi="Roboto" w:cs="Arial"/>
                <w:color w:val="000000" w:themeColor="text1"/>
                <w:sz w:val="20"/>
                <w:szCs w:val="20"/>
                <w:lang w:val="en-GB"/>
              </w:rPr>
              <w:t>5</w:t>
            </w:r>
            <w:r w:rsidRPr="00750F89">
              <w:rPr>
                <w:rFonts w:ascii="Roboto" w:hAnsi="Roboto" w:cs="Arial"/>
                <w:color w:val="000000" w:themeColor="text1"/>
                <w:sz w:val="20"/>
                <w:szCs w:val="20"/>
                <w:lang w:val="en-GB"/>
              </w:rPr>
              <w:t>-point scale)</w:t>
            </w:r>
          </w:p>
          <w:p w14:paraId="52C04AC4" w14:textId="77777777" w:rsidR="00BD4F09" w:rsidRDefault="00750F89" w:rsidP="00750F89">
            <w:pPr>
              <w:rPr>
                <w:rFonts w:ascii="Roboto" w:hAnsi="Roboto" w:cs="Arial"/>
                <w:color w:val="000000" w:themeColor="text1"/>
                <w:sz w:val="20"/>
                <w:szCs w:val="20"/>
                <w:lang w:val="en-GB"/>
              </w:rPr>
            </w:pPr>
            <w:r w:rsidRPr="00750F89">
              <w:rPr>
                <w:rFonts w:ascii="Roboto" w:hAnsi="Roboto" w:cs="Arial" w:hint="eastAsia"/>
                <w:color w:val="000000" w:themeColor="text1"/>
                <w:sz w:val="20"/>
                <w:szCs w:val="20"/>
                <w:lang w:val="en-GB"/>
              </w:rPr>
              <w:lastRenderedPageBreak/>
              <w:t>•</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80% of participants report increased knowledge and capacity</w:t>
            </w:r>
            <w:bookmarkStart w:id="0" w:name="_GoBack"/>
            <w:bookmarkEnd w:id="0"/>
          </w:p>
          <w:p w14:paraId="7D64A4C0" w14:textId="36012037" w:rsidR="00D1615A" w:rsidRPr="00D1615A" w:rsidRDefault="00D1615A" w:rsidP="00750F89">
            <w:pPr>
              <w:rPr>
                <w:rFonts w:ascii="Roboto" w:eastAsia="Yu Gothic" w:hAnsi="Roboto" w:cs="Arial" w:hint="eastAsia"/>
                <w:color w:val="000000" w:themeColor="text1"/>
                <w:sz w:val="20"/>
                <w:szCs w:val="20"/>
                <w:lang w:val="en-GB"/>
              </w:rPr>
            </w:pPr>
            <w:r w:rsidRPr="00750F89">
              <w:rPr>
                <w:rFonts w:ascii="Roboto" w:hAnsi="Roboto" w:cs="Arial" w:hint="eastAsia"/>
                <w:color w:val="000000" w:themeColor="text1"/>
                <w:sz w:val="20"/>
                <w:szCs w:val="20"/>
                <w:lang w:val="en-GB"/>
              </w:rPr>
              <w:t>•</w:t>
            </w:r>
            <w:r>
              <w:rPr>
                <w:rFonts w:ascii="Roboto" w:hAnsi="Roboto" w:cs="Arial"/>
                <w:color w:val="000000" w:themeColor="text1"/>
                <w:sz w:val="20"/>
                <w:szCs w:val="20"/>
                <w:lang w:val="en-GB"/>
              </w:rPr>
              <w:t xml:space="preserve"> </w:t>
            </w:r>
            <w:r w:rsidRPr="001A6EF1">
              <w:rPr>
                <w:rFonts w:ascii="Roboto" w:hAnsi="Roboto" w:cs="Arial"/>
                <w:color w:val="000000" w:themeColor="text1"/>
                <w:sz w:val="20"/>
                <w:szCs w:val="20"/>
                <w:lang w:val="en-GB"/>
              </w:rPr>
              <w:t>MOWA</w:t>
            </w:r>
            <w:r>
              <w:rPr>
                <w:rFonts w:ascii="Roboto" w:hAnsi="Roboto" w:cs="Arial"/>
                <w:color w:val="000000" w:themeColor="text1"/>
                <w:sz w:val="20"/>
                <w:szCs w:val="20"/>
                <w:lang w:val="en-GB"/>
              </w:rPr>
              <w:t xml:space="preserve"> representative participation</w:t>
            </w:r>
          </w:p>
        </w:tc>
        <w:tc>
          <w:tcPr>
            <w:tcW w:w="1773" w:type="dxa"/>
          </w:tcPr>
          <w:p w14:paraId="19114AAB" w14:textId="5AB1E572" w:rsidR="00BD4F09" w:rsidRPr="00367334" w:rsidRDefault="00750F89" w:rsidP="00BD4F09">
            <w:pPr>
              <w:rPr>
                <w:rFonts w:ascii="Roboto" w:hAnsi="Roboto" w:cs="Arial"/>
                <w:color w:val="000000" w:themeColor="text1"/>
                <w:sz w:val="20"/>
                <w:szCs w:val="20"/>
                <w:lang w:val="en-GB"/>
              </w:rPr>
            </w:pPr>
            <w:r w:rsidRPr="00750F89">
              <w:rPr>
                <w:rFonts w:ascii="Roboto" w:hAnsi="Roboto" w:cs="Arial"/>
                <w:color w:val="000000" w:themeColor="text1"/>
                <w:sz w:val="20"/>
                <w:szCs w:val="20"/>
                <w:lang w:val="en-GB"/>
              </w:rPr>
              <w:lastRenderedPageBreak/>
              <w:t>Training attendance records (gender-disaggregated), pre- and post-training assessments (</w:t>
            </w:r>
            <w:proofErr w:type="spellStart"/>
            <w:r w:rsidRPr="00750F89">
              <w:rPr>
                <w:rFonts w:ascii="Roboto" w:hAnsi="Roboto" w:cs="Arial"/>
                <w:color w:val="000000" w:themeColor="text1"/>
                <w:sz w:val="20"/>
                <w:szCs w:val="20"/>
                <w:lang w:val="en-GB"/>
              </w:rPr>
              <w:t>analyzed</w:t>
            </w:r>
            <w:proofErr w:type="spellEnd"/>
            <w:r w:rsidRPr="00750F89">
              <w:rPr>
                <w:rFonts w:ascii="Roboto" w:hAnsi="Roboto" w:cs="Arial"/>
                <w:color w:val="000000" w:themeColor="text1"/>
                <w:sz w:val="20"/>
                <w:szCs w:val="20"/>
                <w:lang w:val="en-GB"/>
              </w:rPr>
              <w:t xml:space="preserve"> by gender), evaluation surveys, </w:t>
            </w:r>
            <w:r w:rsidRPr="00750F89">
              <w:rPr>
                <w:rFonts w:ascii="Roboto" w:hAnsi="Roboto" w:cs="Arial"/>
                <w:color w:val="000000" w:themeColor="text1"/>
                <w:sz w:val="20"/>
                <w:szCs w:val="20"/>
                <w:lang w:val="en-GB"/>
              </w:rPr>
              <w:lastRenderedPageBreak/>
              <w:t>participant feedback</w:t>
            </w:r>
          </w:p>
        </w:tc>
        <w:tc>
          <w:tcPr>
            <w:tcW w:w="2299" w:type="dxa"/>
          </w:tcPr>
          <w:p w14:paraId="476A51C5" w14:textId="5E757F0D" w:rsidR="00BD4F09" w:rsidRPr="00367334" w:rsidRDefault="00750F89" w:rsidP="00BD4F09">
            <w:pPr>
              <w:rPr>
                <w:rFonts w:ascii="Roboto" w:hAnsi="Roboto" w:cs="Arial"/>
                <w:color w:val="000000" w:themeColor="text1"/>
                <w:sz w:val="20"/>
                <w:szCs w:val="20"/>
                <w:lang w:val="en-GB"/>
              </w:rPr>
            </w:pPr>
            <w:r w:rsidRPr="00750F89">
              <w:rPr>
                <w:rFonts w:ascii="Roboto" w:hAnsi="Roboto" w:cs="Arial"/>
                <w:color w:val="000000" w:themeColor="text1"/>
                <w:sz w:val="20"/>
                <w:szCs w:val="20"/>
                <w:lang w:val="en-GB"/>
              </w:rPr>
              <w:lastRenderedPageBreak/>
              <w:t>Materials use gender-inclusive language.</w:t>
            </w:r>
            <w:r>
              <w:rPr>
                <w:rFonts w:ascii="Roboto" w:hAnsi="Roboto" w:cs="Arial"/>
                <w:color w:val="000000" w:themeColor="text1"/>
                <w:sz w:val="20"/>
                <w:szCs w:val="20"/>
                <w:lang w:val="en-GB"/>
              </w:rPr>
              <w:t xml:space="preserve"> </w:t>
            </w:r>
            <w:r w:rsidRPr="00750F89">
              <w:rPr>
                <w:rFonts w:ascii="Roboto" w:hAnsi="Roboto" w:cs="Arial"/>
                <w:color w:val="000000" w:themeColor="text1"/>
                <w:sz w:val="20"/>
                <w:szCs w:val="20"/>
                <w:lang w:val="en-GB"/>
              </w:rPr>
              <w:t>Consider timing/location to accommodate women's constraints.</w:t>
            </w:r>
          </w:p>
        </w:tc>
      </w:tr>
    </w:tbl>
    <w:p w14:paraId="131E1F0A" w14:textId="77777777" w:rsidR="00BD4F09" w:rsidRPr="00367334" w:rsidRDefault="00BD4F09" w:rsidP="00BD4F09">
      <w:pPr>
        <w:rPr>
          <w:rFonts w:ascii="Roboto" w:hAnsi="Roboto" w:cs="Arial"/>
          <w:color w:val="000000" w:themeColor="text1"/>
          <w:sz w:val="20"/>
          <w:szCs w:val="20"/>
          <w:lang w:val="en-GB"/>
        </w:rPr>
      </w:pPr>
    </w:p>
    <w:p w14:paraId="3408884A" w14:textId="6F9ADDE8" w:rsidR="007E67D8" w:rsidRPr="00367334" w:rsidRDefault="00A85D9A" w:rsidP="00A85D9A">
      <w:pPr>
        <w:pStyle w:val="a6"/>
        <w:numPr>
          <w:ilvl w:val="0"/>
          <w:numId w:val="3"/>
        </w:numPr>
        <w:autoSpaceDE w:val="0"/>
        <w:autoSpaceDN w:val="0"/>
        <w:adjustRightInd w:val="0"/>
        <w:spacing w:after="0"/>
        <w:rPr>
          <w:rFonts w:ascii="Roboto" w:hAnsi="Roboto" w:cs="Arial"/>
          <w:b/>
          <w:bCs/>
          <w:color w:val="000000" w:themeColor="text1"/>
          <w:sz w:val="20"/>
          <w:szCs w:val="20"/>
          <w:lang w:val="en-GB"/>
        </w:rPr>
      </w:pPr>
      <w:r w:rsidRPr="00367334">
        <w:rPr>
          <w:rFonts w:ascii="Roboto" w:hAnsi="Roboto" w:cs="Arial"/>
          <w:b/>
          <w:bCs/>
          <w:color w:val="000000" w:themeColor="text1"/>
          <w:sz w:val="20"/>
          <w:szCs w:val="20"/>
          <w:lang w:val="en-GB"/>
        </w:rPr>
        <w:t>Post-Implementation Impact Assessment</w:t>
      </w:r>
    </w:p>
    <w:p w14:paraId="29B4D2FE" w14:textId="77777777"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p>
    <w:tbl>
      <w:tblPr>
        <w:tblStyle w:val="aa"/>
        <w:tblW w:w="0" w:type="auto"/>
        <w:tblLook w:val="04A0" w:firstRow="1" w:lastRow="0" w:firstColumn="1" w:lastColumn="0" w:noHBand="0" w:noVBand="1"/>
      </w:tblPr>
      <w:tblGrid>
        <w:gridCol w:w="3005"/>
        <w:gridCol w:w="3005"/>
        <w:gridCol w:w="3006"/>
      </w:tblGrid>
      <w:tr w:rsidR="00332AB8" w:rsidRPr="00367334" w14:paraId="7C239E77" w14:textId="77777777" w:rsidTr="00815A42">
        <w:tc>
          <w:tcPr>
            <w:tcW w:w="3005" w:type="dxa"/>
          </w:tcPr>
          <w:p w14:paraId="12F254FB" w14:textId="1E930639"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Question</w:t>
            </w:r>
          </w:p>
        </w:tc>
        <w:tc>
          <w:tcPr>
            <w:tcW w:w="3005" w:type="dxa"/>
          </w:tcPr>
          <w:p w14:paraId="75B2DD0C" w14:textId="53BDB6C1"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Response options</w:t>
            </w:r>
          </w:p>
        </w:tc>
        <w:tc>
          <w:tcPr>
            <w:tcW w:w="3006" w:type="dxa"/>
          </w:tcPr>
          <w:p w14:paraId="69D71A94" w14:textId="3DFD62DD"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Details/comments</w:t>
            </w:r>
          </w:p>
        </w:tc>
      </w:tr>
      <w:tr w:rsidR="00332AB8" w:rsidRPr="00367334" w14:paraId="61C59070" w14:textId="77777777" w:rsidTr="00815A42">
        <w:tc>
          <w:tcPr>
            <w:tcW w:w="3005" w:type="dxa"/>
          </w:tcPr>
          <w:p w14:paraId="7D834159" w14:textId="3F392A1A" w:rsidR="00815A42" w:rsidRPr="00367334" w:rsidRDefault="00EB766B"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How did gender relations impact the project implementation</w:t>
            </w:r>
          </w:p>
        </w:tc>
        <w:tc>
          <w:tcPr>
            <w:tcW w:w="3005" w:type="dxa"/>
          </w:tcPr>
          <w:p w14:paraId="2F6EF8EE" w14:textId="190A7AB5"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Not at all, rarely, a lot, etc</w:t>
            </w:r>
          </w:p>
        </w:tc>
        <w:tc>
          <w:tcPr>
            <w:tcW w:w="3006" w:type="dxa"/>
          </w:tcPr>
          <w:p w14:paraId="4F509734" w14:textId="139E06E5"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[Implementer to provide brief explanation if needed.]</w:t>
            </w:r>
          </w:p>
        </w:tc>
      </w:tr>
      <w:tr w:rsidR="00EB766B" w:rsidRPr="00367334" w14:paraId="2EBAE554" w14:textId="77777777" w:rsidTr="00815A42">
        <w:tc>
          <w:tcPr>
            <w:tcW w:w="3005" w:type="dxa"/>
          </w:tcPr>
          <w:p w14:paraId="5F302F5D" w14:textId="71F46D71" w:rsidR="00EB766B" w:rsidRPr="00367334" w:rsidRDefault="00EB766B"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Did the project identify interventions to address gender gaps in access, use, and transfer of climate technology?</w:t>
            </w:r>
          </w:p>
        </w:tc>
        <w:tc>
          <w:tcPr>
            <w:tcW w:w="3005" w:type="dxa"/>
          </w:tcPr>
          <w:p w14:paraId="5695DECC" w14:textId="2D56A0FE" w:rsidR="00EB766B" w:rsidRPr="00367334" w:rsidRDefault="00EB766B"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Explain</w:t>
            </w:r>
          </w:p>
        </w:tc>
        <w:tc>
          <w:tcPr>
            <w:tcW w:w="3006" w:type="dxa"/>
          </w:tcPr>
          <w:p w14:paraId="4E91140C" w14:textId="77777777" w:rsidR="00EB766B" w:rsidRPr="00367334" w:rsidRDefault="00EB766B" w:rsidP="00815A42">
            <w:pPr>
              <w:autoSpaceDE w:val="0"/>
              <w:autoSpaceDN w:val="0"/>
              <w:adjustRightInd w:val="0"/>
              <w:spacing w:after="0"/>
              <w:rPr>
                <w:rFonts w:ascii="Roboto" w:hAnsi="Roboto" w:cs="Arial"/>
                <w:color w:val="000000" w:themeColor="text1"/>
                <w:sz w:val="20"/>
                <w:szCs w:val="20"/>
                <w:lang w:val="en-GB"/>
              </w:rPr>
            </w:pPr>
          </w:p>
        </w:tc>
      </w:tr>
      <w:tr w:rsidR="00332AB8" w:rsidRPr="00367334" w14:paraId="0BF16EBB" w14:textId="77777777" w:rsidTr="00815A42">
        <w:tc>
          <w:tcPr>
            <w:tcW w:w="3005" w:type="dxa"/>
          </w:tcPr>
          <w:p w14:paraId="7342FDC3" w14:textId="02FAEE09"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Had your project impacted women?</w:t>
            </w:r>
          </w:p>
        </w:tc>
        <w:tc>
          <w:tcPr>
            <w:tcW w:w="3005" w:type="dxa"/>
          </w:tcPr>
          <w:p w14:paraId="6C0E2350" w14:textId="47524575"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Not at all, rarely, a lot, etc</w:t>
            </w:r>
          </w:p>
        </w:tc>
        <w:tc>
          <w:tcPr>
            <w:tcW w:w="3006" w:type="dxa"/>
          </w:tcPr>
          <w:p w14:paraId="756DAF77" w14:textId="53BB7651"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[Implementer to provide brief explanation if needed.]</w:t>
            </w:r>
          </w:p>
        </w:tc>
      </w:tr>
      <w:tr w:rsidR="00332AB8" w:rsidRPr="00367334" w14:paraId="5EE23584" w14:textId="77777777" w:rsidTr="00815A42">
        <w:tc>
          <w:tcPr>
            <w:tcW w:w="3005" w:type="dxa"/>
          </w:tcPr>
          <w:p w14:paraId="4831B135" w14:textId="42C13C56"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How did your project impact women?</w:t>
            </w:r>
          </w:p>
        </w:tc>
        <w:tc>
          <w:tcPr>
            <w:tcW w:w="3005" w:type="dxa"/>
          </w:tcPr>
          <w:p w14:paraId="2CEE1757" w14:textId="67E1B7A9" w:rsidR="00815A42" w:rsidRPr="00367334" w:rsidRDefault="00815A42" w:rsidP="00815A42">
            <w:pPr>
              <w:pStyle w:val="a6"/>
              <w:numPr>
                <w:ilvl w:val="0"/>
                <w:numId w:val="4"/>
              </w:num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By adapting climate tech to women’s needs</w:t>
            </w:r>
          </w:p>
          <w:p w14:paraId="45022245" w14:textId="61DBA19C" w:rsidR="00815A42" w:rsidRPr="00367334" w:rsidRDefault="00815A42" w:rsidP="00815A42">
            <w:pPr>
              <w:pStyle w:val="a6"/>
              <w:numPr>
                <w:ilvl w:val="0"/>
                <w:numId w:val="4"/>
              </w:num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By training women</w:t>
            </w:r>
          </w:p>
          <w:p w14:paraId="35681DB7" w14:textId="76FF5709" w:rsidR="00815A42" w:rsidRPr="00367334" w:rsidRDefault="00815A42" w:rsidP="00815A42">
            <w:pPr>
              <w:pStyle w:val="a6"/>
              <w:numPr>
                <w:ilvl w:val="0"/>
                <w:numId w:val="4"/>
              </w:num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Other (please specify)</w:t>
            </w:r>
          </w:p>
        </w:tc>
        <w:tc>
          <w:tcPr>
            <w:tcW w:w="3006" w:type="dxa"/>
          </w:tcPr>
          <w:p w14:paraId="7648B8B0" w14:textId="4FA6F14B"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[Implementer to provide brief explanation if needed.]</w:t>
            </w:r>
          </w:p>
        </w:tc>
      </w:tr>
      <w:tr w:rsidR="00815A42" w:rsidRPr="00367334" w14:paraId="2A1D2E2D" w14:textId="77777777" w:rsidTr="00815A42">
        <w:tc>
          <w:tcPr>
            <w:tcW w:w="3005" w:type="dxa"/>
          </w:tcPr>
          <w:p w14:paraId="272BF347" w14:textId="6A77B8F5"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Success stories on gender and climate technologies</w:t>
            </w:r>
          </w:p>
        </w:tc>
        <w:tc>
          <w:tcPr>
            <w:tcW w:w="3005" w:type="dxa"/>
          </w:tcPr>
          <w:p w14:paraId="5C20BAF7" w14:textId="51C92654"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[Provide examples of success stories related to gender inclusion and climate tech.]</w:t>
            </w:r>
          </w:p>
        </w:tc>
        <w:tc>
          <w:tcPr>
            <w:tcW w:w="3006" w:type="dxa"/>
          </w:tcPr>
          <w:p w14:paraId="6EB17D34" w14:textId="7413FE25"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r w:rsidRPr="00367334">
              <w:rPr>
                <w:rFonts w:ascii="Roboto" w:hAnsi="Roboto" w:cs="Arial"/>
                <w:color w:val="000000" w:themeColor="text1"/>
                <w:sz w:val="20"/>
                <w:szCs w:val="20"/>
                <w:lang w:val="en-GB"/>
              </w:rPr>
              <w:t>[Implementer to share relevant case studies or experiences.]</w:t>
            </w:r>
          </w:p>
        </w:tc>
      </w:tr>
    </w:tbl>
    <w:p w14:paraId="3E48CE74" w14:textId="77777777" w:rsidR="00815A42" w:rsidRPr="00367334" w:rsidRDefault="00815A42" w:rsidP="00815A42">
      <w:pPr>
        <w:autoSpaceDE w:val="0"/>
        <w:autoSpaceDN w:val="0"/>
        <w:adjustRightInd w:val="0"/>
        <w:spacing w:after="0"/>
        <w:rPr>
          <w:rFonts w:ascii="Roboto" w:hAnsi="Roboto" w:cs="Arial"/>
          <w:color w:val="000000" w:themeColor="text1"/>
          <w:sz w:val="20"/>
          <w:szCs w:val="20"/>
          <w:lang w:val="en-GB"/>
        </w:rPr>
      </w:pPr>
    </w:p>
    <w:p w14:paraId="270387A2" w14:textId="77777777" w:rsidR="001F2C75" w:rsidRPr="00367334" w:rsidRDefault="001F2C75" w:rsidP="001F2C75">
      <w:pPr>
        <w:autoSpaceDE w:val="0"/>
        <w:autoSpaceDN w:val="0"/>
        <w:adjustRightInd w:val="0"/>
        <w:spacing w:after="0"/>
        <w:rPr>
          <w:rFonts w:ascii="Roboto" w:hAnsi="Roboto" w:cs="Arial"/>
          <w:color w:val="000000" w:themeColor="text1"/>
          <w:sz w:val="20"/>
          <w:szCs w:val="20"/>
          <w:lang w:val="en-GB"/>
        </w:rPr>
      </w:pPr>
    </w:p>
    <w:p w14:paraId="45B5487A" w14:textId="77777777" w:rsidR="001F2C75" w:rsidRPr="00367334" w:rsidRDefault="001F2C75" w:rsidP="001F2C75">
      <w:pPr>
        <w:autoSpaceDE w:val="0"/>
        <w:autoSpaceDN w:val="0"/>
        <w:adjustRightInd w:val="0"/>
        <w:spacing w:after="0"/>
        <w:rPr>
          <w:rFonts w:ascii="Roboto" w:hAnsi="Roboto" w:cs="Arial"/>
          <w:color w:val="000000" w:themeColor="text1"/>
          <w:sz w:val="20"/>
          <w:szCs w:val="20"/>
          <w:lang w:val="en-GB"/>
        </w:rPr>
      </w:pPr>
    </w:p>
    <w:p w14:paraId="3EC7DD9B" w14:textId="77777777" w:rsidR="00A85D9A" w:rsidRPr="00367334" w:rsidRDefault="00A85D9A" w:rsidP="00A85D9A">
      <w:pPr>
        <w:autoSpaceDE w:val="0"/>
        <w:autoSpaceDN w:val="0"/>
        <w:adjustRightInd w:val="0"/>
        <w:spacing w:after="0"/>
        <w:rPr>
          <w:rFonts w:ascii="Roboto" w:hAnsi="Roboto" w:cs="Arial"/>
          <w:color w:val="000000" w:themeColor="text1"/>
          <w:sz w:val="20"/>
          <w:szCs w:val="20"/>
          <w:lang w:val="en-GB"/>
        </w:rPr>
      </w:pPr>
    </w:p>
    <w:p w14:paraId="6883801F" w14:textId="77777777" w:rsidR="00A85D9A" w:rsidRPr="00367334" w:rsidRDefault="00A85D9A" w:rsidP="00A85D9A">
      <w:pPr>
        <w:autoSpaceDE w:val="0"/>
        <w:autoSpaceDN w:val="0"/>
        <w:adjustRightInd w:val="0"/>
        <w:spacing w:after="0"/>
        <w:rPr>
          <w:rFonts w:ascii="Roboto" w:hAnsi="Roboto" w:cs="Arial"/>
          <w:color w:val="000000" w:themeColor="text1"/>
          <w:sz w:val="20"/>
          <w:szCs w:val="20"/>
          <w:lang w:val="en-GB"/>
        </w:rPr>
      </w:pPr>
    </w:p>
    <w:sectPr w:rsidR="00A85D9A" w:rsidRPr="0036733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525E3" w14:textId="77777777" w:rsidR="00475535" w:rsidRDefault="00475535" w:rsidP="00BD4F09">
      <w:pPr>
        <w:spacing w:after="0"/>
      </w:pPr>
      <w:r>
        <w:separator/>
      </w:r>
    </w:p>
  </w:endnote>
  <w:endnote w:type="continuationSeparator" w:id="0">
    <w:p w14:paraId="1C31BCC5" w14:textId="77777777" w:rsidR="00475535" w:rsidRDefault="00475535" w:rsidP="00BD4F09">
      <w:pPr>
        <w:spacing w:after="0"/>
      </w:pPr>
      <w:r>
        <w:continuationSeparator/>
      </w:r>
    </w:p>
  </w:endnote>
  <w:endnote w:type="continuationNotice" w:id="1">
    <w:p w14:paraId="5F31EBF5" w14:textId="77777777" w:rsidR="00475535" w:rsidRDefault="004755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ptos">
    <w:altName w:val="Calibri"/>
    <w:charset w:val="00"/>
    <w:family w:val="swiss"/>
    <w:pitch w:val="variable"/>
    <w:sig w:usb0="20000287" w:usb1="0000000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Helvetica Neue">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96601" w14:textId="77777777" w:rsidR="00475535" w:rsidRDefault="00475535" w:rsidP="00BD4F09">
      <w:pPr>
        <w:spacing w:after="0"/>
      </w:pPr>
      <w:r>
        <w:separator/>
      </w:r>
    </w:p>
  </w:footnote>
  <w:footnote w:type="continuationSeparator" w:id="0">
    <w:p w14:paraId="43AE2DDA" w14:textId="77777777" w:rsidR="00475535" w:rsidRDefault="00475535" w:rsidP="00BD4F09">
      <w:pPr>
        <w:spacing w:after="0"/>
      </w:pPr>
      <w:r>
        <w:continuationSeparator/>
      </w:r>
    </w:p>
  </w:footnote>
  <w:footnote w:type="continuationNotice" w:id="1">
    <w:p w14:paraId="085307D6" w14:textId="77777777" w:rsidR="00475535" w:rsidRDefault="00475535">
      <w:pPr>
        <w:spacing w:after="0"/>
      </w:pPr>
    </w:p>
  </w:footnote>
  <w:footnote w:id="2">
    <w:p w14:paraId="2221B3D0" w14:textId="648F89BC" w:rsidR="0041440C" w:rsidRPr="0041440C" w:rsidRDefault="0041440C">
      <w:pPr>
        <w:pStyle w:val="ad"/>
        <w:rPr>
          <w:rFonts w:eastAsia="맑은 고딕"/>
          <w:lang w:eastAsia="ko-KR"/>
        </w:rPr>
      </w:pPr>
      <w:r>
        <w:rPr>
          <w:rStyle w:val="ae"/>
        </w:rPr>
        <w:footnoteRef/>
      </w:r>
      <w:r>
        <w:t xml:space="preserve"> </w:t>
      </w:r>
      <w:proofErr w:type="gramStart"/>
      <w:r>
        <w:rPr>
          <w:rFonts w:eastAsia="맑은 고딕" w:hint="eastAsia"/>
          <w:lang w:eastAsia="ko-KR"/>
        </w:rPr>
        <w:t>M</w:t>
      </w:r>
      <w:r>
        <w:rPr>
          <w:rFonts w:eastAsia="맑은 고딕"/>
          <w:lang w:eastAsia="ko-KR"/>
        </w:rPr>
        <w:t>OWA(</w:t>
      </w:r>
      <w:proofErr w:type="gramEnd"/>
      <w:r>
        <w:rPr>
          <w:rFonts w:eastAsia="맑은 고딕"/>
          <w:lang w:eastAsia="ko-KR"/>
        </w:rPr>
        <w:t xml:space="preserve">2022). Key Gender Statistics in </w:t>
      </w:r>
      <w:proofErr w:type="gramStart"/>
      <w:r>
        <w:rPr>
          <w:rFonts w:eastAsia="맑은 고딕"/>
          <w:lang w:eastAsia="ko-KR"/>
        </w:rPr>
        <w:t>Cambodia(</w:t>
      </w:r>
      <w:proofErr w:type="gramEnd"/>
      <w:r>
        <w:rPr>
          <w:rFonts w:eastAsia="맑은 고딕"/>
          <w:lang w:eastAsia="ko-KR"/>
        </w:rPr>
        <w:t xml:space="preserve">As of October 2021). </w:t>
      </w:r>
      <w:r w:rsidRPr="0041440C">
        <w:rPr>
          <w:rFonts w:eastAsia="맑은 고딕"/>
          <w:lang w:eastAsia="ko-KR"/>
        </w:rPr>
        <w:t>https://mowa.gov.kh/en/detail/7450</w:t>
      </w:r>
    </w:p>
  </w:footnote>
  <w:footnote w:id="3">
    <w:p w14:paraId="311F5D48" w14:textId="086A456C" w:rsidR="00513DE1" w:rsidRPr="00513DE1" w:rsidRDefault="00513DE1">
      <w:pPr>
        <w:pStyle w:val="ad"/>
        <w:rPr>
          <w:rFonts w:eastAsia="맑은 고딕"/>
          <w:lang w:eastAsia="ko-KR"/>
        </w:rPr>
      </w:pPr>
      <w:r>
        <w:rPr>
          <w:rStyle w:val="ae"/>
        </w:rPr>
        <w:footnoteRef/>
      </w:r>
      <w:r>
        <w:t xml:space="preserve"> </w:t>
      </w:r>
      <w:proofErr w:type="gramStart"/>
      <w:r>
        <w:rPr>
          <w:rFonts w:eastAsia="맑은 고딕" w:hint="eastAsia"/>
          <w:lang w:eastAsia="ko-KR"/>
        </w:rPr>
        <w:t>W</w:t>
      </w:r>
      <w:r>
        <w:rPr>
          <w:rFonts w:eastAsia="맑은 고딕"/>
          <w:lang w:eastAsia="ko-KR"/>
        </w:rPr>
        <w:t>EF(</w:t>
      </w:r>
      <w:proofErr w:type="gramEnd"/>
      <w:r>
        <w:rPr>
          <w:rFonts w:eastAsia="맑은 고딕"/>
          <w:lang w:eastAsia="ko-KR"/>
        </w:rPr>
        <w:t>2025). Global Gender Gap Report 2025</w:t>
      </w:r>
    </w:p>
  </w:footnote>
  <w:footnote w:id="4">
    <w:p w14:paraId="0E974628" w14:textId="6D0D83DF" w:rsidR="0041440C" w:rsidRPr="0041440C" w:rsidRDefault="0041440C">
      <w:pPr>
        <w:pStyle w:val="ad"/>
        <w:rPr>
          <w:rFonts w:eastAsia="맑은 고딕"/>
          <w:lang w:eastAsia="ko-KR"/>
        </w:rPr>
      </w:pPr>
      <w:r>
        <w:rPr>
          <w:rStyle w:val="ae"/>
        </w:rPr>
        <w:footnoteRef/>
      </w:r>
      <w:r>
        <w:t xml:space="preserve"> </w:t>
      </w:r>
      <w:r w:rsidRPr="0041440C">
        <w:t>https://www.undp.org/cambodia/blog/increasing-womens-participation-just-energy-transition</w:t>
      </w:r>
    </w:p>
  </w:footnote>
  <w:footnote w:id="5">
    <w:p w14:paraId="458DBDC7" w14:textId="6B2F9DD4" w:rsidR="0041440C" w:rsidRPr="0041440C" w:rsidRDefault="0041440C" w:rsidP="0041440C">
      <w:pPr>
        <w:pStyle w:val="ad"/>
        <w:rPr>
          <w:rFonts w:eastAsia="맑은 고딕"/>
          <w:lang w:eastAsia="ko-KR"/>
        </w:rPr>
      </w:pPr>
      <w:r>
        <w:rPr>
          <w:rStyle w:val="ae"/>
        </w:rPr>
        <w:footnoteRef/>
      </w:r>
      <w:r>
        <w:t xml:space="preserve"> </w:t>
      </w:r>
      <w:r w:rsidRPr="0041440C">
        <w:rPr>
          <w:rFonts w:eastAsia="맑은 고딕"/>
          <w:lang w:eastAsia="ko-KR"/>
        </w:rPr>
        <w:t xml:space="preserve">World </w:t>
      </w:r>
      <w:proofErr w:type="gramStart"/>
      <w:r w:rsidRPr="0041440C">
        <w:rPr>
          <w:rFonts w:eastAsia="맑은 고딕"/>
          <w:lang w:eastAsia="ko-KR"/>
        </w:rPr>
        <w:t>Bank</w:t>
      </w:r>
      <w:r>
        <w:rPr>
          <w:rFonts w:eastAsia="맑은 고딕"/>
          <w:lang w:eastAsia="ko-KR"/>
        </w:rPr>
        <w:t>(</w:t>
      </w:r>
      <w:proofErr w:type="gramEnd"/>
      <w:r>
        <w:rPr>
          <w:rFonts w:eastAsia="맑은 고딕"/>
          <w:lang w:eastAsia="ko-KR"/>
        </w:rPr>
        <w:t>2024)</w:t>
      </w:r>
      <w:r w:rsidRPr="0041440C">
        <w:rPr>
          <w:rFonts w:eastAsia="맑은 고딕"/>
          <w:lang w:eastAsia="ko-KR"/>
        </w:rPr>
        <w:t>.</w:t>
      </w:r>
      <w:r>
        <w:rPr>
          <w:rFonts w:eastAsia="맑은 고딕" w:hint="eastAsia"/>
          <w:lang w:eastAsia="ko-KR"/>
        </w:rPr>
        <w:t xml:space="preserve"> </w:t>
      </w:r>
      <w:r w:rsidRPr="0041440C">
        <w:rPr>
          <w:rFonts w:eastAsia="맑은 고딕"/>
          <w:lang w:eastAsia="ko-KR"/>
        </w:rPr>
        <w:t xml:space="preserve">Cambodia - Country Gender Action Plan FY25-FY29 (English). Washington, </w:t>
      </w:r>
      <w:proofErr w:type="gramStart"/>
      <w:r w:rsidRPr="0041440C">
        <w:rPr>
          <w:rFonts w:eastAsia="맑은 고딕"/>
          <w:lang w:eastAsia="ko-KR"/>
        </w:rPr>
        <w:t>D.C. :</w:t>
      </w:r>
      <w:proofErr w:type="gramEnd"/>
      <w:r w:rsidRPr="0041440C">
        <w:rPr>
          <w:rFonts w:eastAsia="맑은 고딕"/>
          <w:lang w:eastAsia="ko-KR"/>
        </w:rPr>
        <w:t xml:space="preserve"> World Bank Group. http://documents.worldbank.org/curated/en/099092424010529589</w:t>
      </w:r>
    </w:p>
  </w:footnote>
  <w:footnote w:id="6">
    <w:p w14:paraId="439A662B" w14:textId="3FF6A284" w:rsidR="00221FE7" w:rsidRPr="00221FE7" w:rsidRDefault="00221FE7">
      <w:pPr>
        <w:pStyle w:val="ad"/>
        <w:rPr>
          <w:rFonts w:eastAsia="맑은 고딕"/>
          <w:lang w:eastAsia="ko-KR"/>
        </w:rPr>
      </w:pPr>
      <w:r>
        <w:rPr>
          <w:rStyle w:val="ae"/>
        </w:rPr>
        <w:footnoteRef/>
      </w:r>
      <w:r>
        <w:t xml:space="preserve"> </w:t>
      </w:r>
      <w:r w:rsidRPr="00221FE7">
        <w:t>https://data.unwomen.org/country/cambodia</w:t>
      </w:r>
    </w:p>
  </w:footnote>
  <w:footnote w:id="7">
    <w:p w14:paraId="4B542A87" w14:textId="1D2C8E39" w:rsidR="00162341" w:rsidRPr="00162341" w:rsidRDefault="00162341">
      <w:pPr>
        <w:pStyle w:val="ad"/>
        <w:rPr>
          <w:rFonts w:eastAsia="맑은 고딕"/>
          <w:lang w:eastAsia="ko-KR"/>
        </w:rPr>
      </w:pPr>
      <w:r>
        <w:rPr>
          <w:rStyle w:val="ae"/>
        </w:rPr>
        <w:footnoteRef/>
      </w:r>
      <w:r>
        <w:t xml:space="preserve"> </w:t>
      </w:r>
      <w:proofErr w:type="gramStart"/>
      <w:r w:rsidR="0041440C">
        <w:rPr>
          <w:rFonts w:eastAsia="맑은 고딕" w:hint="eastAsia"/>
          <w:lang w:eastAsia="ko-KR"/>
        </w:rPr>
        <w:t>I</w:t>
      </w:r>
      <w:r w:rsidR="0041440C">
        <w:rPr>
          <w:rFonts w:eastAsia="맑은 고딕"/>
          <w:lang w:eastAsia="ko-KR"/>
        </w:rPr>
        <w:t>FC(</w:t>
      </w:r>
      <w:proofErr w:type="gramEnd"/>
      <w:r w:rsidR="0041440C">
        <w:rPr>
          <w:rFonts w:eastAsia="맑은 고딕"/>
          <w:lang w:eastAsia="ko-KR"/>
        </w:rPr>
        <w:t>2019). Exploring the Opportunities for Women-owned SMEs in Cambodia. World Bank Group</w:t>
      </w:r>
    </w:p>
  </w:footnote>
  <w:footnote w:id="8">
    <w:p w14:paraId="26B245CB" w14:textId="14160034" w:rsidR="00BD4F09" w:rsidRDefault="00BD4F09">
      <w:pPr>
        <w:pStyle w:val="ad"/>
      </w:pPr>
      <w:r>
        <w:rPr>
          <w:rStyle w:val="ae"/>
        </w:rPr>
        <w:footnoteRef/>
      </w:r>
      <w:r>
        <w:t xml:space="preserve"> </w:t>
      </w:r>
      <w:r w:rsidRPr="00BD4F09">
        <w:t>Ensure data is gender-disaggregated.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DD61" w14:textId="6B21483B" w:rsidR="00BD4F09" w:rsidRDefault="00BD4F09">
    <w:pPr>
      <w:pStyle w:val="af"/>
    </w:pPr>
    <w:r>
      <w:rPr>
        <w:noProof/>
        <w14:ligatures w14:val="standardContextual"/>
      </w:rPr>
      <w:drawing>
        <wp:anchor distT="0" distB="0" distL="114300" distR="114300" simplePos="0" relativeHeight="251658240" behindDoc="0" locked="0" layoutInCell="1" allowOverlap="1" wp14:anchorId="76DD01F5" wp14:editId="250F02F0">
          <wp:simplePos x="0" y="0"/>
          <wp:positionH relativeFrom="column">
            <wp:posOffset>1287379</wp:posOffset>
          </wp:positionH>
          <wp:positionV relativeFrom="paragraph">
            <wp:posOffset>-400852</wp:posOffset>
          </wp:positionV>
          <wp:extent cx="2759710" cy="883315"/>
          <wp:effectExtent l="0" t="0" r="0" b="0"/>
          <wp:wrapThrough wrapText="bothSides">
            <wp:wrapPolygon edited="0">
              <wp:start x="7157" y="4037"/>
              <wp:lineTo x="1193" y="4659"/>
              <wp:lineTo x="1093" y="17081"/>
              <wp:lineTo x="3181" y="17081"/>
              <wp:lineTo x="20377" y="15839"/>
              <wp:lineTo x="20477" y="5901"/>
              <wp:lineTo x="19682" y="5590"/>
              <wp:lineTo x="7654" y="4037"/>
              <wp:lineTo x="7157" y="4037"/>
            </wp:wrapPolygon>
          </wp:wrapThrough>
          <wp:docPr id="123807036" name="Picture 1" descr="A logo with blue and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7036" name="Picture 1" descr="A logo with blue and grey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9710" cy="883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3C9"/>
    <w:multiLevelType w:val="hybridMultilevel"/>
    <w:tmpl w:val="89DEA90A"/>
    <w:lvl w:ilvl="0" w:tplc="69985058">
      <w:start w:val="1"/>
      <w:numFmt w:val="bullet"/>
      <w:lvlText w:val="•"/>
      <w:lvlJc w:val="left"/>
      <w:pPr>
        <w:ind w:left="720" w:hanging="360"/>
      </w:pPr>
    </w:lvl>
    <w:lvl w:ilvl="1" w:tplc="C33AFAAC">
      <w:numFmt w:val="decimal"/>
      <w:lvlText w:val=""/>
      <w:lvlJc w:val="left"/>
      <w:pPr>
        <w:ind w:left="0" w:firstLine="0"/>
      </w:pPr>
    </w:lvl>
    <w:lvl w:ilvl="2" w:tplc="50C6449C">
      <w:numFmt w:val="decimal"/>
      <w:lvlText w:val=""/>
      <w:lvlJc w:val="left"/>
      <w:pPr>
        <w:ind w:left="0" w:firstLine="0"/>
      </w:pPr>
    </w:lvl>
    <w:lvl w:ilvl="3" w:tplc="8F6A6F32">
      <w:numFmt w:val="decimal"/>
      <w:lvlText w:val=""/>
      <w:lvlJc w:val="left"/>
      <w:pPr>
        <w:ind w:left="0" w:firstLine="0"/>
      </w:pPr>
    </w:lvl>
    <w:lvl w:ilvl="4" w:tplc="72E065A0">
      <w:numFmt w:val="decimal"/>
      <w:lvlText w:val=""/>
      <w:lvlJc w:val="left"/>
      <w:pPr>
        <w:ind w:left="0" w:firstLine="0"/>
      </w:pPr>
    </w:lvl>
    <w:lvl w:ilvl="5" w:tplc="2A821584">
      <w:numFmt w:val="decimal"/>
      <w:lvlText w:val=""/>
      <w:lvlJc w:val="left"/>
      <w:pPr>
        <w:ind w:left="0" w:firstLine="0"/>
      </w:pPr>
    </w:lvl>
    <w:lvl w:ilvl="6" w:tplc="A93CCCEE">
      <w:numFmt w:val="decimal"/>
      <w:lvlText w:val=""/>
      <w:lvlJc w:val="left"/>
      <w:pPr>
        <w:ind w:left="0" w:firstLine="0"/>
      </w:pPr>
    </w:lvl>
    <w:lvl w:ilvl="7" w:tplc="63C63230">
      <w:numFmt w:val="decimal"/>
      <w:lvlText w:val=""/>
      <w:lvlJc w:val="left"/>
      <w:pPr>
        <w:ind w:left="0" w:firstLine="0"/>
      </w:pPr>
    </w:lvl>
    <w:lvl w:ilvl="8" w:tplc="E68ADD06">
      <w:numFmt w:val="decimal"/>
      <w:lvlText w:val=""/>
      <w:lvlJc w:val="left"/>
      <w:pPr>
        <w:ind w:left="0" w:firstLine="0"/>
      </w:pPr>
    </w:lvl>
  </w:abstractNum>
  <w:abstractNum w:abstractNumId="1" w15:restartNumberingAfterBreak="0">
    <w:nsid w:val="22B06DF0"/>
    <w:multiLevelType w:val="hybridMultilevel"/>
    <w:tmpl w:val="B0F4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E7641"/>
    <w:multiLevelType w:val="hybridMultilevel"/>
    <w:tmpl w:val="B930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B619E"/>
    <w:multiLevelType w:val="hybridMultilevel"/>
    <w:tmpl w:val="4EB03C6A"/>
    <w:lvl w:ilvl="0" w:tplc="9B38355A">
      <w:numFmt w:val="bullet"/>
      <w:lvlText w:val="•"/>
      <w:lvlJc w:val="left"/>
      <w:pPr>
        <w:ind w:left="760" w:hanging="360"/>
      </w:pPr>
      <w:rPr>
        <w:rFonts w:ascii="Yu Gothic" w:eastAsia="Yu Gothic" w:hAnsi="Yu Gothic"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C473B8F"/>
    <w:multiLevelType w:val="hybridMultilevel"/>
    <w:tmpl w:val="D534B866"/>
    <w:lvl w:ilvl="0" w:tplc="473E7062">
      <w:numFmt w:val="bullet"/>
      <w:lvlText w:val="-"/>
      <w:lvlJc w:val="left"/>
      <w:pPr>
        <w:ind w:left="760" w:hanging="360"/>
      </w:pPr>
      <w:rPr>
        <w:rFonts w:ascii="Roboto" w:eastAsia="Times New Roman" w:hAnsi="Roboto"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B63B0F"/>
    <w:multiLevelType w:val="hybridMultilevel"/>
    <w:tmpl w:val="ACFCC082"/>
    <w:lvl w:ilvl="0" w:tplc="686A32B4">
      <w:numFmt w:val="bullet"/>
      <w:lvlText w:val="•"/>
      <w:lvlJc w:val="left"/>
      <w:pPr>
        <w:ind w:left="760" w:hanging="360"/>
      </w:pPr>
      <w:rPr>
        <w:rFonts w:ascii="Yu Gothic" w:eastAsia="Yu Gothic" w:hAnsi="Yu Gothic"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F937B04"/>
    <w:multiLevelType w:val="hybridMultilevel"/>
    <w:tmpl w:val="13AACD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32943"/>
    <w:multiLevelType w:val="hybridMultilevel"/>
    <w:tmpl w:val="1B3046A2"/>
    <w:lvl w:ilvl="0" w:tplc="2BFE326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6F5F6F6F"/>
    <w:multiLevelType w:val="hybridMultilevel"/>
    <w:tmpl w:val="5248E89C"/>
    <w:lvl w:ilvl="0" w:tplc="7ABE58FC">
      <w:numFmt w:val="bullet"/>
      <w:lvlText w:val="•"/>
      <w:lvlJc w:val="left"/>
      <w:pPr>
        <w:ind w:left="760" w:hanging="360"/>
      </w:pPr>
      <w:rPr>
        <w:rFonts w:ascii="Yu Gothic" w:eastAsia="Yu Gothic" w:hAnsi="Yu Gothic"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7"/>
  </w:num>
  <w:num w:numId="4">
    <w:abstractNumId w:val="6"/>
  </w:num>
  <w:num w:numId="5">
    <w:abstractNumId w:val="0"/>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24"/>
    <w:rsid w:val="00021976"/>
    <w:rsid w:val="00021B62"/>
    <w:rsid w:val="001164AB"/>
    <w:rsid w:val="00134238"/>
    <w:rsid w:val="00140EA6"/>
    <w:rsid w:val="00162341"/>
    <w:rsid w:val="001A6EF1"/>
    <w:rsid w:val="001B2EE6"/>
    <w:rsid w:val="001B5454"/>
    <w:rsid w:val="001E7141"/>
    <w:rsid w:val="001F13E5"/>
    <w:rsid w:val="001F2C75"/>
    <w:rsid w:val="001F3515"/>
    <w:rsid w:val="001F4B9B"/>
    <w:rsid w:val="0021071A"/>
    <w:rsid w:val="00221FE7"/>
    <w:rsid w:val="0029155A"/>
    <w:rsid w:val="002D515D"/>
    <w:rsid w:val="00332AB8"/>
    <w:rsid w:val="00337FD1"/>
    <w:rsid w:val="00340F94"/>
    <w:rsid w:val="00367334"/>
    <w:rsid w:val="00376880"/>
    <w:rsid w:val="003867B0"/>
    <w:rsid w:val="003B210F"/>
    <w:rsid w:val="0041440C"/>
    <w:rsid w:val="00430345"/>
    <w:rsid w:val="004316FC"/>
    <w:rsid w:val="004732A8"/>
    <w:rsid w:val="00475535"/>
    <w:rsid w:val="00477DAC"/>
    <w:rsid w:val="004A47AD"/>
    <w:rsid w:val="004A4C66"/>
    <w:rsid w:val="00513DE1"/>
    <w:rsid w:val="005625BD"/>
    <w:rsid w:val="00582A86"/>
    <w:rsid w:val="0059269D"/>
    <w:rsid w:val="00594B56"/>
    <w:rsid w:val="005B0BC0"/>
    <w:rsid w:val="005B15D1"/>
    <w:rsid w:val="006135EB"/>
    <w:rsid w:val="006151E3"/>
    <w:rsid w:val="00624119"/>
    <w:rsid w:val="00644819"/>
    <w:rsid w:val="0067766E"/>
    <w:rsid w:val="0069336F"/>
    <w:rsid w:val="006C49D1"/>
    <w:rsid w:val="006E2650"/>
    <w:rsid w:val="006F2576"/>
    <w:rsid w:val="007154E9"/>
    <w:rsid w:val="00724A24"/>
    <w:rsid w:val="00750F89"/>
    <w:rsid w:val="00751118"/>
    <w:rsid w:val="00772F57"/>
    <w:rsid w:val="007B6F21"/>
    <w:rsid w:val="007C336E"/>
    <w:rsid w:val="007E0F68"/>
    <w:rsid w:val="007E67D8"/>
    <w:rsid w:val="007F5258"/>
    <w:rsid w:val="00815A42"/>
    <w:rsid w:val="00816DB7"/>
    <w:rsid w:val="00834E21"/>
    <w:rsid w:val="00880D44"/>
    <w:rsid w:val="00880F6A"/>
    <w:rsid w:val="00897F7E"/>
    <w:rsid w:val="008A5C2D"/>
    <w:rsid w:val="008D4DC5"/>
    <w:rsid w:val="00902D92"/>
    <w:rsid w:val="0093587B"/>
    <w:rsid w:val="009C0179"/>
    <w:rsid w:val="009D46CC"/>
    <w:rsid w:val="00A02C1E"/>
    <w:rsid w:val="00A05087"/>
    <w:rsid w:val="00A220F7"/>
    <w:rsid w:val="00A26BD0"/>
    <w:rsid w:val="00A713CB"/>
    <w:rsid w:val="00A85D9A"/>
    <w:rsid w:val="00AC6388"/>
    <w:rsid w:val="00AF2A06"/>
    <w:rsid w:val="00B05DAB"/>
    <w:rsid w:val="00B2368E"/>
    <w:rsid w:val="00B5448B"/>
    <w:rsid w:val="00B61CB6"/>
    <w:rsid w:val="00B763F8"/>
    <w:rsid w:val="00B923FD"/>
    <w:rsid w:val="00BA0A7F"/>
    <w:rsid w:val="00BA6ED2"/>
    <w:rsid w:val="00BC2AB8"/>
    <w:rsid w:val="00BD4F09"/>
    <w:rsid w:val="00C37F52"/>
    <w:rsid w:val="00C67828"/>
    <w:rsid w:val="00CF530A"/>
    <w:rsid w:val="00D1615A"/>
    <w:rsid w:val="00D4335E"/>
    <w:rsid w:val="00D562CF"/>
    <w:rsid w:val="00D71FB5"/>
    <w:rsid w:val="00DA72B1"/>
    <w:rsid w:val="00DA7B05"/>
    <w:rsid w:val="00DB07B1"/>
    <w:rsid w:val="00E44283"/>
    <w:rsid w:val="00E83D60"/>
    <w:rsid w:val="00EB766B"/>
    <w:rsid w:val="00ED1699"/>
    <w:rsid w:val="00F51285"/>
    <w:rsid w:val="00F55082"/>
    <w:rsid w:val="00F72B5A"/>
    <w:rsid w:val="00FB1A4C"/>
    <w:rsid w:val="00FC4E48"/>
    <w:rsid w:val="00FD402A"/>
    <w:rsid w:val="00FF00F8"/>
    <w:rsid w:val="00FF26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EF90A"/>
  <w15:chartTrackingRefBased/>
  <w15:docId w15:val="{EA021D3D-8205-3D4B-B678-31D975DE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4A24"/>
    <w:pPr>
      <w:spacing w:after="200"/>
    </w:pPr>
    <w:rPr>
      <w:rFonts w:ascii="Calibri" w:eastAsia="Times New Roman" w:hAnsi="Calibri" w:cs="Times New Roman"/>
      <w:kern w:val="0"/>
      <w:lang w:eastAsia="ja-JP"/>
      <w14:ligatures w14:val="none"/>
    </w:rPr>
  </w:style>
  <w:style w:type="paragraph" w:styleId="1">
    <w:name w:val="heading 1"/>
    <w:basedOn w:val="a"/>
    <w:next w:val="a"/>
    <w:link w:val="1Char"/>
    <w:uiPriority w:val="9"/>
    <w:qFormat/>
    <w:rsid w:val="00724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724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24A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24A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24A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24A2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4A2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4A2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4A2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24A24"/>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724A24"/>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724A24"/>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724A24"/>
    <w:rPr>
      <w:rFonts w:eastAsiaTheme="majorEastAsia" w:cstheme="majorBidi"/>
      <w:i/>
      <w:iCs/>
      <w:color w:val="0F4761" w:themeColor="accent1" w:themeShade="BF"/>
    </w:rPr>
  </w:style>
  <w:style w:type="character" w:customStyle="1" w:styleId="5Char">
    <w:name w:val="제목 5 Char"/>
    <w:basedOn w:val="a0"/>
    <w:link w:val="5"/>
    <w:uiPriority w:val="9"/>
    <w:semiHidden/>
    <w:rsid w:val="00724A24"/>
    <w:rPr>
      <w:rFonts w:eastAsiaTheme="majorEastAsia" w:cstheme="majorBidi"/>
      <w:color w:val="0F4761" w:themeColor="accent1" w:themeShade="BF"/>
    </w:rPr>
  </w:style>
  <w:style w:type="character" w:customStyle="1" w:styleId="6Char">
    <w:name w:val="제목 6 Char"/>
    <w:basedOn w:val="a0"/>
    <w:link w:val="6"/>
    <w:uiPriority w:val="9"/>
    <w:semiHidden/>
    <w:rsid w:val="00724A24"/>
    <w:rPr>
      <w:rFonts w:eastAsiaTheme="majorEastAsia" w:cstheme="majorBidi"/>
      <w:i/>
      <w:iCs/>
      <w:color w:val="595959" w:themeColor="text1" w:themeTint="A6"/>
    </w:rPr>
  </w:style>
  <w:style w:type="character" w:customStyle="1" w:styleId="7Char">
    <w:name w:val="제목 7 Char"/>
    <w:basedOn w:val="a0"/>
    <w:link w:val="7"/>
    <w:uiPriority w:val="9"/>
    <w:semiHidden/>
    <w:rsid w:val="00724A24"/>
    <w:rPr>
      <w:rFonts w:eastAsiaTheme="majorEastAsia" w:cstheme="majorBidi"/>
      <w:color w:val="595959" w:themeColor="text1" w:themeTint="A6"/>
    </w:rPr>
  </w:style>
  <w:style w:type="character" w:customStyle="1" w:styleId="8Char">
    <w:name w:val="제목 8 Char"/>
    <w:basedOn w:val="a0"/>
    <w:link w:val="8"/>
    <w:uiPriority w:val="9"/>
    <w:semiHidden/>
    <w:rsid w:val="00724A24"/>
    <w:rPr>
      <w:rFonts w:eastAsiaTheme="majorEastAsia" w:cstheme="majorBidi"/>
      <w:i/>
      <w:iCs/>
      <w:color w:val="272727" w:themeColor="text1" w:themeTint="D8"/>
    </w:rPr>
  </w:style>
  <w:style w:type="character" w:customStyle="1" w:styleId="9Char">
    <w:name w:val="제목 9 Char"/>
    <w:basedOn w:val="a0"/>
    <w:link w:val="9"/>
    <w:uiPriority w:val="9"/>
    <w:semiHidden/>
    <w:rsid w:val="00724A24"/>
    <w:rPr>
      <w:rFonts w:eastAsiaTheme="majorEastAsia" w:cstheme="majorBidi"/>
      <w:color w:val="272727" w:themeColor="text1" w:themeTint="D8"/>
    </w:rPr>
  </w:style>
  <w:style w:type="paragraph" w:styleId="a3">
    <w:name w:val="Title"/>
    <w:basedOn w:val="a"/>
    <w:next w:val="a"/>
    <w:link w:val="Char"/>
    <w:uiPriority w:val="10"/>
    <w:qFormat/>
    <w:rsid w:val="00724A24"/>
    <w:pPr>
      <w:spacing w:after="80"/>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24A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4A24"/>
    <w:pPr>
      <w:numPr>
        <w:ilvl w:val="1"/>
      </w:numPr>
      <w:spacing w:after="160"/>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724A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4A24"/>
    <w:pPr>
      <w:spacing w:before="160" w:after="160"/>
      <w:jc w:val="center"/>
    </w:pPr>
    <w:rPr>
      <w:i/>
      <w:iCs/>
      <w:color w:val="404040" w:themeColor="text1" w:themeTint="BF"/>
    </w:rPr>
  </w:style>
  <w:style w:type="character" w:customStyle="1" w:styleId="Char1">
    <w:name w:val="인용 Char"/>
    <w:basedOn w:val="a0"/>
    <w:link w:val="a5"/>
    <w:uiPriority w:val="29"/>
    <w:rsid w:val="00724A24"/>
    <w:rPr>
      <w:i/>
      <w:iCs/>
      <w:color w:val="404040" w:themeColor="text1" w:themeTint="BF"/>
    </w:rPr>
  </w:style>
  <w:style w:type="paragraph" w:styleId="a6">
    <w:name w:val="List Paragraph"/>
    <w:basedOn w:val="a"/>
    <w:qFormat/>
    <w:rsid w:val="00724A24"/>
    <w:pPr>
      <w:ind w:left="720"/>
      <w:contextualSpacing/>
    </w:pPr>
  </w:style>
  <w:style w:type="character" w:styleId="a7">
    <w:name w:val="Intense Emphasis"/>
    <w:basedOn w:val="a0"/>
    <w:uiPriority w:val="21"/>
    <w:qFormat/>
    <w:rsid w:val="00724A24"/>
    <w:rPr>
      <w:i/>
      <w:iCs/>
      <w:color w:val="0F4761" w:themeColor="accent1" w:themeShade="BF"/>
    </w:rPr>
  </w:style>
  <w:style w:type="paragraph" w:styleId="a8">
    <w:name w:val="Intense Quote"/>
    <w:basedOn w:val="a"/>
    <w:next w:val="a"/>
    <w:link w:val="Char2"/>
    <w:uiPriority w:val="30"/>
    <w:qFormat/>
    <w:rsid w:val="00724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24A24"/>
    <w:rPr>
      <w:i/>
      <w:iCs/>
      <w:color w:val="0F4761" w:themeColor="accent1" w:themeShade="BF"/>
    </w:rPr>
  </w:style>
  <w:style w:type="character" w:styleId="a9">
    <w:name w:val="Intense Reference"/>
    <w:basedOn w:val="a0"/>
    <w:uiPriority w:val="32"/>
    <w:qFormat/>
    <w:rsid w:val="00724A24"/>
    <w:rPr>
      <w:b/>
      <w:bCs/>
      <w:smallCaps/>
      <w:color w:val="0F4761" w:themeColor="accent1" w:themeShade="BF"/>
      <w:spacing w:val="5"/>
    </w:rPr>
  </w:style>
  <w:style w:type="table" w:styleId="aa">
    <w:name w:val="Table Grid"/>
    <w:basedOn w:val="a1"/>
    <w:uiPriority w:val="59"/>
    <w:rsid w:val="00724A24"/>
    <w:rPr>
      <w:rFonts w:ascii="Calibri" w:eastAsia="Times New Roman" w:hAnsi="Calibri" w:cs="Times New Roman"/>
      <w:kern w:val="0"/>
      <w:lang w:val="fr-FR"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724A24"/>
    <w:rPr>
      <w:sz w:val="16"/>
      <w:szCs w:val="16"/>
    </w:rPr>
  </w:style>
  <w:style w:type="paragraph" w:styleId="ac">
    <w:name w:val="annotation text"/>
    <w:basedOn w:val="a"/>
    <w:link w:val="Char3"/>
    <w:uiPriority w:val="99"/>
    <w:unhideWhenUsed/>
    <w:rsid w:val="00724A24"/>
    <w:rPr>
      <w:sz w:val="20"/>
      <w:szCs w:val="20"/>
    </w:rPr>
  </w:style>
  <w:style w:type="character" w:customStyle="1" w:styleId="Char3">
    <w:name w:val="메모 텍스트 Char"/>
    <w:basedOn w:val="a0"/>
    <w:link w:val="ac"/>
    <w:uiPriority w:val="99"/>
    <w:rsid w:val="00724A24"/>
    <w:rPr>
      <w:rFonts w:ascii="Calibri" w:eastAsia="Times New Roman" w:hAnsi="Calibri" w:cs="Times New Roman"/>
      <w:kern w:val="0"/>
      <w:sz w:val="20"/>
      <w:szCs w:val="20"/>
      <w:lang w:val="en-US" w:eastAsia="ja-JP"/>
      <w14:ligatures w14:val="none"/>
    </w:rPr>
  </w:style>
  <w:style w:type="paragraph" w:styleId="ad">
    <w:name w:val="footnote text"/>
    <w:basedOn w:val="a"/>
    <w:link w:val="Char4"/>
    <w:uiPriority w:val="99"/>
    <w:semiHidden/>
    <w:unhideWhenUsed/>
    <w:rsid w:val="00BD4F09"/>
    <w:pPr>
      <w:spacing w:after="0"/>
    </w:pPr>
    <w:rPr>
      <w:sz w:val="20"/>
      <w:szCs w:val="20"/>
    </w:rPr>
  </w:style>
  <w:style w:type="character" w:customStyle="1" w:styleId="Char4">
    <w:name w:val="각주 텍스트 Char"/>
    <w:basedOn w:val="a0"/>
    <w:link w:val="ad"/>
    <w:uiPriority w:val="99"/>
    <w:semiHidden/>
    <w:rsid w:val="00BD4F09"/>
    <w:rPr>
      <w:rFonts w:ascii="Calibri" w:eastAsia="Times New Roman" w:hAnsi="Calibri" w:cs="Times New Roman"/>
      <w:kern w:val="0"/>
      <w:sz w:val="20"/>
      <w:szCs w:val="20"/>
      <w:lang w:val="en-US" w:eastAsia="ja-JP"/>
      <w14:ligatures w14:val="none"/>
    </w:rPr>
  </w:style>
  <w:style w:type="character" w:styleId="ae">
    <w:name w:val="footnote reference"/>
    <w:basedOn w:val="a0"/>
    <w:uiPriority w:val="99"/>
    <w:semiHidden/>
    <w:unhideWhenUsed/>
    <w:rsid w:val="00BD4F09"/>
    <w:rPr>
      <w:vertAlign w:val="superscript"/>
    </w:rPr>
  </w:style>
  <w:style w:type="paragraph" w:styleId="af">
    <w:name w:val="header"/>
    <w:basedOn w:val="a"/>
    <w:link w:val="Char5"/>
    <w:uiPriority w:val="99"/>
    <w:unhideWhenUsed/>
    <w:rsid w:val="00BD4F09"/>
    <w:pPr>
      <w:tabs>
        <w:tab w:val="center" w:pos="4513"/>
        <w:tab w:val="right" w:pos="9026"/>
      </w:tabs>
      <w:spacing w:after="0"/>
    </w:pPr>
  </w:style>
  <w:style w:type="character" w:customStyle="1" w:styleId="Char5">
    <w:name w:val="머리글 Char"/>
    <w:basedOn w:val="a0"/>
    <w:link w:val="af"/>
    <w:uiPriority w:val="99"/>
    <w:rsid w:val="00BD4F09"/>
    <w:rPr>
      <w:rFonts w:ascii="Calibri" w:eastAsia="Times New Roman" w:hAnsi="Calibri" w:cs="Times New Roman"/>
      <w:kern w:val="0"/>
      <w:lang w:val="en-US" w:eastAsia="ja-JP"/>
      <w14:ligatures w14:val="none"/>
    </w:rPr>
  </w:style>
  <w:style w:type="paragraph" w:styleId="af0">
    <w:name w:val="footer"/>
    <w:basedOn w:val="a"/>
    <w:link w:val="Char6"/>
    <w:uiPriority w:val="99"/>
    <w:unhideWhenUsed/>
    <w:rsid w:val="00BD4F09"/>
    <w:pPr>
      <w:tabs>
        <w:tab w:val="center" w:pos="4513"/>
        <w:tab w:val="right" w:pos="9026"/>
      </w:tabs>
      <w:spacing w:after="0"/>
    </w:pPr>
  </w:style>
  <w:style w:type="character" w:customStyle="1" w:styleId="Char6">
    <w:name w:val="바닥글 Char"/>
    <w:basedOn w:val="a0"/>
    <w:link w:val="af0"/>
    <w:uiPriority w:val="99"/>
    <w:rsid w:val="00BD4F09"/>
    <w:rPr>
      <w:rFonts w:ascii="Calibri" w:eastAsia="Times New Roman" w:hAnsi="Calibri" w:cs="Times New Roman"/>
      <w:kern w:val="0"/>
      <w:lang w:val="en-US" w:eastAsia="ja-JP"/>
      <w14:ligatures w14:val="none"/>
    </w:rPr>
  </w:style>
  <w:style w:type="paragraph" w:styleId="af1">
    <w:name w:val="Revision"/>
    <w:hidden/>
    <w:uiPriority w:val="99"/>
    <w:semiHidden/>
    <w:rsid w:val="00B923FD"/>
    <w:rPr>
      <w:rFonts w:ascii="Calibri" w:eastAsia="Times New Roman" w:hAnsi="Calibri" w:cs="Times New Roman"/>
      <w:kern w:val="0"/>
      <w:lang w:eastAsia="ja-JP"/>
      <w14:ligatures w14:val="none"/>
    </w:rPr>
  </w:style>
  <w:style w:type="paragraph" w:styleId="af2">
    <w:name w:val="annotation subject"/>
    <w:basedOn w:val="ac"/>
    <w:next w:val="ac"/>
    <w:link w:val="Char7"/>
    <w:uiPriority w:val="99"/>
    <w:semiHidden/>
    <w:unhideWhenUsed/>
    <w:rsid w:val="00B923FD"/>
    <w:rPr>
      <w:b/>
      <w:bCs/>
    </w:rPr>
  </w:style>
  <w:style w:type="character" w:customStyle="1" w:styleId="Char7">
    <w:name w:val="메모 주제 Char"/>
    <w:basedOn w:val="Char3"/>
    <w:link w:val="af2"/>
    <w:uiPriority w:val="99"/>
    <w:semiHidden/>
    <w:rsid w:val="00B923FD"/>
    <w:rPr>
      <w:rFonts w:ascii="Calibri" w:eastAsia="Times New Roman" w:hAnsi="Calibri" w:cs="Times New Roman"/>
      <w:b/>
      <w:bCs/>
      <w:kern w:val="0"/>
      <w:sz w:val="20"/>
      <w:szCs w:val="20"/>
      <w:lang w:val="en-US" w:eastAsia="ja-JP"/>
      <w14:ligatures w14:val="none"/>
    </w:rPr>
  </w:style>
  <w:style w:type="character" w:styleId="af3">
    <w:name w:val="Strong"/>
    <w:basedOn w:val="a0"/>
    <w:uiPriority w:val="22"/>
    <w:qFormat/>
    <w:rsid w:val="00815A42"/>
    <w:rPr>
      <w:b/>
      <w:bCs/>
    </w:rPr>
  </w:style>
  <w:style w:type="character" w:styleId="af4">
    <w:name w:val="Hyperlink"/>
    <w:basedOn w:val="a0"/>
    <w:uiPriority w:val="99"/>
    <w:unhideWhenUsed/>
    <w:rsid w:val="003B210F"/>
    <w:rPr>
      <w:color w:val="467886" w:themeColor="hyperlink"/>
      <w:u w:val="single"/>
    </w:rPr>
  </w:style>
  <w:style w:type="character" w:styleId="af5">
    <w:name w:val="Unresolved Mention"/>
    <w:basedOn w:val="a0"/>
    <w:uiPriority w:val="99"/>
    <w:semiHidden/>
    <w:unhideWhenUsed/>
    <w:rsid w:val="003B2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2255">
      <w:bodyDiv w:val="1"/>
      <w:marLeft w:val="0"/>
      <w:marRight w:val="0"/>
      <w:marTop w:val="0"/>
      <w:marBottom w:val="0"/>
      <w:divBdr>
        <w:top w:val="none" w:sz="0" w:space="0" w:color="auto"/>
        <w:left w:val="none" w:sz="0" w:space="0" w:color="auto"/>
        <w:bottom w:val="none" w:sz="0" w:space="0" w:color="auto"/>
        <w:right w:val="none" w:sz="0" w:space="0" w:color="auto"/>
      </w:divBdr>
    </w:div>
    <w:div w:id="113988088">
      <w:bodyDiv w:val="1"/>
      <w:marLeft w:val="0"/>
      <w:marRight w:val="0"/>
      <w:marTop w:val="0"/>
      <w:marBottom w:val="0"/>
      <w:divBdr>
        <w:top w:val="none" w:sz="0" w:space="0" w:color="auto"/>
        <w:left w:val="none" w:sz="0" w:space="0" w:color="auto"/>
        <w:bottom w:val="none" w:sz="0" w:space="0" w:color="auto"/>
        <w:right w:val="none" w:sz="0" w:space="0" w:color="auto"/>
      </w:divBdr>
    </w:div>
    <w:div w:id="165634310">
      <w:bodyDiv w:val="1"/>
      <w:marLeft w:val="0"/>
      <w:marRight w:val="0"/>
      <w:marTop w:val="0"/>
      <w:marBottom w:val="0"/>
      <w:divBdr>
        <w:top w:val="none" w:sz="0" w:space="0" w:color="auto"/>
        <w:left w:val="none" w:sz="0" w:space="0" w:color="auto"/>
        <w:bottom w:val="none" w:sz="0" w:space="0" w:color="auto"/>
        <w:right w:val="none" w:sz="0" w:space="0" w:color="auto"/>
      </w:divBdr>
    </w:div>
    <w:div w:id="195049627">
      <w:bodyDiv w:val="1"/>
      <w:marLeft w:val="0"/>
      <w:marRight w:val="0"/>
      <w:marTop w:val="0"/>
      <w:marBottom w:val="0"/>
      <w:divBdr>
        <w:top w:val="none" w:sz="0" w:space="0" w:color="auto"/>
        <w:left w:val="none" w:sz="0" w:space="0" w:color="auto"/>
        <w:bottom w:val="none" w:sz="0" w:space="0" w:color="auto"/>
        <w:right w:val="none" w:sz="0" w:space="0" w:color="auto"/>
      </w:divBdr>
    </w:div>
    <w:div w:id="242035790">
      <w:bodyDiv w:val="1"/>
      <w:marLeft w:val="0"/>
      <w:marRight w:val="0"/>
      <w:marTop w:val="0"/>
      <w:marBottom w:val="0"/>
      <w:divBdr>
        <w:top w:val="none" w:sz="0" w:space="0" w:color="auto"/>
        <w:left w:val="none" w:sz="0" w:space="0" w:color="auto"/>
        <w:bottom w:val="none" w:sz="0" w:space="0" w:color="auto"/>
        <w:right w:val="none" w:sz="0" w:space="0" w:color="auto"/>
      </w:divBdr>
    </w:div>
    <w:div w:id="305471658">
      <w:bodyDiv w:val="1"/>
      <w:marLeft w:val="0"/>
      <w:marRight w:val="0"/>
      <w:marTop w:val="0"/>
      <w:marBottom w:val="0"/>
      <w:divBdr>
        <w:top w:val="none" w:sz="0" w:space="0" w:color="auto"/>
        <w:left w:val="none" w:sz="0" w:space="0" w:color="auto"/>
        <w:bottom w:val="none" w:sz="0" w:space="0" w:color="auto"/>
        <w:right w:val="none" w:sz="0" w:space="0" w:color="auto"/>
      </w:divBdr>
    </w:div>
    <w:div w:id="347372872">
      <w:bodyDiv w:val="1"/>
      <w:marLeft w:val="0"/>
      <w:marRight w:val="0"/>
      <w:marTop w:val="0"/>
      <w:marBottom w:val="0"/>
      <w:divBdr>
        <w:top w:val="none" w:sz="0" w:space="0" w:color="auto"/>
        <w:left w:val="none" w:sz="0" w:space="0" w:color="auto"/>
        <w:bottom w:val="none" w:sz="0" w:space="0" w:color="auto"/>
        <w:right w:val="none" w:sz="0" w:space="0" w:color="auto"/>
      </w:divBdr>
    </w:div>
    <w:div w:id="386686235">
      <w:bodyDiv w:val="1"/>
      <w:marLeft w:val="0"/>
      <w:marRight w:val="0"/>
      <w:marTop w:val="0"/>
      <w:marBottom w:val="0"/>
      <w:divBdr>
        <w:top w:val="none" w:sz="0" w:space="0" w:color="auto"/>
        <w:left w:val="none" w:sz="0" w:space="0" w:color="auto"/>
        <w:bottom w:val="none" w:sz="0" w:space="0" w:color="auto"/>
        <w:right w:val="none" w:sz="0" w:space="0" w:color="auto"/>
      </w:divBdr>
    </w:div>
    <w:div w:id="501092984">
      <w:bodyDiv w:val="1"/>
      <w:marLeft w:val="0"/>
      <w:marRight w:val="0"/>
      <w:marTop w:val="0"/>
      <w:marBottom w:val="0"/>
      <w:divBdr>
        <w:top w:val="none" w:sz="0" w:space="0" w:color="auto"/>
        <w:left w:val="none" w:sz="0" w:space="0" w:color="auto"/>
        <w:bottom w:val="none" w:sz="0" w:space="0" w:color="auto"/>
        <w:right w:val="none" w:sz="0" w:space="0" w:color="auto"/>
      </w:divBdr>
    </w:div>
    <w:div w:id="606154029">
      <w:bodyDiv w:val="1"/>
      <w:marLeft w:val="0"/>
      <w:marRight w:val="0"/>
      <w:marTop w:val="0"/>
      <w:marBottom w:val="0"/>
      <w:divBdr>
        <w:top w:val="none" w:sz="0" w:space="0" w:color="auto"/>
        <w:left w:val="none" w:sz="0" w:space="0" w:color="auto"/>
        <w:bottom w:val="none" w:sz="0" w:space="0" w:color="auto"/>
        <w:right w:val="none" w:sz="0" w:space="0" w:color="auto"/>
      </w:divBdr>
    </w:div>
    <w:div w:id="1067190629">
      <w:bodyDiv w:val="1"/>
      <w:marLeft w:val="0"/>
      <w:marRight w:val="0"/>
      <w:marTop w:val="0"/>
      <w:marBottom w:val="0"/>
      <w:divBdr>
        <w:top w:val="none" w:sz="0" w:space="0" w:color="auto"/>
        <w:left w:val="none" w:sz="0" w:space="0" w:color="auto"/>
        <w:bottom w:val="none" w:sz="0" w:space="0" w:color="auto"/>
        <w:right w:val="none" w:sz="0" w:space="0" w:color="auto"/>
      </w:divBdr>
    </w:div>
    <w:div w:id="1069840997">
      <w:bodyDiv w:val="1"/>
      <w:marLeft w:val="0"/>
      <w:marRight w:val="0"/>
      <w:marTop w:val="0"/>
      <w:marBottom w:val="0"/>
      <w:divBdr>
        <w:top w:val="none" w:sz="0" w:space="0" w:color="auto"/>
        <w:left w:val="none" w:sz="0" w:space="0" w:color="auto"/>
        <w:bottom w:val="none" w:sz="0" w:space="0" w:color="auto"/>
        <w:right w:val="none" w:sz="0" w:space="0" w:color="auto"/>
      </w:divBdr>
    </w:div>
    <w:div w:id="1105611252">
      <w:bodyDiv w:val="1"/>
      <w:marLeft w:val="0"/>
      <w:marRight w:val="0"/>
      <w:marTop w:val="0"/>
      <w:marBottom w:val="0"/>
      <w:divBdr>
        <w:top w:val="none" w:sz="0" w:space="0" w:color="auto"/>
        <w:left w:val="none" w:sz="0" w:space="0" w:color="auto"/>
        <w:bottom w:val="none" w:sz="0" w:space="0" w:color="auto"/>
        <w:right w:val="none" w:sz="0" w:space="0" w:color="auto"/>
      </w:divBdr>
    </w:div>
    <w:div w:id="1402946906">
      <w:bodyDiv w:val="1"/>
      <w:marLeft w:val="0"/>
      <w:marRight w:val="0"/>
      <w:marTop w:val="0"/>
      <w:marBottom w:val="0"/>
      <w:divBdr>
        <w:top w:val="none" w:sz="0" w:space="0" w:color="auto"/>
        <w:left w:val="none" w:sz="0" w:space="0" w:color="auto"/>
        <w:bottom w:val="none" w:sz="0" w:space="0" w:color="auto"/>
        <w:right w:val="none" w:sz="0" w:space="0" w:color="auto"/>
      </w:divBdr>
    </w:div>
    <w:div w:id="1435126272">
      <w:bodyDiv w:val="1"/>
      <w:marLeft w:val="0"/>
      <w:marRight w:val="0"/>
      <w:marTop w:val="0"/>
      <w:marBottom w:val="0"/>
      <w:divBdr>
        <w:top w:val="none" w:sz="0" w:space="0" w:color="auto"/>
        <w:left w:val="none" w:sz="0" w:space="0" w:color="auto"/>
        <w:bottom w:val="none" w:sz="0" w:space="0" w:color="auto"/>
        <w:right w:val="none" w:sz="0" w:space="0" w:color="auto"/>
      </w:divBdr>
    </w:div>
    <w:div w:id="1551066661">
      <w:bodyDiv w:val="1"/>
      <w:marLeft w:val="0"/>
      <w:marRight w:val="0"/>
      <w:marTop w:val="0"/>
      <w:marBottom w:val="0"/>
      <w:divBdr>
        <w:top w:val="none" w:sz="0" w:space="0" w:color="auto"/>
        <w:left w:val="none" w:sz="0" w:space="0" w:color="auto"/>
        <w:bottom w:val="none" w:sz="0" w:space="0" w:color="auto"/>
        <w:right w:val="none" w:sz="0" w:space="0" w:color="auto"/>
      </w:divBdr>
    </w:div>
    <w:div w:id="1773166596">
      <w:bodyDiv w:val="1"/>
      <w:marLeft w:val="0"/>
      <w:marRight w:val="0"/>
      <w:marTop w:val="0"/>
      <w:marBottom w:val="0"/>
      <w:divBdr>
        <w:top w:val="none" w:sz="0" w:space="0" w:color="auto"/>
        <w:left w:val="none" w:sz="0" w:space="0" w:color="auto"/>
        <w:bottom w:val="none" w:sz="0" w:space="0" w:color="auto"/>
        <w:right w:val="none" w:sz="0" w:space="0" w:color="auto"/>
      </w:divBdr>
    </w:div>
    <w:div w:id="21269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nalee@nigt.re.k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6" ma:contentTypeDescription="Create a new document." ma:contentTypeScope="" ma:versionID="734e7b5affe89b03eefd9043037bc391">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c2421aea3b0c0488bcba0b561146db3f"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70876-2D8B-41A7-8D15-BB149F938C44}">
  <ds:schemaRefs>
    <ds:schemaRef ds:uri="http://schemas.microsoft.com/sharepoint/v3/contenttype/forms"/>
  </ds:schemaRefs>
</ds:datastoreItem>
</file>

<file path=customXml/itemProps2.xml><?xml version="1.0" encoding="utf-8"?>
<ds:datastoreItem xmlns:ds="http://schemas.openxmlformats.org/officeDocument/2006/customXml" ds:itemID="{A28EB9EA-A5D0-4E6C-B1E2-FF72FA03EDDA}">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customXml/itemProps3.xml><?xml version="1.0" encoding="utf-8"?>
<ds:datastoreItem xmlns:ds="http://schemas.openxmlformats.org/officeDocument/2006/customXml" ds:itemID="{77F8C08A-FC88-4BE3-8E94-9C0B57221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B366C-3D4F-4484-A198-F721446F482C}">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3041</Words>
  <Characters>17335</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Tiurmenko</dc:creator>
  <cp:keywords/>
  <dc:description/>
  <cp:lastModifiedBy>USER</cp:lastModifiedBy>
  <cp:revision>2</cp:revision>
  <dcterms:created xsi:type="dcterms:W3CDTF">2025-12-31T03:45:00Z</dcterms:created>
  <dcterms:modified xsi:type="dcterms:W3CDTF">2025-12-31T03:45:00Z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GrammarlyDocumentId">
    <vt:lpwstr>8d6bed72bd6bc8464cc0c0cbfc1137c52ea573327bd98a8dae450791d0bc44c9</vt:lpwstr>
  </property>
</Properties>
</file>