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FC3" w:rsidRDefault="00393FC3" w:rsidP="00393FC3">
      <w:pPr>
        <w:pStyle w:val="Header"/>
        <w:spacing w:before="60" w:after="60"/>
        <w:jc w:val="center"/>
        <w:rPr>
          <w:b/>
          <w:i/>
          <w:u w:val="single"/>
        </w:rPr>
      </w:pPr>
      <w:r>
        <w:rPr>
          <w:b/>
          <w:i/>
          <w:u w:val="single"/>
        </w:rPr>
        <w:t>THIS IS A TRANSLATION OF THE ORIGINAL REQUEST SUBMITTED BY THE NATIONAL DESIGNATED ENTITY. FOR OFFICIAL PURPOSES, PLEASE USE THE ORIGINAL DOCUMENT LOCATED UNDER THE REQUEST PAGE ON THE CTCN WEBSITE.</w:t>
      </w:r>
    </w:p>
    <w:p w:rsidR="00BF6AC2" w:rsidRPr="00E947C5" w:rsidRDefault="00BF6AC2">
      <w:pPr>
        <w:rPr>
          <w:sz w:val="2"/>
          <w:szCs w:val="2"/>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384"/>
        <w:gridCol w:w="567"/>
        <w:gridCol w:w="284"/>
        <w:gridCol w:w="1984"/>
        <w:gridCol w:w="709"/>
        <w:gridCol w:w="567"/>
        <w:gridCol w:w="142"/>
        <w:gridCol w:w="567"/>
        <w:gridCol w:w="850"/>
        <w:gridCol w:w="2295"/>
      </w:tblGrid>
      <w:tr w:rsidR="00C90FA8" w:rsidRPr="00E947C5" w:rsidTr="00337F3B">
        <w:tc>
          <w:tcPr>
            <w:tcW w:w="9349" w:type="dxa"/>
            <w:gridSpan w:val="10"/>
            <w:tcBorders>
              <w:bottom w:val="single" w:sz="4" w:space="0" w:color="FFFFFF" w:themeColor="background1"/>
            </w:tcBorders>
            <w:shd w:val="clear" w:color="auto" w:fill="auto"/>
          </w:tcPr>
          <w:p w:rsidR="001F0604" w:rsidRPr="00E947C5" w:rsidRDefault="00C90FA8" w:rsidP="004A3A41">
            <w:pPr>
              <w:pStyle w:val="Header"/>
              <w:spacing w:before="60" w:after="60"/>
              <w:rPr>
                <w:b/>
                <w:i/>
              </w:rPr>
            </w:pPr>
            <w:r w:rsidRPr="00E947C5">
              <w:rPr>
                <w:b/>
                <w:i/>
              </w:rPr>
              <w:t>Please fill in the form in the grey spaces, by following the instructions in italic.</w:t>
            </w:r>
          </w:p>
        </w:tc>
      </w:tr>
      <w:tr w:rsidR="00091827" w:rsidRPr="00E947C5" w:rsidTr="00601B39">
        <w:tc>
          <w:tcPr>
            <w:tcW w:w="2235" w:type="dxa"/>
            <w:gridSpan w:val="3"/>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rsidR="00D95506" w:rsidRPr="00E947C5" w:rsidRDefault="00D95506" w:rsidP="004A3A41">
            <w:pPr>
              <w:rPr>
                <w:b/>
              </w:rPr>
            </w:pPr>
          </w:p>
        </w:tc>
        <w:tc>
          <w:tcPr>
            <w:tcW w:w="3260" w:type="dxa"/>
            <w:gridSpan w:val="3"/>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rsidR="00D316DE" w:rsidRPr="00E947C5" w:rsidRDefault="00D316DE" w:rsidP="004A3A41">
            <w:pPr>
              <w:tabs>
                <w:tab w:val="left" w:pos="90"/>
              </w:tabs>
              <w:spacing w:before="60" w:after="60"/>
              <w:rPr>
                <w:i/>
              </w:rPr>
            </w:pPr>
          </w:p>
        </w:tc>
        <w:tc>
          <w:tcPr>
            <w:tcW w:w="70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D316DE" w:rsidRPr="00E947C5" w:rsidRDefault="00D316DE" w:rsidP="004A3A41">
            <w:pPr>
              <w:tabs>
                <w:tab w:val="left" w:pos="90"/>
              </w:tabs>
              <w:spacing w:before="60" w:after="60"/>
              <w:rPr>
                <w:i/>
              </w:rPr>
            </w:pPr>
          </w:p>
        </w:tc>
        <w:tc>
          <w:tcPr>
            <w:tcW w:w="850" w:type="dxa"/>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rsidR="00D316DE" w:rsidRPr="00E947C5" w:rsidRDefault="00D316DE" w:rsidP="004A3A41">
            <w:pPr>
              <w:tabs>
                <w:tab w:val="left" w:pos="90"/>
              </w:tabs>
              <w:spacing w:before="60" w:after="60"/>
              <w:rPr>
                <w:i/>
              </w:rPr>
            </w:pPr>
          </w:p>
        </w:tc>
        <w:tc>
          <w:tcPr>
            <w:tcW w:w="2295" w:type="dxa"/>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rsidR="00D316DE" w:rsidRPr="00E947C5" w:rsidRDefault="00D316DE" w:rsidP="004A3A41">
            <w:pPr>
              <w:tabs>
                <w:tab w:val="left" w:pos="90"/>
              </w:tabs>
              <w:spacing w:before="60" w:after="60"/>
              <w:rPr>
                <w:i/>
              </w:rPr>
            </w:pPr>
          </w:p>
        </w:tc>
      </w:tr>
      <w:tr w:rsidR="007C7F53" w:rsidRPr="00E947C5" w:rsidTr="007C7F53">
        <w:tc>
          <w:tcPr>
            <w:tcW w:w="2235"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vAlign w:val="center"/>
          </w:tcPr>
          <w:p w:rsidR="007C7F53" w:rsidRPr="00E947C5" w:rsidRDefault="007C7F53" w:rsidP="004E0ABF">
            <w:pPr>
              <w:rPr>
                <w:b/>
              </w:rPr>
            </w:pPr>
            <w:r w:rsidRPr="00E947C5">
              <w:rPr>
                <w:b/>
              </w:rPr>
              <w:t>Requesting country:</w:t>
            </w:r>
          </w:p>
        </w:tc>
        <w:tc>
          <w:tcPr>
            <w:tcW w:w="7114" w:type="dxa"/>
            <w:gridSpan w:val="7"/>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vAlign w:val="center"/>
          </w:tcPr>
          <w:p w:rsidR="007C7F53" w:rsidRPr="00E947C5" w:rsidRDefault="00343E58" w:rsidP="004E0ABF">
            <w:pPr>
              <w:tabs>
                <w:tab w:val="left" w:pos="90"/>
              </w:tabs>
              <w:spacing w:before="60" w:after="60"/>
            </w:pPr>
            <w:r w:rsidRPr="00E947C5">
              <w:t>Costa Rica</w:t>
            </w:r>
          </w:p>
        </w:tc>
      </w:tr>
      <w:tr w:rsidR="00337F3B" w:rsidRPr="00E947C5" w:rsidTr="00601B39">
        <w:tc>
          <w:tcPr>
            <w:tcW w:w="2235" w:type="dxa"/>
            <w:gridSpan w:val="3"/>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rsidR="00337F3B" w:rsidRPr="00E947C5" w:rsidRDefault="00337F3B" w:rsidP="004E0ABF">
            <w:pPr>
              <w:rPr>
                <w:b/>
              </w:rPr>
            </w:pPr>
          </w:p>
        </w:tc>
        <w:tc>
          <w:tcPr>
            <w:tcW w:w="3260" w:type="dxa"/>
            <w:gridSpan w:val="3"/>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rsidR="00337F3B" w:rsidRPr="00E947C5" w:rsidRDefault="00337F3B" w:rsidP="004E0ABF">
            <w:pPr>
              <w:tabs>
                <w:tab w:val="left" w:pos="90"/>
              </w:tabs>
              <w:spacing w:before="60" w:after="60"/>
              <w:rPr>
                <w:i/>
              </w:rPr>
            </w:pPr>
          </w:p>
        </w:tc>
        <w:tc>
          <w:tcPr>
            <w:tcW w:w="709" w:type="dxa"/>
            <w:gridSpan w:val="2"/>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vAlign w:val="center"/>
          </w:tcPr>
          <w:p w:rsidR="00337F3B" w:rsidRPr="00E947C5" w:rsidRDefault="00337F3B" w:rsidP="004E0ABF">
            <w:pPr>
              <w:tabs>
                <w:tab w:val="left" w:pos="90"/>
              </w:tabs>
              <w:spacing w:before="60" w:after="60"/>
              <w:rPr>
                <w:i/>
              </w:rPr>
            </w:pPr>
          </w:p>
        </w:tc>
        <w:tc>
          <w:tcPr>
            <w:tcW w:w="850" w:type="dxa"/>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rsidR="00337F3B" w:rsidRPr="00E947C5" w:rsidRDefault="00337F3B" w:rsidP="004E0ABF">
            <w:pPr>
              <w:tabs>
                <w:tab w:val="left" w:pos="90"/>
              </w:tabs>
              <w:spacing w:before="60" w:after="60"/>
              <w:rPr>
                <w:b/>
              </w:rPr>
            </w:pPr>
          </w:p>
        </w:tc>
        <w:tc>
          <w:tcPr>
            <w:tcW w:w="2295" w:type="dxa"/>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rsidR="00337F3B" w:rsidRPr="00E947C5" w:rsidRDefault="00337F3B" w:rsidP="004E0ABF">
            <w:pPr>
              <w:tabs>
                <w:tab w:val="left" w:pos="90"/>
              </w:tabs>
              <w:spacing w:before="60" w:after="60"/>
              <w:rPr>
                <w:i/>
              </w:rPr>
            </w:pPr>
          </w:p>
        </w:tc>
      </w:tr>
      <w:tr w:rsidR="00337F3B" w:rsidRPr="00E947C5" w:rsidTr="00601B39">
        <w:tc>
          <w:tcPr>
            <w:tcW w:w="2235"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vAlign w:val="center"/>
          </w:tcPr>
          <w:p w:rsidR="00337F3B" w:rsidRPr="00E947C5" w:rsidRDefault="00601B39" w:rsidP="004E0ABF">
            <w:pPr>
              <w:rPr>
                <w:b/>
              </w:rPr>
            </w:pPr>
            <w:r w:rsidRPr="00E947C5">
              <w:rPr>
                <w:b/>
              </w:rPr>
              <w:t>Request title</w:t>
            </w:r>
            <w:r w:rsidR="004E0ABF" w:rsidRPr="00E947C5">
              <w:rPr>
                <w:b/>
              </w:rPr>
              <w:t>:</w:t>
            </w:r>
          </w:p>
        </w:tc>
        <w:tc>
          <w:tcPr>
            <w:tcW w:w="7114" w:type="dxa"/>
            <w:gridSpan w:val="7"/>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vAlign w:val="center"/>
          </w:tcPr>
          <w:p w:rsidR="00337F3B" w:rsidRPr="00E947C5" w:rsidRDefault="00343E58" w:rsidP="00F178FB">
            <w:pPr>
              <w:tabs>
                <w:tab w:val="left" w:pos="90"/>
              </w:tabs>
              <w:spacing w:before="60" w:after="60"/>
              <w:rPr>
                <w:i/>
              </w:rPr>
            </w:pPr>
            <w:r w:rsidRPr="00E947C5">
              <w:rPr>
                <w:i/>
              </w:rPr>
              <w:t xml:space="preserve">Development of a protocol for the planning, management and implementation of climate change adaptation </w:t>
            </w:r>
            <w:r w:rsidRPr="00E718B3">
              <w:rPr>
                <w:i/>
              </w:rPr>
              <w:t xml:space="preserve">measures in </w:t>
            </w:r>
            <w:r w:rsidRPr="00E947C5">
              <w:rPr>
                <w:i/>
              </w:rPr>
              <w:t>land-use planning</w:t>
            </w:r>
            <w:r w:rsidR="00F178FB">
              <w:rPr>
                <w:i/>
              </w:rPr>
              <w:t xml:space="preserve"> at the level of local governments</w:t>
            </w:r>
          </w:p>
        </w:tc>
      </w:tr>
      <w:tr w:rsidR="00091827" w:rsidRPr="00E947C5" w:rsidTr="00601B39">
        <w:tc>
          <w:tcPr>
            <w:tcW w:w="2235" w:type="dxa"/>
            <w:gridSpan w:val="3"/>
            <w:tcBorders>
              <w:top w:val="single" w:sz="4" w:space="0" w:color="1F497D" w:themeColor="text2"/>
              <w:bottom w:val="single" w:sz="4" w:space="0" w:color="1F497D" w:themeColor="text2"/>
            </w:tcBorders>
            <w:shd w:val="clear" w:color="auto" w:fill="auto"/>
          </w:tcPr>
          <w:p w:rsidR="004A3A41" w:rsidRPr="00E947C5" w:rsidRDefault="004A3A41" w:rsidP="004A3A41">
            <w:pPr>
              <w:rPr>
                <w:b/>
              </w:rPr>
            </w:pPr>
          </w:p>
        </w:tc>
        <w:tc>
          <w:tcPr>
            <w:tcW w:w="2693" w:type="dxa"/>
            <w:gridSpan w:val="2"/>
            <w:tcBorders>
              <w:top w:val="single" w:sz="4" w:space="0" w:color="1F497D" w:themeColor="text2"/>
              <w:bottom w:val="nil"/>
            </w:tcBorders>
            <w:shd w:val="clear" w:color="auto" w:fill="auto"/>
          </w:tcPr>
          <w:p w:rsidR="004A3A41" w:rsidRPr="00E947C5" w:rsidRDefault="004A3A41" w:rsidP="004A3A41">
            <w:pPr>
              <w:tabs>
                <w:tab w:val="left" w:pos="90"/>
              </w:tabs>
              <w:spacing w:before="60" w:after="60"/>
              <w:rPr>
                <w:i/>
              </w:rPr>
            </w:pPr>
          </w:p>
        </w:tc>
        <w:tc>
          <w:tcPr>
            <w:tcW w:w="2126" w:type="dxa"/>
            <w:gridSpan w:val="4"/>
            <w:tcBorders>
              <w:top w:val="single" w:sz="4" w:space="0" w:color="1F497D" w:themeColor="text2"/>
              <w:bottom w:val="nil"/>
            </w:tcBorders>
            <w:shd w:val="clear" w:color="auto" w:fill="auto"/>
          </w:tcPr>
          <w:p w:rsidR="004A3A41" w:rsidRPr="00E947C5" w:rsidRDefault="004A3A41" w:rsidP="004A3A41">
            <w:pPr>
              <w:tabs>
                <w:tab w:val="left" w:pos="90"/>
              </w:tabs>
              <w:spacing w:before="60" w:after="60"/>
              <w:rPr>
                <w:i/>
              </w:rPr>
            </w:pPr>
          </w:p>
        </w:tc>
        <w:tc>
          <w:tcPr>
            <w:tcW w:w="2295" w:type="dxa"/>
            <w:tcBorders>
              <w:top w:val="single" w:sz="4" w:space="0" w:color="1F497D" w:themeColor="text2"/>
              <w:bottom w:val="nil"/>
            </w:tcBorders>
            <w:shd w:val="clear" w:color="auto" w:fill="auto"/>
          </w:tcPr>
          <w:p w:rsidR="004A3A41" w:rsidRPr="00E947C5" w:rsidRDefault="004A3A41" w:rsidP="004A3A41">
            <w:pPr>
              <w:tabs>
                <w:tab w:val="left" w:pos="90"/>
              </w:tabs>
              <w:spacing w:before="60" w:after="60"/>
              <w:rPr>
                <w:i/>
              </w:rPr>
            </w:pPr>
          </w:p>
        </w:tc>
      </w:tr>
      <w:tr w:rsidR="004A3A41" w:rsidRPr="00E947C5" w:rsidTr="009B25D3">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4A3A41" w:rsidRPr="00E947C5" w:rsidRDefault="004A3A41" w:rsidP="004A3A41">
            <w:pPr>
              <w:tabs>
                <w:tab w:val="left" w:pos="90"/>
              </w:tabs>
              <w:spacing w:before="60" w:after="60"/>
              <w:rPr>
                <w:i/>
              </w:rPr>
            </w:pPr>
            <w:r w:rsidRPr="00E947C5">
              <w:rPr>
                <w:b/>
              </w:rPr>
              <w:t>Contact information:</w:t>
            </w:r>
          </w:p>
        </w:tc>
      </w:tr>
      <w:tr w:rsidR="009B25D3" w:rsidRPr="00E947C5" w:rsidTr="00886DEC">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auto"/>
          </w:tcPr>
          <w:p w:rsidR="009B25D3" w:rsidRPr="00E947C5" w:rsidRDefault="007301CB" w:rsidP="009B25D3">
            <w:pPr>
              <w:tabs>
                <w:tab w:val="left" w:pos="90"/>
              </w:tabs>
              <w:spacing w:before="60" w:after="60"/>
              <w:rPr>
                <w:i/>
              </w:rPr>
            </w:pPr>
            <w:r w:rsidRPr="00E947C5">
              <w:rPr>
                <w:i/>
              </w:rPr>
              <w:t>{</w:t>
            </w:r>
            <w:r w:rsidR="00337F3B" w:rsidRPr="00E947C5">
              <w:rPr>
                <w:i/>
              </w:rPr>
              <w:t>Please f</w:t>
            </w:r>
            <w:r w:rsidR="009B25D3" w:rsidRPr="00E947C5">
              <w:rPr>
                <w:i/>
              </w:rPr>
              <w:t>ill in the table below with the requested information. The request proponent is the organization that the request originates from</w:t>
            </w:r>
            <w:r w:rsidR="00B6102C" w:rsidRPr="00E947C5">
              <w:rPr>
                <w:i/>
              </w:rPr>
              <w:t>, if different from the National Designated Entity (NDE)</w:t>
            </w:r>
            <w:r w:rsidR="009B25D3" w:rsidRPr="00E947C5">
              <w:rPr>
                <w:i/>
              </w:rPr>
              <w:t>.</w:t>
            </w:r>
            <w:r w:rsidRPr="00E947C5">
              <w:rPr>
                <w:i/>
              </w:rPr>
              <w:t>}</w:t>
            </w:r>
          </w:p>
        </w:tc>
      </w:tr>
      <w:tr w:rsidR="00D316DE" w:rsidRPr="00E947C5" w:rsidTr="00337F3B">
        <w:tc>
          <w:tcPr>
            <w:tcW w:w="1951" w:type="dxa"/>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D316DE" w:rsidRPr="00E947C5" w:rsidRDefault="00D316DE" w:rsidP="00886DEC">
            <w:pPr>
              <w:spacing w:before="60" w:after="60"/>
              <w:rPr>
                <w:b/>
              </w:rPr>
            </w:pPr>
          </w:p>
        </w:tc>
        <w:tc>
          <w:tcPr>
            <w:tcW w:w="3686" w:type="dxa"/>
            <w:gridSpan w:val="5"/>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D316DE" w:rsidRPr="00E947C5" w:rsidRDefault="00D316DE" w:rsidP="00B168FE">
            <w:pPr>
              <w:tabs>
                <w:tab w:val="left" w:pos="90"/>
                <w:tab w:val="right" w:pos="4912"/>
              </w:tabs>
              <w:spacing w:before="60" w:after="60"/>
              <w:jc w:val="center"/>
              <w:rPr>
                <w:b/>
              </w:rPr>
            </w:pPr>
            <w:r w:rsidRPr="00E947C5">
              <w:rPr>
                <w:b/>
              </w:rPr>
              <w:t>National Designated Entity</w:t>
            </w:r>
          </w:p>
        </w:tc>
        <w:tc>
          <w:tcPr>
            <w:tcW w:w="3712"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D316DE" w:rsidRPr="00E947C5" w:rsidRDefault="004A3A41" w:rsidP="00B168FE">
            <w:pPr>
              <w:tabs>
                <w:tab w:val="left" w:pos="90"/>
              </w:tabs>
              <w:spacing w:before="60" w:after="60"/>
              <w:jc w:val="center"/>
              <w:rPr>
                <w:b/>
              </w:rPr>
            </w:pPr>
            <w:r w:rsidRPr="00E947C5">
              <w:rPr>
                <w:b/>
              </w:rPr>
              <w:t xml:space="preserve">Request </w:t>
            </w:r>
            <w:r w:rsidR="00B168FE" w:rsidRPr="00E947C5">
              <w:rPr>
                <w:b/>
              </w:rPr>
              <w:t>Applicant</w:t>
            </w:r>
          </w:p>
        </w:tc>
      </w:tr>
      <w:tr w:rsidR="00D316DE" w:rsidRPr="00E947C5" w:rsidTr="00337F3B">
        <w:tc>
          <w:tcPr>
            <w:tcW w:w="1951" w:type="dxa"/>
            <w:gridSpan w:val="2"/>
            <w:tcBorders>
              <w:top w:val="single" w:sz="4" w:space="0" w:color="1F497D" w:themeColor="text2"/>
              <w:left w:val="single" w:sz="4" w:space="0" w:color="1F497D" w:themeColor="text2"/>
              <w:bottom w:val="nil"/>
              <w:right w:val="single" w:sz="4" w:space="0" w:color="1F497D" w:themeColor="text2"/>
            </w:tcBorders>
            <w:shd w:val="clear" w:color="auto" w:fill="auto"/>
          </w:tcPr>
          <w:p w:rsidR="00D316DE" w:rsidRPr="00E947C5" w:rsidRDefault="00D316DE" w:rsidP="00886DEC">
            <w:pPr>
              <w:spacing w:before="60" w:after="60"/>
            </w:pPr>
            <w:r w:rsidRPr="00E947C5">
              <w:t>Contact person</w:t>
            </w:r>
            <w:r w:rsidR="004A3A41" w:rsidRPr="00E947C5">
              <w:t>:</w:t>
            </w:r>
          </w:p>
        </w:tc>
        <w:tc>
          <w:tcPr>
            <w:tcW w:w="3686" w:type="dxa"/>
            <w:gridSpan w:val="5"/>
            <w:tcBorders>
              <w:top w:val="single" w:sz="4" w:space="0" w:color="1F497D" w:themeColor="text2"/>
              <w:left w:val="single" w:sz="4" w:space="0" w:color="1F497D" w:themeColor="text2"/>
              <w:bottom w:val="nil"/>
              <w:right w:val="single" w:sz="4" w:space="0" w:color="1F497D" w:themeColor="text2"/>
            </w:tcBorders>
            <w:shd w:val="clear" w:color="auto" w:fill="F3F3F3"/>
          </w:tcPr>
          <w:p w:rsidR="00D316DE" w:rsidRPr="00E947C5" w:rsidRDefault="00343E58" w:rsidP="00886DEC">
            <w:pPr>
              <w:tabs>
                <w:tab w:val="left" w:pos="90"/>
              </w:tabs>
              <w:spacing w:before="60" w:after="60"/>
            </w:pPr>
            <w:r w:rsidRPr="00E947C5">
              <w:t>Andrea Meza Murillo</w:t>
            </w:r>
          </w:p>
        </w:tc>
        <w:tc>
          <w:tcPr>
            <w:tcW w:w="3712" w:type="dxa"/>
            <w:gridSpan w:val="3"/>
            <w:tcBorders>
              <w:top w:val="single" w:sz="4" w:space="0" w:color="1F497D" w:themeColor="text2"/>
              <w:left w:val="single" w:sz="4" w:space="0" w:color="1F497D" w:themeColor="text2"/>
              <w:bottom w:val="nil"/>
              <w:right w:val="single" w:sz="4" w:space="0" w:color="1F497D" w:themeColor="text2"/>
            </w:tcBorders>
            <w:shd w:val="clear" w:color="auto" w:fill="F3F3F3"/>
          </w:tcPr>
          <w:p w:rsidR="00D316DE" w:rsidRPr="00E947C5" w:rsidRDefault="00343E58" w:rsidP="00886DEC">
            <w:pPr>
              <w:tabs>
                <w:tab w:val="left" w:pos="90"/>
              </w:tabs>
              <w:spacing w:before="60" w:after="60"/>
            </w:pPr>
            <w:proofErr w:type="spellStart"/>
            <w:r w:rsidRPr="00E947C5">
              <w:t>Fabián</w:t>
            </w:r>
            <w:proofErr w:type="spellEnd"/>
            <w:r w:rsidRPr="00E947C5">
              <w:t xml:space="preserve"> A. Sánchez</w:t>
            </w:r>
          </w:p>
        </w:tc>
      </w:tr>
      <w:tr w:rsidR="00D316DE" w:rsidRPr="00E947C5" w:rsidTr="00337F3B">
        <w:tc>
          <w:tcPr>
            <w:tcW w:w="1951" w:type="dxa"/>
            <w:gridSpan w:val="2"/>
            <w:tcBorders>
              <w:top w:val="nil"/>
              <w:left w:val="single" w:sz="4" w:space="0" w:color="1F497D" w:themeColor="text2"/>
              <w:bottom w:val="nil"/>
              <w:right w:val="single" w:sz="4" w:space="0" w:color="1F497D" w:themeColor="text2"/>
            </w:tcBorders>
            <w:shd w:val="clear" w:color="auto" w:fill="auto"/>
          </w:tcPr>
          <w:p w:rsidR="00D316DE" w:rsidRPr="00E947C5" w:rsidRDefault="00D316DE" w:rsidP="00886DEC">
            <w:pPr>
              <w:spacing w:before="60" w:after="60"/>
            </w:pPr>
            <w:r w:rsidRPr="00E947C5">
              <w:t>Position:</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rsidR="00D316DE" w:rsidRPr="00E947C5" w:rsidRDefault="00343E58" w:rsidP="00886DEC">
            <w:pPr>
              <w:tabs>
                <w:tab w:val="left" w:pos="90"/>
              </w:tabs>
              <w:spacing w:before="60" w:after="60"/>
            </w:pPr>
            <w:r w:rsidRPr="00E947C5">
              <w:t>Director</w:t>
            </w:r>
          </w:p>
        </w:tc>
        <w:tc>
          <w:tcPr>
            <w:tcW w:w="3712" w:type="dxa"/>
            <w:gridSpan w:val="3"/>
            <w:tcBorders>
              <w:top w:val="nil"/>
              <w:left w:val="single" w:sz="4" w:space="0" w:color="1F497D" w:themeColor="text2"/>
              <w:bottom w:val="nil"/>
              <w:right w:val="single" w:sz="4" w:space="0" w:color="1F497D" w:themeColor="text2"/>
            </w:tcBorders>
            <w:shd w:val="clear" w:color="auto" w:fill="F3F3F3"/>
          </w:tcPr>
          <w:p w:rsidR="00D316DE" w:rsidRPr="00E947C5" w:rsidRDefault="00343E58" w:rsidP="00886DEC">
            <w:pPr>
              <w:tabs>
                <w:tab w:val="left" w:pos="90"/>
              </w:tabs>
              <w:spacing w:before="60" w:after="60"/>
              <w:rPr>
                <w:i/>
              </w:rPr>
            </w:pPr>
            <w:r w:rsidRPr="00E947C5">
              <w:rPr>
                <w:i/>
              </w:rPr>
              <w:t>Environmental analyst</w:t>
            </w:r>
          </w:p>
        </w:tc>
      </w:tr>
      <w:tr w:rsidR="002C203E" w:rsidRPr="00E947C5" w:rsidTr="00337F3B">
        <w:tc>
          <w:tcPr>
            <w:tcW w:w="1951" w:type="dxa"/>
            <w:gridSpan w:val="2"/>
            <w:tcBorders>
              <w:top w:val="nil"/>
              <w:left w:val="single" w:sz="4" w:space="0" w:color="1F497D" w:themeColor="text2"/>
              <w:bottom w:val="nil"/>
              <w:right w:val="single" w:sz="4" w:space="0" w:color="1F497D" w:themeColor="text2"/>
            </w:tcBorders>
            <w:shd w:val="clear" w:color="auto" w:fill="auto"/>
          </w:tcPr>
          <w:p w:rsidR="002C203E" w:rsidRPr="00E947C5" w:rsidRDefault="002C203E" w:rsidP="00886DEC">
            <w:pPr>
              <w:spacing w:before="60" w:after="60"/>
            </w:pPr>
            <w:r w:rsidRPr="00E947C5">
              <w:t>Organization:</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rsidR="002C203E" w:rsidRPr="00E947C5" w:rsidRDefault="00343E58" w:rsidP="00886DEC">
            <w:pPr>
              <w:tabs>
                <w:tab w:val="left" w:pos="90"/>
              </w:tabs>
              <w:spacing w:before="60" w:after="60"/>
            </w:pPr>
            <w:r w:rsidRPr="00E947C5">
              <w:t>Department for Climate Change</w:t>
            </w:r>
          </w:p>
        </w:tc>
        <w:tc>
          <w:tcPr>
            <w:tcW w:w="3712" w:type="dxa"/>
            <w:gridSpan w:val="3"/>
            <w:tcBorders>
              <w:top w:val="nil"/>
              <w:left w:val="single" w:sz="4" w:space="0" w:color="1F497D" w:themeColor="text2"/>
              <w:bottom w:val="nil"/>
              <w:right w:val="single" w:sz="4" w:space="0" w:color="1F497D" w:themeColor="text2"/>
            </w:tcBorders>
            <w:shd w:val="clear" w:color="auto" w:fill="F3F3F3"/>
          </w:tcPr>
          <w:p w:rsidR="002C203E" w:rsidRPr="00E947C5" w:rsidRDefault="00343E58" w:rsidP="00886DEC">
            <w:pPr>
              <w:tabs>
                <w:tab w:val="left" w:pos="90"/>
              </w:tabs>
              <w:spacing w:before="60" w:after="60"/>
              <w:rPr>
                <w:i/>
              </w:rPr>
            </w:pPr>
            <w:r w:rsidRPr="00E947C5">
              <w:rPr>
                <w:i/>
              </w:rPr>
              <w:t>National Technical Env</w:t>
            </w:r>
            <w:r w:rsidR="00A61731">
              <w:rPr>
                <w:i/>
              </w:rPr>
              <w:t>ironmental Secretariat (SETENA)/</w:t>
            </w:r>
            <w:r w:rsidRPr="00E947C5">
              <w:rPr>
                <w:i/>
              </w:rPr>
              <w:t>Ministry of Environment and Energy</w:t>
            </w:r>
          </w:p>
        </w:tc>
      </w:tr>
      <w:tr w:rsidR="00D316DE" w:rsidRPr="00E947C5" w:rsidTr="00337F3B">
        <w:tc>
          <w:tcPr>
            <w:tcW w:w="1951" w:type="dxa"/>
            <w:gridSpan w:val="2"/>
            <w:tcBorders>
              <w:top w:val="nil"/>
              <w:left w:val="single" w:sz="4" w:space="0" w:color="1F497D" w:themeColor="text2"/>
              <w:bottom w:val="nil"/>
              <w:right w:val="single" w:sz="4" w:space="0" w:color="1F497D" w:themeColor="text2"/>
            </w:tcBorders>
            <w:shd w:val="clear" w:color="auto" w:fill="auto"/>
          </w:tcPr>
          <w:p w:rsidR="00D316DE" w:rsidRPr="00E947C5" w:rsidRDefault="00D316DE" w:rsidP="00886DEC">
            <w:pPr>
              <w:spacing w:before="60" w:after="60"/>
            </w:pPr>
            <w:r w:rsidRPr="00E947C5">
              <w:t>Phone:</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rsidR="00D316DE" w:rsidRPr="00E947C5" w:rsidRDefault="00343E58" w:rsidP="00886DEC">
            <w:pPr>
              <w:tabs>
                <w:tab w:val="left" w:pos="90"/>
              </w:tabs>
              <w:spacing w:before="60" w:after="60"/>
              <w:rPr>
                <w:i/>
              </w:rPr>
            </w:pPr>
            <w:r w:rsidRPr="00E947C5">
              <w:rPr>
                <w:i/>
              </w:rPr>
              <w:t>+506 2253 4295</w:t>
            </w:r>
          </w:p>
        </w:tc>
        <w:tc>
          <w:tcPr>
            <w:tcW w:w="3712" w:type="dxa"/>
            <w:gridSpan w:val="3"/>
            <w:tcBorders>
              <w:top w:val="nil"/>
              <w:left w:val="single" w:sz="4" w:space="0" w:color="1F497D" w:themeColor="text2"/>
              <w:bottom w:val="nil"/>
              <w:right w:val="single" w:sz="4" w:space="0" w:color="1F497D" w:themeColor="text2"/>
            </w:tcBorders>
            <w:shd w:val="clear" w:color="auto" w:fill="F3F3F3"/>
          </w:tcPr>
          <w:p w:rsidR="00D316DE" w:rsidRPr="00E947C5" w:rsidRDefault="00343E58" w:rsidP="00886DEC">
            <w:pPr>
              <w:tabs>
                <w:tab w:val="left" w:pos="90"/>
              </w:tabs>
              <w:spacing w:before="60" w:after="60"/>
              <w:rPr>
                <w:i/>
              </w:rPr>
            </w:pPr>
            <w:r w:rsidRPr="00E947C5">
              <w:rPr>
                <w:i/>
              </w:rPr>
              <w:t>2234-3420 Ext 165</w:t>
            </w:r>
          </w:p>
        </w:tc>
      </w:tr>
      <w:tr w:rsidR="00D316DE" w:rsidRPr="00E947C5" w:rsidTr="00337F3B">
        <w:tc>
          <w:tcPr>
            <w:tcW w:w="1951" w:type="dxa"/>
            <w:gridSpan w:val="2"/>
            <w:tcBorders>
              <w:top w:val="nil"/>
              <w:left w:val="single" w:sz="4" w:space="0" w:color="1F497D" w:themeColor="text2"/>
              <w:bottom w:val="nil"/>
              <w:right w:val="single" w:sz="4" w:space="0" w:color="1F497D" w:themeColor="text2"/>
            </w:tcBorders>
            <w:shd w:val="clear" w:color="auto" w:fill="auto"/>
          </w:tcPr>
          <w:p w:rsidR="00D316DE" w:rsidRPr="00E947C5" w:rsidRDefault="00D316DE" w:rsidP="00886DEC">
            <w:pPr>
              <w:spacing w:before="60" w:after="60"/>
            </w:pPr>
            <w:r w:rsidRPr="00E947C5">
              <w:t>Fax:</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rsidR="00D316DE" w:rsidRPr="00E947C5" w:rsidRDefault="00343E58" w:rsidP="00886DEC">
            <w:pPr>
              <w:tabs>
                <w:tab w:val="left" w:pos="90"/>
              </w:tabs>
              <w:spacing w:before="60" w:after="60"/>
              <w:rPr>
                <w:i/>
              </w:rPr>
            </w:pPr>
            <w:r w:rsidRPr="00E947C5">
              <w:rPr>
                <w:i/>
              </w:rPr>
              <w:t>+ 506 2253 4295</w:t>
            </w:r>
          </w:p>
        </w:tc>
        <w:tc>
          <w:tcPr>
            <w:tcW w:w="3712" w:type="dxa"/>
            <w:gridSpan w:val="3"/>
            <w:tcBorders>
              <w:top w:val="nil"/>
              <w:left w:val="single" w:sz="4" w:space="0" w:color="1F497D" w:themeColor="text2"/>
              <w:bottom w:val="nil"/>
              <w:right w:val="single" w:sz="4" w:space="0" w:color="1F497D" w:themeColor="text2"/>
            </w:tcBorders>
            <w:shd w:val="clear" w:color="auto" w:fill="F3F3F3"/>
          </w:tcPr>
          <w:p w:rsidR="00D316DE" w:rsidRPr="00E947C5" w:rsidRDefault="00343E58" w:rsidP="00886DEC">
            <w:pPr>
              <w:tabs>
                <w:tab w:val="left" w:pos="90"/>
              </w:tabs>
              <w:spacing w:before="60" w:after="60"/>
              <w:rPr>
                <w:i/>
              </w:rPr>
            </w:pPr>
            <w:r w:rsidRPr="00E947C5">
              <w:rPr>
                <w:i/>
              </w:rPr>
              <w:t>2225-8862</w:t>
            </w:r>
          </w:p>
        </w:tc>
      </w:tr>
      <w:tr w:rsidR="00D316DE" w:rsidRPr="00E947C5" w:rsidTr="00337F3B">
        <w:tc>
          <w:tcPr>
            <w:tcW w:w="1951" w:type="dxa"/>
            <w:gridSpan w:val="2"/>
            <w:tcBorders>
              <w:top w:val="nil"/>
              <w:left w:val="single" w:sz="4" w:space="0" w:color="1F497D" w:themeColor="text2"/>
              <w:bottom w:val="nil"/>
              <w:right w:val="single" w:sz="4" w:space="0" w:color="1F497D" w:themeColor="text2"/>
            </w:tcBorders>
            <w:shd w:val="clear" w:color="auto" w:fill="auto"/>
          </w:tcPr>
          <w:p w:rsidR="00D316DE" w:rsidRPr="00E947C5" w:rsidRDefault="00D316DE" w:rsidP="00886DEC">
            <w:pPr>
              <w:spacing w:before="60" w:after="60"/>
            </w:pPr>
            <w:r w:rsidRPr="00E947C5">
              <w:t>E</w:t>
            </w:r>
            <w:r w:rsidR="002C0190">
              <w:t>-mail</w:t>
            </w:r>
            <w:r w:rsidRPr="00E947C5">
              <w:t>:</w:t>
            </w:r>
          </w:p>
        </w:tc>
        <w:tc>
          <w:tcPr>
            <w:tcW w:w="3686" w:type="dxa"/>
            <w:gridSpan w:val="5"/>
            <w:tcBorders>
              <w:top w:val="nil"/>
              <w:left w:val="single" w:sz="4" w:space="0" w:color="1F497D" w:themeColor="text2"/>
              <w:bottom w:val="nil"/>
              <w:right w:val="single" w:sz="4" w:space="0" w:color="1F497D" w:themeColor="text2"/>
            </w:tcBorders>
            <w:shd w:val="clear" w:color="auto" w:fill="F3F3F3"/>
          </w:tcPr>
          <w:p w:rsidR="00343E58" w:rsidRPr="00E947C5" w:rsidRDefault="00A72461" w:rsidP="00343E58">
            <w:pPr>
              <w:tabs>
                <w:tab w:val="left" w:pos="90"/>
              </w:tabs>
              <w:spacing w:before="60" w:after="60"/>
            </w:pPr>
            <w:hyperlink r:id="rId9" w:history="1">
              <w:r w:rsidR="00343E58" w:rsidRPr="00E947C5">
                <w:rPr>
                  <w:rStyle w:val="Hyperlink"/>
                </w:rPr>
                <w:t>andrea.mezamurillo@gmail.com</w:t>
              </w:r>
            </w:hyperlink>
          </w:p>
        </w:tc>
        <w:tc>
          <w:tcPr>
            <w:tcW w:w="3712" w:type="dxa"/>
            <w:gridSpan w:val="3"/>
            <w:tcBorders>
              <w:top w:val="nil"/>
              <w:left w:val="single" w:sz="4" w:space="0" w:color="1F497D" w:themeColor="text2"/>
              <w:bottom w:val="nil"/>
              <w:right w:val="single" w:sz="4" w:space="0" w:color="1F497D" w:themeColor="text2"/>
            </w:tcBorders>
            <w:shd w:val="clear" w:color="auto" w:fill="F3F3F3"/>
          </w:tcPr>
          <w:p w:rsidR="00343E58" w:rsidRPr="00E947C5" w:rsidRDefault="00A72461" w:rsidP="00343E58">
            <w:pPr>
              <w:tabs>
                <w:tab w:val="left" w:pos="90"/>
              </w:tabs>
              <w:spacing w:before="60" w:after="60"/>
              <w:rPr>
                <w:i/>
              </w:rPr>
            </w:pPr>
            <w:hyperlink r:id="rId10" w:history="1">
              <w:r w:rsidR="00343E58" w:rsidRPr="00E947C5">
                <w:rPr>
                  <w:rStyle w:val="Hyperlink"/>
                  <w:i/>
                </w:rPr>
                <w:t>fsanchez@setena.go.cr</w:t>
              </w:r>
            </w:hyperlink>
          </w:p>
        </w:tc>
      </w:tr>
      <w:tr w:rsidR="00D316DE" w:rsidRPr="00E947C5" w:rsidTr="00337F3B">
        <w:tc>
          <w:tcPr>
            <w:tcW w:w="1951" w:type="dxa"/>
            <w:gridSpan w:val="2"/>
            <w:tcBorders>
              <w:top w:val="nil"/>
              <w:left w:val="single" w:sz="4" w:space="0" w:color="1F497D" w:themeColor="text2"/>
              <w:bottom w:val="single" w:sz="4" w:space="0" w:color="1F497D" w:themeColor="text2"/>
              <w:right w:val="single" w:sz="4" w:space="0" w:color="1F497D" w:themeColor="text2"/>
            </w:tcBorders>
            <w:shd w:val="clear" w:color="auto" w:fill="auto"/>
          </w:tcPr>
          <w:p w:rsidR="00D316DE" w:rsidRPr="00E947C5" w:rsidRDefault="00D316DE" w:rsidP="00886DEC">
            <w:pPr>
              <w:spacing w:before="60" w:after="60"/>
            </w:pPr>
            <w:r w:rsidRPr="00E947C5">
              <w:t xml:space="preserve">Postal address: </w:t>
            </w:r>
          </w:p>
        </w:tc>
        <w:tc>
          <w:tcPr>
            <w:tcW w:w="3686" w:type="dxa"/>
            <w:gridSpan w:val="5"/>
            <w:tcBorders>
              <w:top w:val="nil"/>
              <w:left w:val="single" w:sz="4" w:space="0" w:color="1F497D" w:themeColor="text2"/>
              <w:bottom w:val="single" w:sz="4" w:space="0" w:color="1F497D" w:themeColor="text2"/>
              <w:right w:val="single" w:sz="4" w:space="0" w:color="1F497D" w:themeColor="text2"/>
            </w:tcBorders>
            <w:shd w:val="clear" w:color="auto" w:fill="F3F3F3"/>
          </w:tcPr>
          <w:p w:rsidR="00D316DE" w:rsidRPr="00177CC0" w:rsidRDefault="00343E58" w:rsidP="00886DEC">
            <w:pPr>
              <w:tabs>
                <w:tab w:val="left" w:pos="90"/>
              </w:tabs>
              <w:spacing w:before="60" w:after="60"/>
              <w:rPr>
                <w:i/>
                <w:lang w:val="es-ES"/>
              </w:rPr>
            </w:pPr>
            <w:r w:rsidRPr="00177CC0">
              <w:rPr>
                <w:i/>
                <w:lang w:val="es-ES"/>
              </w:rPr>
              <w:t xml:space="preserve">Barrio </w:t>
            </w:r>
            <w:proofErr w:type="spellStart"/>
            <w:r w:rsidRPr="00177CC0">
              <w:rPr>
                <w:i/>
                <w:lang w:val="es-ES"/>
              </w:rPr>
              <w:t>Dent</w:t>
            </w:r>
            <w:proofErr w:type="spellEnd"/>
            <w:r w:rsidRPr="00177CC0">
              <w:rPr>
                <w:i/>
                <w:lang w:val="es-ES"/>
              </w:rPr>
              <w:t xml:space="preserve"> 100 note Grupo Q.</w:t>
            </w:r>
          </w:p>
        </w:tc>
        <w:tc>
          <w:tcPr>
            <w:tcW w:w="3712" w:type="dxa"/>
            <w:gridSpan w:val="3"/>
            <w:tcBorders>
              <w:top w:val="nil"/>
              <w:left w:val="single" w:sz="4" w:space="0" w:color="1F497D" w:themeColor="text2"/>
              <w:bottom w:val="single" w:sz="4" w:space="0" w:color="1F497D" w:themeColor="text2"/>
              <w:right w:val="single" w:sz="4" w:space="0" w:color="1F497D" w:themeColor="text2"/>
            </w:tcBorders>
            <w:shd w:val="clear" w:color="auto" w:fill="F3F3F3"/>
          </w:tcPr>
          <w:p w:rsidR="00D316DE" w:rsidRPr="00E947C5" w:rsidRDefault="00343E58" w:rsidP="00886DEC">
            <w:pPr>
              <w:tabs>
                <w:tab w:val="left" w:pos="90"/>
              </w:tabs>
              <w:spacing w:before="60" w:after="60"/>
              <w:rPr>
                <w:i/>
              </w:rPr>
            </w:pPr>
            <w:r w:rsidRPr="00E947C5">
              <w:rPr>
                <w:i/>
              </w:rPr>
              <w:t>-</w:t>
            </w:r>
          </w:p>
        </w:tc>
      </w:tr>
      <w:tr w:rsidR="00D316DE" w:rsidRPr="00E947C5" w:rsidTr="004E0ABF">
        <w:tc>
          <w:tcPr>
            <w:tcW w:w="1951" w:type="dxa"/>
            <w:gridSpan w:val="2"/>
            <w:tcBorders>
              <w:top w:val="single" w:sz="4" w:space="0" w:color="1F497D" w:themeColor="text2"/>
              <w:bottom w:val="single" w:sz="4" w:space="0" w:color="1F497D" w:themeColor="text2"/>
            </w:tcBorders>
            <w:shd w:val="clear" w:color="auto" w:fill="auto"/>
          </w:tcPr>
          <w:p w:rsidR="00FB7D66" w:rsidRPr="00E947C5" w:rsidRDefault="00FB7D66" w:rsidP="004A3A41">
            <w:pPr>
              <w:rPr>
                <w:b/>
              </w:rPr>
            </w:pPr>
          </w:p>
        </w:tc>
        <w:tc>
          <w:tcPr>
            <w:tcW w:w="3686" w:type="dxa"/>
            <w:gridSpan w:val="5"/>
            <w:tcBorders>
              <w:top w:val="single" w:sz="4" w:space="0" w:color="1F497D" w:themeColor="text2"/>
              <w:bottom w:val="single" w:sz="4" w:space="0" w:color="1F497D" w:themeColor="text2"/>
            </w:tcBorders>
            <w:shd w:val="clear" w:color="auto" w:fill="auto"/>
          </w:tcPr>
          <w:p w:rsidR="00D316DE" w:rsidRPr="00E947C5" w:rsidRDefault="00D316DE" w:rsidP="004A3A41">
            <w:pPr>
              <w:tabs>
                <w:tab w:val="left" w:pos="90"/>
              </w:tabs>
              <w:spacing w:before="60" w:after="60"/>
              <w:rPr>
                <w:i/>
              </w:rPr>
            </w:pPr>
          </w:p>
        </w:tc>
        <w:tc>
          <w:tcPr>
            <w:tcW w:w="3712" w:type="dxa"/>
            <w:gridSpan w:val="3"/>
            <w:tcBorders>
              <w:top w:val="single" w:sz="4" w:space="0" w:color="1F497D" w:themeColor="text2"/>
              <w:bottom w:val="single" w:sz="4" w:space="0" w:color="1F497D" w:themeColor="text2"/>
            </w:tcBorders>
            <w:shd w:val="clear" w:color="auto" w:fill="auto"/>
          </w:tcPr>
          <w:p w:rsidR="00D316DE" w:rsidRPr="00E947C5" w:rsidRDefault="00D316DE" w:rsidP="004A3A41">
            <w:pPr>
              <w:tabs>
                <w:tab w:val="left" w:pos="90"/>
              </w:tabs>
              <w:spacing w:before="60" w:after="60"/>
              <w:rPr>
                <w:i/>
              </w:rPr>
            </w:pPr>
          </w:p>
        </w:tc>
      </w:tr>
      <w:tr w:rsidR="00FB7D66" w:rsidRPr="00E947C5" w:rsidTr="004E0ABF">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FB7D66" w:rsidRPr="00E947C5" w:rsidRDefault="00FB7D66" w:rsidP="004A3A41">
            <w:pPr>
              <w:tabs>
                <w:tab w:val="left" w:pos="90"/>
              </w:tabs>
              <w:spacing w:before="60" w:after="60"/>
              <w:rPr>
                <w:b/>
              </w:rPr>
            </w:pPr>
            <w:r w:rsidRPr="00E947C5">
              <w:rPr>
                <w:b/>
              </w:rPr>
              <w:t>Technology Needs Assessment (TNA)</w:t>
            </w:r>
            <w:r w:rsidR="004E0ABF" w:rsidRPr="00E947C5">
              <w:rPr>
                <w:b/>
              </w:rPr>
              <w:t>:</w:t>
            </w:r>
          </w:p>
        </w:tc>
      </w:tr>
      <w:tr w:rsidR="00FB7D66" w:rsidRPr="00E947C5" w:rsidTr="004E0ABF">
        <w:tc>
          <w:tcPr>
            <w:tcW w:w="9349" w:type="dxa"/>
            <w:gridSpan w:val="10"/>
            <w:tcBorders>
              <w:top w:val="nil"/>
              <w:left w:val="single" w:sz="4" w:space="0" w:color="1F497D" w:themeColor="text2"/>
              <w:bottom w:val="nil"/>
              <w:right w:val="single" w:sz="4" w:space="0" w:color="1F497D" w:themeColor="text2"/>
            </w:tcBorders>
            <w:shd w:val="clear" w:color="auto" w:fill="auto"/>
          </w:tcPr>
          <w:p w:rsidR="00FB7D66" w:rsidRPr="00E947C5" w:rsidRDefault="00FB7D66" w:rsidP="00F531AE">
            <w:pPr>
              <w:tabs>
                <w:tab w:val="left" w:pos="90"/>
              </w:tabs>
              <w:spacing w:before="60" w:after="60"/>
              <w:rPr>
                <w:i/>
              </w:rPr>
            </w:pPr>
            <w:r w:rsidRPr="00E947C5">
              <w:rPr>
                <w:i/>
              </w:rPr>
              <w:t>{Select</w:t>
            </w:r>
            <w:r w:rsidR="00F531AE" w:rsidRPr="00E947C5">
              <w:rPr>
                <w:i/>
              </w:rPr>
              <w:t xml:space="preserve"> one of the t</w:t>
            </w:r>
            <w:r w:rsidR="007301CB" w:rsidRPr="00E947C5">
              <w:rPr>
                <w:i/>
              </w:rPr>
              <w:t>hree</w:t>
            </w:r>
            <w:r w:rsidR="00F531AE" w:rsidRPr="00E947C5">
              <w:rPr>
                <w:i/>
              </w:rPr>
              <w:t xml:space="preserve"> boxes below</w:t>
            </w:r>
            <w:r w:rsidRPr="00E947C5">
              <w:rPr>
                <w:i/>
              </w:rPr>
              <w:t>:}</w:t>
            </w:r>
          </w:p>
          <w:p w:rsidR="002C31D8" w:rsidRPr="00E947C5" w:rsidRDefault="00343E58" w:rsidP="00F531AE">
            <w:pPr>
              <w:tabs>
                <w:tab w:val="left" w:pos="90"/>
              </w:tabs>
              <w:spacing w:before="60" w:after="60"/>
              <w:rPr>
                <w:b/>
                <w:i/>
              </w:rPr>
            </w:pPr>
            <w:r w:rsidRPr="00E947C5">
              <w:rPr>
                <w:highlight w:val="lightGray"/>
              </w:rPr>
              <w:fldChar w:fldCharType="begin">
                <w:ffData>
                  <w:name w:val="Check2"/>
                  <w:enabled/>
                  <w:calcOnExit w:val="0"/>
                  <w:checkBox>
                    <w:sizeAuto/>
                    <w:default w:val="1"/>
                  </w:checkBox>
                </w:ffData>
              </w:fldChar>
            </w:r>
            <w:bookmarkStart w:id="0" w:name="Check2"/>
            <w:r w:rsidRPr="00E947C5">
              <w:rPr>
                <w:highlight w:val="lightGray"/>
              </w:rPr>
              <w:instrText xml:space="preserve"> FORMCHECKBOX </w:instrText>
            </w:r>
            <w:r w:rsidR="00A72461">
              <w:rPr>
                <w:highlight w:val="lightGray"/>
              </w:rPr>
            </w:r>
            <w:r w:rsidR="00A72461">
              <w:rPr>
                <w:highlight w:val="lightGray"/>
              </w:rPr>
              <w:fldChar w:fldCharType="separate"/>
            </w:r>
            <w:r w:rsidRPr="00E947C5">
              <w:rPr>
                <w:highlight w:val="lightGray"/>
              </w:rPr>
              <w:fldChar w:fldCharType="end"/>
            </w:r>
            <w:bookmarkEnd w:id="0"/>
            <w:r w:rsidR="00FB7D66" w:rsidRPr="00E947C5">
              <w:rPr>
                <w:i/>
              </w:rPr>
              <w:t xml:space="preserve"> </w:t>
            </w:r>
            <w:r w:rsidR="00F531AE" w:rsidRPr="00E947C5">
              <w:rPr>
                <w:i/>
              </w:rPr>
              <w:t>The requesting country ha</w:t>
            </w:r>
            <w:r w:rsidR="002C31D8" w:rsidRPr="00E947C5">
              <w:rPr>
                <w:i/>
              </w:rPr>
              <w:t xml:space="preserve">s conducted a TNA in </w:t>
            </w:r>
            <w:r w:rsidRPr="00E718B3">
              <w:rPr>
                <w:b/>
                <w:i/>
                <w:u w:val="single"/>
              </w:rPr>
              <w:t>February 2012</w:t>
            </w:r>
            <w:r w:rsidRPr="00E947C5">
              <w:rPr>
                <w:b/>
                <w:i/>
              </w:rPr>
              <w:t>.</w:t>
            </w:r>
          </w:p>
          <w:p w:rsidR="00FB7D66" w:rsidRPr="00E947C5" w:rsidRDefault="00F47B8B" w:rsidP="00F531AE">
            <w:pPr>
              <w:tabs>
                <w:tab w:val="left" w:pos="90"/>
              </w:tabs>
              <w:spacing w:before="60" w:after="60"/>
              <w:rPr>
                <w:b/>
              </w:rPr>
            </w:pPr>
            <w:r w:rsidRPr="00E947C5">
              <w:rPr>
                <w:highlight w:val="lightGray"/>
              </w:rPr>
              <w:fldChar w:fldCharType="begin">
                <w:ffData>
                  <w:name w:val="Check2"/>
                  <w:enabled/>
                  <w:calcOnExit w:val="0"/>
                  <w:checkBox>
                    <w:sizeAuto/>
                    <w:default w:val="0"/>
                    <w:checked w:val="0"/>
                  </w:checkBox>
                </w:ffData>
              </w:fldChar>
            </w:r>
            <w:r w:rsidR="002C31D8" w:rsidRPr="00E947C5">
              <w:rPr>
                <w:highlight w:val="lightGray"/>
              </w:rPr>
              <w:instrText xml:space="preserve"> FORMCHECKBOX </w:instrText>
            </w:r>
            <w:r w:rsidR="00A72461">
              <w:rPr>
                <w:highlight w:val="lightGray"/>
              </w:rPr>
            </w:r>
            <w:r w:rsidR="00A72461">
              <w:rPr>
                <w:highlight w:val="lightGray"/>
              </w:rPr>
              <w:fldChar w:fldCharType="separate"/>
            </w:r>
            <w:r w:rsidRPr="00E947C5">
              <w:rPr>
                <w:highlight w:val="lightGray"/>
              </w:rPr>
              <w:fldChar w:fldCharType="end"/>
            </w:r>
            <w:r w:rsidR="00F531AE" w:rsidRPr="00E947C5">
              <w:rPr>
                <w:i/>
              </w:rPr>
              <w:t xml:space="preserve"> </w:t>
            </w:r>
            <w:r w:rsidR="002C31D8" w:rsidRPr="00E947C5">
              <w:rPr>
                <w:i/>
              </w:rPr>
              <w:t xml:space="preserve">The requesting country </w:t>
            </w:r>
            <w:r w:rsidR="00F531AE" w:rsidRPr="00E947C5">
              <w:rPr>
                <w:i/>
              </w:rPr>
              <w:t>is currently conducting a TNA</w:t>
            </w:r>
          </w:p>
          <w:p w:rsidR="00FB7D66" w:rsidRPr="00E947C5" w:rsidRDefault="00F47B8B" w:rsidP="00F531AE">
            <w:pPr>
              <w:tabs>
                <w:tab w:val="left" w:pos="90"/>
              </w:tabs>
              <w:spacing w:before="60" w:after="60"/>
              <w:rPr>
                <w:i/>
              </w:rPr>
            </w:pPr>
            <w:r w:rsidRPr="00E947C5">
              <w:rPr>
                <w:highlight w:val="lightGray"/>
              </w:rPr>
              <w:fldChar w:fldCharType="begin">
                <w:ffData>
                  <w:name w:val="Check2"/>
                  <w:enabled/>
                  <w:calcOnExit w:val="0"/>
                  <w:checkBox>
                    <w:sizeAuto/>
                    <w:default w:val="0"/>
                    <w:checked w:val="0"/>
                  </w:checkBox>
                </w:ffData>
              </w:fldChar>
            </w:r>
            <w:r w:rsidR="00FB7D66" w:rsidRPr="00E947C5">
              <w:rPr>
                <w:highlight w:val="lightGray"/>
              </w:rPr>
              <w:instrText xml:space="preserve"> FORMCHECKBOX </w:instrText>
            </w:r>
            <w:r w:rsidR="00A72461">
              <w:rPr>
                <w:highlight w:val="lightGray"/>
              </w:rPr>
            </w:r>
            <w:r w:rsidR="00A72461">
              <w:rPr>
                <w:highlight w:val="lightGray"/>
              </w:rPr>
              <w:fldChar w:fldCharType="separate"/>
            </w:r>
            <w:r w:rsidRPr="00E947C5">
              <w:rPr>
                <w:highlight w:val="lightGray"/>
              </w:rPr>
              <w:fldChar w:fldCharType="end"/>
            </w:r>
            <w:r w:rsidR="00FB7D66" w:rsidRPr="00E947C5">
              <w:rPr>
                <w:rFonts w:eastAsia="Meiryo"/>
              </w:rPr>
              <w:t xml:space="preserve"> </w:t>
            </w:r>
            <w:r w:rsidR="00F531AE" w:rsidRPr="00E947C5">
              <w:rPr>
                <w:i/>
              </w:rPr>
              <w:t xml:space="preserve">The requesting country has never conducted a TNA </w:t>
            </w:r>
          </w:p>
        </w:tc>
      </w:tr>
      <w:tr w:rsidR="004E0ABF" w:rsidRPr="00E947C5" w:rsidTr="004E0ABF">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4E0ABF" w:rsidRPr="00E947C5" w:rsidRDefault="004E0ABF" w:rsidP="004E0ABF">
            <w:pPr>
              <w:tabs>
                <w:tab w:val="left" w:pos="90"/>
              </w:tabs>
              <w:spacing w:before="60" w:after="60"/>
            </w:pPr>
            <w:r w:rsidRPr="00E947C5">
              <w:rPr>
                <w:i/>
              </w:rPr>
              <w:t>{If the requesting country has completed a TNA</w:t>
            </w:r>
            <w:r w:rsidR="00D7089B" w:rsidRPr="00E947C5">
              <w:rPr>
                <w:i/>
              </w:rPr>
              <w:t>, please indicate what climate technology priority</w:t>
            </w:r>
            <w:r w:rsidRPr="00E947C5">
              <w:rPr>
                <w:i/>
              </w:rPr>
              <w:t xml:space="preserve"> t</w:t>
            </w:r>
            <w:r w:rsidR="00D7089B" w:rsidRPr="00E947C5">
              <w:rPr>
                <w:i/>
              </w:rPr>
              <w:t>his request directly relates to. Please indicate reference in TNA/TAP/Project Ideas.}</w:t>
            </w:r>
          </w:p>
          <w:p w:rsidR="004E0ABF" w:rsidRPr="00E947C5" w:rsidRDefault="004E0ABF" w:rsidP="004A3A41">
            <w:pPr>
              <w:tabs>
                <w:tab w:val="left" w:pos="90"/>
              </w:tabs>
              <w:spacing w:before="60" w:after="60"/>
              <w:rPr>
                <w:i/>
              </w:rPr>
            </w:pPr>
          </w:p>
        </w:tc>
      </w:tr>
      <w:tr w:rsidR="00A8123F" w:rsidRPr="00E947C5" w:rsidTr="00A8123F">
        <w:tc>
          <w:tcPr>
            <w:tcW w:w="9349" w:type="dxa"/>
            <w:gridSpan w:val="10"/>
            <w:tcBorders>
              <w:top w:val="single" w:sz="4" w:space="0" w:color="1F497D" w:themeColor="text2"/>
              <w:left w:val="single" w:sz="4" w:space="0" w:color="FFFFFF" w:themeColor="background1"/>
              <w:bottom w:val="single" w:sz="4" w:space="0" w:color="auto"/>
              <w:right w:val="single" w:sz="4" w:space="0" w:color="FFFFFF" w:themeColor="background1"/>
            </w:tcBorders>
            <w:shd w:val="clear" w:color="auto" w:fill="auto"/>
          </w:tcPr>
          <w:p w:rsidR="00A8123F" w:rsidRPr="00E947C5" w:rsidRDefault="00A8123F" w:rsidP="00F531AE">
            <w:pPr>
              <w:tabs>
                <w:tab w:val="left" w:pos="90"/>
              </w:tabs>
              <w:spacing w:before="60" w:after="60"/>
              <w:rPr>
                <w:b/>
              </w:rPr>
            </w:pPr>
          </w:p>
        </w:tc>
      </w:tr>
      <w:tr w:rsidR="00A8123F" w:rsidRPr="00E947C5" w:rsidTr="00A8123F">
        <w:tc>
          <w:tcPr>
            <w:tcW w:w="9349" w:type="dxa"/>
            <w:gridSpan w:val="10"/>
            <w:tcBorders>
              <w:top w:val="single" w:sz="4" w:space="0" w:color="auto"/>
              <w:left w:val="single" w:sz="4" w:space="0" w:color="auto"/>
              <w:bottom w:val="nil"/>
              <w:right w:val="single" w:sz="4" w:space="0" w:color="auto"/>
            </w:tcBorders>
            <w:shd w:val="clear" w:color="auto" w:fill="auto"/>
          </w:tcPr>
          <w:p w:rsidR="00A8123F" w:rsidRPr="00E947C5" w:rsidRDefault="00A8123F" w:rsidP="00F531AE">
            <w:pPr>
              <w:tabs>
                <w:tab w:val="left" w:pos="90"/>
              </w:tabs>
              <w:spacing w:before="60" w:after="60"/>
              <w:rPr>
                <w:b/>
              </w:rPr>
            </w:pPr>
            <w:r w:rsidRPr="00E947C5">
              <w:rPr>
                <w:b/>
              </w:rPr>
              <w:t xml:space="preserve">CTCN Request Incubator </w:t>
            </w:r>
            <w:proofErr w:type="spellStart"/>
            <w:r w:rsidRPr="00E947C5">
              <w:rPr>
                <w:b/>
              </w:rPr>
              <w:t>Programme</w:t>
            </w:r>
            <w:proofErr w:type="spellEnd"/>
            <w:r w:rsidRPr="00E947C5">
              <w:rPr>
                <w:b/>
              </w:rPr>
              <w:t>:</w:t>
            </w:r>
          </w:p>
        </w:tc>
      </w:tr>
      <w:tr w:rsidR="00A8123F" w:rsidRPr="00E947C5" w:rsidTr="00A8123F">
        <w:tc>
          <w:tcPr>
            <w:tcW w:w="9349" w:type="dxa"/>
            <w:gridSpan w:val="10"/>
            <w:tcBorders>
              <w:top w:val="nil"/>
              <w:left w:val="single" w:sz="4" w:space="0" w:color="auto"/>
              <w:bottom w:val="single" w:sz="4" w:space="0" w:color="auto"/>
              <w:right w:val="single" w:sz="4" w:space="0" w:color="auto"/>
            </w:tcBorders>
            <w:shd w:val="clear" w:color="auto" w:fill="auto"/>
          </w:tcPr>
          <w:p w:rsidR="00A8123F" w:rsidRPr="00E947C5" w:rsidRDefault="00A8123F" w:rsidP="00A8123F">
            <w:pPr>
              <w:tabs>
                <w:tab w:val="left" w:pos="90"/>
              </w:tabs>
              <w:spacing w:before="60" w:after="60"/>
              <w:rPr>
                <w:i/>
              </w:rPr>
            </w:pPr>
            <w:r w:rsidRPr="00E947C5">
              <w:rPr>
                <w:i/>
              </w:rPr>
              <w:t xml:space="preserve">{Please indicate if this request was developed with support from the Request Incubator </w:t>
            </w:r>
            <w:proofErr w:type="spellStart"/>
            <w:r w:rsidRPr="00E947C5">
              <w:rPr>
                <w:i/>
              </w:rPr>
              <w:t>Programme</w:t>
            </w:r>
            <w:proofErr w:type="spellEnd"/>
            <w:r w:rsidRPr="00E947C5">
              <w:rPr>
                <w:i/>
              </w:rPr>
              <w:t>:}</w:t>
            </w:r>
          </w:p>
          <w:p w:rsidR="00A8123F" w:rsidRPr="00E947C5" w:rsidRDefault="00A8123F" w:rsidP="00A8123F">
            <w:pPr>
              <w:tabs>
                <w:tab w:val="left" w:pos="90"/>
              </w:tabs>
              <w:spacing w:before="60" w:after="60"/>
              <w:rPr>
                <w:i/>
              </w:rPr>
            </w:pPr>
            <w:r w:rsidRPr="00E947C5">
              <w:rPr>
                <w:highlight w:val="lightGray"/>
              </w:rPr>
              <w:fldChar w:fldCharType="begin">
                <w:ffData>
                  <w:name w:val="Check2"/>
                  <w:enabled/>
                  <w:calcOnExit w:val="0"/>
                  <w:checkBox>
                    <w:sizeAuto/>
                    <w:default w:val="0"/>
                    <w:checked w:val="0"/>
                  </w:checkBox>
                </w:ffData>
              </w:fldChar>
            </w:r>
            <w:r w:rsidRPr="00E947C5">
              <w:rPr>
                <w:highlight w:val="lightGray"/>
              </w:rPr>
              <w:instrText xml:space="preserve"> FORMCHECKBOX </w:instrText>
            </w:r>
            <w:r w:rsidR="00A72461">
              <w:rPr>
                <w:highlight w:val="lightGray"/>
              </w:rPr>
            </w:r>
            <w:r w:rsidR="00A72461">
              <w:rPr>
                <w:highlight w:val="lightGray"/>
              </w:rPr>
              <w:fldChar w:fldCharType="separate"/>
            </w:r>
            <w:r w:rsidRPr="00E947C5">
              <w:rPr>
                <w:highlight w:val="lightGray"/>
              </w:rPr>
              <w:fldChar w:fldCharType="end"/>
            </w:r>
            <w:r w:rsidRPr="00E947C5">
              <w:rPr>
                <w:i/>
              </w:rPr>
              <w:t xml:space="preserve"> Yes</w:t>
            </w:r>
          </w:p>
          <w:p w:rsidR="00A8123F" w:rsidRPr="00E947C5" w:rsidRDefault="00393FC3" w:rsidP="00F531AE">
            <w:pPr>
              <w:tabs>
                <w:tab w:val="left" w:pos="90"/>
              </w:tabs>
              <w:spacing w:before="60" w:after="60"/>
              <w:rPr>
                <w:b/>
              </w:rPr>
            </w:pPr>
            <w:r>
              <w:rPr>
                <w:highlight w:val="lightGray"/>
              </w:rPr>
              <w:fldChar w:fldCharType="begin">
                <w:ffData>
                  <w:name w:val=""/>
                  <w:enabled/>
                  <w:calcOnExit w:val="0"/>
                  <w:checkBox>
                    <w:sizeAuto/>
                    <w:default w:val="1"/>
                  </w:checkBox>
                </w:ffData>
              </w:fldChar>
            </w:r>
            <w:r>
              <w:rPr>
                <w:highlight w:val="lightGray"/>
              </w:rPr>
              <w:instrText xml:space="preserve"> FORMCHECKBOX </w:instrText>
            </w:r>
            <w:r>
              <w:rPr>
                <w:highlight w:val="lightGray"/>
              </w:rPr>
            </w:r>
            <w:r>
              <w:rPr>
                <w:highlight w:val="lightGray"/>
              </w:rPr>
              <w:fldChar w:fldCharType="end"/>
            </w:r>
            <w:r w:rsidR="00A8123F" w:rsidRPr="00E947C5">
              <w:rPr>
                <w:i/>
              </w:rPr>
              <w:t xml:space="preserve"> No </w:t>
            </w:r>
          </w:p>
        </w:tc>
      </w:tr>
      <w:tr w:rsidR="00FB7D66" w:rsidRPr="00E947C5" w:rsidTr="00A8123F">
        <w:tc>
          <w:tcPr>
            <w:tcW w:w="9349" w:type="dxa"/>
            <w:gridSpan w:val="10"/>
            <w:tcBorders>
              <w:top w:val="single" w:sz="4" w:space="0" w:color="auto"/>
              <w:left w:val="single" w:sz="4" w:space="0" w:color="FFFFFF" w:themeColor="background1"/>
              <w:bottom w:val="single" w:sz="4" w:space="0" w:color="1F497D" w:themeColor="text2"/>
              <w:right w:val="single" w:sz="4" w:space="0" w:color="FFFFFF" w:themeColor="background1"/>
            </w:tcBorders>
            <w:shd w:val="clear" w:color="auto" w:fill="auto"/>
          </w:tcPr>
          <w:p w:rsidR="00FB7D66" w:rsidRPr="00E947C5" w:rsidRDefault="00FB7D66" w:rsidP="00F531AE">
            <w:pPr>
              <w:tabs>
                <w:tab w:val="left" w:pos="90"/>
              </w:tabs>
              <w:spacing w:before="60" w:after="60"/>
              <w:rPr>
                <w:b/>
              </w:rPr>
            </w:pPr>
          </w:p>
        </w:tc>
      </w:tr>
      <w:tr w:rsidR="00C90FA8" w:rsidRPr="00E947C5" w:rsidTr="00F531AE">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C90FA8" w:rsidRPr="00E947C5" w:rsidRDefault="00C90FA8" w:rsidP="004A3A41">
            <w:pPr>
              <w:tabs>
                <w:tab w:val="left" w:pos="90"/>
              </w:tabs>
              <w:spacing w:before="60" w:after="60"/>
              <w:rPr>
                <w:i/>
              </w:rPr>
            </w:pPr>
            <w:r w:rsidRPr="00E947C5">
              <w:rPr>
                <w:b/>
              </w:rPr>
              <w:t>Geographical focus:</w:t>
            </w:r>
          </w:p>
        </w:tc>
      </w:tr>
      <w:tr w:rsidR="00C90FA8" w:rsidRPr="00E947C5" w:rsidTr="005C0CA6">
        <w:tc>
          <w:tcPr>
            <w:tcW w:w="9349" w:type="dxa"/>
            <w:gridSpan w:val="10"/>
            <w:tcBorders>
              <w:top w:val="nil"/>
              <w:left w:val="single" w:sz="4" w:space="0" w:color="1F497D" w:themeColor="text2"/>
              <w:bottom w:val="nil"/>
              <w:right w:val="single" w:sz="4" w:space="0" w:color="1F497D" w:themeColor="text2"/>
            </w:tcBorders>
            <w:shd w:val="clear" w:color="auto" w:fill="auto"/>
          </w:tcPr>
          <w:p w:rsidR="00C90FA8" w:rsidRPr="00E947C5" w:rsidRDefault="00C90FA8" w:rsidP="004A3A41">
            <w:pPr>
              <w:tabs>
                <w:tab w:val="left" w:pos="90"/>
              </w:tabs>
              <w:spacing w:before="60" w:after="60"/>
              <w:rPr>
                <w:i/>
              </w:rPr>
            </w:pPr>
            <w:r w:rsidRPr="00E947C5">
              <w:rPr>
                <w:i/>
              </w:rPr>
              <w:t>{Select below the most relevant geographical level for this request:}</w:t>
            </w:r>
          </w:p>
          <w:p w:rsidR="00C90FA8" w:rsidRPr="00E947C5" w:rsidRDefault="00F47B8B" w:rsidP="004A3A41">
            <w:pPr>
              <w:tabs>
                <w:tab w:val="left" w:pos="90"/>
              </w:tabs>
              <w:spacing w:before="60" w:after="60"/>
              <w:rPr>
                <w:b/>
              </w:rPr>
            </w:pPr>
            <w:r w:rsidRPr="00E947C5">
              <w:rPr>
                <w:highlight w:val="lightGray"/>
              </w:rPr>
              <w:fldChar w:fldCharType="begin">
                <w:ffData>
                  <w:name w:val="Check2"/>
                  <w:enabled/>
                  <w:calcOnExit w:val="0"/>
                  <w:checkBox>
                    <w:sizeAuto/>
                    <w:default w:val="0"/>
                    <w:checked w:val="0"/>
                  </w:checkBox>
                </w:ffData>
              </w:fldChar>
            </w:r>
            <w:r w:rsidR="00C90FA8" w:rsidRPr="00E947C5">
              <w:rPr>
                <w:highlight w:val="lightGray"/>
              </w:rPr>
              <w:instrText xml:space="preserve"> FORMCHECKBOX </w:instrText>
            </w:r>
            <w:r w:rsidR="00A72461">
              <w:rPr>
                <w:highlight w:val="lightGray"/>
              </w:rPr>
            </w:r>
            <w:r w:rsidR="00A72461">
              <w:rPr>
                <w:highlight w:val="lightGray"/>
              </w:rPr>
              <w:fldChar w:fldCharType="separate"/>
            </w:r>
            <w:r w:rsidRPr="00E947C5">
              <w:rPr>
                <w:highlight w:val="lightGray"/>
              </w:rPr>
              <w:fldChar w:fldCharType="end"/>
            </w:r>
            <w:r w:rsidR="00C90FA8" w:rsidRPr="00E947C5">
              <w:rPr>
                <w:i/>
              </w:rPr>
              <w:t xml:space="preserve"> Community-based</w:t>
            </w:r>
          </w:p>
          <w:p w:rsidR="00C90FA8" w:rsidRPr="00E947C5" w:rsidRDefault="00F47B8B" w:rsidP="004A3A41">
            <w:pPr>
              <w:tabs>
                <w:tab w:val="left" w:pos="90"/>
              </w:tabs>
              <w:spacing w:before="60" w:after="60"/>
              <w:rPr>
                <w:i/>
              </w:rPr>
            </w:pPr>
            <w:r w:rsidRPr="00E947C5">
              <w:rPr>
                <w:highlight w:val="lightGray"/>
              </w:rPr>
              <w:fldChar w:fldCharType="begin">
                <w:ffData>
                  <w:name w:val="Check2"/>
                  <w:enabled/>
                  <w:calcOnExit w:val="0"/>
                  <w:checkBox>
                    <w:sizeAuto/>
                    <w:default w:val="0"/>
                    <w:checked w:val="0"/>
                  </w:checkBox>
                </w:ffData>
              </w:fldChar>
            </w:r>
            <w:r w:rsidR="00C90FA8" w:rsidRPr="00E947C5">
              <w:rPr>
                <w:highlight w:val="lightGray"/>
              </w:rPr>
              <w:instrText xml:space="preserve"> FORMCHECKBOX </w:instrText>
            </w:r>
            <w:r w:rsidR="00A72461">
              <w:rPr>
                <w:highlight w:val="lightGray"/>
              </w:rPr>
            </w:r>
            <w:r w:rsidR="00A72461">
              <w:rPr>
                <w:highlight w:val="lightGray"/>
              </w:rPr>
              <w:fldChar w:fldCharType="separate"/>
            </w:r>
            <w:r w:rsidRPr="00E947C5">
              <w:rPr>
                <w:highlight w:val="lightGray"/>
              </w:rPr>
              <w:fldChar w:fldCharType="end"/>
            </w:r>
            <w:r w:rsidR="00C90FA8" w:rsidRPr="00E947C5">
              <w:rPr>
                <w:rFonts w:eastAsia="Meiryo"/>
              </w:rPr>
              <w:t xml:space="preserve"> </w:t>
            </w:r>
            <w:r w:rsidR="00C90FA8" w:rsidRPr="00E947C5">
              <w:rPr>
                <w:i/>
              </w:rPr>
              <w:t>Sub-national</w:t>
            </w:r>
          </w:p>
          <w:p w:rsidR="00C90FA8" w:rsidRPr="00E947C5" w:rsidRDefault="00343E58" w:rsidP="004A3A41">
            <w:pPr>
              <w:tabs>
                <w:tab w:val="left" w:pos="90"/>
              </w:tabs>
              <w:spacing w:before="60" w:after="60"/>
              <w:rPr>
                <w:i/>
              </w:rPr>
            </w:pPr>
            <w:r w:rsidRPr="00E947C5">
              <w:rPr>
                <w:highlight w:val="lightGray"/>
              </w:rPr>
              <w:fldChar w:fldCharType="begin">
                <w:ffData>
                  <w:name w:val=""/>
                  <w:enabled/>
                  <w:calcOnExit w:val="0"/>
                  <w:checkBox>
                    <w:sizeAuto/>
                    <w:default w:val="1"/>
                  </w:checkBox>
                </w:ffData>
              </w:fldChar>
            </w:r>
            <w:r w:rsidRPr="00E947C5">
              <w:rPr>
                <w:highlight w:val="lightGray"/>
              </w:rPr>
              <w:instrText xml:space="preserve"> FORMCHECKBOX </w:instrText>
            </w:r>
            <w:r w:rsidR="00A72461">
              <w:rPr>
                <w:highlight w:val="lightGray"/>
              </w:rPr>
            </w:r>
            <w:r w:rsidR="00A72461">
              <w:rPr>
                <w:highlight w:val="lightGray"/>
              </w:rPr>
              <w:fldChar w:fldCharType="separate"/>
            </w:r>
            <w:r w:rsidRPr="00E947C5">
              <w:rPr>
                <w:highlight w:val="lightGray"/>
              </w:rPr>
              <w:fldChar w:fldCharType="end"/>
            </w:r>
            <w:r w:rsidR="00C90FA8" w:rsidRPr="00E947C5">
              <w:rPr>
                <w:i/>
              </w:rPr>
              <w:t xml:space="preserve"> </w:t>
            </w:r>
            <w:r w:rsidR="00C90FA8" w:rsidRPr="00E947C5">
              <w:rPr>
                <w:b/>
                <w:i/>
              </w:rPr>
              <w:t>National</w:t>
            </w:r>
          </w:p>
          <w:p w:rsidR="00393039" w:rsidRPr="00E947C5" w:rsidRDefault="00F47B8B" w:rsidP="004A3A41">
            <w:pPr>
              <w:rPr>
                <w:i/>
              </w:rPr>
            </w:pPr>
            <w:r w:rsidRPr="00E947C5">
              <w:rPr>
                <w:highlight w:val="lightGray"/>
              </w:rPr>
              <w:fldChar w:fldCharType="begin">
                <w:ffData>
                  <w:name w:val="Check2"/>
                  <w:enabled/>
                  <w:calcOnExit w:val="0"/>
                  <w:checkBox>
                    <w:sizeAuto/>
                    <w:default w:val="0"/>
                  </w:checkBox>
                </w:ffData>
              </w:fldChar>
            </w:r>
            <w:r w:rsidR="00C90FA8" w:rsidRPr="00E947C5">
              <w:rPr>
                <w:highlight w:val="lightGray"/>
              </w:rPr>
              <w:instrText xml:space="preserve"> FORMCHECKBOX </w:instrText>
            </w:r>
            <w:r w:rsidR="00A72461">
              <w:rPr>
                <w:highlight w:val="lightGray"/>
              </w:rPr>
            </w:r>
            <w:r w:rsidR="00A72461">
              <w:rPr>
                <w:highlight w:val="lightGray"/>
              </w:rPr>
              <w:fldChar w:fldCharType="separate"/>
            </w:r>
            <w:r w:rsidRPr="00E947C5">
              <w:rPr>
                <w:highlight w:val="lightGray"/>
              </w:rPr>
              <w:fldChar w:fldCharType="end"/>
            </w:r>
            <w:r w:rsidR="00C90FA8" w:rsidRPr="00E947C5">
              <w:rPr>
                <w:b/>
              </w:rPr>
              <w:t xml:space="preserve"> </w:t>
            </w:r>
            <w:r w:rsidR="00C90FA8" w:rsidRPr="00E947C5">
              <w:rPr>
                <w:i/>
              </w:rPr>
              <w:t>Multi-country</w:t>
            </w:r>
          </w:p>
        </w:tc>
      </w:tr>
      <w:tr w:rsidR="00C90FA8" w:rsidRPr="00E947C5" w:rsidTr="00D7089B">
        <w:trPr>
          <w:trHeight w:val="617"/>
        </w:trPr>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C90FA8" w:rsidRPr="00E947C5" w:rsidRDefault="00C90FA8" w:rsidP="00337F3B">
            <w:pPr>
              <w:tabs>
                <w:tab w:val="left" w:pos="90"/>
              </w:tabs>
              <w:spacing w:before="60" w:after="60"/>
              <w:rPr>
                <w:i/>
              </w:rPr>
            </w:pPr>
            <w:r w:rsidRPr="00E947C5">
              <w:rPr>
                <w:i/>
              </w:rPr>
              <w:t xml:space="preserve">{If the request </w:t>
            </w:r>
            <w:r w:rsidR="00337F3B" w:rsidRPr="00E947C5">
              <w:rPr>
                <w:i/>
              </w:rPr>
              <w:t>is related to</w:t>
            </w:r>
            <w:r w:rsidRPr="00E947C5">
              <w:rPr>
                <w:i/>
              </w:rPr>
              <w:t xml:space="preserve"> the sub-national or multi-country level, please indicate here the areas </w:t>
            </w:r>
            <w:r w:rsidR="00337F3B" w:rsidRPr="00E947C5">
              <w:rPr>
                <w:i/>
              </w:rPr>
              <w:t xml:space="preserve">concerned </w:t>
            </w:r>
            <w:r w:rsidRPr="00E947C5">
              <w:rPr>
                <w:i/>
              </w:rPr>
              <w:t>(provinces, states, countries, regions, etc.)}</w:t>
            </w:r>
          </w:p>
          <w:p w:rsidR="007E691B" w:rsidRPr="00E947C5" w:rsidRDefault="007E691B" w:rsidP="00337F3B">
            <w:pPr>
              <w:tabs>
                <w:tab w:val="left" w:pos="90"/>
              </w:tabs>
              <w:spacing w:before="60" w:after="60"/>
              <w:rPr>
                <w:i/>
              </w:rPr>
            </w:pPr>
          </w:p>
        </w:tc>
      </w:tr>
      <w:tr w:rsidR="00D7089B" w:rsidRPr="00E947C5" w:rsidTr="00D7089B">
        <w:trPr>
          <w:trHeight w:val="309"/>
        </w:trPr>
        <w:tc>
          <w:tcPr>
            <w:tcW w:w="9349" w:type="dxa"/>
            <w:gridSpan w:val="10"/>
            <w:tcBorders>
              <w:top w:val="single" w:sz="4" w:space="0" w:color="1F497D" w:themeColor="text2"/>
              <w:left w:val="nil"/>
              <w:bottom w:val="single" w:sz="4" w:space="0" w:color="1F497D" w:themeColor="text2"/>
              <w:right w:val="nil"/>
            </w:tcBorders>
            <w:shd w:val="clear" w:color="auto" w:fill="auto"/>
          </w:tcPr>
          <w:p w:rsidR="00D95506" w:rsidRPr="00E947C5" w:rsidRDefault="00D95506" w:rsidP="00337F3B">
            <w:pPr>
              <w:tabs>
                <w:tab w:val="left" w:pos="90"/>
              </w:tabs>
              <w:spacing w:before="60" w:after="60"/>
              <w:rPr>
                <w:i/>
              </w:rPr>
            </w:pPr>
          </w:p>
        </w:tc>
      </w:tr>
      <w:tr w:rsidR="00C90FA8" w:rsidRPr="00E947C5" w:rsidTr="00D7089B">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C90FA8" w:rsidRPr="00E947C5" w:rsidRDefault="00C90FA8" w:rsidP="004A3A41">
            <w:pPr>
              <w:tabs>
                <w:tab w:val="left" w:pos="90"/>
              </w:tabs>
              <w:spacing w:before="60" w:after="60"/>
              <w:rPr>
                <w:i/>
              </w:rPr>
            </w:pPr>
            <w:r w:rsidRPr="00E947C5">
              <w:rPr>
                <w:b/>
              </w:rPr>
              <w:t>Theme:</w:t>
            </w:r>
          </w:p>
        </w:tc>
      </w:tr>
      <w:tr w:rsidR="00C90FA8" w:rsidRPr="00E947C5" w:rsidTr="004A3A41">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auto"/>
          </w:tcPr>
          <w:p w:rsidR="00C90FA8" w:rsidRPr="00E947C5" w:rsidRDefault="00C90FA8" w:rsidP="004A3A41">
            <w:pPr>
              <w:tabs>
                <w:tab w:val="left" w:pos="90"/>
              </w:tabs>
              <w:spacing w:before="60" w:after="60"/>
              <w:rPr>
                <w:i/>
              </w:rPr>
            </w:pPr>
            <w:r w:rsidRPr="00E947C5">
              <w:rPr>
                <w:i/>
              </w:rPr>
              <w:t>{Select below the most relevant theme(s) for this request:}</w:t>
            </w:r>
          </w:p>
          <w:p w:rsidR="00C90FA8" w:rsidRPr="00E947C5" w:rsidRDefault="00343E58" w:rsidP="004A3A41">
            <w:pPr>
              <w:tabs>
                <w:tab w:val="left" w:pos="90"/>
              </w:tabs>
              <w:spacing w:before="60" w:after="60"/>
              <w:rPr>
                <w:b/>
              </w:rPr>
            </w:pPr>
            <w:r w:rsidRPr="00E947C5">
              <w:rPr>
                <w:highlight w:val="lightGray"/>
              </w:rPr>
              <w:fldChar w:fldCharType="begin">
                <w:ffData>
                  <w:name w:val=""/>
                  <w:enabled/>
                  <w:calcOnExit w:val="0"/>
                  <w:checkBox>
                    <w:sizeAuto/>
                    <w:default w:val="1"/>
                  </w:checkBox>
                </w:ffData>
              </w:fldChar>
            </w:r>
            <w:r w:rsidRPr="00E947C5">
              <w:rPr>
                <w:highlight w:val="lightGray"/>
              </w:rPr>
              <w:instrText xml:space="preserve"> FORMCHECKBOX </w:instrText>
            </w:r>
            <w:r w:rsidR="00A72461">
              <w:rPr>
                <w:highlight w:val="lightGray"/>
              </w:rPr>
            </w:r>
            <w:r w:rsidR="00A72461">
              <w:rPr>
                <w:highlight w:val="lightGray"/>
              </w:rPr>
              <w:fldChar w:fldCharType="separate"/>
            </w:r>
            <w:r w:rsidRPr="00E947C5">
              <w:rPr>
                <w:highlight w:val="lightGray"/>
              </w:rPr>
              <w:fldChar w:fldCharType="end"/>
            </w:r>
            <w:r w:rsidR="00C90FA8" w:rsidRPr="00E947C5">
              <w:rPr>
                <w:i/>
              </w:rPr>
              <w:t xml:space="preserve"> </w:t>
            </w:r>
            <w:r w:rsidR="00C90FA8" w:rsidRPr="00E947C5">
              <w:rPr>
                <w:b/>
                <w:i/>
              </w:rPr>
              <w:t>Adaptation to climate change</w:t>
            </w:r>
          </w:p>
          <w:p w:rsidR="00C90FA8" w:rsidRPr="00E947C5" w:rsidRDefault="00F47B8B" w:rsidP="004A3A41">
            <w:pPr>
              <w:tabs>
                <w:tab w:val="left" w:pos="90"/>
              </w:tabs>
              <w:spacing w:before="60" w:after="60"/>
              <w:rPr>
                <w:i/>
              </w:rPr>
            </w:pPr>
            <w:r w:rsidRPr="00E947C5">
              <w:rPr>
                <w:highlight w:val="lightGray"/>
              </w:rPr>
              <w:fldChar w:fldCharType="begin">
                <w:ffData>
                  <w:name w:val="Check2"/>
                  <w:enabled/>
                  <w:calcOnExit w:val="0"/>
                  <w:checkBox>
                    <w:sizeAuto/>
                    <w:default w:val="0"/>
                    <w:checked w:val="0"/>
                  </w:checkBox>
                </w:ffData>
              </w:fldChar>
            </w:r>
            <w:r w:rsidR="00C90FA8" w:rsidRPr="00E947C5">
              <w:rPr>
                <w:highlight w:val="lightGray"/>
              </w:rPr>
              <w:instrText xml:space="preserve"> FORMCHECKBOX </w:instrText>
            </w:r>
            <w:r w:rsidR="00A72461">
              <w:rPr>
                <w:highlight w:val="lightGray"/>
              </w:rPr>
            </w:r>
            <w:r w:rsidR="00A72461">
              <w:rPr>
                <w:highlight w:val="lightGray"/>
              </w:rPr>
              <w:fldChar w:fldCharType="separate"/>
            </w:r>
            <w:r w:rsidRPr="00E947C5">
              <w:rPr>
                <w:highlight w:val="lightGray"/>
              </w:rPr>
              <w:fldChar w:fldCharType="end"/>
            </w:r>
            <w:r w:rsidR="00C90FA8" w:rsidRPr="00E947C5">
              <w:rPr>
                <w:rFonts w:eastAsia="Meiryo"/>
                <w:highlight w:val="lightGray"/>
              </w:rPr>
              <w:t xml:space="preserve"> </w:t>
            </w:r>
            <w:r w:rsidR="00C90FA8" w:rsidRPr="00E947C5">
              <w:rPr>
                <w:i/>
              </w:rPr>
              <w:t>Mitigation to climate change</w:t>
            </w:r>
          </w:p>
          <w:p w:rsidR="00C90FA8" w:rsidRPr="00E947C5" w:rsidRDefault="00F47B8B" w:rsidP="004A3A41">
            <w:pPr>
              <w:tabs>
                <w:tab w:val="left" w:pos="90"/>
              </w:tabs>
              <w:spacing w:before="60" w:after="60"/>
              <w:rPr>
                <w:i/>
              </w:rPr>
            </w:pPr>
            <w:r w:rsidRPr="00E947C5">
              <w:rPr>
                <w:highlight w:val="lightGray"/>
              </w:rPr>
              <w:fldChar w:fldCharType="begin">
                <w:ffData>
                  <w:name w:val="Check2"/>
                  <w:enabled/>
                  <w:calcOnExit w:val="0"/>
                  <w:checkBox>
                    <w:sizeAuto/>
                    <w:default w:val="0"/>
                    <w:checked w:val="0"/>
                  </w:checkBox>
                </w:ffData>
              </w:fldChar>
            </w:r>
            <w:r w:rsidR="00C90FA8" w:rsidRPr="00E947C5">
              <w:rPr>
                <w:highlight w:val="lightGray"/>
              </w:rPr>
              <w:instrText xml:space="preserve"> FORMCHECKBOX </w:instrText>
            </w:r>
            <w:r w:rsidR="00A72461">
              <w:rPr>
                <w:highlight w:val="lightGray"/>
              </w:rPr>
            </w:r>
            <w:r w:rsidR="00A72461">
              <w:rPr>
                <w:highlight w:val="lightGray"/>
              </w:rPr>
              <w:fldChar w:fldCharType="separate"/>
            </w:r>
            <w:r w:rsidRPr="00E947C5">
              <w:rPr>
                <w:highlight w:val="lightGray"/>
              </w:rPr>
              <w:fldChar w:fldCharType="end"/>
            </w:r>
            <w:r w:rsidR="00C90FA8" w:rsidRPr="00E947C5">
              <w:rPr>
                <w:i/>
              </w:rPr>
              <w:t xml:space="preserve"> </w:t>
            </w:r>
            <w:r w:rsidR="00BF5FED" w:rsidRPr="00E947C5">
              <w:rPr>
                <w:i/>
              </w:rPr>
              <w:t>Combination of a</w:t>
            </w:r>
            <w:r w:rsidR="00C90FA8" w:rsidRPr="00E947C5">
              <w:rPr>
                <w:i/>
              </w:rPr>
              <w:t xml:space="preserve">daptation and mitigation to climate change </w:t>
            </w:r>
          </w:p>
        </w:tc>
      </w:tr>
      <w:tr w:rsidR="00C90FA8" w:rsidRPr="00E947C5" w:rsidTr="004A3A41">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FB7D66" w:rsidRPr="00E947C5" w:rsidRDefault="00FB7D66" w:rsidP="004A3A41">
            <w:pPr>
              <w:tabs>
                <w:tab w:val="left" w:pos="90"/>
              </w:tabs>
              <w:spacing w:before="60" w:after="60"/>
              <w:rPr>
                <w:i/>
              </w:rPr>
            </w:pPr>
          </w:p>
        </w:tc>
      </w:tr>
      <w:tr w:rsidR="00C90FA8" w:rsidRPr="00E947C5"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C90FA8" w:rsidRPr="00E947C5" w:rsidRDefault="00C90FA8" w:rsidP="004A3A41">
            <w:pPr>
              <w:keepNext/>
              <w:tabs>
                <w:tab w:val="left" w:pos="90"/>
              </w:tabs>
              <w:spacing w:before="60" w:after="60"/>
              <w:rPr>
                <w:b/>
                <w:sz w:val="24"/>
                <w:szCs w:val="24"/>
              </w:rPr>
            </w:pPr>
            <w:r w:rsidRPr="00E947C5">
              <w:rPr>
                <w:b/>
              </w:rPr>
              <w:t>Sectors:</w:t>
            </w:r>
          </w:p>
        </w:tc>
      </w:tr>
      <w:tr w:rsidR="00C90FA8" w:rsidRPr="00E947C5"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A832F5" w:rsidRDefault="00C90FA8" w:rsidP="00A832F5">
            <w:pPr>
              <w:shd w:val="clear" w:color="auto" w:fill="F2F2F2" w:themeFill="background1" w:themeFillShade="F2"/>
              <w:tabs>
                <w:tab w:val="left" w:pos="90"/>
              </w:tabs>
              <w:spacing w:before="60" w:after="60"/>
              <w:rPr>
                <w:color w:val="222222"/>
                <w:shd w:val="clear" w:color="auto" w:fill="FFFFFF"/>
              </w:rPr>
            </w:pPr>
            <w:r w:rsidRPr="00BE7AA7">
              <w:rPr>
                <w:i/>
              </w:rPr>
              <w:t>{</w:t>
            </w:r>
            <w:r w:rsidR="0024253F" w:rsidRPr="00BE7AA7">
              <w:rPr>
                <w:i/>
              </w:rPr>
              <w:t>Please i</w:t>
            </w:r>
            <w:r w:rsidRPr="00BE7AA7">
              <w:rPr>
                <w:i/>
              </w:rPr>
              <w:t xml:space="preserve">ndicate here the main sectors </w:t>
            </w:r>
            <w:r w:rsidR="0024253F" w:rsidRPr="00BE7AA7">
              <w:rPr>
                <w:i/>
              </w:rPr>
              <w:t>related to</w:t>
            </w:r>
            <w:r w:rsidRPr="00BE7AA7">
              <w:rPr>
                <w:i/>
              </w:rPr>
              <w:t xml:space="preserve"> the request. e.g. energy, industry, transport, waste, agriculture/fisheries, forestry, water, ecosystem/biodiversity, coastal zones, health, education, infrastructure/human settlement, tourism, businesses, early warning/disaster reduction,</w:t>
            </w:r>
            <w:r w:rsidR="0024253F" w:rsidRPr="00BE7AA7">
              <w:rPr>
                <w:i/>
              </w:rPr>
              <w:t xml:space="preserve"> institutional design and mandates,</w:t>
            </w:r>
            <w:r w:rsidRPr="00BE7AA7">
              <w:rPr>
                <w:i/>
              </w:rPr>
              <w:t xml:space="preserve"> cross-sectorial}</w:t>
            </w:r>
            <w:r w:rsidR="00A832F5" w:rsidRPr="00BE7AA7">
              <w:rPr>
                <w:color w:val="222222"/>
                <w:shd w:val="clear" w:color="auto" w:fill="FFFFFF"/>
              </w:rPr>
              <w:t xml:space="preserve"> </w:t>
            </w:r>
          </w:p>
          <w:p w:rsidR="00C90FA8" w:rsidRDefault="00A832F5" w:rsidP="00A832F5">
            <w:pPr>
              <w:shd w:val="clear" w:color="auto" w:fill="F2F2F2" w:themeFill="background1" w:themeFillShade="F2"/>
              <w:tabs>
                <w:tab w:val="left" w:pos="90"/>
              </w:tabs>
              <w:spacing w:before="60" w:after="60"/>
              <w:rPr>
                <w:i/>
              </w:rPr>
            </w:pPr>
            <w:r w:rsidRPr="00BE7AA7">
              <w:rPr>
                <w:color w:val="222222"/>
                <w:shd w:val="clear" w:color="auto" w:fill="FFFFFF"/>
              </w:rPr>
              <w:t xml:space="preserve">This request for technical assistance relates to building capacity to incorporate climate change issues into land-use planning. It links </w:t>
            </w:r>
            <w:r w:rsidR="00AD3995">
              <w:rPr>
                <w:color w:val="222222"/>
                <w:shd w:val="clear" w:color="auto" w:fill="FFFFFF"/>
              </w:rPr>
              <w:t>to</w:t>
            </w:r>
            <w:r w:rsidRPr="00BE7AA7">
              <w:rPr>
                <w:color w:val="222222"/>
                <w:shd w:val="clear" w:color="auto" w:fill="FFFFFF"/>
              </w:rPr>
              <w:t xml:space="preserve"> sectors such as biodiversity conserva</w:t>
            </w:r>
            <w:r w:rsidR="00664863">
              <w:rPr>
                <w:color w:val="222222"/>
                <w:shd w:val="clear" w:color="auto" w:fill="FFFFFF"/>
              </w:rPr>
              <w:t xml:space="preserve">tion, </w:t>
            </w:r>
            <w:r w:rsidRPr="00BE7AA7">
              <w:rPr>
                <w:color w:val="222222"/>
                <w:shd w:val="clear" w:color="auto" w:fill="FFFFFF"/>
              </w:rPr>
              <w:t>disa</w:t>
            </w:r>
            <w:r w:rsidR="00664863">
              <w:rPr>
                <w:color w:val="222222"/>
                <w:shd w:val="clear" w:color="auto" w:fill="FFFFFF"/>
              </w:rPr>
              <w:t>ster risk reduction</w:t>
            </w:r>
            <w:r w:rsidRPr="00BE7AA7">
              <w:rPr>
                <w:color w:val="222222"/>
                <w:shd w:val="clear" w:color="auto" w:fill="FFFFFF"/>
              </w:rPr>
              <w:t>, planning and government, water, coastal zones, infrastructure and urban areas, in li</w:t>
            </w:r>
            <w:r>
              <w:rPr>
                <w:color w:val="222222"/>
                <w:shd w:val="clear" w:color="auto" w:fill="FFFFFF"/>
              </w:rPr>
              <w:t xml:space="preserve">ne with the Intended Nationally </w:t>
            </w:r>
            <w:r w:rsidRPr="00BE7AA7">
              <w:rPr>
                <w:color w:val="222222"/>
                <w:shd w:val="clear" w:color="auto" w:fill="FFFFFF"/>
              </w:rPr>
              <w:t>Determined Contribution (INDC) (MINAE, 2015).</w:t>
            </w:r>
          </w:p>
          <w:p w:rsidR="00497246" w:rsidRPr="00E947C5" w:rsidRDefault="00497246" w:rsidP="00A832F5">
            <w:pPr>
              <w:shd w:val="clear" w:color="auto" w:fill="F2F2F2" w:themeFill="background1" w:themeFillShade="F2"/>
              <w:tabs>
                <w:tab w:val="left" w:pos="90"/>
              </w:tabs>
              <w:spacing w:before="60" w:after="60"/>
              <w:rPr>
                <w:i/>
              </w:rPr>
            </w:pPr>
          </w:p>
        </w:tc>
      </w:tr>
      <w:tr w:rsidR="002C203E" w:rsidRPr="00E947C5" w:rsidTr="004A3A41">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2C203E" w:rsidRPr="00E947C5" w:rsidRDefault="002C203E" w:rsidP="004A3A41">
            <w:pPr>
              <w:tabs>
                <w:tab w:val="left" w:pos="90"/>
              </w:tabs>
              <w:spacing w:before="60" w:after="60"/>
              <w:rPr>
                <w:i/>
              </w:rPr>
            </w:pPr>
          </w:p>
        </w:tc>
      </w:tr>
      <w:tr w:rsidR="002C203E" w:rsidRPr="00E947C5"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2C203E" w:rsidRPr="00E947C5" w:rsidRDefault="002C203E" w:rsidP="004A3A41">
            <w:pPr>
              <w:tabs>
                <w:tab w:val="left" w:pos="90"/>
              </w:tabs>
              <w:spacing w:before="60" w:after="60"/>
              <w:rPr>
                <w:i/>
              </w:rPr>
            </w:pPr>
            <w:r w:rsidRPr="00E947C5">
              <w:rPr>
                <w:b/>
              </w:rPr>
              <w:t>Problem statement</w:t>
            </w:r>
            <w:r w:rsidRPr="00E947C5">
              <w:rPr>
                <w:i/>
              </w:rPr>
              <w:t xml:space="preserve"> (up to one page)</w:t>
            </w:r>
            <w:r w:rsidR="00D1137E" w:rsidRPr="00E947C5">
              <w:rPr>
                <w:i/>
              </w:rPr>
              <w:t>:</w:t>
            </w:r>
          </w:p>
        </w:tc>
      </w:tr>
      <w:tr w:rsidR="002C203E" w:rsidRPr="00E947C5"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2C203E" w:rsidRPr="00E947C5" w:rsidRDefault="00B0259A" w:rsidP="004A3A41">
            <w:pPr>
              <w:tabs>
                <w:tab w:val="left" w:pos="90"/>
              </w:tabs>
              <w:spacing w:before="60" w:after="60"/>
              <w:rPr>
                <w:i/>
              </w:rPr>
            </w:pPr>
            <w:r w:rsidRPr="00E947C5">
              <w:rPr>
                <w:i/>
              </w:rPr>
              <w:t>{Please d</w:t>
            </w:r>
            <w:r w:rsidR="002C203E" w:rsidRPr="00E947C5">
              <w:rPr>
                <w:i/>
              </w:rPr>
              <w:t>escribe here the difficulties and specific gaps of the country in relation to climate change, for which the country is seeking support from the CTCN. Please only provide information directly relevant to this request, and that justifies the need for CTCN</w:t>
            </w:r>
            <w:r w:rsidRPr="00E947C5">
              <w:rPr>
                <w:i/>
              </w:rPr>
              <w:t xml:space="preserve"> technical</w:t>
            </w:r>
            <w:r w:rsidR="002C203E" w:rsidRPr="00E947C5">
              <w:rPr>
                <w:i/>
              </w:rPr>
              <w:t xml:space="preserve"> assistance.}</w:t>
            </w:r>
          </w:p>
          <w:p w:rsidR="00343E58" w:rsidRPr="00E947C5" w:rsidRDefault="00343E58" w:rsidP="004A3A41">
            <w:pPr>
              <w:tabs>
                <w:tab w:val="left" w:pos="90"/>
              </w:tabs>
              <w:spacing w:before="60" w:after="60"/>
              <w:rPr>
                <w:i/>
              </w:rPr>
            </w:pPr>
          </w:p>
          <w:p w:rsidR="00343E58" w:rsidRPr="00E947C5" w:rsidRDefault="007132A8" w:rsidP="00343E58">
            <w:pPr>
              <w:tabs>
                <w:tab w:val="left" w:pos="90"/>
              </w:tabs>
              <w:spacing w:before="60" w:after="60"/>
              <w:jc w:val="both"/>
            </w:pPr>
            <w:r>
              <w:t>Costa Rica</w:t>
            </w:r>
            <w:r w:rsidR="00014F2F">
              <w:t xml:space="preserve"> has, for a number of years</w:t>
            </w:r>
            <w:r w:rsidR="00343E58" w:rsidRPr="007132A8">
              <w:t xml:space="preserve">, recognized the urgent need for appropriate national land-use planning </w:t>
            </w:r>
            <w:r w:rsidR="00F05633" w:rsidRPr="007132A8">
              <w:t>to</w:t>
            </w:r>
            <w:r w:rsidR="00343E58" w:rsidRPr="007132A8">
              <w:t xml:space="preserve"> ensure that land is used in accordance with its capacity and</w:t>
            </w:r>
            <w:r w:rsidR="00F05633" w:rsidRPr="007132A8">
              <w:t xml:space="preserve"> to</w:t>
            </w:r>
            <w:r w:rsidR="00BE10C7">
              <w:t xml:space="preserve"> guarantee</w:t>
            </w:r>
            <w:r w:rsidR="00343E58" w:rsidRPr="007132A8">
              <w:t xml:space="preserve"> the sustainable use of nat</w:t>
            </w:r>
            <w:r w:rsidRPr="007132A8">
              <w:t xml:space="preserve">ural resources and urban growth. </w:t>
            </w:r>
            <w:r w:rsidR="001E1041" w:rsidRPr="001E1041">
              <w:t xml:space="preserve">This </w:t>
            </w:r>
            <w:r w:rsidR="00710AA5">
              <w:t xml:space="preserve">planning </w:t>
            </w:r>
            <w:r w:rsidR="001E1041" w:rsidRPr="001E1041">
              <w:t>must minimize</w:t>
            </w:r>
            <w:r w:rsidR="00343E58" w:rsidRPr="001E1041">
              <w:t xml:space="preserve"> the environmental imp</w:t>
            </w:r>
            <w:r w:rsidR="000040C2">
              <w:t>acts of human activity, reduce</w:t>
            </w:r>
            <w:r w:rsidR="00343E58" w:rsidRPr="001E1041">
              <w:t xml:space="preserve"> the</w:t>
            </w:r>
            <w:r w:rsidR="000040C2">
              <w:t xml:space="preserve"> risk of disasters, demonstrate</w:t>
            </w:r>
            <w:r w:rsidR="00343E58" w:rsidRPr="001E1041">
              <w:t xml:space="preserve"> resilience</w:t>
            </w:r>
            <w:r w:rsidR="000040C2">
              <w:t xml:space="preserve"> to climate change and provide</w:t>
            </w:r>
            <w:r w:rsidR="00343E58" w:rsidRPr="001E1041">
              <w:t xml:space="preserve"> participatory tools for informed decision-making.</w:t>
            </w:r>
          </w:p>
          <w:p w:rsidR="00343E58" w:rsidRPr="00E947C5" w:rsidRDefault="00343E58" w:rsidP="00343E58">
            <w:pPr>
              <w:tabs>
                <w:tab w:val="left" w:pos="90"/>
              </w:tabs>
              <w:spacing w:before="60" w:after="60"/>
              <w:jc w:val="both"/>
            </w:pPr>
          </w:p>
          <w:p w:rsidR="00343E58" w:rsidRPr="00E947C5" w:rsidRDefault="00A81BE9" w:rsidP="00343E58">
            <w:pPr>
              <w:tabs>
                <w:tab w:val="left" w:pos="90"/>
              </w:tabs>
              <w:spacing w:before="60" w:after="60"/>
              <w:jc w:val="both"/>
            </w:pPr>
            <w:r>
              <w:t>The issue of l</w:t>
            </w:r>
            <w:r w:rsidR="000839B0" w:rsidRPr="00E947C5">
              <w:t>and-u</w:t>
            </w:r>
            <w:r w:rsidR="00343E58" w:rsidRPr="00E947C5">
              <w:t xml:space="preserve">se </w:t>
            </w:r>
            <w:r w:rsidR="000839B0" w:rsidRPr="00E947C5">
              <w:t>p</w:t>
            </w:r>
            <w:r w:rsidR="00343E58" w:rsidRPr="00E947C5">
              <w:t xml:space="preserve">lanning in Costa Rica is </w:t>
            </w:r>
            <w:r w:rsidR="000839B0" w:rsidRPr="00E947C5">
              <w:t>of direct relevance to</w:t>
            </w:r>
            <w:r w:rsidR="00343E58" w:rsidRPr="00E947C5">
              <w:t xml:space="preserve"> local governments, </w:t>
            </w:r>
            <w:r w:rsidR="000839B0" w:rsidRPr="00E947C5">
              <w:t>as they</w:t>
            </w:r>
            <w:r w:rsidR="000C7594">
              <w:t xml:space="preserve"> are</w:t>
            </w:r>
            <w:r w:rsidR="00343E58" w:rsidRPr="00E947C5">
              <w:t xml:space="preserve"> constitutionally designated as autonomous regional bodies with responsibility for municipal/canton-level public structures, and </w:t>
            </w:r>
            <w:r w:rsidR="000839B0" w:rsidRPr="00E947C5">
              <w:t xml:space="preserve">for </w:t>
            </w:r>
            <w:r w:rsidR="00343E58" w:rsidRPr="00E947C5">
              <w:t>the administration of interests and servi</w:t>
            </w:r>
            <w:r w:rsidR="00A61731">
              <w:t xml:space="preserve">ces within that area. To </w:t>
            </w:r>
            <w:proofErr w:type="spellStart"/>
            <w:r w:rsidR="00A61731">
              <w:t>fulfil</w:t>
            </w:r>
            <w:proofErr w:type="spellEnd"/>
            <w:r w:rsidR="00343E58" w:rsidRPr="00E947C5">
              <w:t xml:space="preserve"> this mandate, legal and technical frameworks have been in place in the country since 1968</w:t>
            </w:r>
            <w:r w:rsidR="00305B8E">
              <w:t xml:space="preserve"> to </w:t>
            </w:r>
            <w:r w:rsidR="00373658">
              <w:t>determine</w:t>
            </w:r>
            <w:r w:rsidR="00343E58" w:rsidRPr="00E947C5">
              <w:t xml:space="preserve"> the land forms and uses present in a given geographical area.</w:t>
            </w:r>
          </w:p>
          <w:p w:rsidR="00343E58" w:rsidRPr="00E947C5" w:rsidRDefault="00343E58" w:rsidP="00343E58">
            <w:pPr>
              <w:tabs>
                <w:tab w:val="left" w:pos="90"/>
              </w:tabs>
              <w:spacing w:before="60" w:after="60"/>
              <w:jc w:val="both"/>
            </w:pPr>
          </w:p>
          <w:p w:rsidR="00343E58" w:rsidRPr="00E947C5" w:rsidRDefault="00343E58" w:rsidP="00343E58">
            <w:pPr>
              <w:tabs>
                <w:tab w:val="left" w:pos="90"/>
              </w:tabs>
              <w:spacing w:before="60" w:after="60"/>
              <w:jc w:val="both"/>
            </w:pPr>
            <w:r w:rsidRPr="00E947C5">
              <w:t>The tool used for this purpose is known as a Land-Use Plan (</w:t>
            </w:r>
            <w:r w:rsidRPr="00E947C5">
              <w:rPr>
                <w:i/>
              </w:rPr>
              <w:t xml:space="preserve">Plan de </w:t>
            </w:r>
            <w:proofErr w:type="spellStart"/>
            <w:r w:rsidRPr="00E947C5">
              <w:rPr>
                <w:i/>
              </w:rPr>
              <w:t>Ordenamiento</w:t>
            </w:r>
            <w:proofErr w:type="spellEnd"/>
            <w:r w:rsidRPr="00E947C5">
              <w:rPr>
                <w:i/>
              </w:rPr>
              <w:t xml:space="preserve"> Territorial</w:t>
            </w:r>
            <w:r w:rsidR="0060368D">
              <w:t xml:space="preserve"> – </w:t>
            </w:r>
            <w:r w:rsidRPr="00E947C5">
              <w:t xml:space="preserve">POT). </w:t>
            </w:r>
            <w:r w:rsidR="00FD0D1C">
              <w:t>It</w:t>
            </w:r>
            <w:r w:rsidR="009D23A9">
              <w:t xml:space="preserve"> aims</w:t>
            </w:r>
            <w:r w:rsidR="000839B0" w:rsidRPr="00E947C5">
              <w:t xml:space="preserve"> to </w:t>
            </w:r>
            <w:r w:rsidR="00E947C5">
              <w:t>organiz</w:t>
            </w:r>
            <w:r w:rsidR="00E947C5" w:rsidRPr="00E947C5">
              <w:t>e</w:t>
            </w:r>
            <w:r w:rsidR="000839B0" w:rsidRPr="00E947C5">
              <w:t>, plan</w:t>
            </w:r>
            <w:r w:rsidRPr="00E947C5">
              <w:t xml:space="preserve"> and </w:t>
            </w:r>
            <w:r w:rsidR="000839B0" w:rsidRPr="00E947C5">
              <w:t xml:space="preserve">ensure the </w:t>
            </w:r>
            <w:r w:rsidRPr="00E947C5">
              <w:t xml:space="preserve">sustainable </w:t>
            </w:r>
            <w:r w:rsidRPr="008D3806">
              <w:t>use of geographical spaces</w:t>
            </w:r>
            <w:r w:rsidRPr="00E947C5">
              <w:t xml:space="preserve"> </w:t>
            </w:r>
            <w:r w:rsidR="000839B0" w:rsidRPr="00E947C5">
              <w:t>in terms of their</w:t>
            </w:r>
            <w:r w:rsidRPr="00E947C5">
              <w:t xml:space="preserve"> human development, environmental protection and natural resources. In order to </w:t>
            </w:r>
            <w:r w:rsidR="000839B0" w:rsidRPr="00E947C5">
              <w:t>comply with</w:t>
            </w:r>
            <w:r w:rsidRPr="00E947C5">
              <w:t xml:space="preserve"> this defini</w:t>
            </w:r>
            <w:r w:rsidR="00FD0D1C">
              <w:t>tion and these principles, the G</w:t>
            </w:r>
            <w:r w:rsidRPr="00E947C5">
              <w:t>overnment passed Executive Decree 32967</w:t>
            </w:r>
            <w:r w:rsidR="000839B0" w:rsidRPr="00E947C5">
              <w:t xml:space="preserve"> in 2006</w:t>
            </w:r>
            <w:r w:rsidRPr="00E947C5">
              <w:t xml:space="preserve">, officially setting out the </w:t>
            </w:r>
            <w:r w:rsidRPr="00E947C5">
              <w:rPr>
                <w:b/>
                <w:i/>
              </w:rPr>
              <w:t>methodology for incorporating environmental aspects into the regu</w:t>
            </w:r>
            <w:r w:rsidR="00FD0D1C">
              <w:rPr>
                <w:b/>
                <w:i/>
              </w:rPr>
              <w:t>latory plans and any other type</w:t>
            </w:r>
            <w:r w:rsidRPr="00E947C5">
              <w:rPr>
                <w:b/>
                <w:i/>
              </w:rPr>
              <w:t xml:space="preserve"> of land-use planning</w:t>
            </w:r>
            <w:r w:rsidR="00FA4A20">
              <w:t xml:space="preserve">. This </w:t>
            </w:r>
            <w:r w:rsidR="00FA4A20" w:rsidRPr="0077668C">
              <w:t xml:space="preserve">methodology has since </w:t>
            </w:r>
            <w:r w:rsidR="008039CE">
              <w:t>established</w:t>
            </w:r>
            <w:r w:rsidR="00CB56E0">
              <w:t xml:space="preserve"> a</w:t>
            </w:r>
            <w:r w:rsidRPr="0077668C">
              <w:t xml:space="preserve"> mechanism </w:t>
            </w:r>
            <w:r w:rsidR="0077668C">
              <w:t>whereby</w:t>
            </w:r>
            <w:r w:rsidRPr="0077668C">
              <w:t xml:space="preserve"> the</w:t>
            </w:r>
            <w:r w:rsidRPr="00FA4A20">
              <w:t xml:space="preserve"> State</w:t>
            </w:r>
            <w:r w:rsidRPr="00E947C5">
              <w:t xml:space="preserve"> ensures that all POTs incorporate actions aimed at minimizing the environmental impact of </w:t>
            </w:r>
            <w:r w:rsidR="009E334E">
              <w:t>various</w:t>
            </w:r>
            <w:r w:rsidRPr="00E947C5">
              <w:t xml:space="preserve"> human activities (</w:t>
            </w:r>
            <w:r w:rsidR="000839B0" w:rsidRPr="00E947C5">
              <w:t>urban</w:t>
            </w:r>
            <w:r w:rsidRPr="00E947C5">
              <w:t xml:space="preserve"> planning, industry,</w:t>
            </w:r>
            <w:r w:rsidRPr="00E947C5">
              <w:rPr>
                <w:i/>
              </w:rPr>
              <w:t xml:space="preserve"> </w:t>
            </w:r>
            <w:r w:rsidRPr="00E947C5">
              <w:t>agriculture, conservation, etc.) into their land-use and zoning proposals.</w:t>
            </w:r>
          </w:p>
          <w:p w:rsidR="00343E58" w:rsidRPr="00E947C5" w:rsidRDefault="00343E58" w:rsidP="00343E58">
            <w:pPr>
              <w:tabs>
                <w:tab w:val="left" w:pos="90"/>
              </w:tabs>
              <w:spacing w:before="60" w:after="60"/>
              <w:jc w:val="both"/>
            </w:pPr>
          </w:p>
          <w:p w:rsidR="00343E58" w:rsidRPr="00E947C5" w:rsidRDefault="00343E58" w:rsidP="00343E58">
            <w:pPr>
              <w:tabs>
                <w:tab w:val="left" w:pos="90"/>
              </w:tabs>
              <w:spacing w:before="60" w:after="60"/>
              <w:jc w:val="both"/>
            </w:pPr>
            <w:r w:rsidRPr="007C670E">
              <w:t>Although this tool has resulted in elements of sustainability being included in l</w:t>
            </w:r>
            <w:r w:rsidR="000839B0" w:rsidRPr="007C670E">
              <w:t xml:space="preserve">and-use planning, </w:t>
            </w:r>
            <w:r w:rsidR="00664C90" w:rsidRPr="007C670E">
              <w:t>from the outset t</w:t>
            </w:r>
            <w:r w:rsidR="000839B0" w:rsidRPr="007C670E">
              <w:t>here has been a gap</w:t>
            </w:r>
            <w:r w:rsidRPr="007C670E">
              <w:t xml:space="preserve"> </w:t>
            </w:r>
            <w:r w:rsidR="004B7A42">
              <w:t>in terms of the</w:t>
            </w:r>
            <w:r w:rsidR="000839B0" w:rsidRPr="007C670E">
              <w:t xml:space="preserve"> </w:t>
            </w:r>
            <w:r w:rsidR="000E4F95">
              <w:t xml:space="preserve">necessary </w:t>
            </w:r>
            <w:r w:rsidRPr="007C670E">
              <w:t xml:space="preserve">evaluation and analysis </w:t>
            </w:r>
            <w:r w:rsidR="000839B0" w:rsidRPr="007C670E">
              <w:t>of</w:t>
            </w:r>
            <w:r w:rsidRPr="007C670E">
              <w:t xml:space="preserve"> threats such as climate change within land-use planning. </w:t>
            </w:r>
            <w:r w:rsidR="00BC1A7F">
              <w:t>Consequently</w:t>
            </w:r>
            <w:r w:rsidRPr="00E947C5">
              <w:t>, now that climate change has been scientifically proven and its impacts are being felt locally on a daily basis, Costa Rica has no mechanism or protocol enabling it to add</w:t>
            </w:r>
            <w:r w:rsidR="000839B0" w:rsidRPr="00E947C5">
              <w:t xml:space="preserve">ress climate change by developing and implementing adaptation measures within land-use planning </w:t>
            </w:r>
            <w:r w:rsidRPr="00E947C5">
              <w:t>proce</w:t>
            </w:r>
            <w:r w:rsidR="000839B0" w:rsidRPr="00E947C5">
              <w:t>sses</w:t>
            </w:r>
            <w:r w:rsidRPr="00E947C5">
              <w:t>.</w:t>
            </w:r>
          </w:p>
          <w:p w:rsidR="00343E58" w:rsidRPr="00E947C5" w:rsidRDefault="00343E58" w:rsidP="00343E58">
            <w:pPr>
              <w:tabs>
                <w:tab w:val="left" w:pos="90"/>
              </w:tabs>
              <w:spacing w:before="60" w:after="60"/>
              <w:jc w:val="both"/>
            </w:pPr>
          </w:p>
          <w:p w:rsidR="00343E58" w:rsidRPr="00E947C5" w:rsidRDefault="00343E58" w:rsidP="00343E58">
            <w:pPr>
              <w:tabs>
                <w:tab w:val="left" w:pos="90"/>
              </w:tabs>
              <w:spacing w:before="60" w:after="60"/>
              <w:jc w:val="both"/>
            </w:pPr>
            <w:r w:rsidRPr="00E947C5">
              <w:t>SETENA (</w:t>
            </w:r>
            <w:r w:rsidR="00232BF4">
              <w:t xml:space="preserve">the </w:t>
            </w:r>
            <w:r w:rsidRPr="00E947C5">
              <w:t>State body with responsibility for validating the environmental sustainability of POTs) therefore wishes to rectify this situation by updating the current protocol (i.e. E.D. 32967) to include climate change as a factor that must be evaluated by local governments during land-use planning processes in Costa Rica. The aim is to identify adaptation measures that are consistent with the country-level guidelines being proposed as part of the clima</w:t>
            </w:r>
            <w:r w:rsidR="00E947C5">
              <w:t xml:space="preserve">te </w:t>
            </w:r>
            <w:r w:rsidRPr="00E947C5">
              <w:t>change adaptation plans and policies.</w:t>
            </w:r>
          </w:p>
          <w:p w:rsidR="00497246" w:rsidRPr="00E947C5" w:rsidRDefault="00497246" w:rsidP="004A3A41">
            <w:pPr>
              <w:tabs>
                <w:tab w:val="left" w:pos="90"/>
              </w:tabs>
              <w:spacing w:before="60" w:after="60"/>
              <w:rPr>
                <w:i/>
              </w:rPr>
            </w:pPr>
          </w:p>
        </w:tc>
      </w:tr>
      <w:tr w:rsidR="002C203E" w:rsidRPr="00E947C5" w:rsidTr="004A3A41">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2C203E" w:rsidRPr="00E947C5" w:rsidRDefault="002C203E" w:rsidP="004A3A41">
            <w:pPr>
              <w:tabs>
                <w:tab w:val="left" w:pos="90"/>
              </w:tabs>
              <w:spacing w:before="60" w:after="60"/>
              <w:rPr>
                <w:i/>
              </w:rPr>
            </w:pPr>
          </w:p>
        </w:tc>
      </w:tr>
      <w:tr w:rsidR="002C203E" w:rsidRPr="00E947C5"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2C203E" w:rsidRPr="00E947C5" w:rsidRDefault="002C203E" w:rsidP="004A3A41">
            <w:pPr>
              <w:tabs>
                <w:tab w:val="left" w:pos="90"/>
              </w:tabs>
              <w:spacing w:before="60" w:after="60"/>
              <w:rPr>
                <w:i/>
              </w:rPr>
            </w:pPr>
            <w:r w:rsidRPr="00E947C5">
              <w:rPr>
                <w:b/>
              </w:rPr>
              <w:t>Past and ongoing efforts</w:t>
            </w:r>
            <w:r w:rsidRPr="00E947C5">
              <w:rPr>
                <w:i/>
              </w:rPr>
              <w:t xml:space="preserve"> (up to half a page)</w:t>
            </w:r>
            <w:r w:rsidR="00D1137E" w:rsidRPr="00E947C5">
              <w:rPr>
                <w:i/>
              </w:rPr>
              <w:t>:</w:t>
            </w:r>
          </w:p>
        </w:tc>
      </w:tr>
      <w:tr w:rsidR="002C203E" w:rsidRPr="00E947C5"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2C203E" w:rsidRPr="00E947C5" w:rsidRDefault="00B0259A" w:rsidP="004A3A41">
            <w:pPr>
              <w:tabs>
                <w:tab w:val="left" w:pos="90"/>
              </w:tabs>
              <w:spacing w:before="60" w:after="60"/>
              <w:rPr>
                <w:i/>
              </w:rPr>
            </w:pPr>
            <w:r w:rsidRPr="00E947C5">
              <w:rPr>
                <w:i/>
              </w:rPr>
              <w:t>{Please d</w:t>
            </w:r>
            <w:r w:rsidR="002C203E" w:rsidRPr="00E947C5">
              <w:rPr>
                <w:i/>
              </w:rPr>
              <w:t>escribe here past and on</w:t>
            </w:r>
            <w:r w:rsidR="002C0190">
              <w:rPr>
                <w:i/>
              </w:rPr>
              <w:t>going</w:t>
            </w:r>
            <w:r w:rsidR="002C203E" w:rsidRPr="00E947C5">
              <w:rPr>
                <w:i/>
              </w:rPr>
              <w:t xml:space="preserve"> processes, projects and initiatives implemented in the country to tackle the difficulties and gaps explained above. Explain why CTCN</w:t>
            </w:r>
            <w:r w:rsidRPr="00E947C5">
              <w:rPr>
                <w:i/>
              </w:rPr>
              <w:t xml:space="preserve"> technical</w:t>
            </w:r>
            <w:r w:rsidR="002C203E" w:rsidRPr="00E947C5">
              <w:rPr>
                <w:i/>
              </w:rPr>
              <w:t xml:space="preserve"> assistance is needed to complement these efforts, and how the assistance can link or build on this previous work.}</w:t>
            </w:r>
          </w:p>
          <w:p w:rsidR="00343E58" w:rsidRPr="00E947C5" w:rsidRDefault="00343E58" w:rsidP="004A3A41">
            <w:pPr>
              <w:tabs>
                <w:tab w:val="left" w:pos="90"/>
              </w:tabs>
              <w:spacing w:before="60" w:after="60"/>
              <w:rPr>
                <w:i/>
              </w:rPr>
            </w:pPr>
          </w:p>
          <w:p w:rsidR="00343E58" w:rsidRPr="00E947C5" w:rsidRDefault="00343E58" w:rsidP="00343E58">
            <w:pPr>
              <w:tabs>
                <w:tab w:val="left" w:pos="90"/>
              </w:tabs>
              <w:spacing w:before="60" w:after="60"/>
            </w:pPr>
            <w:r w:rsidRPr="00E947C5">
              <w:rPr>
                <w:i/>
                <w:iCs/>
              </w:rPr>
              <w:t>Past efforts:</w:t>
            </w:r>
          </w:p>
          <w:p w:rsidR="00343E58" w:rsidRPr="00E947C5" w:rsidRDefault="00343E58" w:rsidP="00343E58">
            <w:pPr>
              <w:numPr>
                <w:ilvl w:val="0"/>
                <w:numId w:val="1"/>
              </w:numPr>
              <w:tabs>
                <w:tab w:val="left" w:pos="90"/>
              </w:tabs>
              <w:spacing w:before="60" w:after="60"/>
            </w:pPr>
            <w:r w:rsidRPr="00E947C5">
              <w:t>National Development Plan 2015-2018 (MIDEPLAN, 2014)</w:t>
            </w:r>
          </w:p>
          <w:p w:rsidR="00343E58" w:rsidRPr="00E947C5" w:rsidRDefault="00343E58" w:rsidP="00343E58">
            <w:pPr>
              <w:numPr>
                <w:ilvl w:val="0"/>
                <w:numId w:val="1"/>
              </w:numPr>
              <w:tabs>
                <w:tab w:val="left" w:pos="90"/>
              </w:tabs>
              <w:spacing w:before="60" w:after="60"/>
            </w:pPr>
            <w:r w:rsidRPr="00E947C5">
              <w:t>National Climat</w:t>
            </w:r>
            <w:r w:rsidR="00467591">
              <w:t>e Change Strategy (MINAE, 2009)</w:t>
            </w:r>
          </w:p>
          <w:p w:rsidR="00343E58" w:rsidRPr="00E947C5" w:rsidRDefault="00343E58" w:rsidP="00343E58">
            <w:pPr>
              <w:numPr>
                <w:ilvl w:val="0"/>
                <w:numId w:val="1"/>
              </w:numPr>
              <w:tabs>
                <w:tab w:val="left" w:pos="90"/>
              </w:tabs>
              <w:spacing w:before="60" w:after="60"/>
            </w:pPr>
            <w:r w:rsidRPr="00E947C5">
              <w:t>Technology Needs Assessm</w:t>
            </w:r>
            <w:r w:rsidR="00467591">
              <w:t>ent (MINAE, 2012)</w:t>
            </w:r>
          </w:p>
          <w:p w:rsidR="00343E58" w:rsidRPr="00E947C5" w:rsidRDefault="00343E58" w:rsidP="000839B0">
            <w:pPr>
              <w:numPr>
                <w:ilvl w:val="0"/>
                <w:numId w:val="1"/>
              </w:numPr>
              <w:tabs>
                <w:tab w:val="left" w:pos="90"/>
              </w:tabs>
              <w:spacing w:before="60" w:after="60"/>
            </w:pPr>
            <w:r w:rsidRPr="00E947C5">
              <w:t xml:space="preserve">Costa Rica’s </w:t>
            </w:r>
            <w:r w:rsidR="00467591">
              <w:t xml:space="preserve">Intended Nationally </w:t>
            </w:r>
            <w:r w:rsidR="000839B0" w:rsidRPr="00E947C5">
              <w:t xml:space="preserve">Determined Contribution </w:t>
            </w:r>
            <w:r w:rsidR="00467591">
              <w:t>(MINAE, 2015)</w:t>
            </w:r>
          </w:p>
          <w:p w:rsidR="00343E58" w:rsidRPr="00E947C5" w:rsidRDefault="00343E58" w:rsidP="00343E58">
            <w:pPr>
              <w:numPr>
                <w:ilvl w:val="0"/>
                <w:numId w:val="1"/>
              </w:numPr>
              <w:tabs>
                <w:tab w:val="left" w:pos="90"/>
              </w:tabs>
              <w:spacing w:before="60" w:after="60"/>
            </w:pPr>
            <w:r w:rsidRPr="00E947C5">
              <w:t>National Science, Technology and Information Plan 2015-2021 (MICIT, 2015)</w:t>
            </w:r>
          </w:p>
          <w:p w:rsidR="00343E58" w:rsidRPr="00E947C5" w:rsidRDefault="00343E58" w:rsidP="00343E58">
            <w:pPr>
              <w:tabs>
                <w:tab w:val="left" w:pos="90"/>
              </w:tabs>
              <w:spacing w:before="60" w:after="60"/>
              <w:rPr>
                <w:i/>
              </w:rPr>
            </w:pPr>
          </w:p>
          <w:p w:rsidR="00343E58" w:rsidRPr="00E947C5" w:rsidRDefault="00343E58" w:rsidP="00343E58">
            <w:pPr>
              <w:tabs>
                <w:tab w:val="left" w:pos="90"/>
              </w:tabs>
              <w:spacing w:before="60" w:after="60"/>
            </w:pPr>
            <w:r w:rsidRPr="00E947C5">
              <w:rPr>
                <w:i/>
                <w:iCs/>
              </w:rPr>
              <w:t>Ongoing efforts:</w:t>
            </w:r>
          </w:p>
          <w:p w:rsidR="00343E58" w:rsidRPr="00E947C5" w:rsidRDefault="00343E58" w:rsidP="00343E58">
            <w:pPr>
              <w:numPr>
                <w:ilvl w:val="0"/>
                <w:numId w:val="1"/>
              </w:numPr>
              <w:tabs>
                <w:tab w:val="left" w:pos="90"/>
              </w:tabs>
              <w:spacing w:before="60" w:after="60"/>
            </w:pPr>
            <w:r w:rsidRPr="00E947C5">
              <w:t>National Biodiversity</w:t>
            </w:r>
            <w:r w:rsidR="00C87138">
              <w:t xml:space="preserve"> Strategy for</w:t>
            </w:r>
            <w:r w:rsidRPr="00E947C5">
              <w:t xml:space="preserve"> Adapta</w:t>
            </w:r>
            <w:r w:rsidR="00467591">
              <w:t xml:space="preserve">tion to Climate Change </w:t>
            </w:r>
          </w:p>
          <w:p w:rsidR="00343E58" w:rsidRPr="00E947C5" w:rsidRDefault="00343E58" w:rsidP="000839B0">
            <w:pPr>
              <w:numPr>
                <w:ilvl w:val="0"/>
                <w:numId w:val="1"/>
              </w:numPr>
              <w:tabs>
                <w:tab w:val="left" w:pos="90"/>
              </w:tabs>
              <w:spacing w:before="60" w:after="60"/>
              <w:jc w:val="both"/>
            </w:pPr>
            <w:r w:rsidRPr="00E947C5">
              <w:t xml:space="preserve">National </w:t>
            </w:r>
            <w:r w:rsidR="00467591">
              <w:t>Adaptation Plan</w:t>
            </w:r>
          </w:p>
          <w:p w:rsidR="00343E58" w:rsidRPr="00E947C5" w:rsidRDefault="00343E58" w:rsidP="000839B0">
            <w:pPr>
              <w:numPr>
                <w:ilvl w:val="0"/>
                <w:numId w:val="1"/>
              </w:numPr>
              <w:tabs>
                <w:tab w:val="left" w:pos="90"/>
              </w:tabs>
              <w:spacing w:before="60" w:after="60"/>
              <w:jc w:val="both"/>
            </w:pPr>
            <w:r w:rsidRPr="00E947C5">
              <w:t xml:space="preserve">SETENA currently relies on Executive Decree 32967, which sets out </w:t>
            </w:r>
            <w:r w:rsidRPr="00FF0DBF">
              <w:rPr>
                <w:b/>
                <w:bCs/>
                <w:i/>
                <w:iCs/>
              </w:rPr>
              <w:t xml:space="preserve">the methodology for incorporating environmental aspects into the regulatory plans and any other </w:t>
            </w:r>
            <w:r w:rsidR="00E036C7" w:rsidRPr="00FF0DBF">
              <w:rPr>
                <w:b/>
                <w:bCs/>
                <w:i/>
                <w:iCs/>
              </w:rPr>
              <w:t xml:space="preserve">type </w:t>
            </w:r>
            <w:r w:rsidRPr="00FF0DBF">
              <w:rPr>
                <w:b/>
                <w:bCs/>
                <w:i/>
                <w:iCs/>
              </w:rPr>
              <w:t>of land-use planning</w:t>
            </w:r>
            <w:r w:rsidRPr="00E947C5">
              <w:rPr>
                <w:b/>
                <w:bCs/>
                <w:iCs/>
              </w:rPr>
              <w:t>.</w:t>
            </w:r>
            <w:r w:rsidR="00FF0DBF">
              <w:t xml:space="preserve"> A</w:t>
            </w:r>
            <w:r w:rsidRPr="00E947C5">
              <w:t xml:space="preserve">ll local </w:t>
            </w:r>
            <w:r w:rsidRPr="007F7964">
              <w:t xml:space="preserve">governments </w:t>
            </w:r>
            <w:r w:rsidR="000C28F4">
              <w:t>must</w:t>
            </w:r>
            <w:r w:rsidRPr="007F7964">
              <w:t xml:space="preserve"> </w:t>
            </w:r>
            <w:r w:rsidR="00AB7646" w:rsidRPr="007F7964">
              <w:t>use</w:t>
            </w:r>
            <w:r w:rsidRPr="007F7964">
              <w:t xml:space="preserve"> </w:t>
            </w:r>
            <w:r w:rsidR="00AB7646" w:rsidRPr="007F7964">
              <w:t xml:space="preserve">this </w:t>
            </w:r>
            <w:r w:rsidR="003C65FE">
              <w:t>tool</w:t>
            </w:r>
            <w:r w:rsidRPr="007F7964">
              <w:t xml:space="preserve"> to assess the</w:t>
            </w:r>
            <w:r w:rsidR="00861234" w:rsidRPr="007F7964">
              <w:t xml:space="preserve"> possible environmental</w:t>
            </w:r>
            <w:r w:rsidRPr="007F7964">
              <w:t xml:space="preserve"> impact </w:t>
            </w:r>
            <w:r w:rsidR="00861234" w:rsidRPr="007F7964">
              <w:t>of a POT</w:t>
            </w:r>
            <w:r w:rsidR="007F7964">
              <w:t xml:space="preserve">. </w:t>
            </w:r>
            <w:r w:rsidRPr="007F7964">
              <w:t xml:space="preserve">Depending on the </w:t>
            </w:r>
            <w:r w:rsidR="00A40A8C">
              <w:t>impact level</w:t>
            </w:r>
            <w:r w:rsidRPr="007F7964">
              <w:t xml:space="preserve"> </w:t>
            </w:r>
            <w:r w:rsidR="00FA76DA">
              <w:t>on</w:t>
            </w:r>
            <w:r w:rsidRPr="007F7964">
              <w:t xml:space="preserve"> environmentally fragile areas and the proposals for environmental scoping and sustainable development, SETENA </w:t>
            </w:r>
            <w:r w:rsidR="007D5F94" w:rsidRPr="007F7964">
              <w:t>grants environmental viability. This</w:t>
            </w:r>
            <w:r w:rsidRPr="007F7964">
              <w:t xml:space="preserve"> enables</w:t>
            </w:r>
            <w:r w:rsidRPr="00E947C5">
              <w:t xml:space="preserve"> the local government to negotiate the final approval of the POT with the National Institute for Housing and </w:t>
            </w:r>
            <w:r w:rsidR="00CF0C16">
              <w:t>Urban Development</w:t>
            </w:r>
            <w:r w:rsidRPr="00E947C5">
              <w:t xml:space="preserve"> (INVU) and the </w:t>
            </w:r>
            <w:r w:rsidRPr="00E947C5">
              <w:lastRenderedPageBreak/>
              <w:t>Costa Rican Institute for Tourism (ICT).</w:t>
            </w:r>
          </w:p>
          <w:p w:rsidR="00343E58" w:rsidRPr="00E947C5" w:rsidRDefault="00F91492" w:rsidP="000839B0">
            <w:pPr>
              <w:numPr>
                <w:ilvl w:val="0"/>
                <w:numId w:val="1"/>
              </w:numPr>
              <w:tabs>
                <w:tab w:val="left" w:pos="90"/>
              </w:tabs>
              <w:spacing w:before="60" w:after="60"/>
              <w:jc w:val="both"/>
            </w:pPr>
            <w:r>
              <w:t xml:space="preserve">Since 2014, SETANA has been working on a new tool to update </w:t>
            </w:r>
            <w:r w:rsidR="00343E58" w:rsidRPr="00E947C5">
              <w:t>E</w:t>
            </w:r>
            <w:r w:rsidR="009F2D25">
              <w:t>.D. 32967</w:t>
            </w:r>
            <w:r w:rsidR="00250823">
              <w:t xml:space="preserve">. It </w:t>
            </w:r>
            <w:r w:rsidR="00343E58" w:rsidRPr="00E947C5">
              <w:t>will be used to incorporate environmen</w:t>
            </w:r>
            <w:r w:rsidR="00250823">
              <w:t xml:space="preserve">tal aspects into POTs and </w:t>
            </w:r>
            <w:r w:rsidR="00343E58" w:rsidRPr="00E947C5">
              <w:t xml:space="preserve">proposes a land assessment based on six pre-defined factors (socioeconomic, geological/geomorphological, natural threats, water resources, biological and land use). </w:t>
            </w:r>
            <w:r w:rsidR="006347C7">
              <w:t>T</w:t>
            </w:r>
            <w:r w:rsidR="00C64084">
              <w:t xml:space="preserve">he local government </w:t>
            </w:r>
            <w:r w:rsidR="006347C7">
              <w:t>will use t</w:t>
            </w:r>
            <w:r w:rsidR="00051DE5">
              <w:t>he results from</w:t>
            </w:r>
            <w:r w:rsidR="006347C7" w:rsidRPr="00E947C5">
              <w:t xml:space="preserve"> this assessment</w:t>
            </w:r>
            <w:r w:rsidR="006347C7">
              <w:t xml:space="preserve"> to</w:t>
            </w:r>
            <w:r w:rsidR="00343E58" w:rsidRPr="00E947C5">
              <w:t xml:space="preserve"> produce a land-use proposal accompanied by rehabilitation and strengthening actions (to ensure</w:t>
            </w:r>
            <w:r w:rsidR="002E31F0">
              <w:t xml:space="preserve"> that </w:t>
            </w:r>
            <w:r w:rsidR="00343E58" w:rsidRPr="00E947C5">
              <w:t>the land-use proposal</w:t>
            </w:r>
            <w:r w:rsidR="002E31F0">
              <w:t xml:space="preserve"> is viable</w:t>
            </w:r>
            <w:r w:rsidR="00343E58" w:rsidRPr="00E947C5">
              <w:t xml:space="preserve">) and, lastly, a </w:t>
            </w:r>
            <w:r w:rsidR="00343E58" w:rsidRPr="00C64084">
              <w:t xml:space="preserve">monitoring and follow-up mechanism. </w:t>
            </w:r>
            <w:r w:rsidR="00864033">
              <w:t>This new tool</w:t>
            </w:r>
            <w:r w:rsidR="00245BDB">
              <w:t xml:space="preserve"> will</w:t>
            </w:r>
            <w:r w:rsidR="00864033">
              <w:t xml:space="preserve"> include a</w:t>
            </w:r>
            <w:r w:rsidR="00343E58" w:rsidRPr="00C64084">
              <w:t xml:space="preserve"> climate change assessment so that the necessary mitigation and</w:t>
            </w:r>
            <w:r w:rsidR="00343E58" w:rsidRPr="00C64084">
              <w:rPr>
                <w:i/>
              </w:rPr>
              <w:t xml:space="preserve"> </w:t>
            </w:r>
            <w:r w:rsidR="00343E58" w:rsidRPr="00C64084">
              <w:t xml:space="preserve">adaptation </w:t>
            </w:r>
            <w:r w:rsidR="00BC05A7" w:rsidRPr="00C64084">
              <w:t>measures</w:t>
            </w:r>
            <w:r w:rsidR="00343E58" w:rsidRPr="00C64084">
              <w:t xml:space="preserve"> can be </w:t>
            </w:r>
            <w:r w:rsidR="00BC05A7" w:rsidRPr="00C64084">
              <w:t>considered</w:t>
            </w:r>
            <w:r w:rsidR="00343E58" w:rsidRPr="00C64084">
              <w:t xml:space="preserve"> at </w:t>
            </w:r>
            <w:r w:rsidR="00685D28" w:rsidRPr="00C64084">
              <w:t xml:space="preserve">the </w:t>
            </w:r>
            <w:r w:rsidR="00343E58" w:rsidRPr="00C64084">
              <w:t>local government level</w:t>
            </w:r>
            <w:r w:rsidR="00BC05A7" w:rsidRPr="00C64084">
              <w:t>.</w:t>
            </w:r>
          </w:p>
          <w:p w:rsidR="00497246" w:rsidRPr="00E947C5" w:rsidRDefault="00497246" w:rsidP="004A3A41">
            <w:pPr>
              <w:tabs>
                <w:tab w:val="left" w:pos="90"/>
              </w:tabs>
              <w:spacing w:before="60" w:after="60"/>
              <w:rPr>
                <w:i/>
              </w:rPr>
            </w:pPr>
          </w:p>
        </w:tc>
      </w:tr>
      <w:tr w:rsidR="002C203E" w:rsidRPr="00E947C5" w:rsidTr="004A3A41">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2C203E" w:rsidRPr="00E947C5" w:rsidRDefault="002C203E" w:rsidP="004A3A41">
            <w:pPr>
              <w:tabs>
                <w:tab w:val="left" w:pos="90"/>
              </w:tabs>
              <w:spacing w:before="60" w:after="60"/>
              <w:rPr>
                <w:i/>
              </w:rPr>
            </w:pPr>
          </w:p>
        </w:tc>
      </w:tr>
      <w:tr w:rsidR="002C203E" w:rsidRPr="00E947C5"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2C203E" w:rsidRPr="00E947C5" w:rsidRDefault="002C203E" w:rsidP="004A3A41">
            <w:pPr>
              <w:tabs>
                <w:tab w:val="left" w:pos="90"/>
              </w:tabs>
              <w:spacing w:before="60" w:after="60"/>
              <w:rPr>
                <w:i/>
              </w:rPr>
            </w:pPr>
            <w:r w:rsidRPr="00E947C5">
              <w:rPr>
                <w:b/>
              </w:rPr>
              <w:t>Assistance requested</w:t>
            </w:r>
            <w:r w:rsidRPr="00E947C5">
              <w:rPr>
                <w:i/>
              </w:rPr>
              <w:t xml:space="preserve"> (up to one page)</w:t>
            </w:r>
            <w:r w:rsidR="00D1137E" w:rsidRPr="00E947C5">
              <w:rPr>
                <w:i/>
              </w:rPr>
              <w:t>:</w:t>
            </w:r>
          </w:p>
        </w:tc>
      </w:tr>
      <w:tr w:rsidR="002C203E" w:rsidRPr="00E947C5"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2C203E" w:rsidRPr="00E947C5" w:rsidRDefault="002C203E" w:rsidP="004A3A41">
            <w:pPr>
              <w:tabs>
                <w:tab w:val="left" w:pos="90"/>
              </w:tabs>
              <w:spacing w:before="60" w:after="60"/>
              <w:rPr>
                <w:i/>
              </w:rPr>
            </w:pPr>
            <w:r w:rsidRPr="00E947C5">
              <w:rPr>
                <w:i/>
              </w:rPr>
              <w:t>{</w:t>
            </w:r>
            <w:r w:rsidR="0022148F" w:rsidRPr="00E947C5">
              <w:rPr>
                <w:i/>
              </w:rPr>
              <w:t>Please d</w:t>
            </w:r>
            <w:r w:rsidRPr="00E947C5">
              <w:rPr>
                <w:i/>
              </w:rPr>
              <w:t xml:space="preserve">escribe here the scope </w:t>
            </w:r>
            <w:r w:rsidR="001072BF" w:rsidRPr="00E947C5">
              <w:rPr>
                <w:i/>
              </w:rPr>
              <w:t xml:space="preserve">and nature </w:t>
            </w:r>
            <w:r w:rsidRPr="00E947C5">
              <w:rPr>
                <w:i/>
              </w:rPr>
              <w:t>of the technical assistance requested from the CTCN and how this could help address the problem stated above</w:t>
            </w:r>
            <w:r w:rsidR="001072BF" w:rsidRPr="00E947C5">
              <w:rPr>
                <w:i/>
              </w:rPr>
              <w:t xml:space="preserve"> and add value</w:t>
            </w:r>
            <w:r w:rsidR="00962BE2" w:rsidRPr="00E947C5">
              <w:rPr>
                <w:i/>
              </w:rPr>
              <w:t xml:space="preserve"> vis-à-vis the past and on</w:t>
            </w:r>
            <w:r w:rsidR="002C0190">
              <w:rPr>
                <w:i/>
              </w:rPr>
              <w:t>going</w:t>
            </w:r>
            <w:r w:rsidR="00962BE2" w:rsidRPr="00E947C5">
              <w:rPr>
                <w:i/>
              </w:rPr>
              <w:t xml:space="preserve"> efforts</w:t>
            </w:r>
            <w:r w:rsidRPr="00E947C5">
              <w:rPr>
                <w:i/>
              </w:rPr>
              <w:t>.</w:t>
            </w:r>
            <w:r w:rsidR="0022148F" w:rsidRPr="00E947C5">
              <w:rPr>
                <w:i/>
              </w:rPr>
              <w:t xml:space="preserve"> Please note that the CTCN facilitates technical assistance and is not a project financing mechanism.</w:t>
            </w:r>
            <w:r w:rsidRPr="00E947C5">
              <w:rPr>
                <w:i/>
              </w:rPr>
              <w:t>}</w:t>
            </w:r>
          </w:p>
          <w:p w:rsidR="00343E58" w:rsidRPr="00E947C5" w:rsidRDefault="00343E58" w:rsidP="00BC05A7">
            <w:pPr>
              <w:tabs>
                <w:tab w:val="left" w:pos="90"/>
              </w:tabs>
              <w:spacing w:before="60" w:after="60"/>
              <w:jc w:val="both"/>
              <w:rPr>
                <w:i/>
              </w:rPr>
            </w:pPr>
          </w:p>
          <w:p w:rsidR="00343E58" w:rsidRPr="00E947C5" w:rsidRDefault="00343E58" w:rsidP="00BC05A7">
            <w:pPr>
              <w:tabs>
                <w:tab w:val="left" w:pos="90"/>
              </w:tabs>
              <w:spacing w:before="60" w:after="60"/>
              <w:jc w:val="both"/>
            </w:pPr>
            <w:r w:rsidRPr="00E947C5">
              <w:t xml:space="preserve">The assistance that MINAE-SETENA is requesting of </w:t>
            </w:r>
            <w:r w:rsidR="00135325">
              <w:t xml:space="preserve">the </w:t>
            </w:r>
            <w:r w:rsidRPr="00E947C5">
              <w:t xml:space="preserve">CTCN is aimed at developing the necessary technical and scientific basis that will enable climate change to be incorporated and assessed within land-use planning processes (both terrestrial and marine environments). </w:t>
            </w:r>
            <w:r w:rsidR="00BC05A7" w:rsidRPr="00E947C5">
              <w:t xml:space="preserve">This will involve </w:t>
            </w:r>
            <w:r w:rsidRPr="00E947C5">
              <w:t xml:space="preserve">the </w:t>
            </w:r>
            <w:r w:rsidR="005D3FFB">
              <w:t xml:space="preserve">SETENA </w:t>
            </w:r>
            <w:r w:rsidRPr="00E947C5">
              <w:t>Department for Strategic Environmen</w:t>
            </w:r>
            <w:r w:rsidR="005D3FFB">
              <w:t xml:space="preserve">tal Assessment (DEAE), which </w:t>
            </w:r>
            <w:r w:rsidRPr="00E947C5">
              <w:t xml:space="preserve">is directly responsible for assessing the environmental component of all proposed POTs in Costa Rica. Technical </w:t>
            </w:r>
            <w:r w:rsidRPr="00135325">
              <w:t>assistance is specifically required to</w:t>
            </w:r>
            <w:r w:rsidRPr="00E947C5">
              <w:t>:</w:t>
            </w:r>
          </w:p>
          <w:p w:rsidR="00343E58" w:rsidRPr="00E947C5" w:rsidRDefault="00343E58" w:rsidP="004A3A41">
            <w:pPr>
              <w:tabs>
                <w:tab w:val="left" w:pos="90"/>
              </w:tabs>
              <w:spacing w:before="60" w:after="60"/>
            </w:pPr>
          </w:p>
          <w:p w:rsidR="00343E58" w:rsidRPr="00E947C5" w:rsidRDefault="00343E58" w:rsidP="00343E58">
            <w:pPr>
              <w:pStyle w:val="ListParagraph"/>
              <w:numPr>
                <w:ilvl w:val="0"/>
                <w:numId w:val="2"/>
              </w:numPr>
              <w:tabs>
                <w:tab w:val="left" w:pos="90"/>
              </w:tabs>
              <w:spacing w:before="60" w:after="60"/>
            </w:pPr>
            <w:r w:rsidRPr="00E947C5">
              <w:t>Create the necessary technical and technol</w:t>
            </w:r>
            <w:r w:rsidR="00E27E7C">
              <w:t>ogical capacity within the DEAE</w:t>
            </w:r>
            <w:r w:rsidR="00BC05A7" w:rsidRPr="00E947C5">
              <w:t xml:space="preserve"> </w:t>
            </w:r>
            <w:r w:rsidRPr="00E947C5">
              <w:t xml:space="preserve">to develop the technical basis </w:t>
            </w:r>
            <w:r w:rsidR="00A57599">
              <w:t>required to</w:t>
            </w:r>
            <w:r w:rsidRPr="00E947C5">
              <w:t xml:space="preserve"> guide local governments in assessing and identifying climate change adaptation measures </w:t>
            </w:r>
            <w:r w:rsidR="00DE11DE">
              <w:t>with</w:t>
            </w:r>
            <w:r w:rsidRPr="00E947C5">
              <w:t>in land-use plans.</w:t>
            </w:r>
          </w:p>
          <w:p w:rsidR="00343E58" w:rsidRPr="00E947C5" w:rsidRDefault="00C96C50" w:rsidP="00343E58">
            <w:pPr>
              <w:pStyle w:val="ListParagraph"/>
              <w:numPr>
                <w:ilvl w:val="0"/>
                <w:numId w:val="2"/>
              </w:numPr>
              <w:tabs>
                <w:tab w:val="left" w:pos="90"/>
              </w:tabs>
              <w:spacing w:before="60" w:after="60"/>
            </w:pPr>
            <w:r>
              <w:t>Coordinate</w:t>
            </w:r>
            <w:r w:rsidR="00343E58" w:rsidRPr="00E947C5">
              <w:t xml:space="preserve"> processes with key actors</w:t>
            </w:r>
            <w:r w:rsidR="00F60996">
              <w:t>,</w:t>
            </w:r>
            <w:r w:rsidR="00343E58" w:rsidRPr="00E947C5">
              <w:t xml:space="preserve"> such as the country’s public inst</w:t>
            </w:r>
            <w:r>
              <w:t>itutions and productive sectors, to s</w:t>
            </w:r>
            <w:r w:rsidRPr="00E947C5">
              <w:t>upport the production of a protocol that will enable local governments to implement climate change adaptation measures in POTs</w:t>
            </w:r>
            <w:r>
              <w:t>.</w:t>
            </w:r>
          </w:p>
          <w:p w:rsidR="00343E58" w:rsidRPr="00E947C5" w:rsidRDefault="00343E58" w:rsidP="00343E58">
            <w:pPr>
              <w:pStyle w:val="ListParagraph"/>
              <w:numPr>
                <w:ilvl w:val="0"/>
                <w:numId w:val="2"/>
              </w:numPr>
              <w:tabs>
                <w:tab w:val="left" w:pos="90"/>
              </w:tabs>
              <w:spacing w:before="60" w:after="60"/>
            </w:pPr>
            <w:r w:rsidRPr="00E947C5">
              <w:t>Exchange experiences with other countries where the issue of climate change adaptation is being implemented in local land-use plans.</w:t>
            </w:r>
          </w:p>
          <w:p w:rsidR="00343E58" w:rsidRPr="00E947C5" w:rsidRDefault="00D17A6C" w:rsidP="00343E58">
            <w:pPr>
              <w:pStyle w:val="ListParagraph"/>
              <w:numPr>
                <w:ilvl w:val="0"/>
                <w:numId w:val="2"/>
              </w:numPr>
              <w:tabs>
                <w:tab w:val="left" w:pos="90"/>
              </w:tabs>
              <w:spacing w:before="60" w:after="60"/>
            </w:pPr>
            <w:r>
              <w:t xml:space="preserve">Organize </w:t>
            </w:r>
            <w:r w:rsidR="003B7994">
              <w:t>c</w:t>
            </w:r>
            <w:r w:rsidR="00343E58" w:rsidRPr="00E947C5">
              <w:t>onsul</w:t>
            </w:r>
            <w:r w:rsidR="00D868E3">
              <w:t xml:space="preserve">tation and validation workshops on </w:t>
            </w:r>
            <w:r w:rsidR="00BC05A7" w:rsidRPr="00E947C5">
              <w:t xml:space="preserve">the intended protocol </w:t>
            </w:r>
            <w:r w:rsidR="00343E58" w:rsidRPr="00E947C5">
              <w:t>with key actors (productive sectors, aca</w:t>
            </w:r>
            <w:r w:rsidR="00BC05A7" w:rsidRPr="00E947C5">
              <w:t>demics, public institutions)</w:t>
            </w:r>
            <w:r w:rsidR="00343E58" w:rsidRPr="00E947C5">
              <w:t>.</w:t>
            </w:r>
          </w:p>
          <w:p w:rsidR="00497246" w:rsidRPr="00E947C5" w:rsidRDefault="00497246" w:rsidP="004A3A41">
            <w:pPr>
              <w:tabs>
                <w:tab w:val="left" w:pos="90"/>
              </w:tabs>
              <w:spacing w:before="60" w:after="60"/>
              <w:rPr>
                <w:i/>
              </w:rPr>
            </w:pPr>
          </w:p>
        </w:tc>
      </w:tr>
      <w:tr w:rsidR="002C203E" w:rsidRPr="00E947C5" w:rsidTr="00731F22">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2C203E" w:rsidRPr="00E947C5" w:rsidRDefault="002C203E" w:rsidP="004A3A41">
            <w:pPr>
              <w:tabs>
                <w:tab w:val="left" w:pos="90"/>
              </w:tabs>
              <w:spacing w:before="60" w:after="60"/>
              <w:rPr>
                <w:i/>
              </w:rPr>
            </w:pPr>
          </w:p>
        </w:tc>
      </w:tr>
      <w:tr w:rsidR="0051067E" w:rsidRPr="00E947C5"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51067E" w:rsidRPr="00E947C5" w:rsidRDefault="0051067E" w:rsidP="004A3A41">
            <w:pPr>
              <w:tabs>
                <w:tab w:val="left" w:pos="90"/>
              </w:tabs>
              <w:spacing w:before="60" w:after="60"/>
              <w:rPr>
                <w:i/>
              </w:rPr>
            </w:pPr>
            <w:r w:rsidRPr="00E947C5">
              <w:rPr>
                <w:b/>
              </w:rPr>
              <w:t xml:space="preserve">Expected benefits </w:t>
            </w:r>
            <w:r w:rsidRPr="00E947C5">
              <w:rPr>
                <w:i/>
              </w:rPr>
              <w:t>(up to half a page):</w:t>
            </w:r>
          </w:p>
        </w:tc>
      </w:tr>
      <w:tr w:rsidR="0051067E" w:rsidRPr="00E947C5"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51067E" w:rsidRPr="00E947C5" w:rsidRDefault="0022148F" w:rsidP="0022148F">
            <w:pPr>
              <w:tabs>
                <w:tab w:val="left" w:pos="90"/>
              </w:tabs>
              <w:spacing w:before="60" w:after="60"/>
              <w:rPr>
                <w:i/>
              </w:rPr>
            </w:pPr>
            <w:r w:rsidRPr="00E947C5">
              <w:rPr>
                <w:i/>
              </w:rPr>
              <w:t>{Please o</w:t>
            </w:r>
            <w:r w:rsidR="0051067E" w:rsidRPr="00E947C5">
              <w:rPr>
                <w:i/>
              </w:rPr>
              <w:t xml:space="preserve">utline here the medium and long-term </w:t>
            </w:r>
            <w:r w:rsidRPr="00E947C5">
              <w:rPr>
                <w:i/>
              </w:rPr>
              <w:t>impac</w:t>
            </w:r>
            <w:r w:rsidR="0051067E" w:rsidRPr="00E947C5">
              <w:rPr>
                <w:i/>
              </w:rPr>
              <w:t>ts that will result from the CTCN</w:t>
            </w:r>
            <w:r w:rsidRPr="00E947C5">
              <w:rPr>
                <w:i/>
              </w:rPr>
              <w:t xml:space="preserve"> technical</w:t>
            </w:r>
            <w:r w:rsidR="0051067E" w:rsidRPr="00E947C5">
              <w:rPr>
                <w:i/>
              </w:rPr>
              <w:t xml:space="preserve"> assistance, including how the assistance will contribute to mitigate and/or adapt to climate change.}</w:t>
            </w:r>
          </w:p>
          <w:p w:rsidR="00BC05A7" w:rsidRPr="00E947C5" w:rsidRDefault="00BC05A7" w:rsidP="00BC05A7">
            <w:pPr>
              <w:tabs>
                <w:tab w:val="left" w:pos="90"/>
              </w:tabs>
              <w:spacing w:before="60" w:after="60"/>
              <w:jc w:val="both"/>
            </w:pPr>
          </w:p>
          <w:p w:rsidR="00343E58" w:rsidRPr="00E947C5" w:rsidRDefault="00343E58" w:rsidP="00BC05A7">
            <w:pPr>
              <w:tabs>
                <w:tab w:val="left" w:pos="90"/>
              </w:tabs>
              <w:spacing w:before="60" w:after="60"/>
              <w:jc w:val="both"/>
            </w:pPr>
            <w:r w:rsidRPr="00E947C5">
              <w:t xml:space="preserve">Being able to produce the necessary tools </w:t>
            </w:r>
            <w:r w:rsidR="00BC05A7" w:rsidRPr="00E947C5">
              <w:t>that enable</w:t>
            </w:r>
            <w:r w:rsidRPr="00E947C5">
              <w:t xml:space="preserve"> climate change impacts to be included and assessed in land-use planning processes will constitute a major step forward for Costa Rica in the process of implementing effec</w:t>
            </w:r>
            <w:r w:rsidR="0018745A">
              <w:t>tive adaptation measures. D</w:t>
            </w:r>
            <w:r w:rsidRPr="00E947C5">
              <w:t>irect impact</w:t>
            </w:r>
            <w:r w:rsidR="0018745A">
              <w:t>s will include</w:t>
            </w:r>
            <w:r w:rsidR="00E57289">
              <w:t xml:space="preserve"> </w:t>
            </w:r>
            <w:r w:rsidR="00CC7CBD">
              <w:t>the INDCs</w:t>
            </w:r>
            <w:r w:rsidR="00FA14BB">
              <w:t xml:space="preserve"> </w:t>
            </w:r>
            <w:r w:rsidR="00FA14BB" w:rsidRPr="00E947C5">
              <w:t>for the next 15 years</w:t>
            </w:r>
            <w:r w:rsidRPr="00E947C5">
              <w:t xml:space="preserve"> that Costa Rica </w:t>
            </w:r>
            <w:r w:rsidR="0010321B">
              <w:t>will present</w:t>
            </w:r>
            <w:r w:rsidRPr="00E947C5">
              <w:t xml:space="preserve"> to the world at the forthcoming COP. The protocol will, specifically, contribute to the adaptation processes that need to be </w:t>
            </w:r>
            <w:r w:rsidR="00563962">
              <w:t xml:space="preserve">jointly </w:t>
            </w:r>
            <w:r w:rsidRPr="00E947C5">
              <w:t xml:space="preserve">implemented by local governments </w:t>
            </w:r>
            <w:r w:rsidR="00563962">
              <w:t>and</w:t>
            </w:r>
            <w:r w:rsidRPr="00E947C5">
              <w:t xml:space="preserve"> </w:t>
            </w:r>
            <w:r w:rsidR="00E0581F">
              <w:t>various sectors:</w:t>
            </w:r>
            <w:r w:rsidRPr="00E947C5">
              <w:t xml:space="preserve"> energy, agriculture, health, infrastructure, bi</w:t>
            </w:r>
            <w:r w:rsidR="00E57289">
              <w:t xml:space="preserve">odiversity and water resources. </w:t>
            </w:r>
            <w:r w:rsidR="00E57289" w:rsidRPr="0015159A">
              <w:t>These</w:t>
            </w:r>
            <w:r w:rsidR="00563962">
              <w:t xml:space="preserve"> are all largely dependent </w:t>
            </w:r>
            <w:r w:rsidRPr="0015159A">
              <w:t>on the spatial manageme</w:t>
            </w:r>
            <w:r w:rsidR="00563962">
              <w:t>nt and planning</w:t>
            </w:r>
            <w:r w:rsidR="00535327">
              <w:t xml:space="preserve"> undertaken</w:t>
            </w:r>
            <w:r w:rsidRPr="0015159A">
              <w:t xml:space="preserve"> for these activities in the </w:t>
            </w:r>
            <w:r w:rsidR="00535327">
              <w:t>country</w:t>
            </w:r>
            <w:r w:rsidRPr="0015159A">
              <w:t>.</w:t>
            </w:r>
          </w:p>
          <w:p w:rsidR="00343E58" w:rsidRPr="00E947C5" w:rsidRDefault="00343E58" w:rsidP="00BC05A7">
            <w:pPr>
              <w:tabs>
                <w:tab w:val="left" w:pos="90"/>
              </w:tabs>
              <w:spacing w:before="60" w:after="60"/>
              <w:jc w:val="both"/>
            </w:pPr>
          </w:p>
          <w:p w:rsidR="00343E58" w:rsidRPr="00E947C5" w:rsidRDefault="00343E58" w:rsidP="00BC05A7">
            <w:pPr>
              <w:tabs>
                <w:tab w:val="left" w:pos="90"/>
              </w:tabs>
              <w:spacing w:before="60" w:after="60"/>
              <w:jc w:val="both"/>
            </w:pPr>
            <w:r w:rsidRPr="00E947C5">
              <w:t xml:space="preserve">In addition to </w:t>
            </w:r>
            <w:r w:rsidR="006E0AC5">
              <w:t xml:space="preserve">the </w:t>
            </w:r>
            <w:r w:rsidRPr="00E947C5">
              <w:t xml:space="preserve">priority sectors for work on adaptation measures, Costa Rica will also now have an ally </w:t>
            </w:r>
            <w:r w:rsidRPr="0018745A">
              <w:t>in the local governments</w:t>
            </w:r>
            <w:r w:rsidR="00F01E14">
              <w:t>,</w:t>
            </w:r>
            <w:r w:rsidRPr="0018745A">
              <w:t xml:space="preserve"> with </w:t>
            </w:r>
            <w:r w:rsidR="00BC05A7" w:rsidRPr="0018745A">
              <w:t>whom</w:t>
            </w:r>
            <w:r w:rsidRPr="0018745A">
              <w:t xml:space="preserve"> </w:t>
            </w:r>
            <w:r w:rsidR="00F01E14">
              <w:t xml:space="preserve">it will </w:t>
            </w:r>
            <w:r w:rsidRPr="0018745A">
              <w:t>implement</w:t>
            </w:r>
            <w:r w:rsidRPr="00E947C5">
              <w:t xml:space="preserve"> </w:t>
            </w:r>
            <w:r w:rsidR="003B1445">
              <w:t xml:space="preserve">more detailed </w:t>
            </w:r>
            <w:r w:rsidRPr="00E947C5">
              <w:t xml:space="preserve">actions than </w:t>
            </w:r>
            <w:r w:rsidR="00141EC6">
              <w:t xml:space="preserve">those </w:t>
            </w:r>
            <w:r w:rsidRPr="00E947C5">
              <w:t>provided for in the National Adaptation Plan</w:t>
            </w:r>
            <w:r w:rsidR="00141EC6">
              <w:t xml:space="preserve">. </w:t>
            </w:r>
            <w:r w:rsidRPr="00E947C5">
              <w:t xml:space="preserve">This </w:t>
            </w:r>
            <w:r w:rsidR="003C298E">
              <w:t>will</w:t>
            </w:r>
            <w:r w:rsidRPr="00E947C5">
              <w:t xml:space="preserve"> </w:t>
            </w:r>
            <w:r w:rsidR="00E32CC8">
              <w:t>contribute directly</w:t>
            </w:r>
            <w:r w:rsidRPr="00E947C5">
              <w:t xml:space="preserve"> to measures related to disaster risk reduction, public infrastructure adaptation, environmental health, capacity building (technology transfer) and to the increased awareness and knowledge of climate change that need to exist among the population, along with community-based adaptation processes (meeting basic needs). Finally, </w:t>
            </w:r>
            <w:r w:rsidR="00A70597" w:rsidRPr="00E947C5">
              <w:t xml:space="preserve">the implementation of ecosystem-based adaptation processes will be facilitated </w:t>
            </w:r>
            <w:r w:rsidR="00A70597">
              <w:t xml:space="preserve">by </w:t>
            </w:r>
            <w:r w:rsidRPr="00E947C5">
              <w:t xml:space="preserve">the fact that the protocol assesses the impact of climate change on the biodiversity present in areas </w:t>
            </w:r>
            <w:r w:rsidR="003B1445">
              <w:t xml:space="preserve">that are </w:t>
            </w:r>
            <w:r w:rsidRPr="00E947C5">
              <w:t>under the administration of local governments</w:t>
            </w:r>
            <w:r w:rsidR="00BC05A7" w:rsidRPr="00E947C5">
              <w:t>.</w:t>
            </w:r>
          </w:p>
          <w:p w:rsidR="00497246" w:rsidRPr="00E947C5" w:rsidRDefault="00497246" w:rsidP="0022148F">
            <w:pPr>
              <w:tabs>
                <w:tab w:val="left" w:pos="90"/>
              </w:tabs>
              <w:spacing w:before="60" w:after="60"/>
              <w:rPr>
                <w:i/>
              </w:rPr>
            </w:pPr>
          </w:p>
        </w:tc>
      </w:tr>
      <w:tr w:rsidR="0051067E" w:rsidRPr="00E947C5" w:rsidTr="00731F22">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51067E" w:rsidRPr="00E947C5" w:rsidRDefault="0051067E" w:rsidP="004A3A41">
            <w:pPr>
              <w:tabs>
                <w:tab w:val="left" w:pos="90"/>
              </w:tabs>
              <w:spacing w:before="60" w:after="60"/>
              <w:rPr>
                <w:b/>
              </w:rPr>
            </w:pPr>
          </w:p>
        </w:tc>
      </w:tr>
      <w:tr w:rsidR="0051067E" w:rsidRPr="00E947C5"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51067E" w:rsidRPr="00E947C5" w:rsidRDefault="0051067E" w:rsidP="004A3A41">
            <w:pPr>
              <w:tabs>
                <w:tab w:val="left" w:pos="90"/>
              </w:tabs>
              <w:spacing w:before="60" w:after="60"/>
              <w:rPr>
                <w:i/>
              </w:rPr>
            </w:pPr>
            <w:r w:rsidRPr="00E947C5">
              <w:rPr>
                <w:b/>
              </w:rPr>
              <w:t>Post-</w:t>
            </w:r>
            <w:r w:rsidR="0022148F" w:rsidRPr="00E947C5">
              <w:rPr>
                <w:b/>
              </w:rPr>
              <w:t xml:space="preserve">technical </w:t>
            </w:r>
            <w:r w:rsidRPr="00E947C5">
              <w:rPr>
                <w:b/>
              </w:rPr>
              <w:t xml:space="preserve">assistance plans </w:t>
            </w:r>
            <w:r w:rsidRPr="00E947C5">
              <w:rPr>
                <w:i/>
              </w:rPr>
              <w:t>(up to half a page):</w:t>
            </w:r>
          </w:p>
        </w:tc>
      </w:tr>
      <w:tr w:rsidR="0051067E" w:rsidRPr="00E947C5"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51067E" w:rsidRPr="00E947C5" w:rsidRDefault="0022148F" w:rsidP="004A3A41">
            <w:pPr>
              <w:tabs>
                <w:tab w:val="left" w:pos="90"/>
              </w:tabs>
              <w:spacing w:before="60" w:after="60"/>
              <w:rPr>
                <w:i/>
              </w:rPr>
            </w:pPr>
            <w:r w:rsidRPr="00E947C5">
              <w:rPr>
                <w:i/>
              </w:rPr>
              <w:t>{Please d</w:t>
            </w:r>
            <w:r w:rsidR="0051067E" w:rsidRPr="00E947C5">
              <w:rPr>
                <w:i/>
              </w:rPr>
              <w:t>escribe here how the results of the CTCN</w:t>
            </w:r>
            <w:r w:rsidRPr="00E947C5">
              <w:rPr>
                <w:i/>
              </w:rPr>
              <w:t xml:space="preserve"> technical</w:t>
            </w:r>
            <w:r w:rsidR="0051067E" w:rsidRPr="00E947C5">
              <w:rPr>
                <w:i/>
              </w:rPr>
              <w:t xml:space="preserve"> assistance will be concretely used by the applicant and national stakeholders, to pursue their efforts of resolving the problems stated above after the completion of the CTCN intervention (list specific follow-up actions</w:t>
            </w:r>
            <w:r w:rsidRPr="00E947C5">
              <w:rPr>
                <w:i/>
              </w:rPr>
              <w:t xml:space="preserve"> that will be undertaken</w:t>
            </w:r>
            <w:r w:rsidR="0051067E" w:rsidRPr="00E947C5">
              <w:rPr>
                <w:i/>
              </w:rPr>
              <w:t>).}</w:t>
            </w:r>
          </w:p>
          <w:p w:rsidR="00BC05A7" w:rsidRPr="00E947C5" w:rsidRDefault="00BC05A7" w:rsidP="00343E58">
            <w:pPr>
              <w:tabs>
                <w:tab w:val="left" w:pos="90"/>
              </w:tabs>
              <w:spacing w:before="60" w:after="60"/>
            </w:pPr>
          </w:p>
          <w:p w:rsidR="00343E58" w:rsidRPr="00E947C5" w:rsidRDefault="00343E58" w:rsidP="00343E58">
            <w:pPr>
              <w:tabs>
                <w:tab w:val="left" w:pos="90"/>
              </w:tabs>
              <w:spacing w:before="60" w:after="60"/>
            </w:pPr>
            <w:r w:rsidRPr="00E947C5">
              <w:t xml:space="preserve">Once the protocol </w:t>
            </w:r>
            <w:r w:rsidR="00BC05A7" w:rsidRPr="00E947C5">
              <w:t xml:space="preserve">to </w:t>
            </w:r>
            <w:r w:rsidRPr="00E947C5">
              <w:t>includ</w:t>
            </w:r>
            <w:r w:rsidR="00BC05A7" w:rsidRPr="00E947C5">
              <w:t>e</w:t>
            </w:r>
            <w:r w:rsidRPr="00E947C5">
              <w:t xml:space="preserve"> climate change in land-use planning processes has been developed, subsequent actions will consist of:</w:t>
            </w:r>
          </w:p>
          <w:p w:rsidR="00343E58" w:rsidRPr="00E947C5" w:rsidRDefault="00343E58" w:rsidP="00343E58">
            <w:pPr>
              <w:tabs>
                <w:tab w:val="left" w:pos="90"/>
              </w:tabs>
              <w:spacing w:before="60" w:after="60"/>
            </w:pPr>
          </w:p>
          <w:p w:rsidR="00343E58" w:rsidRPr="00E947C5" w:rsidRDefault="00343E58" w:rsidP="00343E58">
            <w:pPr>
              <w:numPr>
                <w:ilvl w:val="0"/>
                <w:numId w:val="4"/>
              </w:numPr>
              <w:tabs>
                <w:tab w:val="left" w:pos="90"/>
              </w:tabs>
              <w:spacing w:before="60" w:after="60"/>
            </w:pPr>
            <w:r w:rsidRPr="00E947C5">
              <w:t>Training</w:t>
            </w:r>
            <w:r w:rsidR="005C2714">
              <w:t xml:space="preserve"> the</w:t>
            </w:r>
            <w:r w:rsidRPr="00E947C5">
              <w:t xml:space="preserve"> 81 local governments responsible for developing and i</w:t>
            </w:r>
            <w:r w:rsidR="00BC05A7" w:rsidRPr="00E947C5">
              <w:t>mplementing POTs in Costa Rica o</w:t>
            </w:r>
            <w:r w:rsidRPr="00E947C5">
              <w:t>n how to use the protocol.</w:t>
            </w:r>
          </w:p>
          <w:p w:rsidR="00343E58" w:rsidRPr="00E947C5" w:rsidRDefault="00343E58" w:rsidP="00343E58">
            <w:pPr>
              <w:tabs>
                <w:tab w:val="left" w:pos="90"/>
              </w:tabs>
              <w:spacing w:before="60" w:after="60"/>
            </w:pPr>
          </w:p>
          <w:p w:rsidR="00343E58" w:rsidRPr="00E947C5" w:rsidRDefault="00343E58" w:rsidP="00343E58">
            <w:pPr>
              <w:numPr>
                <w:ilvl w:val="0"/>
                <w:numId w:val="4"/>
              </w:numPr>
              <w:tabs>
                <w:tab w:val="left" w:pos="90"/>
              </w:tabs>
              <w:spacing w:before="60" w:after="60"/>
            </w:pPr>
            <w:r w:rsidRPr="00E947C5">
              <w:t>Raising awareness among other pu</w:t>
            </w:r>
            <w:r w:rsidR="00414C4D">
              <w:t>blic institutions, Costa Rica’s</w:t>
            </w:r>
            <w:r w:rsidRPr="00E947C5">
              <w:t xml:space="preserve"> productive sectors, academics and civil society of the new </w:t>
            </w:r>
            <w:r w:rsidR="006C18FB">
              <w:t xml:space="preserve">SETENA </w:t>
            </w:r>
            <w:r w:rsidRPr="00E947C5">
              <w:t>approach to environmental assessment in land-use planning processes and strate</w:t>
            </w:r>
            <w:r w:rsidR="006C18FB">
              <w:t>gic planning</w:t>
            </w:r>
            <w:r w:rsidRPr="00E947C5">
              <w:t>.</w:t>
            </w:r>
          </w:p>
          <w:p w:rsidR="00343E58" w:rsidRPr="00E947C5" w:rsidRDefault="00343E58" w:rsidP="00343E58">
            <w:pPr>
              <w:tabs>
                <w:tab w:val="left" w:pos="90"/>
              </w:tabs>
              <w:spacing w:before="60" w:after="60"/>
            </w:pPr>
          </w:p>
          <w:p w:rsidR="00343E58" w:rsidRPr="00E947C5" w:rsidRDefault="008C3EB3" w:rsidP="00343E58">
            <w:pPr>
              <w:numPr>
                <w:ilvl w:val="0"/>
                <w:numId w:val="4"/>
              </w:numPr>
              <w:tabs>
                <w:tab w:val="left" w:pos="90"/>
              </w:tabs>
              <w:spacing w:before="60" w:after="60"/>
            </w:pPr>
            <w:r>
              <w:t>Ongoing</w:t>
            </w:r>
            <w:r w:rsidR="00343E58" w:rsidRPr="00E947C5">
              <w:t xml:space="preserve"> </w:t>
            </w:r>
            <w:r>
              <w:t>assessment</w:t>
            </w:r>
            <w:r w:rsidR="00343E58" w:rsidRPr="00E947C5">
              <w:t xml:space="preserve"> of the protocols used to introduce environmental aspects into land-use planning processes in terms of any developments that may occur within </w:t>
            </w:r>
            <w:r w:rsidR="007E3328">
              <w:t>Costa Rica</w:t>
            </w:r>
            <w:r w:rsidR="00343E58" w:rsidRPr="00E947C5">
              <w:t xml:space="preserve"> related to the implementation of policies, the National Adaptation Plan and sector</w:t>
            </w:r>
            <w:r w:rsidR="00E947C5">
              <w:t>i</w:t>
            </w:r>
            <w:r w:rsidR="00343E58" w:rsidRPr="00E947C5">
              <w:t>al plans.</w:t>
            </w:r>
          </w:p>
          <w:p w:rsidR="00343E58" w:rsidRPr="00E947C5" w:rsidRDefault="00343E58" w:rsidP="00343E58">
            <w:pPr>
              <w:tabs>
                <w:tab w:val="left" w:pos="90"/>
              </w:tabs>
              <w:spacing w:before="60" w:after="60"/>
            </w:pPr>
          </w:p>
          <w:p w:rsidR="00343E58" w:rsidRPr="00E947C5" w:rsidRDefault="00343E58" w:rsidP="00343E58">
            <w:pPr>
              <w:numPr>
                <w:ilvl w:val="0"/>
                <w:numId w:val="4"/>
              </w:numPr>
              <w:tabs>
                <w:tab w:val="left" w:pos="90"/>
              </w:tabs>
              <w:spacing w:before="60" w:after="60"/>
            </w:pPr>
            <w:r w:rsidRPr="000475AC">
              <w:t>Monitoring the effectiveness of the climate change adaptation measures proposed by local governments as part of the rehabilitation</w:t>
            </w:r>
            <w:r w:rsidRPr="00E947C5">
              <w:t xml:space="preserve"> and strengthening plans that accompany all land-use planning proposals.</w:t>
            </w:r>
          </w:p>
          <w:p w:rsidR="00343E58" w:rsidRPr="00E947C5" w:rsidRDefault="00343E58" w:rsidP="004A3A41">
            <w:pPr>
              <w:tabs>
                <w:tab w:val="left" w:pos="90"/>
              </w:tabs>
              <w:spacing w:before="60" w:after="60"/>
            </w:pPr>
          </w:p>
          <w:p w:rsidR="00497246" w:rsidRPr="00E947C5" w:rsidRDefault="00497246" w:rsidP="004A3A41">
            <w:pPr>
              <w:tabs>
                <w:tab w:val="left" w:pos="90"/>
              </w:tabs>
              <w:spacing w:before="60" w:after="60"/>
              <w:rPr>
                <w:i/>
              </w:rPr>
            </w:pPr>
          </w:p>
        </w:tc>
      </w:tr>
      <w:tr w:rsidR="0051067E" w:rsidRPr="00E947C5" w:rsidTr="00731F22">
        <w:tc>
          <w:tcPr>
            <w:tcW w:w="9349" w:type="dxa"/>
            <w:gridSpan w:val="10"/>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rsidR="0051067E" w:rsidRPr="00E947C5" w:rsidRDefault="0051067E" w:rsidP="004A3A41">
            <w:pPr>
              <w:tabs>
                <w:tab w:val="left" w:pos="90"/>
              </w:tabs>
              <w:spacing w:before="60" w:after="60"/>
              <w:rPr>
                <w:i/>
              </w:rPr>
            </w:pPr>
          </w:p>
        </w:tc>
      </w:tr>
      <w:tr w:rsidR="0051067E" w:rsidRPr="00E947C5" w:rsidTr="0051067E">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51067E" w:rsidRPr="00E947C5" w:rsidRDefault="0051067E" w:rsidP="0051067E">
            <w:pPr>
              <w:tabs>
                <w:tab w:val="left" w:pos="90"/>
              </w:tabs>
              <w:spacing w:before="60" w:after="60"/>
              <w:rPr>
                <w:b/>
              </w:rPr>
            </w:pPr>
            <w:r w:rsidRPr="00E947C5">
              <w:rPr>
                <w:b/>
              </w:rPr>
              <w:t>Key stakeholders:</w:t>
            </w:r>
          </w:p>
        </w:tc>
      </w:tr>
      <w:tr w:rsidR="0051067E" w:rsidRPr="00E947C5" w:rsidTr="007D6D9D">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auto"/>
          </w:tcPr>
          <w:p w:rsidR="0051067E" w:rsidRPr="00E947C5" w:rsidRDefault="0051067E" w:rsidP="00085A3C">
            <w:pPr>
              <w:tabs>
                <w:tab w:val="left" w:pos="90"/>
              </w:tabs>
              <w:spacing w:before="60" w:after="60"/>
              <w:rPr>
                <w:i/>
              </w:rPr>
            </w:pPr>
            <w:r w:rsidRPr="00E947C5">
              <w:rPr>
                <w:i/>
              </w:rPr>
              <w:t>{</w:t>
            </w:r>
            <w:r w:rsidR="00085A3C" w:rsidRPr="00E947C5">
              <w:rPr>
                <w:i/>
              </w:rPr>
              <w:t>Please l</w:t>
            </w:r>
            <w:r w:rsidRPr="00E947C5">
              <w:rPr>
                <w:i/>
              </w:rPr>
              <w:t xml:space="preserve">ist in the table below the main stakeholders who </w:t>
            </w:r>
            <w:r w:rsidR="00085A3C" w:rsidRPr="00E947C5">
              <w:rPr>
                <w:i/>
              </w:rPr>
              <w:t>will</w:t>
            </w:r>
            <w:r w:rsidRPr="00E947C5">
              <w:rPr>
                <w:i/>
              </w:rPr>
              <w:t xml:space="preserve"> be involved in the implementation of the requested CTCN</w:t>
            </w:r>
            <w:r w:rsidR="00085A3C" w:rsidRPr="00E947C5">
              <w:rPr>
                <w:i/>
              </w:rPr>
              <w:t xml:space="preserve"> technical</w:t>
            </w:r>
            <w:r w:rsidRPr="00E947C5">
              <w:rPr>
                <w:i/>
              </w:rPr>
              <w:t xml:space="preserve"> assistance, and what their role</w:t>
            </w:r>
            <w:r w:rsidR="00085A3C" w:rsidRPr="00E947C5">
              <w:rPr>
                <w:i/>
              </w:rPr>
              <w:t xml:space="preserve"> will be</w:t>
            </w:r>
            <w:r w:rsidRPr="00E947C5">
              <w:rPr>
                <w:i/>
              </w:rPr>
              <w:t xml:space="preserve"> in supporting the assistance (for example, government agencies and ministries, academic institutions and universities, private sector, community organizations, civil society, etc.). Please indicate what organization(s) will be the main/lead counterpart</w:t>
            </w:r>
            <w:r w:rsidR="007D6D9D" w:rsidRPr="00E947C5">
              <w:rPr>
                <w:i/>
              </w:rPr>
              <w:t>(s)</w:t>
            </w:r>
            <w:r w:rsidRPr="00E947C5">
              <w:rPr>
                <w:i/>
              </w:rPr>
              <w:t xml:space="preserve"> of CTCN experts at national level, </w:t>
            </w:r>
            <w:r w:rsidR="00085A3C" w:rsidRPr="00E947C5">
              <w:rPr>
                <w:i/>
              </w:rPr>
              <w:t>in addition to the</w:t>
            </w:r>
            <w:r w:rsidRPr="00E947C5">
              <w:rPr>
                <w:i/>
              </w:rPr>
              <w:t xml:space="preserve"> NDE.}</w:t>
            </w:r>
          </w:p>
        </w:tc>
      </w:tr>
      <w:tr w:rsidR="0051067E" w:rsidRPr="00E947C5" w:rsidTr="007D6D9D">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51067E" w:rsidRPr="00E947C5" w:rsidRDefault="0051067E" w:rsidP="00B168FE">
            <w:pPr>
              <w:tabs>
                <w:tab w:val="left" w:pos="90"/>
              </w:tabs>
              <w:spacing w:before="60" w:after="60"/>
              <w:jc w:val="center"/>
              <w:rPr>
                <w:b/>
                <w:i/>
              </w:rPr>
            </w:pPr>
            <w:r w:rsidRPr="00E947C5">
              <w:rPr>
                <w:b/>
              </w:rPr>
              <w:t>Stakeholder</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51067E" w:rsidRPr="00E947C5" w:rsidRDefault="0051067E" w:rsidP="00B168FE">
            <w:pPr>
              <w:tabs>
                <w:tab w:val="left" w:pos="90"/>
              </w:tabs>
              <w:spacing w:before="60" w:after="60"/>
              <w:jc w:val="center"/>
              <w:rPr>
                <w:b/>
                <w:i/>
              </w:rPr>
            </w:pPr>
            <w:r w:rsidRPr="00E947C5">
              <w:rPr>
                <w:b/>
              </w:rPr>
              <w:t>Role to support the implementation of the assistance</w:t>
            </w:r>
          </w:p>
        </w:tc>
      </w:tr>
      <w:tr w:rsidR="0051067E" w:rsidRPr="00E947C5" w:rsidTr="007D6D9D">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51067E" w:rsidRPr="00E947C5" w:rsidRDefault="00BD532C" w:rsidP="00E60FC8">
            <w:pPr>
              <w:tabs>
                <w:tab w:val="left" w:pos="90"/>
              </w:tabs>
              <w:spacing w:before="60" w:after="60"/>
            </w:pPr>
            <w:r w:rsidRPr="00E947C5">
              <w:rPr>
                <w:sz w:val="20"/>
                <w:szCs w:val="20"/>
              </w:rPr>
              <w:t>Ministry of Environment</w:t>
            </w:r>
            <w:r w:rsidR="00E60FC8">
              <w:rPr>
                <w:sz w:val="20"/>
                <w:szCs w:val="20"/>
              </w:rPr>
              <w:t xml:space="preserve"> and Energy and its departments</w:t>
            </w:r>
            <w:r w:rsidRPr="00E947C5">
              <w:rPr>
                <w:sz w:val="20"/>
                <w:szCs w:val="20"/>
              </w:rPr>
              <w:t xml:space="preserve"> (Department for Climate Change)</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BD532C" w:rsidRPr="00E947C5" w:rsidRDefault="00E60FC8" w:rsidP="00BD532C">
            <w:pPr>
              <w:pStyle w:val="TableParagraph"/>
              <w:numPr>
                <w:ilvl w:val="0"/>
                <w:numId w:val="5"/>
              </w:numPr>
              <w:tabs>
                <w:tab w:val="left" w:pos="773"/>
              </w:tabs>
              <w:kinsoku w:val="0"/>
              <w:overflowPunct w:val="0"/>
              <w:spacing w:before="53"/>
              <w:rPr>
                <w:sz w:val="20"/>
                <w:szCs w:val="20"/>
                <w:lang w:val="en-US"/>
              </w:rPr>
            </w:pPr>
            <w:r>
              <w:rPr>
                <w:sz w:val="20"/>
                <w:szCs w:val="20"/>
                <w:lang w:val="en-US"/>
              </w:rPr>
              <w:t>National Designated Entity</w:t>
            </w:r>
          </w:p>
          <w:p w:rsidR="0051067E" w:rsidRPr="00E947C5" w:rsidRDefault="00BC05A7" w:rsidP="007E3328">
            <w:pPr>
              <w:pStyle w:val="ListParagraph"/>
              <w:numPr>
                <w:ilvl w:val="0"/>
                <w:numId w:val="5"/>
              </w:numPr>
              <w:tabs>
                <w:tab w:val="left" w:pos="90"/>
              </w:tabs>
              <w:spacing w:before="60" w:after="60"/>
              <w:rPr>
                <w:i/>
              </w:rPr>
            </w:pPr>
            <w:r w:rsidRPr="00E947C5">
              <w:rPr>
                <w:sz w:val="20"/>
                <w:szCs w:val="20"/>
              </w:rPr>
              <w:t xml:space="preserve">Main </w:t>
            </w:r>
            <w:r w:rsidR="007E3328">
              <w:rPr>
                <w:sz w:val="20"/>
                <w:szCs w:val="20"/>
              </w:rPr>
              <w:t xml:space="preserve">administrative </w:t>
            </w:r>
            <w:r w:rsidRPr="00E947C5">
              <w:rPr>
                <w:sz w:val="20"/>
                <w:szCs w:val="20"/>
              </w:rPr>
              <w:t>partner of</w:t>
            </w:r>
            <w:r w:rsidR="00BD532C" w:rsidRPr="00E947C5">
              <w:rPr>
                <w:sz w:val="20"/>
                <w:szCs w:val="20"/>
              </w:rPr>
              <w:t xml:space="preserve"> CTCN experts at </w:t>
            </w:r>
            <w:r w:rsidR="007E3328">
              <w:rPr>
                <w:sz w:val="20"/>
                <w:szCs w:val="20"/>
              </w:rPr>
              <w:lastRenderedPageBreak/>
              <w:t>the national level</w:t>
            </w:r>
          </w:p>
        </w:tc>
      </w:tr>
      <w:tr w:rsidR="0051067E" w:rsidRPr="00E947C5" w:rsidTr="007D6D9D">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51067E" w:rsidRPr="00E947C5" w:rsidRDefault="00BD532C" w:rsidP="0051067E">
            <w:pPr>
              <w:tabs>
                <w:tab w:val="left" w:pos="90"/>
              </w:tabs>
              <w:spacing w:before="60" w:after="60"/>
              <w:rPr>
                <w:i/>
              </w:rPr>
            </w:pPr>
            <w:r w:rsidRPr="00E947C5">
              <w:rPr>
                <w:sz w:val="20"/>
                <w:szCs w:val="20"/>
              </w:rPr>
              <w:lastRenderedPageBreak/>
              <w:t>National Technical Env</w:t>
            </w:r>
            <w:r w:rsidR="00E60FC8">
              <w:rPr>
                <w:sz w:val="20"/>
                <w:szCs w:val="20"/>
              </w:rPr>
              <w:t>ironmental Secretariat (SETENA)/</w:t>
            </w:r>
            <w:r w:rsidRPr="00E947C5">
              <w:rPr>
                <w:sz w:val="20"/>
                <w:szCs w:val="20"/>
              </w:rPr>
              <w:t>Ministry of Environment and Energy</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51067E" w:rsidRPr="00E947C5" w:rsidRDefault="00BD532C" w:rsidP="00BD532C">
            <w:pPr>
              <w:pStyle w:val="ListParagraph"/>
              <w:numPr>
                <w:ilvl w:val="0"/>
                <w:numId w:val="6"/>
              </w:numPr>
              <w:tabs>
                <w:tab w:val="left" w:pos="90"/>
              </w:tabs>
              <w:spacing w:before="60" w:after="60"/>
              <w:rPr>
                <w:i/>
              </w:rPr>
            </w:pPr>
            <w:r w:rsidRPr="00E947C5">
              <w:rPr>
                <w:sz w:val="20"/>
                <w:szCs w:val="20"/>
              </w:rPr>
              <w:t>Has a direct interest as it is responsible for reviewing the environmental viability of the regulatory plans.</w:t>
            </w:r>
          </w:p>
        </w:tc>
      </w:tr>
      <w:tr w:rsidR="0051067E" w:rsidRPr="00E947C5" w:rsidTr="007D6D9D">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51067E" w:rsidRPr="00E947C5" w:rsidRDefault="00BD532C" w:rsidP="0051067E">
            <w:pPr>
              <w:tabs>
                <w:tab w:val="left" w:pos="90"/>
              </w:tabs>
              <w:spacing w:before="60" w:after="60"/>
              <w:rPr>
                <w:i/>
              </w:rPr>
            </w:pPr>
            <w:r w:rsidRPr="00E947C5">
              <w:rPr>
                <w:sz w:val="20"/>
                <w:szCs w:val="20"/>
              </w:rPr>
              <w:t>Local governments</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51067E" w:rsidRPr="00E947C5" w:rsidRDefault="00BD532C" w:rsidP="00E60FC8">
            <w:pPr>
              <w:pStyle w:val="ListParagraph"/>
              <w:numPr>
                <w:ilvl w:val="0"/>
                <w:numId w:val="6"/>
              </w:numPr>
              <w:tabs>
                <w:tab w:val="left" w:pos="90"/>
              </w:tabs>
              <w:spacing w:before="60" w:after="60"/>
              <w:rPr>
                <w:i/>
              </w:rPr>
            </w:pPr>
            <w:r w:rsidRPr="00E947C5">
              <w:rPr>
                <w:sz w:val="20"/>
                <w:szCs w:val="20"/>
              </w:rPr>
              <w:t>These are responsible for implementing the POTs in Costa Rica. The</w:t>
            </w:r>
            <w:r w:rsidR="00E60FC8">
              <w:rPr>
                <w:sz w:val="20"/>
                <w:szCs w:val="20"/>
              </w:rPr>
              <w:t xml:space="preserve">y will therefore be tasked with </w:t>
            </w:r>
            <w:r w:rsidRPr="00E947C5">
              <w:rPr>
                <w:sz w:val="20"/>
                <w:szCs w:val="20"/>
              </w:rPr>
              <w:t>coordinating and implementing the climate change adaptation measures proposed in the land-use and zoning proposal (i.e. Regulatory Plan).</w:t>
            </w:r>
          </w:p>
        </w:tc>
      </w:tr>
      <w:tr w:rsidR="00BD532C" w:rsidRPr="00E947C5" w:rsidTr="007D6D9D">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BD532C" w:rsidRPr="00E947C5" w:rsidRDefault="00BD532C" w:rsidP="0051067E">
            <w:pPr>
              <w:tabs>
                <w:tab w:val="left" w:pos="90"/>
              </w:tabs>
              <w:spacing w:before="60" w:after="60"/>
              <w:rPr>
                <w:sz w:val="20"/>
                <w:szCs w:val="20"/>
              </w:rPr>
            </w:pPr>
            <w:r w:rsidRPr="00E947C5">
              <w:rPr>
                <w:sz w:val="20"/>
                <w:szCs w:val="20"/>
              </w:rPr>
              <w:t>National Groundwater, Irrigation and Drainage Service (SENARA)</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BD532C" w:rsidRPr="00E947C5" w:rsidRDefault="00BD532C" w:rsidP="00BD532C">
            <w:pPr>
              <w:pStyle w:val="ListParagraph"/>
              <w:numPr>
                <w:ilvl w:val="0"/>
                <w:numId w:val="6"/>
              </w:numPr>
              <w:tabs>
                <w:tab w:val="left" w:pos="90"/>
              </w:tabs>
              <w:spacing w:before="60" w:after="60"/>
              <w:rPr>
                <w:sz w:val="20"/>
                <w:szCs w:val="20"/>
              </w:rPr>
            </w:pPr>
            <w:r w:rsidRPr="00E947C5">
              <w:rPr>
                <w:sz w:val="20"/>
                <w:szCs w:val="20"/>
              </w:rPr>
              <w:t>SENARA will need to ensure that adaptation measures related to water resources are implemented as outlined in the rehabilitation and strengthening plans.</w:t>
            </w:r>
          </w:p>
        </w:tc>
      </w:tr>
      <w:tr w:rsidR="00BD532C" w:rsidRPr="00E947C5" w:rsidTr="007D6D9D">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BD532C" w:rsidRPr="00E947C5" w:rsidRDefault="00BD532C" w:rsidP="0051067E">
            <w:pPr>
              <w:tabs>
                <w:tab w:val="left" w:pos="90"/>
              </w:tabs>
              <w:spacing w:before="60" w:after="60"/>
              <w:rPr>
                <w:sz w:val="20"/>
                <w:szCs w:val="20"/>
              </w:rPr>
            </w:pPr>
            <w:r w:rsidRPr="00E947C5">
              <w:rPr>
                <w:sz w:val="20"/>
                <w:szCs w:val="20"/>
              </w:rPr>
              <w:t>National Emergencies Commission (CNE)</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BD532C" w:rsidRPr="00E947C5" w:rsidRDefault="00BD532C" w:rsidP="00BC05A7">
            <w:pPr>
              <w:pStyle w:val="ListParagraph"/>
              <w:numPr>
                <w:ilvl w:val="0"/>
                <w:numId w:val="6"/>
              </w:numPr>
              <w:tabs>
                <w:tab w:val="left" w:pos="90"/>
              </w:tabs>
              <w:spacing w:before="60" w:after="60"/>
              <w:rPr>
                <w:sz w:val="20"/>
                <w:szCs w:val="20"/>
              </w:rPr>
            </w:pPr>
            <w:r w:rsidRPr="00E947C5">
              <w:rPr>
                <w:sz w:val="20"/>
                <w:szCs w:val="20"/>
              </w:rPr>
              <w:t xml:space="preserve">As part of the POTs, the CNE will support local governments </w:t>
            </w:r>
            <w:r w:rsidR="00BC05A7" w:rsidRPr="00E947C5">
              <w:rPr>
                <w:sz w:val="20"/>
                <w:szCs w:val="20"/>
              </w:rPr>
              <w:t>in</w:t>
            </w:r>
            <w:r w:rsidRPr="00E947C5">
              <w:rPr>
                <w:sz w:val="20"/>
                <w:szCs w:val="20"/>
              </w:rPr>
              <w:t xml:space="preserve"> identify</w:t>
            </w:r>
            <w:r w:rsidR="00BC05A7" w:rsidRPr="00E947C5">
              <w:rPr>
                <w:sz w:val="20"/>
                <w:szCs w:val="20"/>
              </w:rPr>
              <w:t>ing</w:t>
            </w:r>
            <w:r w:rsidRPr="00E947C5">
              <w:rPr>
                <w:sz w:val="20"/>
                <w:szCs w:val="20"/>
              </w:rPr>
              <w:t xml:space="preserve"> and implement</w:t>
            </w:r>
            <w:r w:rsidR="00BC05A7" w:rsidRPr="00E947C5">
              <w:rPr>
                <w:sz w:val="20"/>
                <w:szCs w:val="20"/>
              </w:rPr>
              <w:t>ing</w:t>
            </w:r>
            <w:r w:rsidRPr="00E947C5">
              <w:rPr>
                <w:sz w:val="20"/>
                <w:szCs w:val="20"/>
              </w:rPr>
              <w:t xml:space="preserve"> risk prevention and mitigation measures in vulnerable </w:t>
            </w:r>
            <w:r w:rsidR="00D47B4D">
              <w:rPr>
                <w:sz w:val="20"/>
                <w:szCs w:val="20"/>
              </w:rPr>
              <w:t>areas</w:t>
            </w:r>
            <w:r w:rsidRPr="00E947C5">
              <w:rPr>
                <w:sz w:val="20"/>
                <w:szCs w:val="20"/>
              </w:rPr>
              <w:t>, with a focus on measures related to the threat of climate change.</w:t>
            </w:r>
          </w:p>
        </w:tc>
      </w:tr>
      <w:tr w:rsidR="00BD532C" w:rsidRPr="00E947C5" w:rsidTr="007D6D9D">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BD532C" w:rsidRPr="00E947C5" w:rsidRDefault="00BD532C" w:rsidP="0051067E">
            <w:pPr>
              <w:tabs>
                <w:tab w:val="left" w:pos="90"/>
              </w:tabs>
              <w:spacing w:before="60" w:after="60"/>
              <w:rPr>
                <w:sz w:val="20"/>
                <w:szCs w:val="20"/>
              </w:rPr>
            </w:pPr>
            <w:r w:rsidRPr="00E947C5">
              <w:rPr>
                <w:sz w:val="20"/>
                <w:szCs w:val="20"/>
              </w:rPr>
              <w:t>National Institute for Housing and Town Planning (INVU)</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BD532C" w:rsidRPr="00E947C5" w:rsidRDefault="00EB03B9" w:rsidP="006C78D5">
            <w:pPr>
              <w:pStyle w:val="ListParagraph"/>
              <w:numPr>
                <w:ilvl w:val="0"/>
                <w:numId w:val="6"/>
              </w:numPr>
              <w:tabs>
                <w:tab w:val="left" w:pos="90"/>
              </w:tabs>
              <w:spacing w:before="60" w:after="60"/>
              <w:rPr>
                <w:sz w:val="20"/>
                <w:szCs w:val="20"/>
              </w:rPr>
            </w:pPr>
            <w:r>
              <w:rPr>
                <w:sz w:val="20"/>
                <w:szCs w:val="20"/>
              </w:rPr>
              <w:t xml:space="preserve">Following </w:t>
            </w:r>
            <w:r w:rsidR="009E517B">
              <w:rPr>
                <w:sz w:val="20"/>
                <w:szCs w:val="20"/>
              </w:rPr>
              <w:t>a</w:t>
            </w:r>
            <w:r>
              <w:rPr>
                <w:sz w:val="20"/>
                <w:szCs w:val="20"/>
              </w:rPr>
              <w:t>pproval of</w:t>
            </w:r>
            <w:r w:rsidR="00BC05A7" w:rsidRPr="00E947C5">
              <w:rPr>
                <w:sz w:val="20"/>
                <w:szCs w:val="20"/>
              </w:rPr>
              <w:t xml:space="preserve"> the canton-level POT</w:t>
            </w:r>
            <w:r w:rsidR="009E517B">
              <w:rPr>
                <w:sz w:val="20"/>
                <w:szCs w:val="20"/>
              </w:rPr>
              <w:t>s</w:t>
            </w:r>
            <w:r w:rsidR="00BD532C" w:rsidRPr="00E947C5">
              <w:rPr>
                <w:sz w:val="20"/>
                <w:szCs w:val="20"/>
              </w:rPr>
              <w:t xml:space="preserve">, </w:t>
            </w:r>
            <w:r w:rsidR="00E1394A">
              <w:rPr>
                <w:sz w:val="20"/>
                <w:szCs w:val="20"/>
              </w:rPr>
              <w:t xml:space="preserve">and </w:t>
            </w:r>
            <w:r w:rsidR="00E1394A" w:rsidRPr="00E947C5">
              <w:rPr>
                <w:sz w:val="20"/>
                <w:szCs w:val="20"/>
              </w:rPr>
              <w:t xml:space="preserve">once the local government has </w:t>
            </w:r>
            <w:r w:rsidR="006C78D5">
              <w:rPr>
                <w:sz w:val="20"/>
                <w:szCs w:val="20"/>
              </w:rPr>
              <w:t>applied for</w:t>
            </w:r>
            <w:r w:rsidR="00E1394A" w:rsidRPr="00E947C5">
              <w:rPr>
                <w:sz w:val="20"/>
                <w:szCs w:val="20"/>
              </w:rPr>
              <w:t xml:space="preserve"> envi</w:t>
            </w:r>
            <w:r w:rsidR="00E1394A">
              <w:rPr>
                <w:sz w:val="20"/>
                <w:szCs w:val="20"/>
              </w:rPr>
              <w:t xml:space="preserve">ronmental viability from </w:t>
            </w:r>
            <w:proofErr w:type="gramStart"/>
            <w:r w:rsidR="00E1394A">
              <w:rPr>
                <w:sz w:val="20"/>
                <w:szCs w:val="20"/>
              </w:rPr>
              <w:t>SETENA,</w:t>
            </w:r>
            <w:proofErr w:type="gramEnd"/>
            <w:r w:rsidR="00E1394A">
              <w:rPr>
                <w:sz w:val="20"/>
                <w:szCs w:val="20"/>
              </w:rPr>
              <w:t xml:space="preserve"> </w:t>
            </w:r>
            <w:r w:rsidR="00BD532C" w:rsidRPr="00E947C5">
              <w:rPr>
                <w:sz w:val="20"/>
                <w:szCs w:val="20"/>
              </w:rPr>
              <w:t>INVU will ensure that the proposed a</w:t>
            </w:r>
            <w:r w:rsidR="00E1394A">
              <w:rPr>
                <w:sz w:val="20"/>
                <w:szCs w:val="20"/>
              </w:rPr>
              <w:t>daptation measures are retained.</w:t>
            </w:r>
          </w:p>
        </w:tc>
      </w:tr>
      <w:tr w:rsidR="00BD532C" w:rsidRPr="00E947C5" w:rsidTr="007D6D9D">
        <w:tc>
          <w:tcPr>
            <w:tcW w:w="4219"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BD532C" w:rsidRPr="00E947C5" w:rsidRDefault="00BD532C" w:rsidP="0051067E">
            <w:pPr>
              <w:tabs>
                <w:tab w:val="left" w:pos="90"/>
              </w:tabs>
              <w:spacing w:before="60" w:after="60"/>
              <w:rPr>
                <w:i/>
              </w:rPr>
            </w:pPr>
            <w:r w:rsidRPr="00E947C5">
              <w:rPr>
                <w:sz w:val="20"/>
                <w:szCs w:val="20"/>
              </w:rPr>
              <w:t>Costa Rican Institute for Tourism (ICT)</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BD532C" w:rsidRPr="00E947C5" w:rsidRDefault="002375B4" w:rsidP="006C78D5">
            <w:pPr>
              <w:pStyle w:val="ListParagraph"/>
              <w:numPr>
                <w:ilvl w:val="0"/>
                <w:numId w:val="6"/>
              </w:numPr>
              <w:tabs>
                <w:tab w:val="left" w:pos="90"/>
              </w:tabs>
              <w:spacing w:before="60" w:after="60"/>
              <w:rPr>
                <w:sz w:val="20"/>
                <w:szCs w:val="20"/>
              </w:rPr>
            </w:pPr>
            <w:r>
              <w:rPr>
                <w:sz w:val="20"/>
                <w:szCs w:val="20"/>
              </w:rPr>
              <w:t>Following</w:t>
            </w:r>
            <w:r w:rsidR="00BC05A7" w:rsidRPr="00E947C5">
              <w:rPr>
                <w:sz w:val="20"/>
                <w:szCs w:val="20"/>
              </w:rPr>
              <w:t xml:space="preserve"> approval of the coastal/marine POT</w:t>
            </w:r>
            <w:r w:rsidR="00691FFE">
              <w:rPr>
                <w:sz w:val="20"/>
                <w:szCs w:val="20"/>
              </w:rPr>
              <w:t>s</w:t>
            </w:r>
            <w:r w:rsidR="00BD532C" w:rsidRPr="00E947C5">
              <w:rPr>
                <w:sz w:val="20"/>
                <w:szCs w:val="20"/>
              </w:rPr>
              <w:t xml:space="preserve">, </w:t>
            </w:r>
            <w:r w:rsidR="004520F8">
              <w:rPr>
                <w:sz w:val="20"/>
                <w:szCs w:val="20"/>
              </w:rPr>
              <w:t xml:space="preserve">and </w:t>
            </w:r>
            <w:r w:rsidR="004520F8" w:rsidRPr="00E947C5">
              <w:rPr>
                <w:sz w:val="20"/>
                <w:szCs w:val="20"/>
              </w:rPr>
              <w:t xml:space="preserve">once the local government has </w:t>
            </w:r>
            <w:r w:rsidR="006C78D5">
              <w:rPr>
                <w:sz w:val="20"/>
                <w:szCs w:val="20"/>
              </w:rPr>
              <w:t xml:space="preserve">applied for </w:t>
            </w:r>
            <w:r w:rsidR="004520F8" w:rsidRPr="00E947C5">
              <w:rPr>
                <w:sz w:val="20"/>
                <w:szCs w:val="20"/>
              </w:rPr>
              <w:t xml:space="preserve">environmental viability from </w:t>
            </w:r>
            <w:proofErr w:type="gramStart"/>
            <w:r w:rsidR="004520F8" w:rsidRPr="00E947C5">
              <w:rPr>
                <w:sz w:val="20"/>
                <w:szCs w:val="20"/>
              </w:rPr>
              <w:t>SETENA</w:t>
            </w:r>
            <w:r w:rsidR="004520F8">
              <w:rPr>
                <w:sz w:val="20"/>
                <w:szCs w:val="20"/>
              </w:rPr>
              <w:t>,</w:t>
            </w:r>
            <w:proofErr w:type="gramEnd"/>
            <w:r w:rsidR="004520F8">
              <w:rPr>
                <w:sz w:val="20"/>
                <w:szCs w:val="20"/>
              </w:rPr>
              <w:t xml:space="preserve"> </w:t>
            </w:r>
            <w:r w:rsidR="00691FFE">
              <w:rPr>
                <w:sz w:val="20"/>
                <w:szCs w:val="20"/>
              </w:rPr>
              <w:t xml:space="preserve">the </w:t>
            </w:r>
            <w:r w:rsidR="006A44DD">
              <w:rPr>
                <w:sz w:val="20"/>
                <w:szCs w:val="20"/>
              </w:rPr>
              <w:t xml:space="preserve">ICT </w:t>
            </w:r>
            <w:r w:rsidR="00BD532C" w:rsidRPr="00E947C5">
              <w:rPr>
                <w:sz w:val="20"/>
                <w:szCs w:val="20"/>
              </w:rPr>
              <w:t>will ensure that the proposed adaptation measures are retained.</w:t>
            </w:r>
          </w:p>
        </w:tc>
      </w:tr>
      <w:tr w:rsidR="00BD532C" w:rsidRPr="00E947C5" w:rsidTr="00731F22">
        <w:tc>
          <w:tcPr>
            <w:tcW w:w="9349" w:type="dxa"/>
            <w:gridSpan w:val="10"/>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rsidR="00BD532C" w:rsidRPr="00E947C5" w:rsidRDefault="00BD532C" w:rsidP="004A3A41">
            <w:pPr>
              <w:tabs>
                <w:tab w:val="left" w:pos="90"/>
              </w:tabs>
              <w:spacing w:before="60" w:after="60"/>
              <w:rPr>
                <w:i/>
              </w:rPr>
            </w:pPr>
          </w:p>
        </w:tc>
      </w:tr>
      <w:tr w:rsidR="00BD532C" w:rsidRPr="00E947C5"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BD532C" w:rsidRPr="00E947C5" w:rsidRDefault="00BD532C" w:rsidP="004A3A41">
            <w:pPr>
              <w:tabs>
                <w:tab w:val="left" w:pos="90"/>
              </w:tabs>
              <w:spacing w:before="60" w:after="60"/>
              <w:rPr>
                <w:i/>
              </w:rPr>
            </w:pPr>
            <w:r w:rsidRPr="00E947C5">
              <w:rPr>
                <w:b/>
              </w:rPr>
              <w:t xml:space="preserve">Alignment with national priorities </w:t>
            </w:r>
            <w:r w:rsidRPr="00E947C5">
              <w:rPr>
                <w:i/>
              </w:rPr>
              <w:t>(up to half a page):</w:t>
            </w:r>
          </w:p>
        </w:tc>
      </w:tr>
      <w:tr w:rsidR="00BD532C" w:rsidRPr="00E947C5"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BD532C" w:rsidRDefault="00BD532C" w:rsidP="00AE6971">
            <w:pPr>
              <w:tabs>
                <w:tab w:val="left" w:pos="90"/>
              </w:tabs>
              <w:spacing w:before="60" w:after="60"/>
              <w:rPr>
                <w:i/>
              </w:rPr>
            </w:pPr>
            <w:r w:rsidRPr="00E947C5">
              <w:rPr>
                <w:i/>
              </w:rPr>
              <w:t>{Please demonstrate here that the technical assistance requested is consistent with documented national priorities (examples of relevant national priorities include: national development plans, poverty reduction plans, technology needs assessments (TNAs), LEDS, NAMAs, TAPs, NAPs, sectorial strategies and plans, etc.). For each document mentioned, please indicate where the priorities specifically relevant to this request can be found (chapter, page number, etc.).}</w:t>
            </w:r>
          </w:p>
          <w:p w:rsidR="006C066A" w:rsidRPr="00E947C5" w:rsidRDefault="006C066A" w:rsidP="00AE6971">
            <w:pPr>
              <w:tabs>
                <w:tab w:val="left" w:pos="90"/>
              </w:tabs>
              <w:spacing w:before="60" w:after="60"/>
              <w:rPr>
                <w:i/>
              </w:rPr>
            </w:pPr>
          </w:p>
          <w:p w:rsidR="00BD532C" w:rsidRPr="00E947C5" w:rsidRDefault="00BD532C" w:rsidP="00BD532C">
            <w:pPr>
              <w:tabs>
                <w:tab w:val="left" w:pos="90"/>
              </w:tabs>
              <w:spacing w:before="60" w:after="60"/>
            </w:pPr>
            <w:r w:rsidRPr="00E947C5">
              <w:rPr>
                <w:i/>
                <w:iCs/>
              </w:rPr>
              <w:t>National Development Plan 2015-2018 (MIDEPLAN, 2014)</w:t>
            </w:r>
          </w:p>
          <w:p w:rsidR="00BD532C" w:rsidRPr="00E947C5" w:rsidRDefault="00BD532C" w:rsidP="00BC05A7">
            <w:pPr>
              <w:tabs>
                <w:tab w:val="left" w:pos="90"/>
              </w:tabs>
              <w:spacing w:before="60" w:after="60"/>
              <w:jc w:val="both"/>
              <w:rPr>
                <w:i/>
                <w:iCs/>
              </w:rPr>
            </w:pPr>
          </w:p>
          <w:p w:rsidR="00BD532C" w:rsidRPr="00E947C5" w:rsidRDefault="006C066A" w:rsidP="00BC05A7">
            <w:pPr>
              <w:tabs>
                <w:tab w:val="left" w:pos="90"/>
              </w:tabs>
              <w:spacing w:before="60" w:after="60"/>
              <w:jc w:val="both"/>
            </w:pPr>
            <w:r>
              <w:t xml:space="preserve">The NDP contains the following </w:t>
            </w:r>
            <w:r w:rsidR="00BD532C" w:rsidRPr="00E947C5">
              <w:t>objectives: 1.1.1 Harmonize local planning with regional guidelines so as to enable appropriate coordination of decision-making across the territory and ensure balanced and s</w:t>
            </w:r>
            <w:r w:rsidR="006A4737" w:rsidRPr="00E947C5">
              <w:t>ustainable development (p. 480);</w:t>
            </w:r>
            <w:r w:rsidR="00BD532C" w:rsidRPr="00E947C5">
              <w:t xml:space="preserve"> 1.2. </w:t>
            </w:r>
            <w:r w:rsidR="006A4737" w:rsidRPr="00E947C5">
              <w:t xml:space="preserve">Coordination </w:t>
            </w:r>
            <w:proofErr w:type="spellStart"/>
            <w:r w:rsidR="006A4737" w:rsidRPr="00E947C5">
              <w:t>program</w:t>
            </w:r>
            <w:r w:rsidR="002C0190">
              <w:t>me</w:t>
            </w:r>
            <w:proofErr w:type="spellEnd"/>
            <w:r w:rsidR="006A4737" w:rsidRPr="00E947C5">
              <w:t xml:space="preserve"> for</w:t>
            </w:r>
            <w:r w:rsidR="00BD532C" w:rsidRPr="00E947C5">
              <w:t xml:space="preserve"> coastal </w:t>
            </w:r>
            <w:r w:rsidR="00B74A42">
              <w:t>regulatory</w:t>
            </w:r>
            <w:r w:rsidR="00BD532C" w:rsidRPr="00E947C5">
              <w:t xml:space="preserve"> </w:t>
            </w:r>
            <w:r w:rsidR="00BD532C" w:rsidRPr="006C066A">
              <w:t xml:space="preserve">plans </w:t>
            </w:r>
            <w:r w:rsidR="006A4737" w:rsidRPr="006C066A">
              <w:t>that have</w:t>
            </w:r>
            <w:r w:rsidR="00BD532C" w:rsidRPr="006C066A">
              <w:t xml:space="preserve"> environmental viability</w:t>
            </w:r>
            <w:r w:rsidR="006A4737" w:rsidRPr="006C066A">
              <w:t>;</w:t>
            </w:r>
            <w:r w:rsidR="00BD532C" w:rsidRPr="006C066A">
              <w:t xml:space="preserve"> and</w:t>
            </w:r>
            <w:r w:rsidR="00BD532C" w:rsidRPr="00E947C5">
              <w:t xml:space="preserve"> 1.2.1. </w:t>
            </w:r>
            <w:r w:rsidR="006A4737" w:rsidRPr="00E947C5">
              <w:t>C</w:t>
            </w:r>
            <w:r w:rsidR="00BD532C" w:rsidRPr="00E947C5">
              <w:t>omprehensive regulatory plans that contribute to and guide the socioeconomic development of the maritime coastal zone (p. 481).</w:t>
            </w:r>
          </w:p>
          <w:p w:rsidR="00BD532C" w:rsidRPr="00E947C5" w:rsidRDefault="00BD532C" w:rsidP="00BD532C">
            <w:pPr>
              <w:tabs>
                <w:tab w:val="left" w:pos="90"/>
              </w:tabs>
              <w:spacing w:before="60" w:after="60"/>
            </w:pPr>
          </w:p>
          <w:p w:rsidR="00BD532C" w:rsidRPr="00E947C5" w:rsidRDefault="00BD532C" w:rsidP="00BD532C">
            <w:pPr>
              <w:tabs>
                <w:tab w:val="left" w:pos="90"/>
              </w:tabs>
              <w:spacing w:before="60" w:after="60"/>
            </w:pPr>
            <w:r w:rsidRPr="00E947C5">
              <w:rPr>
                <w:i/>
                <w:iCs/>
              </w:rPr>
              <w:t>Technology Needs Assessment-Adaptation (MINAE, 2012)</w:t>
            </w:r>
          </w:p>
          <w:p w:rsidR="00BD532C" w:rsidRPr="00E947C5" w:rsidRDefault="00BD532C" w:rsidP="00BC05A7">
            <w:pPr>
              <w:tabs>
                <w:tab w:val="left" w:pos="90"/>
              </w:tabs>
              <w:spacing w:before="60" w:after="60"/>
              <w:jc w:val="both"/>
              <w:rPr>
                <w:i/>
                <w:iCs/>
              </w:rPr>
            </w:pPr>
          </w:p>
          <w:p w:rsidR="00BD532C" w:rsidRPr="00E947C5" w:rsidRDefault="00BD532C" w:rsidP="00BC05A7">
            <w:pPr>
              <w:tabs>
                <w:tab w:val="left" w:pos="90"/>
              </w:tabs>
              <w:spacing w:before="60" w:after="60"/>
              <w:jc w:val="both"/>
            </w:pPr>
            <w:r w:rsidRPr="00E947C5">
              <w:t>Paragraph 4.2</w:t>
            </w:r>
            <w:r w:rsidR="00380477">
              <w:t>,</w:t>
            </w:r>
            <w:r w:rsidRPr="00E947C5">
              <w:t xml:space="preserve"> General Vision of the Technological Options in Water, Technological Option of Adaptive Co-Management of Water Basins, notes that land-use planning will form the management basis for defining </w:t>
            </w:r>
            <w:r w:rsidRPr="00B74A42">
              <w:t xml:space="preserve">common </w:t>
            </w:r>
            <w:r w:rsidR="00B74A42" w:rsidRPr="00B74A42">
              <w:t>interest areas</w:t>
            </w:r>
            <w:r w:rsidR="00830F17" w:rsidRPr="00B74A42">
              <w:t xml:space="preserve"> (</w:t>
            </w:r>
            <w:r w:rsidRPr="00B74A42">
              <w:t>p.59</w:t>
            </w:r>
            <w:r w:rsidR="00830F17" w:rsidRPr="00B74A42">
              <w:t>)</w:t>
            </w:r>
            <w:r w:rsidRPr="00B74A42">
              <w:t>.</w:t>
            </w:r>
          </w:p>
          <w:p w:rsidR="00BD532C" w:rsidRPr="00E947C5" w:rsidRDefault="00BD532C" w:rsidP="00BC05A7">
            <w:pPr>
              <w:tabs>
                <w:tab w:val="left" w:pos="90"/>
              </w:tabs>
              <w:spacing w:before="60" w:after="60"/>
              <w:jc w:val="both"/>
            </w:pPr>
          </w:p>
          <w:p w:rsidR="00BD532C" w:rsidRPr="00E947C5" w:rsidRDefault="00BD532C" w:rsidP="00BC05A7">
            <w:pPr>
              <w:tabs>
                <w:tab w:val="left" w:pos="90"/>
              </w:tabs>
              <w:spacing w:before="60" w:after="60"/>
              <w:jc w:val="both"/>
            </w:pPr>
            <w:r w:rsidRPr="00E947C5">
              <w:t xml:space="preserve">Land-use planning is identified in the TNA </w:t>
            </w:r>
            <w:r w:rsidR="00716C5F">
              <w:t>with</w:t>
            </w:r>
            <w:r w:rsidRPr="00E947C5">
              <w:t xml:space="preserve">in the </w:t>
            </w:r>
            <w:r w:rsidR="00BA0935">
              <w:t xml:space="preserve">framework </w:t>
            </w:r>
            <w:r w:rsidRPr="00E947C5">
              <w:t xml:space="preserve">of paragraph 9.2.4 Barriers to Institutional Organization, </w:t>
            </w:r>
            <w:r w:rsidRPr="00E947C5">
              <w:rPr>
                <w:i/>
                <w:iCs/>
              </w:rPr>
              <w:t>9.2.4.5 Structural weakness of many municipalities in terms of producing, approving and</w:t>
            </w:r>
            <w:r w:rsidR="006A4737" w:rsidRPr="00E947C5">
              <w:rPr>
                <w:i/>
                <w:iCs/>
              </w:rPr>
              <w:t>,</w:t>
            </w:r>
            <w:r w:rsidRPr="00E947C5">
              <w:rPr>
                <w:i/>
                <w:iCs/>
              </w:rPr>
              <w:t xml:space="preserve"> above all</w:t>
            </w:r>
            <w:r w:rsidR="006A4737" w:rsidRPr="00E947C5">
              <w:rPr>
                <w:i/>
                <w:iCs/>
              </w:rPr>
              <w:t>,</w:t>
            </w:r>
            <w:r w:rsidRPr="00E947C5">
              <w:rPr>
                <w:i/>
                <w:iCs/>
              </w:rPr>
              <w:t xml:space="preserve"> implementing the regulatory plans. </w:t>
            </w:r>
            <w:r w:rsidRPr="00E947C5">
              <w:t xml:space="preserve">The issue of land-use planning </w:t>
            </w:r>
            <w:r w:rsidR="00380477">
              <w:t>is one of the primary</w:t>
            </w:r>
            <w:r w:rsidRPr="00E947C5">
              <w:t xml:space="preserve"> sources of con</w:t>
            </w:r>
            <w:r w:rsidR="00BD5D90">
              <w:t>flict within local governments. I</w:t>
            </w:r>
            <w:r w:rsidR="002720A4">
              <w:t xml:space="preserve">ts complexity </w:t>
            </w:r>
            <w:r w:rsidR="00BD5D90">
              <w:t xml:space="preserve">in </w:t>
            </w:r>
            <w:r w:rsidR="002534CF">
              <w:t xml:space="preserve">terms of </w:t>
            </w:r>
            <w:r w:rsidR="00BD5D90">
              <w:t>both</w:t>
            </w:r>
            <w:r w:rsidRPr="00E947C5">
              <w:t xml:space="preserve"> its approval </w:t>
            </w:r>
            <w:r w:rsidR="00BD5D90">
              <w:t>and</w:t>
            </w:r>
            <w:r w:rsidR="002720A4">
              <w:t xml:space="preserve"> application is </w:t>
            </w:r>
            <w:r w:rsidRPr="00E947C5">
              <w:t>due to conflicts of interes</w:t>
            </w:r>
            <w:r w:rsidR="00830F17">
              <w:t>t and a lack of human resources</w:t>
            </w:r>
            <w:r w:rsidRPr="00E947C5">
              <w:t xml:space="preserve"> </w:t>
            </w:r>
            <w:r w:rsidR="00830F17">
              <w:t>(</w:t>
            </w:r>
            <w:r w:rsidRPr="00E947C5">
              <w:t>p. 77</w:t>
            </w:r>
            <w:r w:rsidR="00830F17">
              <w:t>).</w:t>
            </w:r>
          </w:p>
          <w:p w:rsidR="00BD532C" w:rsidRPr="00E947C5" w:rsidRDefault="00BD532C" w:rsidP="00BD532C">
            <w:pPr>
              <w:tabs>
                <w:tab w:val="left" w:pos="90"/>
              </w:tabs>
              <w:spacing w:before="60" w:after="60"/>
            </w:pPr>
          </w:p>
          <w:p w:rsidR="00BD532C" w:rsidRPr="00E947C5" w:rsidRDefault="00BD532C" w:rsidP="00BD532C">
            <w:pPr>
              <w:tabs>
                <w:tab w:val="left" w:pos="90"/>
              </w:tabs>
              <w:spacing w:before="60" w:after="60"/>
            </w:pPr>
            <w:r w:rsidRPr="00E947C5">
              <w:rPr>
                <w:i/>
                <w:iCs/>
              </w:rPr>
              <w:t>National Science, Technology and Information Plan 2015-2021</w:t>
            </w:r>
          </w:p>
          <w:p w:rsidR="00BD532C" w:rsidRPr="00E947C5" w:rsidRDefault="00BD532C" w:rsidP="00BD532C">
            <w:pPr>
              <w:tabs>
                <w:tab w:val="left" w:pos="90"/>
              </w:tabs>
              <w:spacing w:before="60" w:after="60"/>
              <w:rPr>
                <w:i/>
                <w:iCs/>
              </w:rPr>
            </w:pPr>
          </w:p>
          <w:p w:rsidR="00BD532C" w:rsidRPr="00E947C5" w:rsidRDefault="00BD532C" w:rsidP="00BC05A7">
            <w:pPr>
              <w:tabs>
                <w:tab w:val="left" w:pos="90"/>
              </w:tabs>
              <w:spacing w:before="60" w:after="60"/>
              <w:jc w:val="both"/>
            </w:pPr>
            <w:r w:rsidRPr="00E947C5">
              <w:t>Paragraph 4.3.2 of this plan proposes the d</w:t>
            </w:r>
            <w:r w:rsidR="00403FC4">
              <w:t>evelopment of Intelligent Towns.</w:t>
            </w:r>
            <w:r w:rsidRPr="00BD358E">
              <w:t xml:space="preserve"> </w:t>
            </w:r>
            <w:r w:rsidR="00403FC4">
              <w:t>I</w:t>
            </w:r>
            <w:r w:rsidRPr="00BD358E">
              <w:t>n conceptual terms,</w:t>
            </w:r>
            <w:r w:rsidRPr="00E947C5">
              <w:t xml:space="preserve"> </w:t>
            </w:r>
            <w:r w:rsidR="00403FC4">
              <w:t xml:space="preserve">these </w:t>
            </w:r>
            <w:r w:rsidRPr="00E947C5">
              <w:t>are a gathering of urban, natural and human resources integrated through digital technologies into a distributed, multi-agent system</w:t>
            </w:r>
            <w:r w:rsidR="00BD358E">
              <w:t>. This system is</w:t>
            </w:r>
            <w:r w:rsidRPr="00E947C5">
              <w:t xml:space="preserve"> capable of responding autonomously to</w:t>
            </w:r>
            <w:r w:rsidR="00AC548D">
              <w:t xml:space="preserve"> t</w:t>
            </w:r>
            <w:r w:rsidR="00734A54">
              <w:t xml:space="preserve">he changes in human needs </w:t>
            </w:r>
            <w:r w:rsidR="00AC548D">
              <w:t>adv</w:t>
            </w:r>
            <w:r w:rsidRPr="00E947C5">
              <w:t>ocated by an intelligent community for a better quality of life and environmental sustainability.</w:t>
            </w:r>
          </w:p>
          <w:p w:rsidR="00BD532C" w:rsidRPr="00E947C5" w:rsidRDefault="00BD532C" w:rsidP="00BD532C">
            <w:pPr>
              <w:tabs>
                <w:tab w:val="left" w:pos="90"/>
              </w:tabs>
              <w:spacing w:before="60" w:after="60"/>
            </w:pPr>
          </w:p>
          <w:p w:rsidR="00BD532C" w:rsidRPr="00E947C5" w:rsidRDefault="00BD532C" w:rsidP="00BD532C">
            <w:pPr>
              <w:tabs>
                <w:tab w:val="left" w:pos="90"/>
              </w:tabs>
              <w:spacing w:before="60" w:after="60"/>
            </w:pPr>
            <w:r w:rsidRPr="00E947C5">
              <w:rPr>
                <w:i/>
                <w:iCs/>
              </w:rPr>
              <w:t>C</w:t>
            </w:r>
            <w:r w:rsidR="009A4AAD">
              <w:rPr>
                <w:i/>
                <w:iCs/>
              </w:rPr>
              <w:t xml:space="preserve">osta Rica’s Intended Nationally </w:t>
            </w:r>
            <w:r w:rsidRPr="00E947C5">
              <w:rPr>
                <w:i/>
                <w:iCs/>
              </w:rPr>
              <w:t>Determined Contribution (MINAE,</w:t>
            </w:r>
            <w:r w:rsidR="009A4AAD">
              <w:rPr>
                <w:i/>
                <w:iCs/>
              </w:rPr>
              <w:t xml:space="preserve"> 2015)</w:t>
            </w:r>
          </w:p>
          <w:p w:rsidR="00BD532C" w:rsidRPr="00E947C5" w:rsidRDefault="00BD532C" w:rsidP="00BC05A7">
            <w:pPr>
              <w:tabs>
                <w:tab w:val="left" w:pos="90"/>
              </w:tabs>
              <w:spacing w:before="60" w:after="60"/>
              <w:jc w:val="both"/>
              <w:rPr>
                <w:i/>
                <w:iCs/>
              </w:rPr>
            </w:pPr>
          </w:p>
          <w:p w:rsidR="00BD532C" w:rsidRPr="00E947C5" w:rsidRDefault="00FE44C7" w:rsidP="00BC05A7">
            <w:pPr>
              <w:tabs>
                <w:tab w:val="left" w:pos="90"/>
              </w:tabs>
              <w:spacing w:before="60" w:after="60"/>
              <w:jc w:val="both"/>
            </w:pPr>
            <w:r w:rsidRPr="00FE44C7">
              <w:t>Commitment: This urban land-use planning</w:t>
            </w:r>
            <w:r w:rsidR="00FA1F65" w:rsidRPr="00FE44C7">
              <w:t xml:space="preserve"> </w:t>
            </w:r>
            <w:r w:rsidRPr="00FE44C7">
              <w:t>“</w:t>
            </w:r>
            <w:r w:rsidR="00FA1F65" w:rsidRPr="00FE44C7">
              <w:t xml:space="preserve">will constitute a tool to reduce vulnerability over the long term. Under this approach, Costa Rica commits to having in every city, by 2020, and every coastline county in </w:t>
            </w:r>
            <w:r>
              <w:t>the country, a land-</w:t>
            </w:r>
            <w:r w:rsidR="00FA1F65" w:rsidRPr="00FE44C7">
              <w:t>use plan which considers vulnerabilities to climate change and measures for increasing adaptation and mitigation.”</w:t>
            </w:r>
            <w:bookmarkStart w:id="1" w:name="_GoBack"/>
            <w:bookmarkEnd w:id="1"/>
          </w:p>
          <w:p w:rsidR="00BD532C" w:rsidRPr="00E947C5" w:rsidRDefault="00BD532C" w:rsidP="00AE6971">
            <w:pPr>
              <w:tabs>
                <w:tab w:val="left" w:pos="90"/>
              </w:tabs>
              <w:spacing w:before="60" w:after="60"/>
              <w:rPr>
                <w:i/>
              </w:rPr>
            </w:pPr>
          </w:p>
        </w:tc>
      </w:tr>
      <w:tr w:rsidR="00BD532C" w:rsidRPr="00E947C5" w:rsidTr="00731F22">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BD532C" w:rsidRPr="00E947C5" w:rsidRDefault="00BD532C" w:rsidP="004A3A41">
            <w:pPr>
              <w:tabs>
                <w:tab w:val="left" w:pos="90"/>
              </w:tabs>
              <w:spacing w:before="60" w:after="60"/>
              <w:rPr>
                <w:i/>
              </w:rPr>
            </w:pPr>
          </w:p>
        </w:tc>
      </w:tr>
      <w:tr w:rsidR="00BD532C" w:rsidRPr="00E947C5"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BD532C" w:rsidRPr="00E947C5" w:rsidRDefault="00BD532C" w:rsidP="004A3A41">
            <w:pPr>
              <w:tabs>
                <w:tab w:val="left" w:pos="90"/>
              </w:tabs>
              <w:spacing w:before="60" w:after="60"/>
              <w:rPr>
                <w:i/>
              </w:rPr>
            </w:pPr>
            <w:r w:rsidRPr="00E947C5">
              <w:rPr>
                <w:b/>
              </w:rPr>
              <w:t xml:space="preserve">Development of the request </w:t>
            </w:r>
            <w:r w:rsidRPr="00E947C5">
              <w:rPr>
                <w:i/>
              </w:rPr>
              <w:t>(up to half a page):</w:t>
            </w:r>
          </w:p>
        </w:tc>
      </w:tr>
      <w:tr w:rsidR="00BD532C" w:rsidRPr="00E947C5"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BD532C" w:rsidRPr="00E947C5" w:rsidRDefault="00BD532C" w:rsidP="004A3A41">
            <w:pPr>
              <w:tabs>
                <w:tab w:val="left" w:pos="90"/>
              </w:tabs>
              <w:spacing w:before="60" w:after="60"/>
              <w:rPr>
                <w:i/>
              </w:rPr>
            </w:pPr>
            <w:r w:rsidRPr="00E947C5">
              <w:rPr>
                <w:i/>
              </w:rPr>
              <w:t>{Please explain here how the request was developed at the national level and the process used by the NDE to approve the request before submitting it (who initiated the process, who were the stakeholders involved and what were their roles, and describe any consultations or other meetings that took place to develop and select this request, etc.)}</w:t>
            </w:r>
          </w:p>
          <w:p w:rsidR="00BD532C" w:rsidRPr="00E947C5" w:rsidRDefault="00BD532C" w:rsidP="00BC05A7">
            <w:pPr>
              <w:tabs>
                <w:tab w:val="left" w:pos="90"/>
              </w:tabs>
              <w:spacing w:before="60" w:after="60"/>
              <w:jc w:val="both"/>
              <w:rPr>
                <w:i/>
                <w:iCs/>
              </w:rPr>
            </w:pPr>
          </w:p>
          <w:p w:rsidR="00BD532C" w:rsidRPr="00E947C5" w:rsidRDefault="00C54912" w:rsidP="00BC05A7">
            <w:pPr>
              <w:tabs>
                <w:tab w:val="left" w:pos="90"/>
              </w:tabs>
              <w:spacing w:before="60" w:after="60"/>
              <w:jc w:val="both"/>
              <w:rPr>
                <w:i/>
              </w:rPr>
            </w:pPr>
            <w:r>
              <w:rPr>
                <w:i/>
                <w:iCs/>
              </w:rPr>
              <w:t>The request was</w:t>
            </w:r>
            <w:r w:rsidR="00BD532C" w:rsidRPr="00E947C5">
              <w:rPr>
                <w:i/>
                <w:iCs/>
              </w:rPr>
              <w:t xml:space="preserve"> developed by the National Technical Environmental Secretariat</w:t>
            </w:r>
            <w:r w:rsidR="00BD532C" w:rsidRPr="00E947C5">
              <w:rPr>
                <w:i/>
              </w:rPr>
              <w:t xml:space="preserve"> </w:t>
            </w:r>
            <w:r w:rsidR="00BD532C" w:rsidRPr="00E947C5">
              <w:rPr>
                <w:i/>
                <w:iCs/>
              </w:rPr>
              <w:t>(SETENA) of the Ministry of Environment and Energy</w:t>
            </w:r>
            <w:r w:rsidR="00305F7B">
              <w:rPr>
                <w:i/>
                <w:iCs/>
              </w:rPr>
              <w:t>,</w:t>
            </w:r>
            <w:r w:rsidR="00BD532C" w:rsidRPr="00E947C5">
              <w:rPr>
                <w:i/>
                <w:iCs/>
              </w:rPr>
              <w:t xml:space="preserve"> as </w:t>
            </w:r>
            <w:r w:rsidR="00305F7B">
              <w:rPr>
                <w:i/>
                <w:iCs/>
              </w:rPr>
              <w:t xml:space="preserve">this is </w:t>
            </w:r>
            <w:r w:rsidR="00BD532C" w:rsidRPr="00E947C5">
              <w:rPr>
                <w:i/>
                <w:iCs/>
              </w:rPr>
              <w:t>the body responsible for the environmental viability of the canton</w:t>
            </w:r>
            <w:r>
              <w:rPr>
                <w:i/>
                <w:iCs/>
              </w:rPr>
              <w:t>-level regulatory plans. SETENA</w:t>
            </w:r>
            <w:r w:rsidR="006A4737" w:rsidRPr="00E947C5">
              <w:rPr>
                <w:i/>
                <w:iCs/>
              </w:rPr>
              <w:t xml:space="preserve"> </w:t>
            </w:r>
            <w:r w:rsidR="00A622BA">
              <w:rPr>
                <w:i/>
                <w:iCs/>
              </w:rPr>
              <w:t xml:space="preserve">submitted this request to the </w:t>
            </w:r>
            <w:r w:rsidR="009A7CCF">
              <w:rPr>
                <w:i/>
                <w:iCs/>
              </w:rPr>
              <w:t>Department for Climate Change</w:t>
            </w:r>
            <w:r w:rsidR="00A622BA">
              <w:rPr>
                <w:i/>
                <w:iCs/>
              </w:rPr>
              <w:t xml:space="preserve"> for consideration</w:t>
            </w:r>
            <w:r w:rsidR="009A7CCF">
              <w:rPr>
                <w:i/>
                <w:iCs/>
              </w:rPr>
              <w:t xml:space="preserve">. The </w:t>
            </w:r>
            <w:r w:rsidR="009A7CCF" w:rsidRPr="00E947C5">
              <w:rPr>
                <w:i/>
                <w:iCs/>
              </w:rPr>
              <w:t>Office of the Minister</w:t>
            </w:r>
            <w:r w:rsidR="00BD532C" w:rsidRPr="00E947C5">
              <w:rPr>
                <w:i/>
                <w:iCs/>
              </w:rPr>
              <w:t xml:space="preserve"> </w:t>
            </w:r>
            <w:r w:rsidR="00D3557B">
              <w:rPr>
                <w:i/>
                <w:iCs/>
              </w:rPr>
              <w:t xml:space="preserve">also </w:t>
            </w:r>
            <w:r w:rsidR="00433A64">
              <w:rPr>
                <w:i/>
                <w:iCs/>
              </w:rPr>
              <w:t>endorses</w:t>
            </w:r>
            <w:r w:rsidR="009A7CCF">
              <w:rPr>
                <w:i/>
                <w:iCs/>
              </w:rPr>
              <w:t xml:space="preserve"> </w:t>
            </w:r>
            <w:r w:rsidR="008D42E2">
              <w:rPr>
                <w:i/>
                <w:iCs/>
              </w:rPr>
              <w:t>the re</w:t>
            </w:r>
            <w:r w:rsidR="00280C47">
              <w:rPr>
                <w:i/>
                <w:iCs/>
              </w:rPr>
              <w:t>quest</w:t>
            </w:r>
            <w:r w:rsidR="009A7CCF">
              <w:rPr>
                <w:i/>
                <w:iCs/>
              </w:rPr>
              <w:t xml:space="preserve"> </w:t>
            </w:r>
            <w:r w:rsidR="00433A64">
              <w:rPr>
                <w:i/>
                <w:iCs/>
              </w:rPr>
              <w:t xml:space="preserve">to be processed </w:t>
            </w:r>
            <w:r w:rsidR="009A7CCF">
              <w:rPr>
                <w:i/>
                <w:iCs/>
              </w:rPr>
              <w:t>by the NDE</w:t>
            </w:r>
            <w:r w:rsidR="00BD532C" w:rsidRPr="00E947C5">
              <w:rPr>
                <w:i/>
                <w:iCs/>
              </w:rPr>
              <w:t>.</w:t>
            </w:r>
          </w:p>
          <w:p w:rsidR="00BD532C" w:rsidRPr="00E947C5" w:rsidRDefault="00BD532C" w:rsidP="004A3A41">
            <w:pPr>
              <w:tabs>
                <w:tab w:val="left" w:pos="90"/>
              </w:tabs>
              <w:spacing w:before="60" w:after="60"/>
              <w:rPr>
                <w:i/>
              </w:rPr>
            </w:pPr>
          </w:p>
          <w:p w:rsidR="00BD532C" w:rsidRPr="00E947C5" w:rsidRDefault="00BD532C" w:rsidP="004A3A41">
            <w:pPr>
              <w:tabs>
                <w:tab w:val="left" w:pos="90"/>
              </w:tabs>
              <w:spacing w:before="60" w:after="60"/>
              <w:rPr>
                <w:i/>
              </w:rPr>
            </w:pPr>
          </w:p>
        </w:tc>
      </w:tr>
      <w:tr w:rsidR="00BD532C" w:rsidRPr="00E947C5" w:rsidTr="00731F22">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BD532C" w:rsidRPr="00E947C5" w:rsidRDefault="00BD532C" w:rsidP="004A3A41">
            <w:pPr>
              <w:tabs>
                <w:tab w:val="left" w:pos="90"/>
              </w:tabs>
              <w:spacing w:before="60" w:after="60"/>
              <w:rPr>
                <w:i/>
              </w:rPr>
            </w:pPr>
          </w:p>
        </w:tc>
      </w:tr>
      <w:tr w:rsidR="00BD532C" w:rsidRPr="00E947C5"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BD532C" w:rsidRPr="00E947C5" w:rsidRDefault="00BD532C" w:rsidP="004A3A41">
            <w:pPr>
              <w:tabs>
                <w:tab w:val="left" w:pos="90"/>
              </w:tabs>
              <w:spacing w:before="60" w:after="60"/>
              <w:rPr>
                <w:i/>
              </w:rPr>
            </w:pPr>
            <w:r w:rsidRPr="00E947C5">
              <w:rPr>
                <w:b/>
              </w:rPr>
              <w:t>Expected timeframe:</w:t>
            </w:r>
          </w:p>
        </w:tc>
      </w:tr>
      <w:tr w:rsidR="00BD532C" w:rsidRPr="00E947C5"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BD532C" w:rsidRPr="00E947C5" w:rsidRDefault="00BD532C" w:rsidP="004A3A41">
            <w:pPr>
              <w:tabs>
                <w:tab w:val="left" w:pos="90"/>
              </w:tabs>
              <w:spacing w:before="60" w:after="60"/>
              <w:rPr>
                <w:i/>
              </w:rPr>
            </w:pPr>
            <w:r w:rsidRPr="00E947C5">
              <w:rPr>
                <w:i/>
              </w:rPr>
              <w:t>{Please propose here a duration period for the assistance requested.}</w:t>
            </w:r>
          </w:p>
          <w:p w:rsidR="00BD532C" w:rsidRPr="00E947C5" w:rsidRDefault="00BD532C" w:rsidP="004A3A41">
            <w:pPr>
              <w:tabs>
                <w:tab w:val="left" w:pos="90"/>
              </w:tabs>
              <w:spacing w:before="60" w:after="60"/>
              <w:rPr>
                <w:i/>
              </w:rPr>
            </w:pPr>
            <w:r w:rsidRPr="00E947C5">
              <w:rPr>
                <w:i/>
              </w:rPr>
              <w:t>The assistance is required for a period of one year.</w:t>
            </w:r>
          </w:p>
        </w:tc>
      </w:tr>
      <w:tr w:rsidR="00BD532C" w:rsidRPr="00E947C5" w:rsidTr="00731F22">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BD532C" w:rsidRPr="00E947C5" w:rsidRDefault="00BD532C" w:rsidP="004A3A41">
            <w:pPr>
              <w:tabs>
                <w:tab w:val="left" w:pos="90"/>
              </w:tabs>
              <w:spacing w:before="60" w:after="60"/>
              <w:rPr>
                <w:b/>
              </w:rPr>
            </w:pPr>
          </w:p>
        </w:tc>
      </w:tr>
      <w:tr w:rsidR="00BD532C" w:rsidRPr="00E947C5" w:rsidTr="005C0CA6">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BD532C" w:rsidRPr="00E947C5" w:rsidRDefault="00BD532C" w:rsidP="004A3A41">
            <w:pPr>
              <w:tabs>
                <w:tab w:val="left" w:pos="90"/>
              </w:tabs>
              <w:spacing w:before="60" w:after="60"/>
              <w:rPr>
                <w:i/>
              </w:rPr>
            </w:pPr>
            <w:r w:rsidRPr="00E947C5">
              <w:rPr>
                <w:b/>
              </w:rPr>
              <w:t>Background documents:</w:t>
            </w:r>
          </w:p>
        </w:tc>
      </w:tr>
      <w:tr w:rsidR="00BD532C" w:rsidRPr="00E947C5" w:rsidTr="005C0CA6">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F3F3F3"/>
          </w:tcPr>
          <w:p w:rsidR="00BD532C" w:rsidRPr="00E947C5" w:rsidRDefault="00BD532C" w:rsidP="004A3A41">
            <w:pPr>
              <w:tabs>
                <w:tab w:val="left" w:pos="90"/>
              </w:tabs>
              <w:spacing w:before="60" w:after="60"/>
              <w:rPr>
                <w:i/>
              </w:rPr>
            </w:pPr>
            <w:r w:rsidRPr="00E947C5">
              <w:rPr>
                <w:i/>
              </w:rPr>
              <w:t xml:space="preserve">{Please list here relevant documents that will help the CTCN understand the context of the request and national priorities. For each document, provide </w:t>
            </w:r>
            <w:proofErr w:type="spellStart"/>
            <w:r w:rsidRPr="00E947C5">
              <w:rPr>
                <w:i/>
              </w:rPr>
              <w:t>weblinks</w:t>
            </w:r>
            <w:proofErr w:type="spellEnd"/>
            <w:r w:rsidRPr="00E947C5">
              <w:rPr>
                <w:i/>
              </w:rPr>
              <w:t xml:space="preserve"> if available, to attach to the submission form while submitting the request. Please note that all documents listed/provided should be mentioned in </w:t>
            </w:r>
            <w:r w:rsidRPr="00E947C5">
              <w:rPr>
                <w:i/>
              </w:rPr>
              <w:lastRenderedPageBreak/>
              <w:t>this request in the relevant question(s), and that their linkages with the request should be clearly indicated.}</w:t>
            </w:r>
          </w:p>
          <w:p w:rsidR="00BD532C" w:rsidRPr="007130E7" w:rsidRDefault="00BD532C" w:rsidP="00BD532C">
            <w:pPr>
              <w:numPr>
                <w:ilvl w:val="0"/>
                <w:numId w:val="7"/>
              </w:numPr>
              <w:tabs>
                <w:tab w:val="left" w:pos="90"/>
              </w:tabs>
              <w:spacing w:before="60" w:after="60"/>
              <w:rPr>
                <w:i/>
              </w:rPr>
            </w:pPr>
            <w:r w:rsidRPr="007130E7">
              <w:rPr>
                <w:i/>
                <w:iCs/>
              </w:rPr>
              <w:t xml:space="preserve">MIDEPLAN, 2014. </w:t>
            </w:r>
            <w:r w:rsidRPr="007130E7">
              <w:rPr>
                <w:b/>
                <w:bCs/>
                <w:i/>
                <w:iCs/>
              </w:rPr>
              <w:t>2015-2018 National Development Plan.</w:t>
            </w:r>
            <w:r w:rsidRPr="007130E7">
              <w:rPr>
                <w:i/>
                <w:iCs/>
              </w:rPr>
              <w:t xml:space="preserve"> Available at:</w:t>
            </w:r>
          </w:p>
          <w:p w:rsidR="00BD532C" w:rsidRPr="007130E7" w:rsidRDefault="00BD532C" w:rsidP="00BD532C">
            <w:pPr>
              <w:spacing w:before="60" w:after="60"/>
              <w:ind w:left="851"/>
              <w:rPr>
                <w:i/>
              </w:rPr>
            </w:pPr>
            <w:r w:rsidRPr="007130E7">
              <w:rPr>
                <w:i/>
                <w:iCs/>
                <w:u w:val="single"/>
              </w:rPr>
              <w:t>https://documentos.mideplan.go.cr/alfresco/d/d/workspace/SpacesStore/9b16295c-5986-433b- 8798-b698dd8840ee/5.15_Sector_Ambiente_PND_2015-2018.pdf?guest=true</w:t>
            </w:r>
          </w:p>
          <w:p w:rsidR="00BD532C" w:rsidRPr="007130E7" w:rsidRDefault="00BD532C" w:rsidP="00BD532C">
            <w:pPr>
              <w:numPr>
                <w:ilvl w:val="0"/>
                <w:numId w:val="7"/>
              </w:numPr>
              <w:tabs>
                <w:tab w:val="left" w:pos="90"/>
              </w:tabs>
              <w:spacing w:before="60" w:after="60"/>
              <w:rPr>
                <w:i/>
              </w:rPr>
            </w:pPr>
            <w:r w:rsidRPr="007130E7">
              <w:rPr>
                <w:i/>
                <w:iCs/>
              </w:rPr>
              <w:t xml:space="preserve">Ministry of Environment and Energy (MINAE), no date. </w:t>
            </w:r>
            <w:r w:rsidRPr="007130E7">
              <w:rPr>
                <w:b/>
                <w:bCs/>
                <w:i/>
                <w:iCs/>
              </w:rPr>
              <w:t>National Climate Change Strategy.</w:t>
            </w:r>
            <w:r w:rsidRPr="007130E7">
              <w:rPr>
                <w:i/>
                <w:iCs/>
              </w:rPr>
              <w:t xml:space="preserve"> Available at: &lt;</w:t>
            </w:r>
            <w:hyperlink r:id="rId11" w:history="1">
              <w:r w:rsidRPr="007130E7">
                <w:rPr>
                  <w:rStyle w:val="Hyperlink"/>
                  <w:i/>
                  <w:iCs/>
                  <w:color w:val="auto"/>
                </w:rPr>
                <w:t xml:space="preserve">http://www.cambioclimaticocr.com/2012-05-22-19-42- </w:t>
              </w:r>
            </w:hyperlink>
            <w:r w:rsidRPr="007130E7">
              <w:rPr>
                <w:i/>
                <w:iCs/>
                <w:u w:val="single"/>
              </w:rPr>
              <w:t>06/</w:t>
            </w:r>
            <w:proofErr w:type="spellStart"/>
            <w:r w:rsidRPr="007130E7">
              <w:rPr>
                <w:i/>
                <w:iCs/>
                <w:u w:val="single"/>
              </w:rPr>
              <w:t>estrategia</w:t>
            </w:r>
            <w:proofErr w:type="spellEnd"/>
            <w:r w:rsidRPr="007130E7">
              <w:rPr>
                <w:i/>
                <w:iCs/>
                <w:u w:val="single"/>
              </w:rPr>
              <w:t>-</w:t>
            </w:r>
            <w:proofErr w:type="spellStart"/>
            <w:r w:rsidRPr="007130E7">
              <w:rPr>
                <w:i/>
                <w:iCs/>
                <w:u w:val="single"/>
              </w:rPr>
              <w:t>nacional</w:t>
            </w:r>
            <w:proofErr w:type="spellEnd"/>
            <w:r w:rsidRPr="007130E7">
              <w:rPr>
                <w:i/>
                <w:iCs/>
                <w:u w:val="single"/>
              </w:rPr>
              <w:t>-de-</w:t>
            </w:r>
            <w:proofErr w:type="spellStart"/>
            <w:r w:rsidRPr="007130E7">
              <w:rPr>
                <w:i/>
                <w:iCs/>
                <w:u w:val="single"/>
              </w:rPr>
              <w:t>cambio</w:t>
            </w:r>
            <w:proofErr w:type="spellEnd"/>
            <w:r w:rsidRPr="007130E7">
              <w:rPr>
                <w:i/>
                <w:iCs/>
                <w:u w:val="single"/>
              </w:rPr>
              <w:t>-</w:t>
            </w:r>
            <w:proofErr w:type="spellStart"/>
            <w:r w:rsidRPr="007130E7">
              <w:rPr>
                <w:i/>
                <w:iCs/>
                <w:u w:val="single"/>
              </w:rPr>
              <w:t>climatico</w:t>
            </w:r>
            <w:proofErr w:type="spellEnd"/>
            <w:r w:rsidRPr="007130E7">
              <w:rPr>
                <w:i/>
                <w:iCs/>
              </w:rPr>
              <w:t>&gt;</w:t>
            </w:r>
          </w:p>
          <w:p w:rsidR="00BD532C" w:rsidRPr="007130E7" w:rsidRDefault="00BD532C" w:rsidP="00BD532C">
            <w:pPr>
              <w:numPr>
                <w:ilvl w:val="0"/>
                <w:numId w:val="7"/>
              </w:numPr>
              <w:tabs>
                <w:tab w:val="left" w:pos="90"/>
              </w:tabs>
              <w:spacing w:before="60" w:after="60"/>
              <w:rPr>
                <w:i/>
              </w:rPr>
            </w:pPr>
            <w:r w:rsidRPr="007130E7">
              <w:rPr>
                <w:i/>
                <w:iCs/>
              </w:rPr>
              <w:t xml:space="preserve">Ministry of Environment and Energy (MINAE), 2012. </w:t>
            </w:r>
            <w:r w:rsidRPr="007130E7">
              <w:rPr>
                <w:b/>
                <w:bCs/>
                <w:i/>
                <w:iCs/>
              </w:rPr>
              <w:t>Technology Needs Assessment.</w:t>
            </w:r>
          </w:p>
          <w:p w:rsidR="00BD532C" w:rsidRPr="007130E7" w:rsidRDefault="00BD532C" w:rsidP="00BD532C">
            <w:pPr>
              <w:tabs>
                <w:tab w:val="left" w:pos="851"/>
              </w:tabs>
              <w:spacing w:before="60" w:after="60"/>
              <w:ind w:left="851"/>
              <w:rPr>
                <w:i/>
              </w:rPr>
            </w:pPr>
            <w:r w:rsidRPr="007130E7">
              <w:rPr>
                <w:i/>
                <w:iCs/>
              </w:rPr>
              <w:t>Available at:</w:t>
            </w:r>
          </w:p>
          <w:p w:rsidR="00BD532C" w:rsidRPr="007130E7" w:rsidRDefault="00BD532C" w:rsidP="00BD532C">
            <w:pPr>
              <w:tabs>
                <w:tab w:val="left" w:pos="851"/>
              </w:tabs>
              <w:spacing w:before="60" w:after="60"/>
              <w:ind w:left="851"/>
              <w:rPr>
                <w:i/>
                <w:lang w:val="es-ES"/>
              </w:rPr>
            </w:pPr>
            <w:r w:rsidRPr="007130E7">
              <w:rPr>
                <w:i/>
                <w:iCs/>
                <w:lang w:val="es-ES"/>
              </w:rPr>
              <w:t>&lt;</w:t>
            </w:r>
            <w:hyperlink r:id="rId12" w:history="1">
              <w:r w:rsidRPr="007130E7">
                <w:rPr>
                  <w:rStyle w:val="Hyperlink"/>
                  <w:i/>
                  <w:iCs/>
                  <w:color w:val="auto"/>
                  <w:lang w:val="es-ES"/>
                </w:rPr>
                <w:t xml:space="preserve">http://unfccc.int/ttclear/misc_/StaticFiles/gnwoerk_static/TNR_CRE/e9067c6e3b97459989b2 </w:t>
              </w:r>
            </w:hyperlink>
            <w:r w:rsidRPr="007130E7">
              <w:rPr>
                <w:i/>
                <w:iCs/>
                <w:u w:val="single"/>
                <w:lang w:val="es-ES"/>
              </w:rPr>
              <w:t>196f12155ad5/5c5ca4d9e24a4e7d84e69da75df0ef60.pdf</w:t>
            </w:r>
            <w:r w:rsidRPr="007130E7">
              <w:rPr>
                <w:i/>
                <w:iCs/>
                <w:lang w:val="es-ES"/>
              </w:rPr>
              <w:t>&gt;</w:t>
            </w:r>
          </w:p>
          <w:p w:rsidR="00BD532C" w:rsidRPr="007130E7" w:rsidRDefault="00BD532C" w:rsidP="00BD532C">
            <w:pPr>
              <w:numPr>
                <w:ilvl w:val="0"/>
                <w:numId w:val="7"/>
              </w:numPr>
              <w:tabs>
                <w:tab w:val="left" w:pos="90"/>
              </w:tabs>
              <w:spacing w:before="60" w:after="60"/>
              <w:rPr>
                <w:i/>
              </w:rPr>
            </w:pPr>
            <w:r w:rsidRPr="007130E7">
              <w:rPr>
                <w:i/>
                <w:iCs/>
              </w:rPr>
              <w:t xml:space="preserve">Ministry of Environment and Energy (MINAE), 2015. </w:t>
            </w:r>
            <w:r w:rsidRPr="007130E7">
              <w:rPr>
                <w:b/>
                <w:bCs/>
                <w:i/>
                <w:iCs/>
              </w:rPr>
              <w:t>C</w:t>
            </w:r>
            <w:r w:rsidR="007130E7" w:rsidRPr="007130E7">
              <w:rPr>
                <w:b/>
                <w:bCs/>
                <w:i/>
                <w:iCs/>
              </w:rPr>
              <w:t xml:space="preserve">osta Rica’s Intended Nationally </w:t>
            </w:r>
            <w:r w:rsidRPr="007130E7">
              <w:rPr>
                <w:b/>
                <w:bCs/>
                <w:i/>
                <w:iCs/>
              </w:rPr>
              <w:t xml:space="preserve">Determined Contribution </w:t>
            </w:r>
            <w:r w:rsidRPr="007130E7">
              <w:rPr>
                <w:i/>
                <w:iCs/>
              </w:rPr>
              <w:t>(MINAE, 2015). Available at:</w:t>
            </w:r>
          </w:p>
          <w:p w:rsidR="00BD532C" w:rsidRPr="007130E7" w:rsidRDefault="00BD532C" w:rsidP="00BD532C">
            <w:pPr>
              <w:tabs>
                <w:tab w:val="left" w:pos="90"/>
              </w:tabs>
              <w:spacing w:before="60" w:after="60"/>
              <w:ind w:left="851"/>
              <w:rPr>
                <w:i/>
              </w:rPr>
            </w:pPr>
            <w:r w:rsidRPr="007130E7">
              <w:rPr>
                <w:i/>
                <w:iCs/>
              </w:rPr>
              <w:t>&lt;</w:t>
            </w:r>
            <w:hyperlink r:id="rId13" w:history="1">
              <w:r w:rsidRPr="007130E7">
                <w:rPr>
                  <w:rStyle w:val="Hyperlink"/>
                  <w:i/>
                  <w:iCs/>
                  <w:color w:val="auto"/>
                </w:rPr>
                <w:t>http://www4.unfccc.int/submissions/INDC/Published%20Documents/Costa%20Rica/1/INDC</w:t>
              </w:r>
            </w:hyperlink>
            <w:r w:rsidRPr="007130E7">
              <w:rPr>
                <w:i/>
                <w:iCs/>
                <w:u w:val="single"/>
              </w:rPr>
              <w:t>%20Costa%20Rica%20Version%202%200%20final%20ES.pdf</w:t>
            </w:r>
            <w:r w:rsidRPr="007130E7">
              <w:rPr>
                <w:i/>
                <w:iCs/>
              </w:rPr>
              <w:t>&gt;</w:t>
            </w:r>
          </w:p>
          <w:p w:rsidR="00BD532C" w:rsidRPr="007130E7" w:rsidRDefault="00BD532C" w:rsidP="00BD532C">
            <w:pPr>
              <w:numPr>
                <w:ilvl w:val="0"/>
                <w:numId w:val="7"/>
              </w:numPr>
              <w:tabs>
                <w:tab w:val="left" w:pos="90"/>
              </w:tabs>
              <w:spacing w:before="60" w:after="60"/>
              <w:rPr>
                <w:i/>
              </w:rPr>
            </w:pPr>
            <w:r w:rsidRPr="007130E7">
              <w:rPr>
                <w:i/>
                <w:iCs/>
              </w:rPr>
              <w:t xml:space="preserve">Ministry of Science and Technology (MICIT). </w:t>
            </w:r>
            <w:r w:rsidRPr="007130E7">
              <w:rPr>
                <w:b/>
                <w:bCs/>
                <w:i/>
                <w:iCs/>
              </w:rPr>
              <w:t xml:space="preserve">National Science, Technology and Information Plan 2015-2021 </w:t>
            </w:r>
            <w:r w:rsidRPr="007130E7">
              <w:rPr>
                <w:i/>
                <w:iCs/>
              </w:rPr>
              <w:t>(MICIT, 2015). Available at:</w:t>
            </w:r>
          </w:p>
          <w:p w:rsidR="00BD532C" w:rsidRPr="007130E7" w:rsidRDefault="00BD532C" w:rsidP="00BD532C">
            <w:pPr>
              <w:tabs>
                <w:tab w:val="left" w:pos="851"/>
              </w:tabs>
              <w:spacing w:before="60" w:after="60"/>
              <w:ind w:left="851"/>
              <w:rPr>
                <w:i/>
              </w:rPr>
            </w:pPr>
            <w:r w:rsidRPr="007130E7">
              <w:rPr>
                <w:i/>
                <w:iCs/>
              </w:rPr>
              <w:t>&lt;</w:t>
            </w:r>
            <w:hyperlink r:id="rId14" w:history="1">
              <w:r w:rsidRPr="007130E7">
                <w:rPr>
                  <w:rStyle w:val="Hyperlink"/>
                  <w:i/>
                  <w:iCs/>
                  <w:color w:val="auto"/>
                </w:rPr>
                <w:t>http://pdf.crealink.ca/doc/intergraphicdesigns-micitt/plan-nacional-2015-</w:t>
              </w:r>
            </w:hyperlink>
            <w:r w:rsidRPr="007130E7">
              <w:rPr>
                <w:i/>
              </w:rPr>
              <w:t>2021/2015022301/#0&gt;</w:t>
            </w:r>
          </w:p>
          <w:p w:rsidR="00BD532C" w:rsidRPr="00E947C5" w:rsidRDefault="00BD532C" w:rsidP="004A3A41">
            <w:pPr>
              <w:tabs>
                <w:tab w:val="left" w:pos="90"/>
              </w:tabs>
              <w:spacing w:before="60" w:after="60"/>
              <w:rPr>
                <w:i/>
              </w:rPr>
            </w:pPr>
          </w:p>
        </w:tc>
      </w:tr>
      <w:tr w:rsidR="00BD532C" w:rsidRPr="00E947C5" w:rsidTr="00731F22">
        <w:tc>
          <w:tcPr>
            <w:tcW w:w="9349" w:type="dxa"/>
            <w:gridSpan w:val="10"/>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rsidR="00BD532C" w:rsidRPr="00E947C5" w:rsidRDefault="00BD532C" w:rsidP="004A3A41">
            <w:pPr>
              <w:tabs>
                <w:tab w:val="left" w:pos="90"/>
              </w:tabs>
              <w:spacing w:before="60" w:after="60"/>
              <w:rPr>
                <w:i/>
              </w:rPr>
            </w:pPr>
          </w:p>
        </w:tc>
      </w:tr>
      <w:tr w:rsidR="00BD532C" w:rsidRPr="00E947C5" w:rsidTr="004A3A41">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BD532C" w:rsidRPr="00E947C5" w:rsidRDefault="00BD532C" w:rsidP="004A3A41">
            <w:pPr>
              <w:tabs>
                <w:tab w:val="left" w:pos="90"/>
              </w:tabs>
              <w:spacing w:before="60" w:after="60"/>
              <w:rPr>
                <w:b/>
              </w:rPr>
            </w:pPr>
            <w:r w:rsidRPr="00E947C5">
              <w:rPr>
                <w:b/>
              </w:rPr>
              <w:t>Monitoring and impact of the assistance:</w:t>
            </w:r>
          </w:p>
        </w:tc>
      </w:tr>
      <w:tr w:rsidR="00BD532C" w:rsidRPr="00E947C5" w:rsidTr="004A3A41">
        <w:tc>
          <w:tcPr>
            <w:tcW w:w="9349" w:type="dxa"/>
            <w:gridSpan w:val="10"/>
            <w:tcBorders>
              <w:top w:val="nil"/>
              <w:left w:val="single" w:sz="4" w:space="0" w:color="1F497D" w:themeColor="text2"/>
              <w:bottom w:val="nil"/>
              <w:right w:val="single" w:sz="4" w:space="0" w:color="1F497D" w:themeColor="text2"/>
            </w:tcBorders>
            <w:shd w:val="clear" w:color="auto" w:fill="auto"/>
          </w:tcPr>
          <w:p w:rsidR="00BD532C" w:rsidRPr="00E947C5" w:rsidRDefault="00BD532C" w:rsidP="004A3A41">
            <w:pPr>
              <w:tabs>
                <w:tab w:val="left" w:pos="90"/>
              </w:tabs>
              <w:spacing w:before="60" w:after="60"/>
              <w:rPr>
                <w:i/>
              </w:rPr>
            </w:pPr>
            <w:r w:rsidRPr="00E947C5">
              <w:rPr>
                <w:i/>
              </w:rPr>
              <w:t>{Read carefully and tick the boxes below.}</w:t>
            </w:r>
          </w:p>
        </w:tc>
      </w:tr>
      <w:tr w:rsidR="00BD532C" w:rsidRPr="00E947C5" w:rsidTr="004A3A41">
        <w:tc>
          <w:tcPr>
            <w:tcW w:w="9349" w:type="dxa"/>
            <w:gridSpan w:val="10"/>
            <w:tcBorders>
              <w:top w:val="nil"/>
              <w:left w:val="single" w:sz="4" w:space="0" w:color="1F497D" w:themeColor="text2"/>
              <w:bottom w:val="nil"/>
              <w:right w:val="single" w:sz="4" w:space="0" w:color="1F497D" w:themeColor="text2"/>
            </w:tcBorders>
            <w:shd w:val="clear" w:color="auto" w:fill="auto"/>
          </w:tcPr>
          <w:p w:rsidR="00BD532C" w:rsidRPr="00E947C5" w:rsidRDefault="00BD532C" w:rsidP="007D6D9D">
            <w:pPr>
              <w:spacing w:before="60" w:after="120"/>
            </w:pPr>
            <w:r w:rsidRPr="00E947C5">
              <w:rPr>
                <w:rFonts w:ascii="Arial" w:hAnsi="Arial" w:cs="Arial"/>
                <w:highlight w:val="lightGray"/>
              </w:rPr>
              <w:fldChar w:fldCharType="begin">
                <w:ffData>
                  <w:name w:val=""/>
                  <w:enabled/>
                  <w:calcOnExit w:val="0"/>
                  <w:checkBox>
                    <w:sizeAuto/>
                    <w:default w:val="1"/>
                  </w:checkBox>
                </w:ffData>
              </w:fldChar>
            </w:r>
            <w:r w:rsidRPr="00E947C5">
              <w:rPr>
                <w:rFonts w:ascii="Arial" w:hAnsi="Arial" w:cs="Arial"/>
                <w:highlight w:val="lightGray"/>
              </w:rPr>
              <w:instrText xml:space="preserve"> FORMCHECKBOX </w:instrText>
            </w:r>
            <w:r w:rsidR="00A72461">
              <w:rPr>
                <w:rFonts w:ascii="Arial" w:hAnsi="Arial" w:cs="Arial"/>
                <w:highlight w:val="lightGray"/>
              </w:rPr>
            </w:r>
            <w:r w:rsidR="00A72461">
              <w:rPr>
                <w:rFonts w:ascii="Arial" w:hAnsi="Arial" w:cs="Arial"/>
                <w:highlight w:val="lightGray"/>
              </w:rPr>
              <w:fldChar w:fldCharType="separate"/>
            </w:r>
            <w:r w:rsidRPr="00E947C5">
              <w:rPr>
                <w:rFonts w:ascii="Arial" w:hAnsi="Arial" w:cs="Arial"/>
                <w:highlight w:val="lightGray"/>
              </w:rPr>
              <w:fldChar w:fldCharType="end"/>
            </w:r>
            <w:r w:rsidRPr="00E947C5">
              <w:rPr>
                <w:rFonts w:ascii="Arial" w:hAnsi="Arial" w:cs="Arial"/>
              </w:rPr>
              <w:t xml:space="preserve"> </w:t>
            </w:r>
            <w:r w:rsidRPr="00E947C5">
              <w:t>By signing this request, I affirm that processes are in place in the country to monitor and evaluate the assistance provided by the CTCN. I understand that these processes will be explicitly identified in the Response Plan in collaboration with the CTC, and that they will be used in the country to monitor the implementation of the CTCN assistance.</w:t>
            </w:r>
          </w:p>
        </w:tc>
      </w:tr>
      <w:tr w:rsidR="00BD532C" w:rsidRPr="00E947C5" w:rsidTr="004A3A41">
        <w:tc>
          <w:tcPr>
            <w:tcW w:w="9349" w:type="dxa"/>
            <w:gridSpan w:val="10"/>
            <w:tcBorders>
              <w:top w:val="nil"/>
              <w:left w:val="single" w:sz="4" w:space="0" w:color="1F497D" w:themeColor="text2"/>
              <w:bottom w:val="single" w:sz="4" w:space="0" w:color="1F497D" w:themeColor="text2"/>
              <w:right w:val="single" w:sz="4" w:space="0" w:color="1F497D" w:themeColor="text2"/>
            </w:tcBorders>
            <w:shd w:val="clear" w:color="auto" w:fill="auto"/>
          </w:tcPr>
          <w:p w:rsidR="00BD532C" w:rsidRPr="00E947C5" w:rsidRDefault="00BD532C" w:rsidP="004A3A41">
            <w:pPr>
              <w:tabs>
                <w:tab w:val="left" w:pos="90"/>
              </w:tabs>
              <w:spacing w:before="60" w:after="60"/>
              <w:rPr>
                <w:i/>
              </w:rPr>
            </w:pPr>
            <w:r w:rsidRPr="00E947C5">
              <w:rPr>
                <w:highlight w:val="lightGray"/>
              </w:rPr>
              <w:fldChar w:fldCharType="begin">
                <w:ffData>
                  <w:name w:val=""/>
                  <w:enabled/>
                  <w:calcOnExit w:val="0"/>
                  <w:checkBox>
                    <w:sizeAuto/>
                    <w:default w:val="1"/>
                  </w:checkBox>
                </w:ffData>
              </w:fldChar>
            </w:r>
            <w:r w:rsidRPr="00E947C5">
              <w:rPr>
                <w:highlight w:val="lightGray"/>
              </w:rPr>
              <w:instrText xml:space="preserve"> FORMCHECKBOX </w:instrText>
            </w:r>
            <w:r w:rsidR="00A72461">
              <w:rPr>
                <w:highlight w:val="lightGray"/>
              </w:rPr>
            </w:r>
            <w:r w:rsidR="00A72461">
              <w:rPr>
                <w:highlight w:val="lightGray"/>
              </w:rPr>
              <w:fldChar w:fldCharType="separate"/>
            </w:r>
            <w:r w:rsidRPr="00E947C5">
              <w:rPr>
                <w:highlight w:val="lightGray"/>
              </w:rPr>
              <w:fldChar w:fldCharType="end"/>
            </w:r>
            <w:r w:rsidRPr="00E947C5">
              <w:t xml:space="preserve"> I understand that, after the completion of the requested assistance, I shall support CTCN efforts to measure the success and effects of the support provided, including its short, medium and long-term impacts in the country.</w:t>
            </w:r>
          </w:p>
        </w:tc>
      </w:tr>
      <w:tr w:rsidR="00BD532C" w:rsidRPr="00E947C5" w:rsidTr="004A3A41">
        <w:tc>
          <w:tcPr>
            <w:tcW w:w="9349" w:type="dxa"/>
            <w:gridSpan w:val="10"/>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BD532C" w:rsidRPr="00E947C5" w:rsidRDefault="00BD532C" w:rsidP="004A3A41">
            <w:pPr>
              <w:tabs>
                <w:tab w:val="left" w:pos="90"/>
              </w:tabs>
              <w:spacing w:before="60" w:after="60"/>
            </w:pPr>
          </w:p>
        </w:tc>
      </w:tr>
      <w:tr w:rsidR="00BD532C" w:rsidRPr="00E947C5" w:rsidTr="004A3A41">
        <w:tc>
          <w:tcPr>
            <w:tcW w:w="9349" w:type="dxa"/>
            <w:gridSpan w:val="10"/>
            <w:tcBorders>
              <w:top w:val="single" w:sz="4" w:space="0" w:color="1F497D" w:themeColor="text2"/>
              <w:left w:val="single" w:sz="4" w:space="0" w:color="1F497D" w:themeColor="text2"/>
              <w:bottom w:val="nil"/>
              <w:right w:val="single" w:sz="4" w:space="0" w:color="1F497D" w:themeColor="text2"/>
            </w:tcBorders>
            <w:shd w:val="clear" w:color="auto" w:fill="auto"/>
          </w:tcPr>
          <w:p w:rsidR="00BD532C" w:rsidRPr="00E947C5" w:rsidRDefault="00BD532C" w:rsidP="004A3A41">
            <w:pPr>
              <w:tabs>
                <w:tab w:val="left" w:pos="90"/>
              </w:tabs>
              <w:spacing w:before="60" w:after="60"/>
              <w:rPr>
                <w:b/>
              </w:rPr>
            </w:pPr>
            <w:r w:rsidRPr="00E947C5">
              <w:rPr>
                <w:b/>
              </w:rPr>
              <w:t>Signature:</w:t>
            </w:r>
          </w:p>
        </w:tc>
      </w:tr>
      <w:tr w:rsidR="00BD532C" w:rsidRPr="00E947C5" w:rsidTr="005B5156">
        <w:tc>
          <w:tcPr>
            <w:tcW w:w="1384" w:type="dxa"/>
            <w:tcBorders>
              <w:top w:val="nil"/>
              <w:left w:val="single" w:sz="4" w:space="0" w:color="1F497D" w:themeColor="text2"/>
              <w:bottom w:val="nil"/>
              <w:right w:val="nil"/>
            </w:tcBorders>
            <w:shd w:val="clear" w:color="auto" w:fill="auto"/>
          </w:tcPr>
          <w:p w:rsidR="00BD532C" w:rsidRPr="00E947C5" w:rsidRDefault="00BD532C" w:rsidP="004A3A41">
            <w:pPr>
              <w:tabs>
                <w:tab w:val="left" w:pos="90"/>
              </w:tabs>
              <w:spacing w:before="60" w:after="60"/>
            </w:pPr>
            <w:r w:rsidRPr="00E947C5">
              <w:t>NDE name:</w:t>
            </w:r>
          </w:p>
        </w:tc>
        <w:tc>
          <w:tcPr>
            <w:tcW w:w="7965" w:type="dxa"/>
            <w:gridSpan w:val="9"/>
            <w:tcBorders>
              <w:top w:val="nil"/>
              <w:left w:val="nil"/>
              <w:bottom w:val="nil"/>
              <w:right w:val="single" w:sz="4" w:space="0" w:color="1F497D" w:themeColor="text2"/>
            </w:tcBorders>
            <w:shd w:val="clear" w:color="auto" w:fill="F3F3F3"/>
          </w:tcPr>
          <w:p w:rsidR="00BD532C" w:rsidRPr="00E947C5" w:rsidRDefault="00BD532C" w:rsidP="004A3A41">
            <w:pPr>
              <w:tabs>
                <w:tab w:val="left" w:pos="90"/>
              </w:tabs>
              <w:spacing w:before="60" w:after="60"/>
            </w:pPr>
            <w:r w:rsidRPr="00E947C5">
              <w:t>Andrea Meza M.</w:t>
            </w:r>
            <w:r w:rsidR="006A4737" w:rsidRPr="00E947C5">
              <w:t>,</w:t>
            </w:r>
            <w:r w:rsidR="007130E7">
              <w:t xml:space="preserve"> Department for Climate Change</w:t>
            </w:r>
          </w:p>
        </w:tc>
      </w:tr>
      <w:tr w:rsidR="00BD532C" w:rsidRPr="00E947C5" w:rsidTr="005B5156">
        <w:tc>
          <w:tcPr>
            <w:tcW w:w="1384" w:type="dxa"/>
            <w:tcBorders>
              <w:top w:val="nil"/>
              <w:left w:val="single" w:sz="4" w:space="0" w:color="1F497D" w:themeColor="text2"/>
              <w:bottom w:val="nil"/>
              <w:right w:val="nil"/>
            </w:tcBorders>
            <w:shd w:val="clear" w:color="auto" w:fill="auto"/>
          </w:tcPr>
          <w:p w:rsidR="00BD532C" w:rsidRPr="00E947C5" w:rsidRDefault="00BD532C" w:rsidP="004A3A41">
            <w:pPr>
              <w:tabs>
                <w:tab w:val="left" w:pos="90"/>
              </w:tabs>
              <w:spacing w:before="60" w:after="60"/>
            </w:pPr>
            <w:r w:rsidRPr="00E947C5">
              <w:t>Date:</w:t>
            </w:r>
          </w:p>
        </w:tc>
        <w:tc>
          <w:tcPr>
            <w:tcW w:w="7965" w:type="dxa"/>
            <w:gridSpan w:val="9"/>
            <w:tcBorders>
              <w:top w:val="nil"/>
              <w:left w:val="nil"/>
              <w:bottom w:val="nil"/>
              <w:right w:val="single" w:sz="4" w:space="0" w:color="1F497D" w:themeColor="text2"/>
            </w:tcBorders>
            <w:shd w:val="clear" w:color="auto" w:fill="F3F3F3"/>
          </w:tcPr>
          <w:p w:rsidR="00BD532C" w:rsidRPr="00E947C5" w:rsidRDefault="00BD532C" w:rsidP="004A3A41">
            <w:pPr>
              <w:tabs>
                <w:tab w:val="left" w:pos="90"/>
              </w:tabs>
              <w:spacing w:before="60" w:after="60"/>
            </w:pPr>
            <w:r w:rsidRPr="00E947C5">
              <w:t>18 December 2015</w:t>
            </w:r>
          </w:p>
        </w:tc>
      </w:tr>
      <w:tr w:rsidR="00BD532C" w:rsidRPr="00E947C5" w:rsidTr="005B5156">
        <w:trPr>
          <w:trHeight w:val="746"/>
        </w:trPr>
        <w:tc>
          <w:tcPr>
            <w:tcW w:w="1384" w:type="dxa"/>
            <w:tcBorders>
              <w:top w:val="nil"/>
              <w:left w:val="single" w:sz="4" w:space="0" w:color="1F497D" w:themeColor="text2"/>
              <w:bottom w:val="single" w:sz="4" w:space="0" w:color="1F497D" w:themeColor="text2"/>
              <w:right w:val="nil"/>
            </w:tcBorders>
            <w:shd w:val="clear" w:color="auto" w:fill="auto"/>
          </w:tcPr>
          <w:p w:rsidR="00BD532C" w:rsidRPr="00E947C5" w:rsidRDefault="00BD532C" w:rsidP="004A3A41">
            <w:pPr>
              <w:tabs>
                <w:tab w:val="left" w:pos="90"/>
              </w:tabs>
              <w:spacing w:before="60" w:after="60"/>
            </w:pPr>
            <w:r w:rsidRPr="00E947C5">
              <w:t>Signature:</w:t>
            </w:r>
          </w:p>
        </w:tc>
        <w:tc>
          <w:tcPr>
            <w:tcW w:w="7965" w:type="dxa"/>
            <w:gridSpan w:val="9"/>
            <w:tcBorders>
              <w:top w:val="nil"/>
              <w:left w:val="nil"/>
              <w:bottom w:val="single" w:sz="4" w:space="0" w:color="1F497D" w:themeColor="text2"/>
              <w:right w:val="single" w:sz="4" w:space="0" w:color="1F497D" w:themeColor="text2"/>
            </w:tcBorders>
            <w:shd w:val="clear" w:color="auto" w:fill="F3F3F3"/>
          </w:tcPr>
          <w:p w:rsidR="00BD532C" w:rsidRPr="00E947C5" w:rsidRDefault="00BD532C" w:rsidP="004A3A41">
            <w:pPr>
              <w:tabs>
                <w:tab w:val="left" w:pos="90"/>
              </w:tabs>
              <w:spacing w:before="60" w:after="60"/>
            </w:pPr>
            <w:r w:rsidRPr="00E947C5">
              <w:t>[electronic signature]</w:t>
            </w:r>
          </w:p>
          <w:p w:rsidR="00BD532C" w:rsidRPr="00E947C5" w:rsidRDefault="00BD532C" w:rsidP="004A3A41">
            <w:pPr>
              <w:tabs>
                <w:tab w:val="left" w:pos="90"/>
              </w:tabs>
              <w:spacing w:before="60" w:after="60"/>
            </w:pPr>
          </w:p>
          <w:p w:rsidR="00BD532C" w:rsidRPr="00E947C5" w:rsidRDefault="00BD532C" w:rsidP="004A3A41">
            <w:pPr>
              <w:tabs>
                <w:tab w:val="left" w:pos="90"/>
              </w:tabs>
              <w:spacing w:before="60" w:after="60"/>
            </w:pPr>
          </w:p>
        </w:tc>
      </w:tr>
      <w:tr w:rsidR="00BD532C" w:rsidRPr="00E947C5" w:rsidTr="004A3A41">
        <w:tc>
          <w:tcPr>
            <w:tcW w:w="1384" w:type="dxa"/>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rsidR="00BD532C" w:rsidRPr="00E947C5" w:rsidRDefault="00BD532C" w:rsidP="004A3A41">
            <w:pPr>
              <w:tabs>
                <w:tab w:val="left" w:pos="90"/>
              </w:tabs>
              <w:spacing w:before="60" w:after="60"/>
            </w:pPr>
          </w:p>
        </w:tc>
        <w:tc>
          <w:tcPr>
            <w:tcW w:w="7965" w:type="dxa"/>
            <w:gridSpan w:val="9"/>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rsidR="00BD532C" w:rsidRPr="00E947C5" w:rsidRDefault="00BD532C" w:rsidP="004A3A41">
            <w:pPr>
              <w:tabs>
                <w:tab w:val="left" w:pos="90"/>
              </w:tabs>
              <w:spacing w:before="60" w:after="60"/>
            </w:pPr>
          </w:p>
        </w:tc>
      </w:tr>
      <w:tr w:rsidR="00BD532C" w:rsidRPr="00E947C5" w:rsidTr="004A3A41">
        <w:tc>
          <w:tcPr>
            <w:tcW w:w="9349"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BD532C" w:rsidRPr="00E947C5" w:rsidRDefault="00BD532C" w:rsidP="004A3A41">
            <w:pPr>
              <w:spacing w:line="276" w:lineRule="auto"/>
              <w:rPr>
                <w:i/>
              </w:rPr>
            </w:pPr>
            <w:r w:rsidRPr="00E947C5">
              <w:rPr>
                <w:b/>
                <w:caps/>
              </w:rPr>
              <w:t xml:space="preserve">THE COMPLETED FORM SHALL BE SENT TO THE </w:t>
            </w:r>
            <w:hyperlink r:id="rId15" w:history="1">
              <w:r w:rsidRPr="00E947C5">
                <w:rPr>
                  <w:rStyle w:val="Hyperlink"/>
                  <w:b/>
                  <w:caps/>
                </w:rPr>
                <w:t>CTCN@UNEP.ORG</w:t>
              </w:r>
            </w:hyperlink>
          </w:p>
          <w:p w:rsidR="00BD532C" w:rsidRPr="00E947C5" w:rsidRDefault="00BD532C" w:rsidP="004A3A41">
            <w:pPr>
              <w:spacing w:line="276" w:lineRule="auto"/>
              <w:rPr>
                <w:i/>
              </w:rPr>
            </w:pPr>
            <w:r w:rsidRPr="00E947C5">
              <w:rPr>
                <w:i/>
              </w:rPr>
              <w:t>Need help? The CTCN team is available to answer questions and guide you through the process of submitting a request. The CTCN team welcomes suggestions to improve this form.</w:t>
            </w:r>
          </w:p>
          <w:p w:rsidR="00BD532C" w:rsidRPr="00E947C5" w:rsidRDefault="00BD532C" w:rsidP="004A3A41">
            <w:pPr>
              <w:spacing w:line="276" w:lineRule="auto"/>
              <w:rPr>
                <w:i/>
              </w:rPr>
            </w:pPr>
            <w:r w:rsidRPr="00E947C5">
              <w:rPr>
                <w:i/>
              </w:rPr>
              <w:t>&gt;&gt;&gt; Contact the CTCN team at ctcn@unep.org</w:t>
            </w:r>
          </w:p>
        </w:tc>
      </w:tr>
    </w:tbl>
    <w:p w:rsidR="008942CB" w:rsidRPr="00E947C5" w:rsidRDefault="008942CB" w:rsidP="005B5156">
      <w:pPr>
        <w:tabs>
          <w:tab w:val="left" w:pos="1387"/>
        </w:tabs>
      </w:pPr>
    </w:p>
    <w:sectPr w:rsidR="008942CB" w:rsidRPr="00E947C5" w:rsidSect="007E691B">
      <w:headerReference w:type="default" r:id="rId16"/>
      <w:footerReference w:type="even" r:id="rId17"/>
      <w:footerReference w:type="default" r:id="rId18"/>
      <w:pgSz w:w="11900" w:h="16840"/>
      <w:pgMar w:top="1560" w:right="1327" w:bottom="709" w:left="1440" w:header="127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C7A" w:rsidRDefault="00720C7A" w:rsidP="008942CB">
      <w:r>
        <w:separator/>
      </w:r>
    </w:p>
  </w:endnote>
  <w:endnote w:type="continuationSeparator" w:id="0">
    <w:p w:rsidR="00720C7A" w:rsidRDefault="00720C7A" w:rsidP="00894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0000003" w:usb1="00000000" w:usb2="00000000" w:usb3="00000000" w:csb0="00000001" w:csb1="00000000"/>
  </w:font>
  <w:font w:name="Meiryo">
    <w:panose1 w:val="020B0604030504040204"/>
    <w:charset w:val="80"/>
    <w:family w:val="swiss"/>
    <w:pitch w:val="variable"/>
    <w:sig w:usb0="E10102FF" w:usb1="EAC7FFFF" w:usb2="0001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4C7" w:rsidRDefault="00FE44C7" w:rsidP="008942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E44C7" w:rsidRDefault="00FE44C7" w:rsidP="008942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4C7" w:rsidRDefault="00FE44C7" w:rsidP="008942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6F01">
      <w:rPr>
        <w:rStyle w:val="PageNumber"/>
        <w:noProof/>
      </w:rPr>
      <w:t>7</w:t>
    </w:r>
    <w:r>
      <w:rPr>
        <w:rStyle w:val="PageNumber"/>
      </w:rPr>
      <w:fldChar w:fldCharType="end"/>
    </w:r>
  </w:p>
  <w:p w:rsidR="00FE44C7" w:rsidRDefault="00FE44C7" w:rsidP="008942C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C7A" w:rsidRDefault="00720C7A" w:rsidP="008942CB">
      <w:r>
        <w:separator/>
      </w:r>
    </w:p>
  </w:footnote>
  <w:footnote w:type="continuationSeparator" w:id="0">
    <w:p w:rsidR="00720C7A" w:rsidRDefault="00720C7A" w:rsidP="008942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0" w:rightFromText="180" w:vertAnchor="text" w:horzAnchor="page" w:tblpX="5483" w:tblpY="-424"/>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shd w:val="clear" w:color="auto" w:fill="EDE7FF"/>
      <w:tblLook w:val="04A0" w:firstRow="1" w:lastRow="0" w:firstColumn="1" w:lastColumn="0" w:noHBand="0" w:noVBand="1"/>
    </w:tblPr>
    <w:tblGrid>
      <w:gridCol w:w="5353"/>
    </w:tblGrid>
    <w:tr w:rsidR="00FE44C7" w:rsidTr="007E691B">
      <w:tc>
        <w:tcPr>
          <w:tcW w:w="5353" w:type="dxa"/>
          <w:shd w:val="clear" w:color="auto" w:fill="EDE7FF"/>
        </w:tcPr>
        <w:p w:rsidR="00FE44C7" w:rsidRDefault="00FE44C7" w:rsidP="007E691B">
          <w:pPr>
            <w:spacing w:before="120" w:after="120"/>
            <w:jc w:val="right"/>
            <w:rPr>
              <w:b/>
            </w:rPr>
          </w:pPr>
          <w:r>
            <w:rPr>
              <w:b/>
            </w:rPr>
            <w:t>CTCN Technical Assistance</w:t>
          </w:r>
        </w:p>
        <w:p w:rsidR="00FE44C7" w:rsidRPr="00D46D43" w:rsidRDefault="00FE44C7" w:rsidP="007E691B">
          <w:pPr>
            <w:spacing w:before="120" w:after="120"/>
            <w:jc w:val="right"/>
          </w:pPr>
          <w:r w:rsidRPr="00D46D43">
            <w:t>Request Submission Form</w:t>
          </w:r>
        </w:p>
      </w:tc>
    </w:tr>
  </w:tbl>
  <w:p w:rsidR="00FE44C7" w:rsidRPr="00125167" w:rsidRDefault="00FE44C7" w:rsidP="00EB3AC9">
    <w:pPr>
      <w:spacing w:line="276" w:lineRule="auto"/>
      <w:jc w:val="right"/>
      <w:rPr>
        <w:b/>
      </w:rPr>
    </w:pPr>
    <w:r w:rsidRPr="008942CB">
      <w:rPr>
        <w:noProof/>
      </w:rPr>
      <w:t xml:space="preserve"> </w:t>
    </w:r>
    <w:r w:rsidRPr="008942CB">
      <w:rPr>
        <w:noProof/>
        <w:lang w:val="en-GB" w:eastAsia="en-GB"/>
      </w:rPr>
      <w:drawing>
        <wp:anchor distT="0" distB="0" distL="114300" distR="114300" simplePos="0" relativeHeight="251668480" behindDoc="1" locked="0" layoutInCell="0" allowOverlap="1">
          <wp:simplePos x="0" y="0"/>
          <wp:positionH relativeFrom="column">
            <wp:posOffset>-50800</wp:posOffset>
          </wp:positionH>
          <wp:positionV relativeFrom="paragraph">
            <wp:posOffset>-249132</wp:posOffset>
          </wp:positionV>
          <wp:extent cx="2146300" cy="552450"/>
          <wp:effectExtent l="0" t="0" r="12700" b="635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srcRect/>
                  <a:stretch>
                    <a:fillRect/>
                  </a:stretch>
                </pic:blipFill>
                <pic:spPr bwMode="auto">
                  <a:xfrm>
                    <a:off x="0" y="0"/>
                    <a:ext cx="2146300" cy="552450"/>
                  </a:xfrm>
                  <a:prstGeom prst="rect">
                    <a:avLst/>
                  </a:prstGeom>
                  <a:noFill/>
                </pic:spPr>
              </pic:pic>
            </a:graphicData>
          </a:graphic>
        </wp:anchor>
      </w:drawing>
    </w:r>
  </w:p>
  <w:p w:rsidR="00FE44C7" w:rsidRDefault="00FE44C7" w:rsidP="00EB3AC9">
    <w:pPr>
      <w:spacing w:line="276" w:lineRule="auto"/>
      <w:jc w:val="right"/>
      <w:rPr>
        <w:b/>
      </w:rPr>
    </w:pPr>
  </w:p>
  <w:p w:rsidR="00FE44C7" w:rsidRPr="00125167" w:rsidRDefault="00FE44C7" w:rsidP="00EB3AC9">
    <w:pPr>
      <w:spacing w:line="276" w:lineRule="auto"/>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898" w:hanging="341"/>
      </w:pPr>
      <w:rPr>
        <w:rFonts w:ascii="Symbol" w:hAnsi="Symbol"/>
        <w:b w:val="0"/>
        <w:w w:val="103"/>
        <w:sz w:val="20"/>
      </w:rPr>
    </w:lvl>
    <w:lvl w:ilvl="1">
      <w:numFmt w:val="bullet"/>
      <w:lvlText w:val="•"/>
      <w:lvlJc w:val="left"/>
      <w:pPr>
        <w:ind w:left="1716" w:hanging="341"/>
      </w:pPr>
    </w:lvl>
    <w:lvl w:ilvl="2">
      <w:numFmt w:val="bullet"/>
      <w:lvlText w:val="•"/>
      <w:lvlJc w:val="left"/>
      <w:pPr>
        <w:ind w:left="2532" w:hanging="341"/>
      </w:pPr>
    </w:lvl>
    <w:lvl w:ilvl="3">
      <w:numFmt w:val="bullet"/>
      <w:lvlText w:val="•"/>
      <w:lvlJc w:val="left"/>
      <w:pPr>
        <w:ind w:left="3348" w:hanging="341"/>
      </w:pPr>
    </w:lvl>
    <w:lvl w:ilvl="4">
      <w:numFmt w:val="bullet"/>
      <w:lvlText w:val="•"/>
      <w:lvlJc w:val="left"/>
      <w:pPr>
        <w:ind w:left="4164" w:hanging="341"/>
      </w:pPr>
    </w:lvl>
    <w:lvl w:ilvl="5">
      <w:numFmt w:val="bullet"/>
      <w:lvlText w:val="•"/>
      <w:lvlJc w:val="left"/>
      <w:pPr>
        <w:ind w:left="4980" w:hanging="341"/>
      </w:pPr>
    </w:lvl>
    <w:lvl w:ilvl="6">
      <w:numFmt w:val="bullet"/>
      <w:lvlText w:val="•"/>
      <w:lvlJc w:val="left"/>
      <w:pPr>
        <w:ind w:left="5796" w:hanging="341"/>
      </w:pPr>
    </w:lvl>
    <w:lvl w:ilvl="7">
      <w:numFmt w:val="bullet"/>
      <w:lvlText w:val="•"/>
      <w:lvlJc w:val="left"/>
      <w:pPr>
        <w:ind w:left="6612" w:hanging="341"/>
      </w:pPr>
    </w:lvl>
    <w:lvl w:ilvl="8">
      <w:numFmt w:val="bullet"/>
      <w:lvlText w:val="•"/>
      <w:lvlJc w:val="left"/>
      <w:pPr>
        <w:ind w:left="7428" w:hanging="341"/>
      </w:pPr>
    </w:lvl>
  </w:abstractNum>
  <w:abstractNum w:abstractNumId="1">
    <w:nsid w:val="00000404"/>
    <w:multiLevelType w:val="multilevel"/>
    <w:tmpl w:val="00000887"/>
    <w:lvl w:ilvl="0">
      <w:numFmt w:val="bullet"/>
      <w:lvlText w:val=""/>
      <w:lvlJc w:val="left"/>
      <w:pPr>
        <w:ind w:left="777" w:hanging="341"/>
      </w:pPr>
      <w:rPr>
        <w:rFonts w:ascii="Symbol" w:hAnsi="Symbol"/>
        <w:b w:val="0"/>
        <w:w w:val="103"/>
        <w:sz w:val="20"/>
      </w:rPr>
    </w:lvl>
    <w:lvl w:ilvl="1">
      <w:numFmt w:val="bullet"/>
      <w:lvlText w:val="•"/>
      <w:lvlJc w:val="left"/>
      <w:pPr>
        <w:ind w:left="1580" w:hanging="341"/>
      </w:pPr>
    </w:lvl>
    <w:lvl w:ilvl="2">
      <w:numFmt w:val="bullet"/>
      <w:lvlText w:val="•"/>
      <w:lvlJc w:val="left"/>
      <w:pPr>
        <w:ind w:left="2381" w:hanging="341"/>
      </w:pPr>
    </w:lvl>
    <w:lvl w:ilvl="3">
      <w:numFmt w:val="bullet"/>
      <w:lvlText w:val="•"/>
      <w:lvlJc w:val="left"/>
      <w:pPr>
        <w:ind w:left="3181" w:hanging="341"/>
      </w:pPr>
    </w:lvl>
    <w:lvl w:ilvl="4">
      <w:numFmt w:val="bullet"/>
      <w:lvlText w:val="•"/>
      <w:lvlJc w:val="left"/>
      <w:pPr>
        <w:ind w:left="3982" w:hanging="341"/>
      </w:pPr>
    </w:lvl>
    <w:lvl w:ilvl="5">
      <w:numFmt w:val="bullet"/>
      <w:lvlText w:val="•"/>
      <w:lvlJc w:val="left"/>
      <w:pPr>
        <w:ind w:left="4783" w:hanging="341"/>
      </w:pPr>
    </w:lvl>
    <w:lvl w:ilvl="6">
      <w:numFmt w:val="bullet"/>
      <w:lvlText w:val="•"/>
      <w:lvlJc w:val="left"/>
      <w:pPr>
        <w:ind w:left="5583" w:hanging="341"/>
      </w:pPr>
    </w:lvl>
    <w:lvl w:ilvl="7">
      <w:numFmt w:val="bullet"/>
      <w:lvlText w:val="•"/>
      <w:lvlJc w:val="left"/>
      <w:pPr>
        <w:ind w:left="6384" w:hanging="341"/>
      </w:pPr>
    </w:lvl>
    <w:lvl w:ilvl="8">
      <w:numFmt w:val="bullet"/>
      <w:lvlText w:val="•"/>
      <w:lvlJc w:val="left"/>
      <w:pPr>
        <w:ind w:left="7185" w:hanging="341"/>
      </w:pPr>
    </w:lvl>
  </w:abstractNum>
  <w:abstractNum w:abstractNumId="2">
    <w:nsid w:val="00000405"/>
    <w:multiLevelType w:val="multilevel"/>
    <w:tmpl w:val="00000888"/>
    <w:lvl w:ilvl="0">
      <w:numFmt w:val="bullet"/>
      <w:lvlText w:val=""/>
      <w:lvlJc w:val="left"/>
      <w:pPr>
        <w:ind w:left="777" w:hanging="341"/>
      </w:pPr>
      <w:rPr>
        <w:rFonts w:ascii="Symbol" w:hAnsi="Symbol"/>
        <w:b w:val="0"/>
        <w:w w:val="103"/>
        <w:sz w:val="20"/>
      </w:rPr>
    </w:lvl>
    <w:lvl w:ilvl="1">
      <w:numFmt w:val="bullet"/>
      <w:lvlText w:val="•"/>
      <w:lvlJc w:val="left"/>
      <w:pPr>
        <w:ind w:left="1580" w:hanging="341"/>
      </w:pPr>
    </w:lvl>
    <w:lvl w:ilvl="2">
      <w:numFmt w:val="bullet"/>
      <w:lvlText w:val="•"/>
      <w:lvlJc w:val="left"/>
      <w:pPr>
        <w:ind w:left="2381" w:hanging="341"/>
      </w:pPr>
    </w:lvl>
    <w:lvl w:ilvl="3">
      <w:numFmt w:val="bullet"/>
      <w:lvlText w:val="•"/>
      <w:lvlJc w:val="left"/>
      <w:pPr>
        <w:ind w:left="3181" w:hanging="341"/>
      </w:pPr>
    </w:lvl>
    <w:lvl w:ilvl="4">
      <w:numFmt w:val="bullet"/>
      <w:lvlText w:val="•"/>
      <w:lvlJc w:val="left"/>
      <w:pPr>
        <w:ind w:left="3982" w:hanging="341"/>
      </w:pPr>
    </w:lvl>
    <w:lvl w:ilvl="5">
      <w:numFmt w:val="bullet"/>
      <w:lvlText w:val="•"/>
      <w:lvlJc w:val="left"/>
      <w:pPr>
        <w:ind w:left="4783" w:hanging="341"/>
      </w:pPr>
    </w:lvl>
    <w:lvl w:ilvl="6">
      <w:numFmt w:val="bullet"/>
      <w:lvlText w:val="•"/>
      <w:lvlJc w:val="left"/>
      <w:pPr>
        <w:ind w:left="5583" w:hanging="341"/>
      </w:pPr>
    </w:lvl>
    <w:lvl w:ilvl="7">
      <w:numFmt w:val="bullet"/>
      <w:lvlText w:val="•"/>
      <w:lvlJc w:val="left"/>
      <w:pPr>
        <w:ind w:left="6384" w:hanging="341"/>
      </w:pPr>
    </w:lvl>
    <w:lvl w:ilvl="8">
      <w:numFmt w:val="bullet"/>
      <w:lvlText w:val="•"/>
      <w:lvlJc w:val="left"/>
      <w:pPr>
        <w:ind w:left="7185" w:hanging="341"/>
      </w:pPr>
    </w:lvl>
  </w:abstractNum>
  <w:abstractNum w:abstractNumId="3">
    <w:nsid w:val="00000406"/>
    <w:multiLevelType w:val="multilevel"/>
    <w:tmpl w:val="00000889"/>
    <w:lvl w:ilvl="0">
      <w:numFmt w:val="bullet"/>
      <w:lvlText w:val=""/>
      <w:lvlJc w:val="left"/>
      <w:pPr>
        <w:ind w:left="772" w:hanging="336"/>
      </w:pPr>
      <w:rPr>
        <w:rFonts w:ascii="Symbol" w:hAnsi="Symbol"/>
        <w:b w:val="0"/>
        <w:w w:val="103"/>
        <w:sz w:val="20"/>
      </w:rPr>
    </w:lvl>
    <w:lvl w:ilvl="1">
      <w:numFmt w:val="bullet"/>
      <w:lvlText w:val="•"/>
      <w:lvlJc w:val="left"/>
      <w:pPr>
        <w:ind w:left="1183" w:hanging="336"/>
      </w:pPr>
    </w:lvl>
    <w:lvl w:ilvl="2">
      <w:numFmt w:val="bullet"/>
      <w:lvlText w:val="•"/>
      <w:lvlJc w:val="left"/>
      <w:pPr>
        <w:ind w:left="1586" w:hanging="336"/>
      </w:pPr>
    </w:lvl>
    <w:lvl w:ilvl="3">
      <w:numFmt w:val="bullet"/>
      <w:lvlText w:val="•"/>
      <w:lvlJc w:val="left"/>
      <w:pPr>
        <w:ind w:left="1990" w:hanging="336"/>
      </w:pPr>
    </w:lvl>
    <w:lvl w:ilvl="4">
      <w:numFmt w:val="bullet"/>
      <w:lvlText w:val="•"/>
      <w:lvlJc w:val="left"/>
      <w:pPr>
        <w:ind w:left="2393" w:hanging="336"/>
      </w:pPr>
    </w:lvl>
    <w:lvl w:ilvl="5">
      <w:numFmt w:val="bullet"/>
      <w:lvlText w:val="•"/>
      <w:lvlJc w:val="left"/>
      <w:pPr>
        <w:ind w:left="2797" w:hanging="336"/>
      </w:pPr>
    </w:lvl>
    <w:lvl w:ilvl="6">
      <w:numFmt w:val="bullet"/>
      <w:lvlText w:val="•"/>
      <w:lvlJc w:val="left"/>
      <w:pPr>
        <w:ind w:left="3200" w:hanging="336"/>
      </w:pPr>
    </w:lvl>
    <w:lvl w:ilvl="7">
      <w:numFmt w:val="bullet"/>
      <w:lvlText w:val="•"/>
      <w:lvlJc w:val="left"/>
      <w:pPr>
        <w:ind w:left="3604" w:hanging="336"/>
      </w:pPr>
    </w:lvl>
    <w:lvl w:ilvl="8">
      <w:numFmt w:val="bullet"/>
      <w:lvlText w:val="•"/>
      <w:lvlJc w:val="left"/>
      <w:pPr>
        <w:ind w:left="4007" w:hanging="336"/>
      </w:pPr>
    </w:lvl>
  </w:abstractNum>
  <w:abstractNum w:abstractNumId="4">
    <w:nsid w:val="0000040D"/>
    <w:multiLevelType w:val="multilevel"/>
    <w:tmpl w:val="00000890"/>
    <w:lvl w:ilvl="0">
      <w:numFmt w:val="bullet"/>
      <w:lvlText w:val=""/>
      <w:lvlJc w:val="left"/>
      <w:pPr>
        <w:ind w:left="780" w:hanging="336"/>
      </w:pPr>
      <w:rPr>
        <w:rFonts w:ascii="Symbol" w:hAnsi="Symbol"/>
        <w:b w:val="0"/>
        <w:w w:val="103"/>
        <w:sz w:val="20"/>
      </w:rPr>
    </w:lvl>
    <w:lvl w:ilvl="1">
      <w:numFmt w:val="bullet"/>
      <w:lvlText w:val="•"/>
      <w:lvlJc w:val="left"/>
      <w:pPr>
        <w:ind w:left="1580" w:hanging="336"/>
      </w:pPr>
    </w:lvl>
    <w:lvl w:ilvl="2">
      <w:numFmt w:val="bullet"/>
      <w:lvlText w:val="•"/>
      <w:lvlJc w:val="left"/>
      <w:pPr>
        <w:ind w:left="2381" w:hanging="336"/>
      </w:pPr>
    </w:lvl>
    <w:lvl w:ilvl="3">
      <w:numFmt w:val="bullet"/>
      <w:lvlText w:val="•"/>
      <w:lvlJc w:val="left"/>
      <w:pPr>
        <w:ind w:left="3182" w:hanging="336"/>
      </w:pPr>
    </w:lvl>
    <w:lvl w:ilvl="4">
      <w:numFmt w:val="bullet"/>
      <w:lvlText w:val="•"/>
      <w:lvlJc w:val="left"/>
      <w:pPr>
        <w:ind w:left="3983" w:hanging="336"/>
      </w:pPr>
    </w:lvl>
    <w:lvl w:ilvl="5">
      <w:numFmt w:val="bullet"/>
      <w:lvlText w:val="•"/>
      <w:lvlJc w:val="left"/>
      <w:pPr>
        <w:ind w:left="4784" w:hanging="336"/>
      </w:pPr>
    </w:lvl>
    <w:lvl w:ilvl="6">
      <w:numFmt w:val="bullet"/>
      <w:lvlText w:val="•"/>
      <w:lvlJc w:val="left"/>
      <w:pPr>
        <w:ind w:left="5585" w:hanging="336"/>
      </w:pPr>
    </w:lvl>
    <w:lvl w:ilvl="7">
      <w:numFmt w:val="bullet"/>
      <w:lvlText w:val="•"/>
      <w:lvlJc w:val="left"/>
      <w:pPr>
        <w:ind w:left="6386" w:hanging="336"/>
      </w:pPr>
    </w:lvl>
    <w:lvl w:ilvl="8">
      <w:numFmt w:val="bullet"/>
      <w:lvlText w:val="•"/>
      <w:lvlJc w:val="left"/>
      <w:pPr>
        <w:ind w:left="7187" w:hanging="336"/>
      </w:pPr>
    </w:lvl>
  </w:abstractNum>
  <w:abstractNum w:abstractNumId="5">
    <w:nsid w:val="1B426135"/>
    <w:multiLevelType w:val="multilevel"/>
    <w:tmpl w:val="00000889"/>
    <w:lvl w:ilvl="0">
      <w:numFmt w:val="bullet"/>
      <w:lvlText w:val=""/>
      <w:lvlJc w:val="left"/>
      <w:pPr>
        <w:ind w:left="772" w:hanging="336"/>
      </w:pPr>
      <w:rPr>
        <w:rFonts w:ascii="Symbol" w:hAnsi="Symbol"/>
        <w:b w:val="0"/>
        <w:w w:val="103"/>
        <w:sz w:val="20"/>
      </w:rPr>
    </w:lvl>
    <w:lvl w:ilvl="1">
      <w:numFmt w:val="bullet"/>
      <w:lvlText w:val="•"/>
      <w:lvlJc w:val="left"/>
      <w:pPr>
        <w:ind w:left="1183" w:hanging="336"/>
      </w:pPr>
    </w:lvl>
    <w:lvl w:ilvl="2">
      <w:numFmt w:val="bullet"/>
      <w:lvlText w:val="•"/>
      <w:lvlJc w:val="left"/>
      <w:pPr>
        <w:ind w:left="1586" w:hanging="336"/>
      </w:pPr>
    </w:lvl>
    <w:lvl w:ilvl="3">
      <w:numFmt w:val="bullet"/>
      <w:lvlText w:val="•"/>
      <w:lvlJc w:val="left"/>
      <w:pPr>
        <w:ind w:left="1990" w:hanging="336"/>
      </w:pPr>
    </w:lvl>
    <w:lvl w:ilvl="4">
      <w:numFmt w:val="bullet"/>
      <w:lvlText w:val="•"/>
      <w:lvlJc w:val="left"/>
      <w:pPr>
        <w:ind w:left="2393" w:hanging="336"/>
      </w:pPr>
    </w:lvl>
    <w:lvl w:ilvl="5">
      <w:numFmt w:val="bullet"/>
      <w:lvlText w:val="•"/>
      <w:lvlJc w:val="left"/>
      <w:pPr>
        <w:ind w:left="2797" w:hanging="336"/>
      </w:pPr>
    </w:lvl>
    <w:lvl w:ilvl="6">
      <w:numFmt w:val="bullet"/>
      <w:lvlText w:val="•"/>
      <w:lvlJc w:val="left"/>
      <w:pPr>
        <w:ind w:left="3200" w:hanging="336"/>
      </w:pPr>
    </w:lvl>
    <w:lvl w:ilvl="7">
      <w:numFmt w:val="bullet"/>
      <w:lvlText w:val="•"/>
      <w:lvlJc w:val="left"/>
      <w:pPr>
        <w:ind w:left="3604" w:hanging="336"/>
      </w:pPr>
    </w:lvl>
    <w:lvl w:ilvl="8">
      <w:numFmt w:val="bullet"/>
      <w:lvlText w:val="•"/>
      <w:lvlJc w:val="left"/>
      <w:pPr>
        <w:ind w:left="4007" w:hanging="336"/>
      </w:pPr>
    </w:lvl>
  </w:abstractNum>
  <w:abstractNum w:abstractNumId="6">
    <w:nsid w:val="3CBC2C13"/>
    <w:multiLevelType w:val="hybridMultilevel"/>
    <w:tmpl w:val="276A7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2"/>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2CB"/>
    <w:rsid w:val="000040C2"/>
    <w:rsid w:val="00014E65"/>
    <w:rsid w:val="00014F2F"/>
    <w:rsid w:val="00044F8B"/>
    <w:rsid w:val="000475AC"/>
    <w:rsid w:val="00051DE5"/>
    <w:rsid w:val="00062612"/>
    <w:rsid w:val="00064094"/>
    <w:rsid w:val="00072159"/>
    <w:rsid w:val="000839B0"/>
    <w:rsid w:val="000842DE"/>
    <w:rsid w:val="00085A3C"/>
    <w:rsid w:val="00091827"/>
    <w:rsid w:val="000C07D1"/>
    <w:rsid w:val="000C28F4"/>
    <w:rsid w:val="000C7594"/>
    <w:rsid w:val="000E4F95"/>
    <w:rsid w:val="0010321B"/>
    <w:rsid w:val="001072BF"/>
    <w:rsid w:val="0010734A"/>
    <w:rsid w:val="0011326F"/>
    <w:rsid w:val="00125167"/>
    <w:rsid w:val="00131CDB"/>
    <w:rsid w:val="00135325"/>
    <w:rsid w:val="00141EC6"/>
    <w:rsid w:val="0015159A"/>
    <w:rsid w:val="00157F91"/>
    <w:rsid w:val="00177CC0"/>
    <w:rsid w:val="0018745A"/>
    <w:rsid w:val="001A1F72"/>
    <w:rsid w:val="001C3498"/>
    <w:rsid w:val="001D1893"/>
    <w:rsid w:val="001E1041"/>
    <w:rsid w:val="001E6F01"/>
    <w:rsid w:val="001E778E"/>
    <w:rsid w:val="001E7E5C"/>
    <w:rsid w:val="001F0604"/>
    <w:rsid w:val="00212377"/>
    <w:rsid w:val="0022148F"/>
    <w:rsid w:val="002214BB"/>
    <w:rsid w:val="00232BF4"/>
    <w:rsid w:val="002375B4"/>
    <w:rsid w:val="0024253F"/>
    <w:rsid w:val="00245BDB"/>
    <w:rsid w:val="0025027A"/>
    <w:rsid w:val="00250823"/>
    <w:rsid w:val="002534CF"/>
    <w:rsid w:val="00255305"/>
    <w:rsid w:val="00255FB5"/>
    <w:rsid w:val="0026583E"/>
    <w:rsid w:val="002720A4"/>
    <w:rsid w:val="00280C47"/>
    <w:rsid w:val="00293E2A"/>
    <w:rsid w:val="002A1CCC"/>
    <w:rsid w:val="002C0190"/>
    <w:rsid w:val="002C203E"/>
    <w:rsid w:val="002C31D8"/>
    <w:rsid w:val="002E1947"/>
    <w:rsid w:val="002E31F0"/>
    <w:rsid w:val="002E79D3"/>
    <w:rsid w:val="002F5D1B"/>
    <w:rsid w:val="00300C72"/>
    <w:rsid w:val="00305B8E"/>
    <w:rsid w:val="00305F7B"/>
    <w:rsid w:val="0031710E"/>
    <w:rsid w:val="00320EA4"/>
    <w:rsid w:val="00337F3B"/>
    <w:rsid w:val="00343E58"/>
    <w:rsid w:val="00344C9E"/>
    <w:rsid w:val="00360471"/>
    <w:rsid w:val="00362A1A"/>
    <w:rsid w:val="00373658"/>
    <w:rsid w:val="00380477"/>
    <w:rsid w:val="00393039"/>
    <w:rsid w:val="00393FC3"/>
    <w:rsid w:val="003A4CB5"/>
    <w:rsid w:val="003B1445"/>
    <w:rsid w:val="003B7994"/>
    <w:rsid w:val="003C298E"/>
    <w:rsid w:val="003C65FE"/>
    <w:rsid w:val="003D2081"/>
    <w:rsid w:val="003D53DE"/>
    <w:rsid w:val="00403FC4"/>
    <w:rsid w:val="00414C4D"/>
    <w:rsid w:val="00433A64"/>
    <w:rsid w:val="00447701"/>
    <w:rsid w:val="004520F8"/>
    <w:rsid w:val="00462622"/>
    <w:rsid w:val="00467591"/>
    <w:rsid w:val="004719B4"/>
    <w:rsid w:val="00473771"/>
    <w:rsid w:val="00481FD0"/>
    <w:rsid w:val="00497246"/>
    <w:rsid w:val="004A3A41"/>
    <w:rsid w:val="004B40FE"/>
    <w:rsid w:val="004B702F"/>
    <w:rsid w:val="004B7A42"/>
    <w:rsid w:val="004C4EDE"/>
    <w:rsid w:val="004C5FD7"/>
    <w:rsid w:val="004E0ABF"/>
    <w:rsid w:val="004E7A87"/>
    <w:rsid w:val="004F1C3E"/>
    <w:rsid w:val="0051067E"/>
    <w:rsid w:val="005205D5"/>
    <w:rsid w:val="00535327"/>
    <w:rsid w:val="00563962"/>
    <w:rsid w:val="005648B5"/>
    <w:rsid w:val="00580154"/>
    <w:rsid w:val="005851E9"/>
    <w:rsid w:val="005B3BF4"/>
    <w:rsid w:val="005B5156"/>
    <w:rsid w:val="005C0CA6"/>
    <w:rsid w:val="005C2714"/>
    <w:rsid w:val="005C5112"/>
    <w:rsid w:val="005D3FFB"/>
    <w:rsid w:val="00600C76"/>
    <w:rsid w:val="00601B39"/>
    <w:rsid w:val="0060368D"/>
    <w:rsid w:val="006036E8"/>
    <w:rsid w:val="00607213"/>
    <w:rsid w:val="00615610"/>
    <w:rsid w:val="006256EF"/>
    <w:rsid w:val="00631C81"/>
    <w:rsid w:val="006347C7"/>
    <w:rsid w:val="00635DAF"/>
    <w:rsid w:val="00664863"/>
    <w:rsid w:val="00664C90"/>
    <w:rsid w:val="00665F69"/>
    <w:rsid w:val="006714DF"/>
    <w:rsid w:val="00685D28"/>
    <w:rsid w:val="00691FFE"/>
    <w:rsid w:val="006A0256"/>
    <w:rsid w:val="006A44DD"/>
    <w:rsid w:val="006A4737"/>
    <w:rsid w:val="006C066A"/>
    <w:rsid w:val="006C08AA"/>
    <w:rsid w:val="006C18FB"/>
    <w:rsid w:val="006C78D5"/>
    <w:rsid w:val="006E0AC5"/>
    <w:rsid w:val="00702C46"/>
    <w:rsid w:val="00710AA5"/>
    <w:rsid w:val="007130E7"/>
    <w:rsid w:val="007132A8"/>
    <w:rsid w:val="00716C5F"/>
    <w:rsid w:val="00716DCE"/>
    <w:rsid w:val="00720C7A"/>
    <w:rsid w:val="007301CB"/>
    <w:rsid w:val="00731F22"/>
    <w:rsid w:val="00734A54"/>
    <w:rsid w:val="00742EA6"/>
    <w:rsid w:val="0077668C"/>
    <w:rsid w:val="00777417"/>
    <w:rsid w:val="00795E88"/>
    <w:rsid w:val="007A7178"/>
    <w:rsid w:val="007C670E"/>
    <w:rsid w:val="007C7F53"/>
    <w:rsid w:val="007D5F94"/>
    <w:rsid w:val="007D6D9D"/>
    <w:rsid w:val="007E3328"/>
    <w:rsid w:val="007E67A1"/>
    <w:rsid w:val="007E691B"/>
    <w:rsid w:val="007E762B"/>
    <w:rsid w:val="007F7964"/>
    <w:rsid w:val="008039CE"/>
    <w:rsid w:val="00803D33"/>
    <w:rsid w:val="00830F17"/>
    <w:rsid w:val="00842ADD"/>
    <w:rsid w:val="00861234"/>
    <w:rsid w:val="00864033"/>
    <w:rsid w:val="00885CDB"/>
    <w:rsid w:val="00886DEC"/>
    <w:rsid w:val="008942CB"/>
    <w:rsid w:val="0089521C"/>
    <w:rsid w:val="008C3EB3"/>
    <w:rsid w:val="008C3F68"/>
    <w:rsid w:val="008D16A5"/>
    <w:rsid w:val="008D3806"/>
    <w:rsid w:val="008D42E2"/>
    <w:rsid w:val="008F30D0"/>
    <w:rsid w:val="008F5F05"/>
    <w:rsid w:val="008F6EDD"/>
    <w:rsid w:val="00915EC7"/>
    <w:rsid w:val="009275F9"/>
    <w:rsid w:val="00932138"/>
    <w:rsid w:val="00932690"/>
    <w:rsid w:val="00935391"/>
    <w:rsid w:val="009626D6"/>
    <w:rsid w:val="00962BE2"/>
    <w:rsid w:val="00994342"/>
    <w:rsid w:val="009A4AAD"/>
    <w:rsid w:val="009A7CCF"/>
    <w:rsid w:val="009B25D3"/>
    <w:rsid w:val="009D23A9"/>
    <w:rsid w:val="009E334E"/>
    <w:rsid w:val="009E50BE"/>
    <w:rsid w:val="009E517B"/>
    <w:rsid w:val="009F2D25"/>
    <w:rsid w:val="00A16CB1"/>
    <w:rsid w:val="00A40A8C"/>
    <w:rsid w:val="00A53685"/>
    <w:rsid w:val="00A57599"/>
    <w:rsid w:val="00A61731"/>
    <w:rsid w:val="00A622BA"/>
    <w:rsid w:val="00A70597"/>
    <w:rsid w:val="00A8123F"/>
    <w:rsid w:val="00A81BE9"/>
    <w:rsid w:val="00A832F5"/>
    <w:rsid w:val="00A8680B"/>
    <w:rsid w:val="00A937D4"/>
    <w:rsid w:val="00AB3D1D"/>
    <w:rsid w:val="00AB7646"/>
    <w:rsid w:val="00AC548D"/>
    <w:rsid w:val="00AD3995"/>
    <w:rsid w:val="00AD64B0"/>
    <w:rsid w:val="00AE6971"/>
    <w:rsid w:val="00AF6907"/>
    <w:rsid w:val="00B00A04"/>
    <w:rsid w:val="00B0259A"/>
    <w:rsid w:val="00B0335A"/>
    <w:rsid w:val="00B168FE"/>
    <w:rsid w:val="00B17BD9"/>
    <w:rsid w:val="00B6102C"/>
    <w:rsid w:val="00B74A42"/>
    <w:rsid w:val="00BA0935"/>
    <w:rsid w:val="00BC05A7"/>
    <w:rsid w:val="00BC1A7F"/>
    <w:rsid w:val="00BD358E"/>
    <w:rsid w:val="00BD532C"/>
    <w:rsid w:val="00BD5D90"/>
    <w:rsid w:val="00BD679E"/>
    <w:rsid w:val="00BE10C7"/>
    <w:rsid w:val="00BE7AA7"/>
    <w:rsid w:val="00BF5FED"/>
    <w:rsid w:val="00BF6AC2"/>
    <w:rsid w:val="00C0249F"/>
    <w:rsid w:val="00C216BD"/>
    <w:rsid w:val="00C22DF7"/>
    <w:rsid w:val="00C54912"/>
    <w:rsid w:val="00C64084"/>
    <w:rsid w:val="00C7544C"/>
    <w:rsid w:val="00C87138"/>
    <w:rsid w:val="00C90FA8"/>
    <w:rsid w:val="00C96C50"/>
    <w:rsid w:val="00CB56E0"/>
    <w:rsid w:val="00CC30E6"/>
    <w:rsid w:val="00CC7CBD"/>
    <w:rsid w:val="00CF0C16"/>
    <w:rsid w:val="00D1137E"/>
    <w:rsid w:val="00D17A6C"/>
    <w:rsid w:val="00D247E5"/>
    <w:rsid w:val="00D316DE"/>
    <w:rsid w:val="00D3557B"/>
    <w:rsid w:val="00D433E8"/>
    <w:rsid w:val="00D46D43"/>
    <w:rsid w:val="00D47B4D"/>
    <w:rsid w:val="00D7089B"/>
    <w:rsid w:val="00D868E3"/>
    <w:rsid w:val="00D95506"/>
    <w:rsid w:val="00D973D0"/>
    <w:rsid w:val="00DB6EE8"/>
    <w:rsid w:val="00DE11DE"/>
    <w:rsid w:val="00DE592D"/>
    <w:rsid w:val="00E036C7"/>
    <w:rsid w:val="00E0581F"/>
    <w:rsid w:val="00E1394A"/>
    <w:rsid w:val="00E217D1"/>
    <w:rsid w:val="00E27E7C"/>
    <w:rsid w:val="00E32CC8"/>
    <w:rsid w:val="00E50751"/>
    <w:rsid w:val="00E57289"/>
    <w:rsid w:val="00E60FC8"/>
    <w:rsid w:val="00E718B3"/>
    <w:rsid w:val="00E81F47"/>
    <w:rsid w:val="00E947C5"/>
    <w:rsid w:val="00E9506B"/>
    <w:rsid w:val="00EA6A99"/>
    <w:rsid w:val="00EB03B9"/>
    <w:rsid w:val="00EB3AC9"/>
    <w:rsid w:val="00EC051F"/>
    <w:rsid w:val="00ED101C"/>
    <w:rsid w:val="00ED6C04"/>
    <w:rsid w:val="00ED6C0C"/>
    <w:rsid w:val="00ED7087"/>
    <w:rsid w:val="00F01E14"/>
    <w:rsid w:val="00F05633"/>
    <w:rsid w:val="00F069AD"/>
    <w:rsid w:val="00F178FB"/>
    <w:rsid w:val="00F454F2"/>
    <w:rsid w:val="00F47B8B"/>
    <w:rsid w:val="00F531AE"/>
    <w:rsid w:val="00F55CE9"/>
    <w:rsid w:val="00F60996"/>
    <w:rsid w:val="00F7782B"/>
    <w:rsid w:val="00F80CA9"/>
    <w:rsid w:val="00F91492"/>
    <w:rsid w:val="00FA14BB"/>
    <w:rsid w:val="00FA1F65"/>
    <w:rsid w:val="00FA4A20"/>
    <w:rsid w:val="00FA76DA"/>
    <w:rsid w:val="00FB7D66"/>
    <w:rsid w:val="00FD0D1C"/>
    <w:rsid w:val="00FD7086"/>
    <w:rsid w:val="00FE44C7"/>
    <w:rsid w:val="00FF0DB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2CB"/>
    <w:pPr>
      <w:spacing w:after="0"/>
    </w:pPr>
    <w:rPr>
      <w:rFonts w:ascii="Times New Roman" w:eastAsia="Times New Roman" w:hAnsi="Times New Roman"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05D5"/>
    <w:rPr>
      <w:rFonts w:ascii="Lucida Grande" w:eastAsiaTheme="minorEastAsia" w:hAnsi="Lucida Grande" w:cs="Lucida Grande"/>
      <w:sz w:val="18"/>
      <w:szCs w:val="18"/>
      <w:lang w:val="en-GB" w:eastAsia="ja-JP"/>
    </w:rPr>
  </w:style>
  <w:style w:type="character" w:customStyle="1" w:styleId="BalloonTextChar">
    <w:name w:val="Balloon Text Char"/>
    <w:basedOn w:val="DefaultParagraphFont"/>
    <w:link w:val="BalloonText"/>
    <w:uiPriority w:val="99"/>
    <w:semiHidden/>
    <w:rsid w:val="005205D5"/>
    <w:rPr>
      <w:rFonts w:ascii="Lucida Grande" w:hAnsi="Lucida Grande" w:cs="Lucida Grande"/>
      <w:noProof/>
      <w:sz w:val="18"/>
      <w:szCs w:val="18"/>
      <w:lang w:val="en-US"/>
    </w:rPr>
  </w:style>
  <w:style w:type="paragraph" w:styleId="Footer">
    <w:name w:val="footer"/>
    <w:basedOn w:val="Normal"/>
    <w:link w:val="FooterChar"/>
    <w:uiPriority w:val="99"/>
    <w:unhideWhenUsed/>
    <w:rsid w:val="008942CB"/>
    <w:pPr>
      <w:tabs>
        <w:tab w:val="center" w:pos="4153"/>
        <w:tab w:val="right" w:pos="8306"/>
      </w:tabs>
    </w:pPr>
  </w:style>
  <w:style w:type="character" w:customStyle="1" w:styleId="FooterChar">
    <w:name w:val="Footer Char"/>
    <w:basedOn w:val="DefaultParagraphFont"/>
    <w:link w:val="Footer"/>
    <w:uiPriority w:val="99"/>
    <w:rsid w:val="008942CB"/>
    <w:rPr>
      <w:rFonts w:ascii="Times New Roman" w:eastAsia="Times New Roman" w:hAnsi="Times New Roman" w:cs="Times New Roman"/>
      <w:lang w:val="en-US" w:eastAsia="en-US"/>
    </w:rPr>
  </w:style>
  <w:style w:type="character" w:styleId="PageNumber">
    <w:name w:val="page number"/>
    <w:basedOn w:val="DefaultParagraphFont"/>
    <w:uiPriority w:val="99"/>
    <w:semiHidden/>
    <w:unhideWhenUsed/>
    <w:rsid w:val="008942CB"/>
  </w:style>
  <w:style w:type="paragraph" w:styleId="Header">
    <w:name w:val="header"/>
    <w:basedOn w:val="Normal"/>
    <w:link w:val="HeaderChar"/>
    <w:uiPriority w:val="99"/>
    <w:unhideWhenUsed/>
    <w:rsid w:val="008942CB"/>
    <w:pPr>
      <w:tabs>
        <w:tab w:val="center" w:pos="4153"/>
        <w:tab w:val="right" w:pos="8306"/>
      </w:tabs>
    </w:pPr>
  </w:style>
  <w:style w:type="character" w:customStyle="1" w:styleId="HeaderChar">
    <w:name w:val="Header Char"/>
    <w:basedOn w:val="DefaultParagraphFont"/>
    <w:link w:val="Header"/>
    <w:uiPriority w:val="99"/>
    <w:rsid w:val="008942CB"/>
    <w:rPr>
      <w:rFonts w:ascii="Times New Roman" w:eastAsia="Times New Roman" w:hAnsi="Times New Roman" w:cs="Times New Roman"/>
      <w:lang w:val="en-US" w:eastAsia="en-US"/>
    </w:rPr>
  </w:style>
  <w:style w:type="table" w:styleId="TableGrid">
    <w:name w:val="Table Grid"/>
    <w:basedOn w:val="TableNormal"/>
    <w:uiPriority w:val="59"/>
    <w:rsid w:val="008942CB"/>
    <w:pPr>
      <w:spacing w:after="0"/>
    </w:pPr>
    <w:rPr>
      <w:rFonts w:eastAsiaTheme="minorHAns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942CB"/>
    <w:rPr>
      <w:sz w:val="16"/>
      <w:szCs w:val="16"/>
    </w:rPr>
  </w:style>
  <w:style w:type="paragraph" w:styleId="CommentText">
    <w:name w:val="annotation text"/>
    <w:basedOn w:val="Normal"/>
    <w:link w:val="CommentTextChar"/>
    <w:uiPriority w:val="99"/>
    <w:semiHidden/>
    <w:unhideWhenUsed/>
    <w:rsid w:val="008942CB"/>
    <w:rPr>
      <w:sz w:val="20"/>
      <w:szCs w:val="20"/>
    </w:rPr>
  </w:style>
  <w:style w:type="character" w:customStyle="1" w:styleId="CommentTextChar">
    <w:name w:val="Comment Text Char"/>
    <w:basedOn w:val="DefaultParagraphFont"/>
    <w:link w:val="CommentText"/>
    <w:uiPriority w:val="99"/>
    <w:semiHidden/>
    <w:rsid w:val="008942CB"/>
    <w:rPr>
      <w:rFonts w:ascii="Times New Roman" w:eastAsia="Times New Roman" w:hAnsi="Times New Roman" w:cs="Times New Roman"/>
      <w:sz w:val="20"/>
      <w:szCs w:val="20"/>
      <w:lang w:val="en-US" w:eastAsia="en-US"/>
    </w:rPr>
  </w:style>
  <w:style w:type="paragraph" w:styleId="ListParagraph">
    <w:name w:val="List Paragraph"/>
    <w:basedOn w:val="Normal"/>
    <w:uiPriority w:val="34"/>
    <w:qFormat/>
    <w:rsid w:val="00320EA4"/>
    <w:pPr>
      <w:ind w:left="720"/>
      <w:contextualSpacing/>
    </w:pPr>
  </w:style>
  <w:style w:type="character" w:styleId="Hyperlink">
    <w:name w:val="Hyperlink"/>
    <w:basedOn w:val="DefaultParagraphFont"/>
    <w:uiPriority w:val="99"/>
    <w:unhideWhenUsed/>
    <w:rsid w:val="00320EA4"/>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BF5FED"/>
    <w:rPr>
      <w:b/>
      <w:bCs/>
    </w:rPr>
  </w:style>
  <w:style w:type="character" w:customStyle="1" w:styleId="CommentSubjectChar">
    <w:name w:val="Comment Subject Char"/>
    <w:basedOn w:val="CommentTextChar"/>
    <w:link w:val="CommentSubject"/>
    <w:uiPriority w:val="99"/>
    <w:semiHidden/>
    <w:rsid w:val="00BF5FED"/>
    <w:rPr>
      <w:rFonts w:ascii="Times New Roman" w:eastAsia="Times New Roman" w:hAnsi="Times New Roman" w:cs="Times New Roman"/>
      <w:b/>
      <w:bCs/>
      <w:sz w:val="20"/>
      <w:szCs w:val="20"/>
      <w:lang w:val="en-US" w:eastAsia="en-US"/>
    </w:rPr>
  </w:style>
  <w:style w:type="paragraph" w:styleId="FootnoteText">
    <w:name w:val="footnote text"/>
    <w:basedOn w:val="Normal"/>
    <w:link w:val="FootnoteTextChar"/>
    <w:uiPriority w:val="99"/>
    <w:unhideWhenUsed/>
    <w:rsid w:val="004A3A41"/>
  </w:style>
  <w:style w:type="character" w:customStyle="1" w:styleId="FootnoteTextChar">
    <w:name w:val="Footnote Text Char"/>
    <w:basedOn w:val="DefaultParagraphFont"/>
    <w:link w:val="FootnoteText"/>
    <w:uiPriority w:val="99"/>
    <w:rsid w:val="004A3A41"/>
    <w:rPr>
      <w:rFonts w:ascii="Times New Roman" w:eastAsia="Times New Roman" w:hAnsi="Times New Roman" w:cs="Times New Roman"/>
      <w:lang w:val="en-US" w:eastAsia="en-US"/>
    </w:rPr>
  </w:style>
  <w:style w:type="character" w:styleId="FootnoteReference">
    <w:name w:val="footnote reference"/>
    <w:basedOn w:val="DefaultParagraphFont"/>
    <w:uiPriority w:val="99"/>
    <w:unhideWhenUsed/>
    <w:rsid w:val="004A3A41"/>
    <w:rPr>
      <w:vertAlign w:val="superscript"/>
    </w:rPr>
  </w:style>
  <w:style w:type="paragraph" w:styleId="BodyText">
    <w:name w:val="Body Text"/>
    <w:basedOn w:val="Normal"/>
    <w:link w:val="BodyTextChar"/>
    <w:uiPriority w:val="99"/>
    <w:semiHidden/>
    <w:unhideWhenUsed/>
    <w:rsid w:val="00343E58"/>
    <w:pPr>
      <w:spacing w:after="120"/>
    </w:pPr>
  </w:style>
  <w:style w:type="character" w:customStyle="1" w:styleId="BodyTextChar">
    <w:name w:val="Body Text Char"/>
    <w:basedOn w:val="DefaultParagraphFont"/>
    <w:link w:val="BodyText"/>
    <w:uiPriority w:val="99"/>
    <w:semiHidden/>
    <w:rsid w:val="00343E58"/>
    <w:rPr>
      <w:rFonts w:ascii="Times New Roman" w:eastAsia="Times New Roman" w:hAnsi="Times New Roman" w:cs="Times New Roman"/>
      <w:lang w:val="en-US" w:eastAsia="en-US"/>
    </w:rPr>
  </w:style>
  <w:style w:type="paragraph" w:customStyle="1" w:styleId="TableParagraph">
    <w:name w:val="Table Paragraph"/>
    <w:basedOn w:val="Normal"/>
    <w:uiPriority w:val="1"/>
    <w:qFormat/>
    <w:rsid w:val="00BD532C"/>
    <w:pPr>
      <w:widowControl w:val="0"/>
      <w:autoSpaceDE w:val="0"/>
      <w:autoSpaceDN w:val="0"/>
      <w:adjustRightInd w:val="0"/>
    </w:pPr>
    <w:rPr>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2CB"/>
    <w:pPr>
      <w:spacing w:after="0"/>
    </w:pPr>
    <w:rPr>
      <w:rFonts w:ascii="Times New Roman" w:eastAsia="Times New Roman" w:hAnsi="Times New Roman"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05D5"/>
    <w:rPr>
      <w:rFonts w:ascii="Lucida Grande" w:eastAsiaTheme="minorEastAsia" w:hAnsi="Lucida Grande" w:cs="Lucida Grande"/>
      <w:sz w:val="18"/>
      <w:szCs w:val="18"/>
      <w:lang w:val="en-GB" w:eastAsia="ja-JP"/>
    </w:rPr>
  </w:style>
  <w:style w:type="character" w:customStyle="1" w:styleId="BalloonTextChar">
    <w:name w:val="Balloon Text Char"/>
    <w:basedOn w:val="DefaultParagraphFont"/>
    <w:link w:val="BalloonText"/>
    <w:uiPriority w:val="99"/>
    <w:semiHidden/>
    <w:rsid w:val="005205D5"/>
    <w:rPr>
      <w:rFonts w:ascii="Lucida Grande" w:hAnsi="Lucida Grande" w:cs="Lucida Grande"/>
      <w:noProof/>
      <w:sz w:val="18"/>
      <w:szCs w:val="18"/>
      <w:lang w:val="en-US"/>
    </w:rPr>
  </w:style>
  <w:style w:type="paragraph" w:styleId="Footer">
    <w:name w:val="footer"/>
    <w:basedOn w:val="Normal"/>
    <w:link w:val="FooterChar"/>
    <w:uiPriority w:val="99"/>
    <w:unhideWhenUsed/>
    <w:rsid w:val="008942CB"/>
    <w:pPr>
      <w:tabs>
        <w:tab w:val="center" w:pos="4153"/>
        <w:tab w:val="right" w:pos="8306"/>
      </w:tabs>
    </w:pPr>
  </w:style>
  <w:style w:type="character" w:customStyle="1" w:styleId="FooterChar">
    <w:name w:val="Footer Char"/>
    <w:basedOn w:val="DefaultParagraphFont"/>
    <w:link w:val="Footer"/>
    <w:uiPriority w:val="99"/>
    <w:rsid w:val="008942CB"/>
    <w:rPr>
      <w:rFonts w:ascii="Times New Roman" w:eastAsia="Times New Roman" w:hAnsi="Times New Roman" w:cs="Times New Roman"/>
      <w:lang w:val="en-US" w:eastAsia="en-US"/>
    </w:rPr>
  </w:style>
  <w:style w:type="character" w:styleId="PageNumber">
    <w:name w:val="page number"/>
    <w:basedOn w:val="DefaultParagraphFont"/>
    <w:uiPriority w:val="99"/>
    <w:semiHidden/>
    <w:unhideWhenUsed/>
    <w:rsid w:val="008942CB"/>
  </w:style>
  <w:style w:type="paragraph" w:styleId="Header">
    <w:name w:val="header"/>
    <w:basedOn w:val="Normal"/>
    <w:link w:val="HeaderChar"/>
    <w:uiPriority w:val="99"/>
    <w:unhideWhenUsed/>
    <w:rsid w:val="008942CB"/>
    <w:pPr>
      <w:tabs>
        <w:tab w:val="center" w:pos="4153"/>
        <w:tab w:val="right" w:pos="8306"/>
      </w:tabs>
    </w:pPr>
  </w:style>
  <w:style w:type="character" w:customStyle="1" w:styleId="HeaderChar">
    <w:name w:val="Header Char"/>
    <w:basedOn w:val="DefaultParagraphFont"/>
    <w:link w:val="Header"/>
    <w:uiPriority w:val="99"/>
    <w:rsid w:val="008942CB"/>
    <w:rPr>
      <w:rFonts w:ascii="Times New Roman" w:eastAsia="Times New Roman" w:hAnsi="Times New Roman" w:cs="Times New Roman"/>
      <w:lang w:val="en-US" w:eastAsia="en-US"/>
    </w:rPr>
  </w:style>
  <w:style w:type="table" w:styleId="TableGrid">
    <w:name w:val="Table Grid"/>
    <w:basedOn w:val="TableNormal"/>
    <w:uiPriority w:val="59"/>
    <w:rsid w:val="008942CB"/>
    <w:pPr>
      <w:spacing w:after="0"/>
    </w:pPr>
    <w:rPr>
      <w:rFonts w:eastAsiaTheme="minorHAns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942CB"/>
    <w:rPr>
      <w:sz w:val="16"/>
      <w:szCs w:val="16"/>
    </w:rPr>
  </w:style>
  <w:style w:type="paragraph" w:styleId="CommentText">
    <w:name w:val="annotation text"/>
    <w:basedOn w:val="Normal"/>
    <w:link w:val="CommentTextChar"/>
    <w:uiPriority w:val="99"/>
    <w:semiHidden/>
    <w:unhideWhenUsed/>
    <w:rsid w:val="008942CB"/>
    <w:rPr>
      <w:sz w:val="20"/>
      <w:szCs w:val="20"/>
    </w:rPr>
  </w:style>
  <w:style w:type="character" w:customStyle="1" w:styleId="CommentTextChar">
    <w:name w:val="Comment Text Char"/>
    <w:basedOn w:val="DefaultParagraphFont"/>
    <w:link w:val="CommentText"/>
    <w:uiPriority w:val="99"/>
    <w:semiHidden/>
    <w:rsid w:val="008942CB"/>
    <w:rPr>
      <w:rFonts w:ascii="Times New Roman" w:eastAsia="Times New Roman" w:hAnsi="Times New Roman" w:cs="Times New Roman"/>
      <w:sz w:val="20"/>
      <w:szCs w:val="20"/>
      <w:lang w:val="en-US" w:eastAsia="en-US"/>
    </w:rPr>
  </w:style>
  <w:style w:type="paragraph" w:styleId="ListParagraph">
    <w:name w:val="List Paragraph"/>
    <w:basedOn w:val="Normal"/>
    <w:uiPriority w:val="34"/>
    <w:qFormat/>
    <w:rsid w:val="00320EA4"/>
    <w:pPr>
      <w:ind w:left="720"/>
      <w:contextualSpacing/>
    </w:pPr>
  </w:style>
  <w:style w:type="character" w:styleId="Hyperlink">
    <w:name w:val="Hyperlink"/>
    <w:basedOn w:val="DefaultParagraphFont"/>
    <w:uiPriority w:val="99"/>
    <w:unhideWhenUsed/>
    <w:rsid w:val="00320EA4"/>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BF5FED"/>
    <w:rPr>
      <w:b/>
      <w:bCs/>
    </w:rPr>
  </w:style>
  <w:style w:type="character" w:customStyle="1" w:styleId="CommentSubjectChar">
    <w:name w:val="Comment Subject Char"/>
    <w:basedOn w:val="CommentTextChar"/>
    <w:link w:val="CommentSubject"/>
    <w:uiPriority w:val="99"/>
    <w:semiHidden/>
    <w:rsid w:val="00BF5FED"/>
    <w:rPr>
      <w:rFonts w:ascii="Times New Roman" w:eastAsia="Times New Roman" w:hAnsi="Times New Roman" w:cs="Times New Roman"/>
      <w:b/>
      <w:bCs/>
      <w:sz w:val="20"/>
      <w:szCs w:val="20"/>
      <w:lang w:val="en-US" w:eastAsia="en-US"/>
    </w:rPr>
  </w:style>
  <w:style w:type="paragraph" w:styleId="FootnoteText">
    <w:name w:val="footnote text"/>
    <w:basedOn w:val="Normal"/>
    <w:link w:val="FootnoteTextChar"/>
    <w:uiPriority w:val="99"/>
    <w:unhideWhenUsed/>
    <w:rsid w:val="004A3A41"/>
  </w:style>
  <w:style w:type="character" w:customStyle="1" w:styleId="FootnoteTextChar">
    <w:name w:val="Footnote Text Char"/>
    <w:basedOn w:val="DefaultParagraphFont"/>
    <w:link w:val="FootnoteText"/>
    <w:uiPriority w:val="99"/>
    <w:rsid w:val="004A3A41"/>
    <w:rPr>
      <w:rFonts w:ascii="Times New Roman" w:eastAsia="Times New Roman" w:hAnsi="Times New Roman" w:cs="Times New Roman"/>
      <w:lang w:val="en-US" w:eastAsia="en-US"/>
    </w:rPr>
  </w:style>
  <w:style w:type="character" w:styleId="FootnoteReference">
    <w:name w:val="footnote reference"/>
    <w:basedOn w:val="DefaultParagraphFont"/>
    <w:uiPriority w:val="99"/>
    <w:unhideWhenUsed/>
    <w:rsid w:val="004A3A41"/>
    <w:rPr>
      <w:vertAlign w:val="superscript"/>
    </w:rPr>
  </w:style>
  <w:style w:type="paragraph" w:styleId="BodyText">
    <w:name w:val="Body Text"/>
    <w:basedOn w:val="Normal"/>
    <w:link w:val="BodyTextChar"/>
    <w:uiPriority w:val="99"/>
    <w:semiHidden/>
    <w:unhideWhenUsed/>
    <w:rsid w:val="00343E58"/>
    <w:pPr>
      <w:spacing w:after="120"/>
    </w:pPr>
  </w:style>
  <w:style w:type="character" w:customStyle="1" w:styleId="BodyTextChar">
    <w:name w:val="Body Text Char"/>
    <w:basedOn w:val="DefaultParagraphFont"/>
    <w:link w:val="BodyText"/>
    <w:uiPriority w:val="99"/>
    <w:semiHidden/>
    <w:rsid w:val="00343E58"/>
    <w:rPr>
      <w:rFonts w:ascii="Times New Roman" w:eastAsia="Times New Roman" w:hAnsi="Times New Roman" w:cs="Times New Roman"/>
      <w:lang w:val="en-US" w:eastAsia="en-US"/>
    </w:rPr>
  </w:style>
  <w:style w:type="paragraph" w:customStyle="1" w:styleId="TableParagraph">
    <w:name w:val="Table Paragraph"/>
    <w:basedOn w:val="Normal"/>
    <w:uiPriority w:val="1"/>
    <w:qFormat/>
    <w:rsid w:val="00BD532C"/>
    <w:pPr>
      <w:widowControl w:val="0"/>
      <w:autoSpaceDE w:val="0"/>
      <w:autoSpaceDN w:val="0"/>
      <w:adjustRightInd w:val="0"/>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4053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4.unfccc.int/submissions/INDC/Published%20Documents/Costa%20Rica/1/INDC"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unfccc.int/ttclear/misc_/StaticFiles/gnwoerk_static/TNR_CRE/e9067c6e3b97459989b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mbioclimaticocr.com/2012-05-22-19-42-" TargetMode="External"/><Relationship Id="rId5" Type="http://schemas.openxmlformats.org/officeDocument/2006/relationships/settings" Target="settings.xml"/><Relationship Id="rId15" Type="http://schemas.openxmlformats.org/officeDocument/2006/relationships/hyperlink" Target="mailto:CTCN@UNEP.ORG" TargetMode="External"/><Relationship Id="rId10" Type="http://schemas.openxmlformats.org/officeDocument/2006/relationships/hyperlink" Target="mailto:fsanchez@setena.go.cr"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ndrea.mezamurillo@gmail.com" TargetMode="External"/><Relationship Id="rId14" Type="http://schemas.openxmlformats.org/officeDocument/2006/relationships/hyperlink" Target="http://pdf.crealink.ca/doc/intergraphicdesigns-micitt/plan-nacional-201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E576D-3DC3-44FB-AD7C-CF838DB89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3321</Words>
  <Characters>18932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UNIDO</Company>
  <LinksUpToDate>false</LinksUpToDate>
  <CharactersWithSpaces>22209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Agathe</dc:creator>
  <cp:lastModifiedBy>Sandra Bry</cp:lastModifiedBy>
  <cp:revision>2</cp:revision>
  <cp:lastPrinted>2014-09-05T09:13:00Z</cp:lastPrinted>
  <dcterms:created xsi:type="dcterms:W3CDTF">2016-01-25T09:57:00Z</dcterms:created>
  <dcterms:modified xsi:type="dcterms:W3CDTF">2016-01-25T09:57:00Z</dcterms:modified>
</cp:coreProperties>
</file>