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94FFA" w14:textId="77777777" w:rsidR="001B51C8" w:rsidRDefault="001B51C8">
      <w:pPr>
        <w:rPr>
          <w:b/>
          <w:bCs/>
        </w:rPr>
      </w:pPr>
    </w:p>
    <w:p w14:paraId="61BFA640" w14:textId="77777777" w:rsidR="00403440" w:rsidRDefault="00403440" w:rsidP="00474084">
      <w:pPr>
        <w:jc w:val="center"/>
        <w:rPr>
          <w:b/>
          <w:bCs/>
          <w:color w:val="215E99" w:themeColor="text2" w:themeTint="BF"/>
          <w:sz w:val="40"/>
          <w:szCs w:val="40"/>
        </w:rPr>
      </w:pPr>
    </w:p>
    <w:p w14:paraId="505C5DCF" w14:textId="77777777" w:rsidR="00AA3FC8" w:rsidRPr="002B2444" w:rsidRDefault="00AA3FC8" w:rsidP="00474084">
      <w:pPr>
        <w:jc w:val="center"/>
        <w:rPr>
          <w:b/>
          <w:bCs/>
          <w:color w:val="215E99" w:themeColor="text2" w:themeTint="BF"/>
          <w:sz w:val="40"/>
          <w:szCs w:val="40"/>
        </w:rPr>
      </w:pPr>
    </w:p>
    <w:p w14:paraId="40A50A9C" w14:textId="3EA46106" w:rsidR="00474084" w:rsidRPr="002B2444" w:rsidRDefault="00474084" w:rsidP="00474084">
      <w:pPr>
        <w:jc w:val="center"/>
        <w:rPr>
          <w:rFonts w:asciiTheme="majorHAnsi" w:hAnsiTheme="majorHAnsi" w:cstheme="majorHAnsi"/>
          <w:b/>
          <w:bCs/>
          <w:color w:val="215E99" w:themeColor="text2" w:themeTint="BF"/>
          <w:sz w:val="40"/>
          <w:szCs w:val="40"/>
          <w:lang w:val="en-US"/>
        </w:rPr>
      </w:pPr>
      <w:r w:rsidRPr="002B2444">
        <w:rPr>
          <w:rFonts w:asciiTheme="majorHAnsi" w:hAnsiTheme="majorHAnsi" w:cstheme="majorHAnsi"/>
          <w:b/>
          <w:bCs/>
          <w:color w:val="215E99" w:themeColor="text2" w:themeTint="BF"/>
          <w:sz w:val="40"/>
          <w:szCs w:val="40"/>
          <w:lang w:val="en-US"/>
        </w:rPr>
        <w:t>Sustainable Cuerval</w:t>
      </w:r>
    </w:p>
    <w:p w14:paraId="0E4549FA" w14:textId="4B3D0CC7" w:rsidR="00474084" w:rsidRPr="002B2444" w:rsidRDefault="00474084" w:rsidP="002B2444">
      <w:pPr>
        <w:jc w:val="center"/>
        <w:rPr>
          <w:rFonts w:asciiTheme="majorHAnsi" w:hAnsiTheme="majorHAnsi" w:cstheme="majorHAnsi"/>
          <w:b/>
          <w:bCs/>
          <w:color w:val="215E99" w:themeColor="text2" w:themeTint="BF"/>
          <w:sz w:val="40"/>
          <w:szCs w:val="40"/>
          <w:lang w:val="en-US"/>
        </w:rPr>
      </w:pPr>
      <w:r w:rsidRPr="002B2444">
        <w:rPr>
          <w:rFonts w:asciiTheme="majorHAnsi" w:hAnsiTheme="majorHAnsi" w:cstheme="majorHAnsi"/>
          <w:b/>
          <w:bCs/>
          <w:color w:val="215E99" w:themeColor="text2" w:themeTint="BF"/>
          <w:sz w:val="40"/>
          <w:szCs w:val="40"/>
          <w:lang w:val="en-US"/>
        </w:rPr>
        <w:t>Participatory mangrove conservation, restoration and monitoring strategies of the Cuerval Community Council for adaptation and mitigation, with a focus on integrating peace in climate action, on the Colombian Pacific Coast</w:t>
      </w:r>
    </w:p>
    <w:p w14:paraId="27B95323" w14:textId="77777777" w:rsidR="001B51C8" w:rsidRPr="00536EDB" w:rsidRDefault="001B51C8">
      <w:pPr>
        <w:rPr>
          <w:b/>
          <w:bCs/>
          <w:lang w:val="en-US"/>
        </w:rPr>
      </w:pPr>
    </w:p>
    <w:p w14:paraId="04EBD423" w14:textId="56180633" w:rsidR="00474084" w:rsidRPr="00536EDB" w:rsidRDefault="00474084" w:rsidP="00474084">
      <w:pPr>
        <w:pStyle w:val="Ttulo1"/>
        <w:numPr>
          <w:ilvl w:val="0"/>
          <w:numId w:val="0"/>
        </w:numPr>
        <w:rPr>
          <w:rFonts w:ascii="Arial" w:hAnsi="Arial" w:cs="Arial"/>
          <w:b/>
          <w:bCs/>
          <w:lang w:val="en-US"/>
        </w:rPr>
      </w:pPr>
    </w:p>
    <w:p w14:paraId="68DC06E6" w14:textId="77777777" w:rsidR="002B2444" w:rsidRPr="00536EDB" w:rsidRDefault="002B2444" w:rsidP="002B2444">
      <w:pPr>
        <w:rPr>
          <w:lang w:val="en-US"/>
        </w:rPr>
      </w:pPr>
    </w:p>
    <w:p w14:paraId="44D0F417" w14:textId="77777777" w:rsidR="002B2444" w:rsidRDefault="002B2444" w:rsidP="002B2444">
      <w:pPr>
        <w:rPr>
          <w:lang w:val="en-US"/>
        </w:rPr>
      </w:pPr>
    </w:p>
    <w:p w14:paraId="7B7503C8" w14:textId="77777777" w:rsidR="00536EDB" w:rsidRPr="00536EDB" w:rsidRDefault="00536EDB" w:rsidP="002B2444">
      <w:pPr>
        <w:rPr>
          <w:lang w:val="en-US"/>
        </w:rPr>
      </w:pPr>
    </w:p>
    <w:p w14:paraId="7B9B90C1" w14:textId="649B677C" w:rsidR="00474084" w:rsidRPr="00536EDB" w:rsidRDefault="00474084" w:rsidP="00474084">
      <w:pPr>
        <w:pStyle w:val="Ttulo1"/>
        <w:numPr>
          <w:ilvl w:val="0"/>
          <w:numId w:val="0"/>
        </w:numPr>
        <w:rPr>
          <w:rFonts w:ascii="Arial" w:hAnsi="Arial" w:cs="Arial"/>
          <w:b/>
          <w:bCs/>
          <w:lang w:val="en-US"/>
        </w:rPr>
      </w:pPr>
    </w:p>
    <w:p w14:paraId="73204122" w14:textId="3D5656CB" w:rsidR="002B2444" w:rsidRDefault="00536EDB" w:rsidP="002B2444">
      <w:pPr>
        <w:pStyle w:val="Ttulo1"/>
        <w:numPr>
          <w:ilvl w:val="0"/>
          <w:numId w:val="0"/>
        </w:numPr>
        <w:jc w:val="right"/>
        <w:rPr>
          <w:rFonts w:asciiTheme="majorHAnsi" w:hAnsiTheme="majorHAnsi" w:cstheme="majorHAnsi"/>
          <w:b/>
          <w:bCs/>
          <w:color w:val="215E99" w:themeColor="text2" w:themeTint="BF"/>
          <w:sz w:val="32"/>
          <w:szCs w:val="32"/>
          <w:lang w:val="en-US"/>
        </w:rPr>
      </w:pPr>
      <w:r>
        <w:rPr>
          <w:rFonts w:asciiTheme="majorHAnsi" w:hAnsiTheme="majorHAnsi" w:cstheme="majorHAnsi"/>
          <w:b/>
          <w:bCs/>
          <w:color w:val="215E99" w:themeColor="text2" w:themeTint="BF"/>
          <w:sz w:val="32"/>
          <w:szCs w:val="32"/>
          <w:lang w:val="en-US"/>
        </w:rPr>
        <w:t>Impacts Statement (</w:t>
      </w:r>
      <w:r w:rsidR="00C25579">
        <w:rPr>
          <w:rFonts w:asciiTheme="majorHAnsi" w:hAnsiTheme="majorHAnsi" w:cstheme="majorHAnsi"/>
          <w:b/>
          <w:bCs/>
          <w:color w:val="215E99" w:themeColor="text2" w:themeTint="BF"/>
          <w:sz w:val="32"/>
          <w:szCs w:val="32"/>
          <w:lang w:val="en-US"/>
        </w:rPr>
        <w:t>Fin</w:t>
      </w:r>
      <w:r>
        <w:rPr>
          <w:rFonts w:asciiTheme="majorHAnsi" w:hAnsiTheme="majorHAnsi" w:cstheme="majorHAnsi"/>
          <w:b/>
          <w:bCs/>
          <w:color w:val="215E99" w:themeColor="text2" w:themeTint="BF"/>
          <w:sz w:val="32"/>
          <w:szCs w:val="32"/>
          <w:lang w:val="en-US"/>
        </w:rPr>
        <w:t xml:space="preserve">al version) </w:t>
      </w:r>
    </w:p>
    <w:p w14:paraId="780ECE45" w14:textId="73685676" w:rsidR="001B51C8" w:rsidRPr="00536EDB" w:rsidRDefault="001B51C8" w:rsidP="00474084">
      <w:pPr>
        <w:jc w:val="center"/>
        <w:rPr>
          <w:rFonts w:asciiTheme="majorHAnsi" w:hAnsiTheme="majorHAnsi" w:cstheme="majorHAnsi"/>
          <w:b/>
          <w:bCs/>
          <w:sz w:val="24"/>
          <w:lang w:val="en-US"/>
        </w:rPr>
      </w:pPr>
    </w:p>
    <w:p w14:paraId="49A80A7A" w14:textId="77777777" w:rsidR="001B51C8" w:rsidRPr="00536EDB" w:rsidRDefault="001B51C8">
      <w:pPr>
        <w:rPr>
          <w:rFonts w:asciiTheme="majorHAnsi" w:hAnsiTheme="majorHAnsi" w:cstheme="majorHAnsi"/>
          <w:b/>
          <w:bCs/>
          <w:sz w:val="24"/>
          <w:lang w:val="en-US"/>
        </w:rPr>
      </w:pPr>
    </w:p>
    <w:p w14:paraId="6DC335F2" w14:textId="35D7ACB0" w:rsidR="001B51C8" w:rsidRPr="00536EDB" w:rsidRDefault="001B51C8">
      <w:pPr>
        <w:rPr>
          <w:rFonts w:asciiTheme="majorHAnsi" w:hAnsiTheme="majorHAnsi" w:cstheme="majorHAnsi"/>
          <w:b/>
          <w:bCs/>
          <w:sz w:val="24"/>
          <w:lang w:val="en-US"/>
        </w:rPr>
      </w:pPr>
    </w:p>
    <w:p w14:paraId="203E86A2" w14:textId="5AE22D55" w:rsidR="001B51C8" w:rsidRPr="00536EDB" w:rsidRDefault="001B51C8">
      <w:pPr>
        <w:rPr>
          <w:rFonts w:asciiTheme="majorHAnsi" w:hAnsiTheme="majorHAnsi" w:cstheme="majorHAnsi"/>
          <w:b/>
          <w:bCs/>
          <w:sz w:val="24"/>
          <w:lang w:val="en-US"/>
        </w:rPr>
      </w:pPr>
    </w:p>
    <w:p w14:paraId="6DCDF4F4" w14:textId="77777777" w:rsidR="001B51C8" w:rsidRPr="00536EDB" w:rsidRDefault="001B51C8">
      <w:pPr>
        <w:rPr>
          <w:rFonts w:asciiTheme="majorHAnsi" w:hAnsiTheme="majorHAnsi" w:cstheme="majorHAnsi"/>
          <w:b/>
          <w:bCs/>
          <w:sz w:val="24"/>
          <w:lang w:val="en-US"/>
        </w:rPr>
      </w:pPr>
    </w:p>
    <w:p w14:paraId="2630A22F" w14:textId="77777777" w:rsidR="001B51C8" w:rsidRPr="00536EDB" w:rsidRDefault="001B51C8">
      <w:pPr>
        <w:rPr>
          <w:rFonts w:asciiTheme="majorHAnsi" w:hAnsiTheme="majorHAnsi" w:cstheme="majorHAnsi"/>
          <w:b/>
          <w:bCs/>
          <w:sz w:val="24"/>
          <w:lang w:val="en-US"/>
        </w:rPr>
      </w:pPr>
    </w:p>
    <w:p w14:paraId="25BA97D0" w14:textId="77777777" w:rsidR="001B51C8" w:rsidRPr="00536EDB" w:rsidRDefault="001B51C8">
      <w:pPr>
        <w:rPr>
          <w:rFonts w:asciiTheme="majorHAnsi" w:hAnsiTheme="majorHAnsi" w:cstheme="majorHAnsi"/>
          <w:b/>
          <w:bCs/>
          <w:sz w:val="24"/>
          <w:lang w:val="en-US"/>
        </w:rPr>
      </w:pPr>
    </w:p>
    <w:p w14:paraId="5BDA4BDA" w14:textId="77777777" w:rsidR="00536EDB" w:rsidRPr="00536EDB" w:rsidRDefault="00536EDB">
      <w:pPr>
        <w:rPr>
          <w:rFonts w:asciiTheme="majorHAnsi" w:hAnsiTheme="majorHAnsi" w:cstheme="majorHAnsi"/>
          <w:b/>
          <w:bCs/>
          <w:sz w:val="24"/>
          <w:lang w:val="en-US"/>
        </w:rPr>
      </w:pPr>
    </w:p>
    <w:p w14:paraId="7A87131B" w14:textId="54344EC7" w:rsidR="002B2444" w:rsidRPr="00536EDB" w:rsidRDefault="00C25579" w:rsidP="00443487">
      <w:pPr>
        <w:jc w:val="center"/>
        <w:rPr>
          <w:rFonts w:asciiTheme="majorHAnsi" w:hAnsiTheme="majorHAnsi" w:cstheme="majorHAnsi"/>
          <w:b/>
          <w:bCs/>
          <w:sz w:val="32"/>
          <w:szCs w:val="32"/>
          <w:lang w:val="en-US"/>
        </w:rPr>
        <w:sectPr w:rsidR="002B2444" w:rsidRPr="00536EDB" w:rsidSect="00403440">
          <w:headerReference w:type="default" r:id="rId8"/>
          <w:pgSz w:w="11906" w:h="16838"/>
          <w:pgMar w:top="1418" w:right="1701" w:bottom="1418" w:left="1701" w:header="720" w:footer="720" w:gutter="0"/>
          <w:cols w:space="720"/>
          <w:docGrid w:linePitch="360"/>
        </w:sectPr>
      </w:pPr>
      <w:r>
        <w:rPr>
          <w:rFonts w:asciiTheme="majorHAnsi" w:hAnsiTheme="majorHAnsi" w:cstheme="majorHAnsi"/>
          <w:b/>
          <w:bCs/>
          <w:color w:val="215E99" w:themeColor="text2" w:themeTint="BF"/>
          <w:sz w:val="32"/>
          <w:szCs w:val="32"/>
          <w:lang w:val="en-US"/>
        </w:rPr>
        <w:t>October</w:t>
      </w:r>
      <w:r w:rsidR="00443487" w:rsidRPr="00536EDB">
        <w:rPr>
          <w:rFonts w:asciiTheme="majorHAnsi" w:hAnsiTheme="majorHAnsi" w:cstheme="majorHAnsi"/>
          <w:b/>
          <w:bCs/>
          <w:color w:val="215E99" w:themeColor="text2" w:themeTint="BF"/>
          <w:sz w:val="32"/>
          <w:szCs w:val="32"/>
          <w:lang w:val="en-US"/>
        </w:rPr>
        <w:t xml:space="preserve"> 30, 202</w:t>
      </w:r>
      <w:r w:rsidR="002B2444" w:rsidRPr="00536EDB">
        <w:rPr>
          <w:rFonts w:asciiTheme="majorHAnsi" w:hAnsiTheme="majorHAnsi" w:cstheme="majorHAnsi"/>
          <w:b/>
          <w:bCs/>
          <w:color w:val="215E99" w:themeColor="text2" w:themeTint="BF"/>
          <w:sz w:val="32"/>
          <w:szCs w:val="32"/>
          <w:lang w:val="en-US"/>
        </w:rPr>
        <w:t>4</w:t>
      </w:r>
    </w:p>
    <w:p w14:paraId="6F79308F" w14:textId="7DDC693F" w:rsidR="00443487" w:rsidRPr="00443487" w:rsidRDefault="00443487" w:rsidP="00443487">
      <w:pPr>
        <w:rPr>
          <w:rFonts w:asciiTheme="majorHAnsi" w:hAnsiTheme="majorHAnsi" w:cstheme="majorHAnsi"/>
          <w:b/>
          <w:bCs/>
          <w:szCs w:val="22"/>
          <w:lang w:val="en-US"/>
        </w:rPr>
      </w:pPr>
      <w:r w:rsidRPr="00443487">
        <w:rPr>
          <w:rFonts w:asciiTheme="majorHAnsi" w:hAnsiTheme="majorHAnsi" w:cstheme="majorHAnsi"/>
          <w:b/>
          <w:bCs/>
          <w:szCs w:val="22"/>
          <w:lang w:val="en-US"/>
        </w:rPr>
        <w:lastRenderedPageBreak/>
        <w:t>Technical Assistance</w:t>
      </w:r>
      <w:r w:rsidRPr="002B2444">
        <w:rPr>
          <w:rFonts w:asciiTheme="majorHAnsi" w:hAnsiTheme="majorHAnsi" w:cstheme="majorHAnsi"/>
          <w:b/>
          <w:bCs/>
          <w:szCs w:val="22"/>
          <w:lang w:val="en-US"/>
        </w:rPr>
        <w:t xml:space="preserve"> </w:t>
      </w:r>
    </w:p>
    <w:p w14:paraId="3DAEA620" w14:textId="449A9199" w:rsidR="00315507" w:rsidRPr="002B2444" w:rsidRDefault="00315507">
      <w:pPr>
        <w:rPr>
          <w:rFonts w:asciiTheme="majorHAnsi" w:hAnsiTheme="majorHAnsi" w:cstheme="majorHAnsi"/>
          <w:szCs w:val="22"/>
          <w:lang w:val="en-US"/>
        </w:rPr>
      </w:pPr>
      <w:r w:rsidRPr="002B2444">
        <w:rPr>
          <w:rFonts w:asciiTheme="majorHAnsi" w:hAnsiTheme="majorHAnsi" w:cstheme="majorHAnsi"/>
          <w:szCs w:val="22"/>
          <w:lang w:val="en-US"/>
        </w:rPr>
        <w:t xml:space="preserve">Sustainable Cuerval: participatory mangrove conservation, restoration and monitoring strategies of the Cuerval Community Council for adaptation and mitigation, with a focus on integrating peace in climate action, on the Colombian Pacific Coast </w:t>
      </w:r>
    </w:p>
    <w:p w14:paraId="764A8DC5" w14:textId="59ED7869" w:rsidR="00231F57" w:rsidRPr="002B2444" w:rsidRDefault="00315507">
      <w:pPr>
        <w:rPr>
          <w:rFonts w:asciiTheme="majorHAnsi" w:hAnsiTheme="majorHAnsi" w:cstheme="majorHAnsi"/>
          <w:szCs w:val="22"/>
          <w:lang w:val="en-US"/>
        </w:rPr>
      </w:pPr>
      <w:r w:rsidRPr="002B2444">
        <w:rPr>
          <w:rFonts w:asciiTheme="majorHAnsi" w:hAnsiTheme="majorHAnsi" w:cstheme="majorHAnsi"/>
          <w:szCs w:val="22"/>
          <w:lang w:val="en-US"/>
        </w:rPr>
        <w:t>Country</w:t>
      </w:r>
      <w:r w:rsidR="00231F57" w:rsidRPr="002B2444">
        <w:rPr>
          <w:rFonts w:asciiTheme="majorHAnsi" w:hAnsiTheme="majorHAnsi" w:cstheme="majorHAnsi"/>
          <w:szCs w:val="22"/>
          <w:lang w:val="en-US"/>
        </w:rPr>
        <w:t>: Colombia</w:t>
      </w:r>
    </w:p>
    <w:p w14:paraId="622B9FEF" w14:textId="5DF76D72" w:rsidR="00557768" w:rsidRPr="002B2444" w:rsidRDefault="00315507">
      <w:pPr>
        <w:rPr>
          <w:rFonts w:asciiTheme="majorHAnsi" w:hAnsiTheme="majorHAnsi" w:cstheme="majorHAnsi"/>
          <w:szCs w:val="22"/>
          <w:lang w:val="en-US"/>
        </w:rPr>
      </w:pPr>
      <w:r w:rsidRPr="002B2444">
        <w:rPr>
          <w:rFonts w:asciiTheme="majorHAnsi" w:hAnsiTheme="majorHAnsi" w:cstheme="majorHAnsi"/>
          <w:szCs w:val="22"/>
          <w:lang w:val="en-US"/>
        </w:rPr>
        <w:t>Implementing entity</w:t>
      </w:r>
      <w:r w:rsidR="00557768" w:rsidRPr="002B2444">
        <w:rPr>
          <w:rFonts w:asciiTheme="majorHAnsi" w:hAnsiTheme="majorHAnsi" w:cstheme="majorHAnsi"/>
          <w:szCs w:val="22"/>
          <w:lang w:val="en-US"/>
        </w:rPr>
        <w:t xml:space="preserve">: </w:t>
      </w:r>
      <w:r w:rsidR="00AD1CED" w:rsidRPr="002B2444">
        <w:rPr>
          <w:rFonts w:asciiTheme="majorHAnsi" w:hAnsiTheme="majorHAnsi" w:cstheme="majorHAnsi"/>
          <w:szCs w:val="22"/>
          <w:lang w:val="en-US"/>
        </w:rPr>
        <w:t>Tropical Agriculture Research and Higher Education Cent</w:t>
      </w:r>
      <w:r w:rsidR="0017768A">
        <w:rPr>
          <w:rFonts w:asciiTheme="majorHAnsi" w:hAnsiTheme="majorHAnsi" w:cstheme="majorHAnsi"/>
          <w:szCs w:val="22"/>
          <w:lang w:val="en-US"/>
        </w:rPr>
        <w:t>er</w:t>
      </w:r>
      <w:r w:rsidR="00AD1CED" w:rsidRPr="002B2444">
        <w:rPr>
          <w:rFonts w:asciiTheme="majorHAnsi" w:hAnsiTheme="majorHAnsi" w:cstheme="majorHAnsi"/>
          <w:szCs w:val="22"/>
          <w:lang w:val="en-US"/>
        </w:rPr>
        <w:t xml:space="preserve"> (CATIE)</w:t>
      </w:r>
    </w:p>
    <w:p w14:paraId="27E156BB" w14:textId="1E69795E" w:rsidR="00231F57" w:rsidRPr="002B2444" w:rsidRDefault="000401DF">
      <w:pPr>
        <w:rPr>
          <w:rFonts w:asciiTheme="majorHAnsi" w:hAnsiTheme="majorHAnsi" w:cstheme="majorHAnsi"/>
          <w:szCs w:val="22"/>
          <w:lang w:val="en-US"/>
        </w:rPr>
      </w:pPr>
      <w:r>
        <w:rPr>
          <w:rFonts w:asciiTheme="majorHAnsi" w:hAnsiTheme="majorHAnsi" w:cstheme="majorHAnsi"/>
          <w:szCs w:val="22"/>
          <w:lang w:val="en-US"/>
        </w:rPr>
        <w:t>October,</w:t>
      </w:r>
      <w:r w:rsidR="00231F57" w:rsidRPr="002B2444">
        <w:rPr>
          <w:rFonts w:asciiTheme="majorHAnsi" w:hAnsiTheme="majorHAnsi" w:cstheme="majorHAnsi"/>
          <w:szCs w:val="22"/>
          <w:lang w:val="en-US"/>
        </w:rPr>
        <w:t xml:space="preserve"> 202</w:t>
      </w:r>
      <w:r>
        <w:rPr>
          <w:rFonts w:asciiTheme="majorHAnsi" w:hAnsiTheme="majorHAnsi" w:cstheme="majorHAnsi"/>
          <w:szCs w:val="22"/>
          <w:lang w:val="en-US"/>
        </w:rPr>
        <w:t>5</w:t>
      </w:r>
    </w:p>
    <w:p w14:paraId="1FD38BF1" w14:textId="77777777" w:rsidR="00231F57" w:rsidRPr="00536EDB" w:rsidRDefault="00231F57">
      <w:pPr>
        <w:rPr>
          <w:lang w:val="en-US"/>
        </w:rPr>
      </w:pPr>
    </w:p>
    <w:p w14:paraId="1F5816BD" w14:textId="116D0078" w:rsidR="00231F57" w:rsidRPr="00536EDB" w:rsidRDefault="00231F57">
      <w:pPr>
        <w:rPr>
          <w:lang w:val="en-US"/>
        </w:rPr>
      </w:pPr>
      <w:r w:rsidRPr="00536EDB">
        <w:rPr>
          <w:lang w:val="en-US"/>
        </w:rPr>
        <w:br w:type="page"/>
      </w:r>
    </w:p>
    <w:p w14:paraId="2EE3292D" w14:textId="77777777" w:rsidR="007E6868" w:rsidRPr="00536EDB" w:rsidRDefault="007E6868">
      <w:pPr>
        <w:rPr>
          <w:lang w:val="en-US"/>
        </w:rPr>
        <w:sectPr w:rsidR="007E6868" w:rsidRPr="00536EDB" w:rsidSect="009C212B">
          <w:headerReference w:type="default" r:id="rId9"/>
          <w:footerReference w:type="default" r:id="rId10"/>
          <w:pgSz w:w="11906" w:h="16838"/>
          <w:pgMar w:top="1440" w:right="1440" w:bottom="1440" w:left="1440" w:header="720" w:footer="720" w:gutter="0"/>
          <w:pgNumType w:start="1"/>
          <w:cols w:space="720"/>
          <w:docGrid w:linePitch="360"/>
        </w:sectPr>
      </w:pPr>
    </w:p>
    <w:p w14:paraId="011E88A1" w14:textId="14EC6A60" w:rsidR="00E90AE5" w:rsidRPr="00536EDB" w:rsidRDefault="00536EDB" w:rsidP="002B2444">
      <w:pPr>
        <w:pStyle w:val="Ttulo1"/>
        <w:numPr>
          <w:ilvl w:val="0"/>
          <w:numId w:val="0"/>
        </w:numPr>
        <w:ind w:left="432" w:hanging="432"/>
        <w:rPr>
          <w:rFonts w:asciiTheme="majorHAnsi" w:hAnsiTheme="majorHAnsi" w:cstheme="majorHAnsi"/>
          <w:b/>
          <w:bCs/>
          <w:sz w:val="24"/>
          <w:lang w:val="en-US"/>
        </w:rPr>
      </w:pPr>
      <w:r w:rsidRPr="00536EDB">
        <w:rPr>
          <w:rFonts w:asciiTheme="majorHAnsi" w:hAnsiTheme="majorHAnsi" w:cstheme="majorHAnsi"/>
          <w:b/>
          <w:bCs/>
          <w:sz w:val="24"/>
          <w:lang w:val="en-US"/>
        </w:rPr>
        <w:lastRenderedPageBreak/>
        <w:t>Impact Statement (</w:t>
      </w:r>
      <w:r w:rsidR="000401DF">
        <w:rPr>
          <w:rFonts w:asciiTheme="majorHAnsi" w:hAnsiTheme="majorHAnsi" w:cstheme="majorHAnsi"/>
          <w:b/>
          <w:bCs/>
          <w:sz w:val="24"/>
          <w:lang w:val="en-US"/>
        </w:rPr>
        <w:t>f</w:t>
      </w:r>
      <w:r w:rsidRPr="00536EDB">
        <w:rPr>
          <w:rFonts w:asciiTheme="majorHAnsi" w:hAnsiTheme="majorHAnsi" w:cstheme="majorHAnsi"/>
          <w:b/>
          <w:bCs/>
          <w:sz w:val="24"/>
          <w:lang w:val="en-US"/>
        </w:rPr>
        <w:t>i</w:t>
      </w:r>
      <w:r w:rsidR="000401DF">
        <w:rPr>
          <w:rFonts w:asciiTheme="majorHAnsi" w:hAnsiTheme="majorHAnsi" w:cstheme="majorHAnsi"/>
          <w:b/>
          <w:bCs/>
          <w:sz w:val="24"/>
          <w:lang w:val="en-US"/>
        </w:rPr>
        <w:t>n</w:t>
      </w:r>
      <w:r w:rsidRPr="00536EDB">
        <w:rPr>
          <w:rFonts w:asciiTheme="majorHAnsi" w:hAnsiTheme="majorHAnsi" w:cstheme="majorHAnsi"/>
          <w:b/>
          <w:bCs/>
          <w:sz w:val="24"/>
          <w:lang w:val="en-US"/>
        </w:rPr>
        <w:t>al version)</w:t>
      </w:r>
    </w:p>
    <w:p w14:paraId="5F8CF350" w14:textId="77777777" w:rsidR="002B2444" w:rsidRDefault="002B2444" w:rsidP="007516D9">
      <w:pPr>
        <w:pStyle w:val="Normalingls"/>
        <w:rPr>
          <w:rFonts w:asciiTheme="majorHAnsi" w:hAnsiTheme="majorHAnsi" w:cstheme="majorHAnsi"/>
          <w:b/>
          <w:bCs/>
        </w:rPr>
      </w:pPr>
    </w:p>
    <w:p w14:paraId="0E1B4B83" w14:textId="77777777" w:rsidR="00AA3FC8" w:rsidRDefault="00AA3FC8" w:rsidP="007516D9">
      <w:pPr>
        <w:pStyle w:val="Normalingls"/>
        <w:rPr>
          <w:rFonts w:asciiTheme="majorHAnsi" w:hAnsiTheme="majorHAnsi" w:cstheme="majorHAnsi"/>
          <w:b/>
          <w:bCs/>
        </w:rPr>
      </w:pPr>
    </w:p>
    <w:p w14:paraId="1C98BC3C" w14:textId="77777777" w:rsidR="00AA3FC8" w:rsidRPr="00AA3FC8" w:rsidRDefault="00AA3FC8" w:rsidP="00AA3FC8">
      <w:pPr>
        <w:autoSpaceDE w:val="0"/>
        <w:autoSpaceDN w:val="0"/>
        <w:adjustRightInd w:val="0"/>
        <w:spacing w:after="0"/>
        <w:rPr>
          <w:rFonts w:asciiTheme="majorHAnsi" w:hAnsiTheme="majorHAnsi" w:cstheme="majorHAnsi"/>
          <w:b/>
          <w:bCs/>
          <w:color w:val="000000"/>
          <w:szCs w:val="22"/>
          <w:lang w:val="en-US"/>
        </w:rPr>
      </w:pPr>
      <w:r w:rsidRPr="00AA3FC8">
        <w:rPr>
          <w:rFonts w:asciiTheme="majorHAnsi" w:hAnsiTheme="majorHAnsi" w:cstheme="majorHAnsi"/>
          <w:b/>
          <w:bCs/>
          <w:color w:val="000000"/>
          <w:szCs w:val="22"/>
          <w:lang w:val="en-US"/>
        </w:rPr>
        <w:t>Objective of the technical assistance (TA) Closure Report:</w:t>
      </w:r>
    </w:p>
    <w:p w14:paraId="7F058E6C" w14:textId="77777777" w:rsidR="00AA3FC8" w:rsidRPr="00AA3FC8" w:rsidRDefault="00AA3FC8" w:rsidP="00AA3FC8">
      <w:pPr>
        <w:autoSpaceDE w:val="0"/>
        <w:autoSpaceDN w:val="0"/>
        <w:adjustRightInd w:val="0"/>
        <w:spacing w:after="0"/>
        <w:rPr>
          <w:rFonts w:asciiTheme="majorHAnsi" w:hAnsiTheme="majorHAnsi" w:cstheme="majorHAnsi"/>
          <w:b/>
          <w:bCs/>
          <w:color w:val="000000"/>
          <w:szCs w:val="22"/>
          <w:lang w:val="en-US"/>
        </w:rPr>
      </w:pPr>
    </w:p>
    <w:p w14:paraId="2A7A0B10" w14:textId="729AD618" w:rsidR="00AA3FC8" w:rsidRPr="00AA3FC8" w:rsidRDefault="00AA3FC8" w:rsidP="00AA3FC8">
      <w:pPr>
        <w:pStyle w:val="Prrafodelista"/>
        <w:numPr>
          <w:ilvl w:val="0"/>
          <w:numId w:val="52"/>
        </w:numPr>
        <w:pBdr>
          <w:top w:val="nil"/>
          <w:left w:val="nil"/>
          <w:bottom w:val="nil"/>
          <w:right w:val="nil"/>
          <w:between w:val="nil"/>
          <w:bar w:val="nil"/>
        </w:pBdr>
        <w:autoSpaceDE w:val="0"/>
        <w:autoSpaceDN w:val="0"/>
        <w:adjustRightInd w:val="0"/>
        <w:spacing w:after="0" w:line="240" w:lineRule="auto"/>
        <w:contextualSpacing w:val="0"/>
        <w:jc w:val="both"/>
        <w:rPr>
          <w:rFonts w:asciiTheme="majorHAnsi" w:hAnsiTheme="majorHAnsi" w:cstheme="majorHAnsi"/>
          <w:bCs/>
          <w:lang w:val="en-GB"/>
        </w:rPr>
      </w:pPr>
      <w:r w:rsidRPr="00AA3FC8">
        <w:rPr>
          <w:rFonts w:asciiTheme="majorHAnsi" w:hAnsiTheme="majorHAnsi" w:cstheme="majorHAnsi"/>
          <w:bCs/>
          <w:lang w:val="en-GB"/>
        </w:rPr>
        <w:t xml:space="preserve">To communicate publicly in one document a summary of progress made, and lessons learned during the TA towards the anticipated impact (sections 1-4). </w:t>
      </w:r>
    </w:p>
    <w:p w14:paraId="2707204F" w14:textId="77777777" w:rsidR="00AA3FC8" w:rsidRPr="00AA3FC8" w:rsidRDefault="00AA3FC8" w:rsidP="00AA3FC8">
      <w:pPr>
        <w:pStyle w:val="Prrafodelista"/>
        <w:numPr>
          <w:ilvl w:val="0"/>
          <w:numId w:val="52"/>
        </w:numPr>
        <w:pBdr>
          <w:top w:val="nil"/>
          <w:left w:val="nil"/>
          <w:bottom w:val="nil"/>
          <w:right w:val="nil"/>
          <w:between w:val="nil"/>
          <w:bar w:val="nil"/>
        </w:pBdr>
        <w:autoSpaceDE w:val="0"/>
        <w:autoSpaceDN w:val="0"/>
        <w:adjustRightInd w:val="0"/>
        <w:spacing w:after="0" w:line="240" w:lineRule="auto"/>
        <w:contextualSpacing w:val="0"/>
        <w:jc w:val="both"/>
        <w:rPr>
          <w:rFonts w:asciiTheme="majorHAnsi" w:hAnsiTheme="majorHAnsi" w:cstheme="majorHAnsi"/>
          <w:bCs/>
          <w:lang w:val="en-GB"/>
        </w:rPr>
      </w:pPr>
      <w:r w:rsidRPr="00AA3FC8">
        <w:rPr>
          <w:rFonts w:asciiTheme="majorHAnsi" w:hAnsiTheme="majorHAnsi" w:cstheme="majorHAnsi"/>
          <w:bCs/>
          <w:lang w:val="en-GB"/>
        </w:rPr>
        <w:t xml:space="preserve">To document qualitative and quantitative data collected during TA, for use in donor and UN reporting (Annex 1). </w:t>
      </w:r>
    </w:p>
    <w:p w14:paraId="576F32B7" w14:textId="77777777" w:rsidR="00AA3FC8" w:rsidRPr="00AA3FC8" w:rsidRDefault="00AA3FC8" w:rsidP="00AA3FC8">
      <w:pPr>
        <w:pStyle w:val="Prrafodelista"/>
        <w:autoSpaceDE w:val="0"/>
        <w:autoSpaceDN w:val="0"/>
        <w:adjustRightInd w:val="0"/>
        <w:spacing w:after="0" w:line="240" w:lineRule="auto"/>
        <w:rPr>
          <w:rFonts w:asciiTheme="majorHAnsi" w:hAnsiTheme="majorHAnsi" w:cstheme="majorHAnsi"/>
          <w:b/>
          <w:bCs/>
          <w:color w:val="000000"/>
          <w:lang w:val="en-GB"/>
        </w:rPr>
      </w:pPr>
    </w:p>
    <w:p w14:paraId="712F0AB0" w14:textId="77777777" w:rsidR="00AA3FC8" w:rsidRPr="00AA3FC8" w:rsidRDefault="00AA3FC8" w:rsidP="00AA3FC8">
      <w:pPr>
        <w:pStyle w:val="Prrafodelista"/>
        <w:autoSpaceDE w:val="0"/>
        <w:autoSpaceDN w:val="0"/>
        <w:adjustRightInd w:val="0"/>
        <w:spacing w:after="0" w:line="240" w:lineRule="auto"/>
        <w:rPr>
          <w:rFonts w:asciiTheme="majorHAnsi" w:hAnsiTheme="majorHAnsi" w:cstheme="majorHAnsi"/>
          <w:b/>
          <w:bCs/>
          <w:color w:val="000000"/>
          <w:lang w:val="en-GB"/>
        </w:rPr>
      </w:pPr>
    </w:p>
    <w:p w14:paraId="5FF98346" w14:textId="77777777" w:rsidR="00AA3FC8" w:rsidRPr="00AA3FC8" w:rsidRDefault="00AA3FC8" w:rsidP="00AA3FC8">
      <w:pPr>
        <w:spacing w:after="0"/>
        <w:rPr>
          <w:rFonts w:asciiTheme="majorHAnsi" w:hAnsiTheme="majorHAnsi" w:cstheme="majorHAnsi"/>
          <w:b/>
          <w:szCs w:val="22"/>
          <w:lang w:val="en-US"/>
        </w:rPr>
      </w:pPr>
      <w:r w:rsidRPr="00AA3FC8">
        <w:rPr>
          <w:rFonts w:asciiTheme="majorHAnsi" w:hAnsiTheme="majorHAnsi" w:cstheme="majorHAnsi"/>
          <w:b/>
          <w:szCs w:val="22"/>
          <w:lang w:val="en-US"/>
        </w:rPr>
        <w:t>Steps for completing the TA closure report:</w:t>
      </w:r>
    </w:p>
    <w:p w14:paraId="70224E64" w14:textId="77777777" w:rsidR="00AA3FC8" w:rsidRPr="00AA3FC8" w:rsidRDefault="00AA3FC8" w:rsidP="00AA3FC8">
      <w:pPr>
        <w:spacing w:after="0"/>
        <w:rPr>
          <w:rFonts w:asciiTheme="majorHAnsi" w:hAnsiTheme="majorHAnsi" w:cstheme="majorHAnsi"/>
          <w:b/>
          <w:szCs w:val="22"/>
          <w:lang w:val="en-US"/>
        </w:rPr>
      </w:pPr>
    </w:p>
    <w:p w14:paraId="022E0ABF" w14:textId="77777777" w:rsidR="00AA3FC8" w:rsidRPr="00AA3FC8" w:rsidRDefault="00AA3FC8" w:rsidP="00AA3FC8">
      <w:pPr>
        <w:pStyle w:val="Prrafodelista"/>
        <w:numPr>
          <w:ilvl w:val="0"/>
          <w:numId w:val="53"/>
        </w:numPr>
        <w:pBdr>
          <w:top w:val="nil"/>
          <w:left w:val="nil"/>
          <w:bottom w:val="nil"/>
          <w:right w:val="nil"/>
          <w:between w:val="nil"/>
          <w:bar w:val="nil"/>
        </w:pBdr>
        <w:autoSpaceDE w:val="0"/>
        <w:autoSpaceDN w:val="0"/>
        <w:adjustRightInd w:val="0"/>
        <w:spacing w:after="0" w:line="240" w:lineRule="auto"/>
        <w:contextualSpacing w:val="0"/>
        <w:jc w:val="both"/>
        <w:rPr>
          <w:rFonts w:asciiTheme="majorHAnsi" w:hAnsiTheme="majorHAnsi" w:cstheme="majorHAnsi"/>
          <w:bCs/>
          <w:lang w:val="en-GB"/>
        </w:rPr>
      </w:pPr>
      <w:r w:rsidRPr="00AA3FC8">
        <w:rPr>
          <w:rFonts w:asciiTheme="majorHAnsi" w:hAnsiTheme="majorHAnsi" w:cstheme="majorHAnsi"/>
          <w:bCs/>
          <w:lang w:val="en-GB"/>
        </w:rPr>
        <w:t xml:space="preserve">The lead TA implementer submits the closure report at the end of the technical assistance as a final deliverable.  The TA closure report will capture outputs, outcomes and impacts of all activities conducted under the TA. Please copy and summarise relevant material from previous TA outputs/deliverables and the Response Plan, as relevant.  </w:t>
      </w:r>
    </w:p>
    <w:p w14:paraId="3B5EED98" w14:textId="77777777" w:rsidR="00AA3FC8" w:rsidRPr="00AA3FC8" w:rsidRDefault="00AA3FC8" w:rsidP="00AA3FC8">
      <w:pPr>
        <w:pStyle w:val="Prrafodelista"/>
        <w:numPr>
          <w:ilvl w:val="0"/>
          <w:numId w:val="53"/>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theme="majorHAnsi"/>
          <w:bCs/>
          <w:lang w:val="en-GB"/>
        </w:rPr>
      </w:pPr>
      <w:r w:rsidRPr="00AA3FC8">
        <w:rPr>
          <w:rFonts w:asciiTheme="majorHAnsi" w:hAnsiTheme="majorHAnsi" w:cstheme="majorHAnsi"/>
          <w:bCs/>
          <w:lang w:val="en-GB"/>
        </w:rPr>
        <w:t xml:space="preserve">A CTCN Manager will review and revise the closure report before final approval by the CTCN Deputy Director.   </w:t>
      </w:r>
    </w:p>
    <w:p w14:paraId="43CDC081" w14:textId="77777777" w:rsidR="00AA3FC8" w:rsidRPr="00AA3FC8" w:rsidRDefault="00AA3FC8" w:rsidP="00AA3FC8">
      <w:pPr>
        <w:autoSpaceDE w:val="0"/>
        <w:autoSpaceDN w:val="0"/>
        <w:adjustRightInd w:val="0"/>
        <w:spacing w:after="0"/>
        <w:rPr>
          <w:rFonts w:asciiTheme="majorHAnsi" w:hAnsiTheme="majorHAnsi" w:cstheme="majorHAnsi"/>
          <w:bCs/>
          <w:szCs w:val="22"/>
          <w:lang w:val="en-US"/>
        </w:rPr>
      </w:pPr>
    </w:p>
    <w:p w14:paraId="5B255C89" w14:textId="77777777" w:rsidR="00AA3FC8" w:rsidRPr="00AA3FC8" w:rsidRDefault="00AA3FC8" w:rsidP="00AA3FC8">
      <w:pPr>
        <w:autoSpaceDE w:val="0"/>
        <w:autoSpaceDN w:val="0"/>
        <w:adjustRightInd w:val="0"/>
        <w:spacing w:after="0"/>
        <w:rPr>
          <w:rFonts w:asciiTheme="majorHAnsi" w:hAnsiTheme="majorHAnsi" w:cstheme="majorHAnsi"/>
          <w:bCs/>
          <w:szCs w:val="22"/>
          <w:lang w:val="en-US"/>
        </w:rPr>
      </w:pPr>
    </w:p>
    <w:p w14:paraId="475EEF00" w14:textId="77777777" w:rsidR="00AA3FC8" w:rsidRPr="00AA3FC8" w:rsidRDefault="00AA3FC8" w:rsidP="00AA3FC8">
      <w:pPr>
        <w:autoSpaceDE w:val="0"/>
        <w:autoSpaceDN w:val="0"/>
        <w:adjustRightInd w:val="0"/>
        <w:spacing w:after="0"/>
        <w:rPr>
          <w:rFonts w:asciiTheme="majorHAnsi" w:hAnsiTheme="majorHAnsi" w:cstheme="majorHAnsi"/>
          <w:bCs/>
          <w:szCs w:val="22"/>
          <w:lang w:val="en-US"/>
        </w:rPr>
      </w:pPr>
      <w:r w:rsidRPr="00AA3FC8">
        <w:rPr>
          <w:rFonts w:asciiTheme="majorHAnsi" w:hAnsiTheme="majorHAnsi" w:cstheme="majorHAnsi"/>
          <w:b/>
          <w:bCs/>
          <w:szCs w:val="22"/>
          <w:lang w:val="en-US"/>
        </w:rPr>
        <w:t>Important note on public and internal use of the closure report</w:t>
      </w:r>
      <w:r w:rsidRPr="00AA3FC8">
        <w:rPr>
          <w:rFonts w:asciiTheme="majorHAnsi" w:hAnsiTheme="majorHAnsi" w:cstheme="majorHAnsi"/>
          <w:bCs/>
          <w:szCs w:val="22"/>
          <w:lang w:val="en-US"/>
        </w:rPr>
        <w:t xml:space="preserve">: </w:t>
      </w:r>
    </w:p>
    <w:p w14:paraId="28D20444" w14:textId="77777777" w:rsidR="00AA3FC8" w:rsidRPr="00AA3FC8" w:rsidRDefault="00AA3FC8" w:rsidP="00AA3FC8">
      <w:pPr>
        <w:autoSpaceDE w:val="0"/>
        <w:autoSpaceDN w:val="0"/>
        <w:adjustRightInd w:val="0"/>
        <w:spacing w:after="0"/>
        <w:rPr>
          <w:rFonts w:asciiTheme="majorHAnsi" w:hAnsiTheme="majorHAnsi" w:cstheme="majorHAnsi"/>
          <w:bCs/>
          <w:szCs w:val="22"/>
          <w:lang w:val="en-US"/>
        </w:rPr>
      </w:pPr>
    </w:p>
    <w:p w14:paraId="70AD4FB6" w14:textId="745BC63A" w:rsidR="00AA3FC8" w:rsidRDefault="00AA3FC8" w:rsidP="00AA3FC8">
      <w:pPr>
        <w:pStyle w:val="Normalingls"/>
        <w:jc w:val="both"/>
        <w:rPr>
          <w:rFonts w:asciiTheme="majorHAnsi" w:hAnsiTheme="majorHAnsi" w:cstheme="majorHAnsi"/>
          <w:bCs/>
          <w:szCs w:val="22"/>
        </w:rPr>
      </w:pPr>
      <w:r w:rsidRPr="00AA3FC8">
        <w:rPr>
          <w:rFonts w:asciiTheme="majorHAnsi" w:hAnsiTheme="majorHAnsi" w:cstheme="majorHAnsi"/>
          <w:bCs/>
          <w:szCs w:val="22"/>
        </w:rPr>
        <w:t>Once approved by the CTCN Deputy Director, the TA closure report will be a public document available on the CTCN website www.ctc-n.org. Selected content will be used for targeted communication activities. Annex 2 is for internal use only and will not be publicly available.</w:t>
      </w:r>
    </w:p>
    <w:p w14:paraId="1CA9BC53" w14:textId="77777777" w:rsidR="00AA3FC8" w:rsidRPr="00AA3FC8" w:rsidRDefault="00AA3FC8" w:rsidP="00AA3FC8">
      <w:pPr>
        <w:rPr>
          <w:rFonts w:asciiTheme="majorHAnsi" w:hAnsiTheme="majorHAnsi" w:cstheme="majorHAnsi"/>
          <w:bCs/>
          <w:sz w:val="12"/>
          <w:szCs w:val="12"/>
          <w:lang w:val="en-GB"/>
        </w:rPr>
      </w:pPr>
    </w:p>
    <w:p w14:paraId="7768A67D" w14:textId="77777777" w:rsidR="00AA3FC8" w:rsidRDefault="00AA3FC8" w:rsidP="00AA3FC8">
      <w:pPr>
        <w:rPr>
          <w:rFonts w:asciiTheme="majorHAnsi" w:hAnsiTheme="majorHAnsi" w:cstheme="majorHAnsi"/>
          <w:bCs/>
          <w:szCs w:val="22"/>
          <w:lang w:val="en-GB"/>
        </w:rPr>
      </w:pPr>
    </w:p>
    <w:p w14:paraId="490F668D" w14:textId="77777777" w:rsidR="00AA3FC8" w:rsidRPr="00AA3FC8" w:rsidRDefault="00AA3FC8" w:rsidP="00AA3FC8">
      <w:pPr>
        <w:rPr>
          <w:rFonts w:asciiTheme="majorHAnsi" w:hAnsiTheme="majorHAnsi" w:cstheme="majorHAnsi"/>
          <w:b/>
          <w:bCs/>
          <w:lang w:val="en-GB"/>
        </w:rPr>
      </w:pPr>
      <w:r w:rsidRPr="00AA3FC8">
        <w:rPr>
          <w:rFonts w:asciiTheme="majorHAnsi" w:hAnsiTheme="majorHAnsi" w:cstheme="majorHAnsi"/>
          <w:b/>
          <w:bCs/>
          <w:lang w:val="en-GB"/>
        </w:rPr>
        <w:t>1. Basic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8"/>
        <w:gridCol w:w="4898"/>
      </w:tblGrid>
      <w:tr w:rsidR="00AA3FC8" w:rsidRPr="00C25579" w14:paraId="758A11B7" w14:textId="77777777" w:rsidTr="00C540F7">
        <w:tc>
          <w:tcPr>
            <w:tcW w:w="4111" w:type="dxa"/>
          </w:tcPr>
          <w:p w14:paraId="6EDE06D0"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t>Title of response plan</w:t>
            </w:r>
          </w:p>
        </w:tc>
        <w:tc>
          <w:tcPr>
            <w:tcW w:w="4889" w:type="dxa"/>
            <w:shd w:val="clear" w:color="auto" w:fill="DAE9F7" w:themeFill="text2" w:themeFillTint="1A"/>
          </w:tcPr>
          <w:p w14:paraId="56B8405D"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Sustainable Cuerval: Participatory mangrove conservation, restoration and monitoring strategies of the El Cuerval Community Council for adaptation and mitigation, with a focus on integrating peace in climate action, on the Colombian Pacific Coast</w:t>
            </w:r>
          </w:p>
        </w:tc>
      </w:tr>
      <w:tr w:rsidR="00AA3FC8" w:rsidRPr="006976BF" w14:paraId="4C7C015D" w14:textId="77777777" w:rsidTr="00C540F7">
        <w:tc>
          <w:tcPr>
            <w:tcW w:w="4111" w:type="dxa"/>
          </w:tcPr>
          <w:p w14:paraId="4CD682D4"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t>Technical assistance reference number</w:t>
            </w:r>
          </w:p>
        </w:tc>
        <w:tc>
          <w:tcPr>
            <w:tcW w:w="4889" w:type="dxa"/>
            <w:shd w:val="clear" w:color="auto" w:fill="DAE9F7" w:themeFill="text2" w:themeFillTint="1A"/>
          </w:tcPr>
          <w:p w14:paraId="5C65E7D7"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CTCN-24-008</w:t>
            </w:r>
          </w:p>
        </w:tc>
      </w:tr>
      <w:tr w:rsidR="00AA3FC8" w:rsidRPr="006976BF" w14:paraId="4842B84A" w14:textId="77777777" w:rsidTr="00C540F7">
        <w:tc>
          <w:tcPr>
            <w:tcW w:w="4111" w:type="dxa"/>
          </w:tcPr>
          <w:p w14:paraId="4C4D39F5"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t>Country / countries</w:t>
            </w:r>
          </w:p>
        </w:tc>
        <w:tc>
          <w:tcPr>
            <w:tcW w:w="4889" w:type="dxa"/>
            <w:shd w:val="clear" w:color="auto" w:fill="DAE9F7" w:themeFill="text2" w:themeFillTint="1A"/>
          </w:tcPr>
          <w:p w14:paraId="49B5386E"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Colombia</w:t>
            </w:r>
          </w:p>
        </w:tc>
      </w:tr>
      <w:tr w:rsidR="00AA3FC8" w:rsidRPr="00C25579" w14:paraId="00F5A4FF" w14:textId="77777777" w:rsidTr="00C540F7">
        <w:tc>
          <w:tcPr>
            <w:tcW w:w="4111" w:type="dxa"/>
          </w:tcPr>
          <w:p w14:paraId="42A4D10A"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t xml:space="preserve">NDE organisation </w:t>
            </w:r>
          </w:p>
        </w:tc>
        <w:tc>
          <w:tcPr>
            <w:tcW w:w="4889" w:type="dxa"/>
            <w:shd w:val="clear" w:color="auto" w:fill="DAE9F7" w:themeFill="text2" w:themeFillTint="1A"/>
          </w:tcPr>
          <w:p w14:paraId="47F44486"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Climate Change Directorate of the Ministry of Environment and Sustainable Development</w:t>
            </w:r>
          </w:p>
        </w:tc>
      </w:tr>
      <w:tr w:rsidR="00AA3FC8" w:rsidRPr="006976BF" w14:paraId="5E66B26D" w14:textId="77777777" w:rsidTr="00C540F7">
        <w:tc>
          <w:tcPr>
            <w:tcW w:w="4111" w:type="dxa"/>
          </w:tcPr>
          <w:p w14:paraId="6AC775B8"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t>NDE focal point</w:t>
            </w:r>
          </w:p>
        </w:tc>
        <w:tc>
          <w:tcPr>
            <w:tcW w:w="4889" w:type="dxa"/>
            <w:shd w:val="clear" w:color="auto" w:fill="DAE9F7" w:themeFill="text2" w:themeFillTint="1A"/>
          </w:tcPr>
          <w:p w14:paraId="00FBFEB2" w14:textId="7EA15161" w:rsidR="00AA3FC8" w:rsidRPr="00AA3FC8" w:rsidRDefault="00C1657D" w:rsidP="00C540F7">
            <w:pPr>
              <w:pStyle w:val="Normalingls"/>
              <w:rPr>
                <w:rFonts w:asciiTheme="majorHAnsi" w:hAnsiTheme="majorHAnsi" w:cstheme="majorHAnsi"/>
              </w:rPr>
            </w:pPr>
            <w:r>
              <w:rPr>
                <w:rFonts w:asciiTheme="majorHAnsi" w:hAnsiTheme="majorHAnsi" w:cstheme="majorHAnsi"/>
              </w:rPr>
              <w:t>Allison del Río Bahamón</w:t>
            </w:r>
          </w:p>
        </w:tc>
      </w:tr>
      <w:tr w:rsidR="00AA3FC8" w:rsidRPr="006976BF" w14:paraId="1E41C7C6" w14:textId="77777777" w:rsidTr="00C540F7">
        <w:tc>
          <w:tcPr>
            <w:tcW w:w="4111" w:type="dxa"/>
          </w:tcPr>
          <w:p w14:paraId="24D7EF8B"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t xml:space="preserve">NDE contact information </w:t>
            </w:r>
          </w:p>
        </w:tc>
        <w:tc>
          <w:tcPr>
            <w:tcW w:w="4889" w:type="dxa"/>
            <w:shd w:val="clear" w:color="auto" w:fill="DAE9F7" w:themeFill="text2" w:themeFillTint="1A"/>
          </w:tcPr>
          <w:p w14:paraId="0B0D74AD" w14:textId="2C2FAB39" w:rsidR="00AA3FC8" w:rsidRPr="00C1657D" w:rsidRDefault="00C1657D" w:rsidP="00C540F7">
            <w:pPr>
              <w:pStyle w:val="Normalingls"/>
              <w:rPr>
                <w:rFonts w:ascii="Arial" w:hAnsi="Arial" w:cs="Arial"/>
              </w:rPr>
            </w:pPr>
            <w:hyperlink r:id="rId11" w:history="1">
              <w:r w:rsidRPr="00C1657D">
                <w:rPr>
                  <w:rStyle w:val="Hipervnculo"/>
                  <w:rFonts w:ascii="Arial" w:hAnsi="Arial" w:cs="Arial"/>
                </w:rPr>
                <w:t>ADelRio@minambiente.gov.co</w:t>
              </w:r>
            </w:hyperlink>
            <w:r w:rsidRPr="00C1657D">
              <w:rPr>
                <w:rFonts w:ascii="Arial" w:hAnsi="Arial" w:cs="Arial"/>
              </w:rPr>
              <w:t xml:space="preserve"> </w:t>
            </w:r>
          </w:p>
        </w:tc>
      </w:tr>
      <w:tr w:rsidR="00AA3FC8" w:rsidRPr="006976BF" w14:paraId="1AF6528D" w14:textId="77777777" w:rsidTr="00C540F7">
        <w:tc>
          <w:tcPr>
            <w:tcW w:w="4111" w:type="dxa"/>
          </w:tcPr>
          <w:p w14:paraId="5C99AFE0"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t xml:space="preserve">Proponent focal point and organisation </w:t>
            </w:r>
          </w:p>
        </w:tc>
        <w:tc>
          <w:tcPr>
            <w:tcW w:w="4889" w:type="dxa"/>
            <w:shd w:val="clear" w:color="auto" w:fill="DAE9F7" w:themeFill="text2" w:themeFillTint="1A"/>
          </w:tcPr>
          <w:p w14:paraId="0EFD0004" w14:textId="77777777" w:rsidR="00AA3FC8" w:rsidRPr="00AA3FC8" w:rsidRDefault="00AA3FC8" w:rsidP="00C540F7">
            <w:pPr>
              <w:pStyle w:val="Normalingls"/>
              <w:rPr>
                <w:rFonts w:asciiTheme="majorHAnsi" w:hAnsiTheme="majorHAnsi" w:cstheme="majorHAnsi"/>
                <w:lang w:val="es-ES"/>
              </w:rPr>
            </w:pPr>
            <w:r w:rsidRPr="00AA3FC8">
              <w:rPr>
                <w:rFonts w:asciiTheme="majorHAnsi" w:hAnsiTheme="majorHAnsi" w:cstheme="majorHAnsi"/>
                <w:lang w:val="es-ES"/>
              </w:rPr>
              <w:t xml:space="preserve">Julio Cesar Rodríguez Peláez, Juan Carlos Amezquita Londoño, </w:t>
            </w:r>
            <w:hyperlink r:id="rId12" w:history="1">
              <w:r w:rsidRPr="00AA3FC8">
                <w:rPr>
                  <w:rStyle w:val="Hipervnculo"/>
                  <w:rFonts w:asciiTheme="majorHAnsi" w:hAnsiTheme="majorHAnsi" w:cstheme="majorHAnsi"/>
                  <w:lang w:val="es-ES"/>
                </w:rPr>
                <w:t>jrodriguez@crc.gov.co</w:t>
              </w:r>
            </w:hyperlink>
            <w:r w:rsidRPr="00AA3FC8">
              <w:rPr>
                <w:rFonts w:asciiTheme="majorHAnsi" w:hAnsiTheme="majorHAnsi" w:cstheme="majorHAnsi"/>
                <w:lang w:val="es-ES"/>
              </w:rPr>
              <w:t xml:space="preserve">, </w:t>
            </w:r>
            <w:hyperlink r:id="rId13" w:history="1">
              <w:r w:rsidRPr="00AA3FC8">
                <w:rPr>
                  <w:rStyle w:val="Hipervnculo"/>
                  <w:rFonts w:asciiTheme="majorHAnsi" w:hAnsiTheme="majorHAnsi" w:cstheme="majorHAnsi"/>
                  <w:lang w:val="es-ES"/>
                </w:rPr>
                <w:t>jamezquita@crc.gov.co</w:t>
              </w:r>
            </w:hyperlink>
            <w:r w:rsidRPr="00AA3FC8">
              <w:rPr>
                <w:rFonts w:asciiTheme="majorHAnsi" w:hAnsiTheme="majorHAnsi" w:cstheme="majorHAnsi"/>
                <w:lang w:val="es-ES"/>
              </w:rPr>
              <w:t>, Corporación Autónoma Regional del Cauca (CRC)</w:t>
            </w:r>
          </w:p>
        </w:tc>
      </w:tr>
      <w:tr w:rsidR="00AA3FC8" w:rsidRPr="006976BF" w14:paraId="509C2B75" w14:textId="77777777" w:rsidTr="00C540F7">
        <w:tc>
          <w:tcPr>
            <w:tcW w:w="4111" w:type="dxa"/>
          </w:tcPr>
          <w:p w14:paraId="76C9AE6E"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t>Designer of the response plan</w:t>
            </w:r>
          </w:p>
        </w:tc>
        <w:tc>
          <w:tcPr>
            <w:tcW w:w="4889" w:type="dxa"/>
            <w:shd w:val="clear" w:color="auto" w:fill="DAE9F7" w:themeFill="text2" w:themeFillTint="1A"/>
          </w:tcPr>
          <w:p w14:paraId="3235AF8B" w14:textId="77777777" w:rsidR="00AA3FC8" w:rsidRPr="00AA3FC8" w:rsidRDefault="00AA3FC8" w:rsidP="00C540F7">
            <w:pPr>
              <w:pStyle w:val="Normalingls"/>
              <w:rPr>
                <w:rFonts w:asciiTheme="majorHAnsi" w:hAnsiTheme="majorHAnsi" w:cstheme="majorHAnsi"/>
                <w:lang w:val="es-ES"/>
              </w:rPr>
            </w:pPr>
            <w:r w:rsidRPr="00AA3FC8">
              <w:rPr>
                <w:rFonts w:asciiTheme="majorHAnsi" w:hAnsiTheme="majorHAnsi" w:cstheme="majorHAnsi"/>
                <w:lang w:val="es-ES"/>
              </w:rPr>
              <w:t>Pablo Imbach, CATIE, pablo.imbach@catie.ac.cr</w:t>
            </w:r>
          </w:p>
        </w:tc>
      </w:tr>
      <w:tr w:rsidR="00AA3FC8" w:rsidRPr="00C25579" w14:paraId="1B1C3713" w14:textId="77777777" w:rsidTr="00C540F7">
        <w:tc>
          <w:tcPr>
            <w:tcW w:w="4111" w:type="dxa"/>
          </w:tcPr>
          <w:p w14:paraId="123BF7AE" w14:textId="77777777" w:rsidR="00AA3FC8" w:rsidRPr="00AA3FC8" w:rsidRDefault="00AA3FC8" w:rsidP="00C540F7">
            <w:pPr>
              <w:pStyle w:val="Normalingls"/>
              <w:rPr>
                <w:rStyle w:val="NormalCuadros"/>
                <w:rFonts w:asciiTheme="majorHAnsi" w:hAnsiTheme="majorHAnsi" w:cstheme="majorHAnsi"/>
                <w:sz w:val="22"/>
                <w:highlight w:val="green"/>
              </w:rPr>
            </w:pPr>
            <w:r w:rsidRPr="00AA3FC8">
              <w:rPr>
                <w:rStyle w:val="NormalCuadros"/>
                <w:rFonts w:asciiTheme="majorHAnsi" w:hAnsiTheme="majorHAnsi" w:cstheme="majorHAnsi"/>
                <w:sz w:val="22"/>
              </w:rPr>
              <w:lastRenderedPageBreak/>
              <w:t>Implementer(s) of technical assistance</w:t>
            </w:r>
          </w:p>
        </w:tc>
        <w:tc>
          <w:tcPr>
            <w:tcW w:w="4889" w:type="dxa"/>
            <w:shd w:val="clear" w:color="auto" w:fill="DAE9F7" w:themeFill="text2" w:themeFillTint="1A"/>
          </w:tcPr>
          <w:p w14:paraId="21998F53"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Tropical Agriculture Research and Higher Education Centre (CATIE)</w:t>
            </w:r>
          </w:p>
        </w:tc>
      </w:tr>
      <w:tr w:rsidR="00AA3FC8" w:rsidRPr="00C25579" w14:paraId="162E1C8C" w14:textId="77777777" w:rsidTr="00C540F7">
        <w:tc>
          <w:tcPr>
            <w:tcW w:w="4111" w:type="dxa"/>
            <w:vAlign w:val="center"/>
          </w:tcPr>
          <w:p w14:paraId="2479982A" w14:textId="77777777" w:rsidR="00AA3FC8" w:rsidRPr="00AA3FC8" w:rsidRDefault="00AA3FC8" w:rsidP="00C540F7">
            <w:pPr>
              <w:pStyle w:val="Normalingls"/>
              <w:rPr>
                <w:rStyle w:val="NormalCuadros"/>
                <w:rFonts w:asciiTheme="majorHAnsi" w:hAnsiTheme="majorHAnsi" w:cstheme="majorHAnsi"/>
                <w:sz w:val="22"/>
                <w:highlight w:val="green"/>
              </w:rPr>
            </w:pPr>
            <w:r w:rsidRPr="00AA3FC8">
              <w:rPr>
                <w:rStyle w:val="NormalCuadros"/>
                <w:rFonts w:asciiTheme="majorHAnsi" w:hAnsiTheme="majorHAnsi" w:cstheme="majorHAnsi"/>
                <w:sz w:val="22"/>
              </w:rPr>
              <w:t>Beneficiaries</w:t>
            </w:r>
          </w:p>
        </w:tc>
        <w:tc>
          <w:tcPr>
            <w:tcW w:w="4889" w:type="dxa"/>
            <w:shd w:val="clear" w:color="auto" w:fill="DAE9F7" w:themeFill="text2" w:themeFillTint="1A"/>
          </w:tcPr>
          <w:p w14:paraId="67CF48F0"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Men, women and youth of San Miguel del Mar, Concepción and Playa Cuerval afro-descendent communities, Consejo Comunitario del Cuerval</w:t>
            </w:r>
          </w:p>
        </w:tc>
      </w:tr>
      <w:tr w:rsidR="00AA3FC8" w:rsidRPr="006976BF" w14:paraId="5FB210D9" w14:textId="77777777" w:rsidTr="00C540F7">
        <w:tc>
          <w:tcPr>
            <w:tcW w:w="4111" w:type="dxa"/>
          </w:tcPr>
          <w:p w14:paraId="0209D5EB" w14:textId="77777777" w:rsidR="00AA3FC8" w:rsidRPr="00AA3FC8" w:rsidRDefault="00AA3FC8" w:rsidP="00C540F7">
            <w:pPr>
              <w:pStyle w:val="Normalingls"/>
              <w:rPr>
                <w:rStyle w:val="NormalCuadros"/>
                <w:rFonts w:asciiTheme="majorHAnsi" w:hAnsiTheme="majorHAnsi" w:cstheme="majorHAnsi"/>
                <w:sz w:val="22"/>
                <w:highlight w:val="green"/>
              </w:rPr>
            </w:pPr>
            <w:r w:rsidRPr="00AA3FC8">
              <w:rPr>
                <w:rStyle w:val="NormalCuadros"/>
                <w:rFonts w:asciiTheme="majorHAnsi" w:hAnsiTheme="majorHAnsi" w:cstheme="majorHAnsi"/>
                <w:sz w:val="22"/>
              </w:rPr>
              <w:t xml:space="preserve">Sector(s) addressed </w:t>
            </w:r>
          </w:p>
        </w:tc>
        <w:tc>
          <w:tcPr>
            <w:tcW w:w="4889" w:type="dxa"/>
            <w:shd w:val="clear" w:color="auto" w:fill="DAE9F7" w:themeFill="text2" w:themeFillTint="1A"/>
          </w:tcPr>
          <w:p w14:paraId="4E604E8B"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Coastal zones, Integrated coastal zone management</w:t>
            </w:r>
          </w:p>
        </w:tc>
      </w:tr>
      <w:tr w:rsidR="00AA3FC8" w:rsidRPr="00C25579" w14:paraId="4825CF93" w14:textId="77777777" w:rsidTr="00C540F7">
        <w:tc>
          <w:tcPr>
            <w:tcW w:w="4111" w:type="dxa"/>
          </w:tcPr>
          <w:p w14:paraId="4D3D4A52"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t>Technologies supported (Technologies may be identified from the CTCN taxonomy of climate sectors and technologies</w:t>
            </w:r>
          </w:p>
        </w:tc>
        <w:tc>
          <w:tcPr>
            <w:tcW w:w="4889" w:type="dxa"/>
            <w:shd w:val="clear" w:color="auto" w:fill="DAE9F7" w:themeFill="text2" w:themeFillTint="1A"/>
          </w:tcPr>
          <w:p w14:paraId="4358FE6F"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Ecosystem restoration and conservation plans</w:t>
            </w:r>
          </w:p>
        </w:tc>
      </w:tr>
      <w:tr w:rsidR="00AA3FC8" w:rsidRPr="006976BF" w14:paraId="0D94EAB8" w14:textId="77777777" w:rsidTr="00C540F7">
        <w:tc>
          <w:tcPr>
            <w:tcW w:w="4111" w:type="dxa"/>
          </w:tcPr>
          <w:p w14:paraId="6D991FC7"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t xml:space="preserve">Implementation start date </w:t>
            </w:r>
          </w:p>
        </w:tc>
        <w:tc>
          <w:tcPr>
            <w:tcW w:w="4889" w:type="dxa"/>
            <w:shd w:val="clear" w:color="auto" w:fill="DAE9F7" w:themeFill="text2" w:themeFillTint="1A"/>
          </w:tcPr>
          <w:p w14:paraId="26650C48"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01/08/2024</w:t>
            </w:r>
          </w:p>
        </w:tc>
      </w:tr>
      <w:tr w:rsidR="00AA3FC8" w:rsidRPr="006976BF" w14:paraId="4C9979FF" w14:textId="77777777" w:rsidTr="00C540F7">
        <w:tc>
          <w:tcPr>
            <w:tcW w:w="4111" w:type="dxa"/>
          </w:tcPr>
          <w:p w14:paraId="24FD500A"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t>Implementation end date</w:t>
            </w:r>
          </w:p>
        </w:tc>
        <w:tc>
          <w:tcPr>
            <w:tcW w:w="4889" w:type="dxa"/>
            <w:shd w:val="clear" w:color="auto" w:fill="DAE9F7" w:themeFill="text2" w:themeFillTint="1A"/>
          </w:tcPr>
          <w:p w14:paraId="24F45624"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31/07/2025</w:t>
            </w:r>
          </w:p>
        </w:tc>
      </w:tr>
      <w:tr w:rsidR="00AA3FC8" w:rsidRPr="00C25579" w14:paraId="37D50C48" w14:textId="77777777" w:rsidTr="00C540F7">
        <w:tc>
          <w:tcPr>
            <w:tcW w:w="4111" w:type="dxa"/>
          </w:tcPr>
          <w:p w14:paraId="36E9FA16"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t xml:space="preserve">Total budget for implementation </w:t>
            </w:r>
          </w:p>
        </w:tc>
        <w:tc>
          <w:tcPr>
            <w:tcW w:w="4889" w:type="dxa"/>
            <w:shd w:val="clear" w:color="auto" w:fill="DAE9F7" w:themeFill="text2" w:themeFillTint="1A"/>
          </w:tcPr>
          <w:p w14:paraId="492BFEA6" w14:textId="26638D41" w:rsidR="00AA3FC8" w:rsidRPr="00AA3FC8" w:rsidRDefault="000401DF" w:rsidP="00C540F7">
            <w:pPr>
              <w:pStyle w:val="Normalingls"/>
              <w:rPr>
                <w:rFonts w:asciiTheme="majorHAnsi" w:hAnsiTheme="majorHAnsi" w:cstheme="majorHAnsi"/>
              </w:rPr>
            </w:pPr>
            <w:r>
              <w:rPr>
                <w:rFonts w:asciiTheme="majorHAnsi" w:hAnsiTheme="majorHAnsi" w:cstheme="majorHAnsi"/>
              </w:rPr>
              <w:t>USD 200 000</w:t>
            </w:r>
          </w:p>
        </w:tc>
      </w:tr>
      <w:tr w:rsidR="00AA3FC8" w:rsidRPr="00C25579" w14:paraId="463CE52C" w14:textId="77777777" w:rsidTr="00C540F7">
        <w:tc>
          <w:tcPr>
            <w:tcW w:w="4111" w:type="dxa"/>
          </w:tcPr>
          <w:p w14:paraId="0345082B"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t>Description of delivered outputs and products as well as the activities undertaken to achieve them. In doing so, review the log frame of the original response plan and refer to it as appropriate</w:t>
            </w:r>
          </w:p>
        </w:tc>
        <w:tc>
          <w:tcPr>
            <w:tcW w:w="4889" w:type="dxa"/>
            <w:shd w:val="clear" w:color="auto" w:fill="DAE9F7" w:themeFill="text2" w:themeFillTint="1A"/>
          </w:tcPr>
          <w:p w14:paraId="5D9A4838" w14:textId="77777777" w:rsidR="00BF206F" w:rsidRPr="002C7B56" w:rsidRDefault="00BF206F" w:rsidP="00BF206F">
            <w:pPr>
              <w:widowControl w:val="0"/>
              <w:tabs>
                <w:tab w:val="left" w:pos="6984"/>
              </w:tabs>
              <w:autoSpaceDE w:val="0"/>
              <w:autoSpaceDN w:val="0"/>
              <w:adjustRightInd w:val="0"/>
              <w:rPr>
                <w:rFonts w:ascii="Arial" w:hAnsi="Arial" w:cs="Arial"/>
                <w:bCs/>
                <w:szCs w:val="22"/>
                <w:lang w:val="en"/>
              </w:rPr>
            </w:pPr>
            <w:r w:rsidRPr="002C7B56">
              <w:rPr>
                <w:rFonts w:ascii="Arial" w:hAnsi="Arial" w:cs="Arial"/>
                <w:bCs/>
                <w:szCs w:val="22"/>
                <w:lang w:val="en-US"/>
              </w:rPr>
              <w:t>Development of project management tools</w:t>
            </w:r>
            <w:r w:rsidRPr="002C7B56">
              <w:rPr>
                <w:rFonts w:ascii="Arial" w:hAnsi="Arial" w:cs="Arial"/>
                <w:bCs/>
                <w:szCs w:val="22"/>
                <w:lang w:val="en-US"/>
              </w:rPr>
              <w:t xml:space="preserve">: </w:t>
            </w:r>
            <w:r w:rsidRPr="002C7B56">
              <w:rPr>
                <w:rFonts w:ascii="Arial" w:hAnsi="Arial" w:cs="Arial"/>
                <w:bCs/>
                <w:szCs w:val="22"/>
                <w:lang w:val="en"/>
              </w:rPr>
              <w:t>Development of documents that allow measuring and evaluating the progress of the project and the challenges.</w:t>
            </w:r>
          </w:p>
          <w:p w14:paraId="6E18FB21" w14:textId="1389F098" w:rsidR="00BF206F" w:rsidRPr="002C7B56" w:rsidRDefault="00BF206F" w:rsidP="00BF206F">
            <w:pPr>
              <w:widowControl w:val="0"/>
              <w:tabs>
                <w:tab w:val="left" w:pos="6984"/>
              </w:tabs>
              <w:autoSpaceDE w:val="0"/>
              <w:autoSpaceDN w:val="0"/>
              <w:adjustRightInd w:val="0"/>
              <w:jc w:val="both"/>
              <w:rPr>
                <w:rFonts w:ascii="Arial" w:hAnsi="Arial" w:cs="Arial"/>
                <w:bCs/>
                <w:szCs w:val="22"/>
                <w:lang w:val="en"/>
              </w:rPr>
            </w:pPr>
            <w:r w:rsidRPr="002C7B56">
              <w:rPr>
                <w:rFonts w:ascii="Arial" w:hAnsi="Arial" w:cs="Arial"/>
                <w:bCs/>
                <w:szCs w:val="22"/>
                <w:lang w:val="en"/>
              </w:rPr>
              <w:t>Support mechanism</w:t>
            </w:r>
            <w:r w:rsidRPr="002C7B56">
              <w:rPr>
                <w:rFonts w:ascii="Arial" w:hAnsi="Arial" w:cs="Arial"/>
                <w:bCs/>
                <w:szCs w:val="22"/>
                <w:lang w:val="en"/>
              </w:rPr>
              <w:t>: v</w:t>
            </w:r>
            <w:r w:rsidRPr="002C7B56">
              <w:rPr>
                <w:rFonts w:ascii="Arial" w:hAnsi="Arial" w:cs="Arial"/>
                <w:bCs/>
                <w:szCs w:val="22"/>
                <w:lang w:val="en-US"/>
              </w:rPr>
              <w:t xml:space="preserve">irtual meetings were conducted to identify key stakeholders from government and academic institutions who will support the implementation of </w:t>
            </w:r>
            <w:r w:rsidRPr="002C7B56">
              <w:rPr>
                <w:rFonts w:ascii="Arial" w:hAnsi="Arial" w:cs="Arial"/>
                <w:bCs/>
                <w:szCs w:val="22"/>
                <w:lang w:val="en-US"/>
              </w:rPr>
              <w:t>the technical</w:t>
            </w:r>
            <w:r w:rsidRPr="002C7B56">
              <w:rPr>
                <w:rFonts w:ascii="Arial" w:hAnsi="Arial" w:cs="Arial"/>
                <w:bCs/>
                <w:szCs w:val="22"/>
                <w:lang w:val="en-US"/>
              </w:rPr>
              <w:t xml:space="preserve"> assistance. Gender balance and adequate representation of the community group were ensured to incorporate ancestral knowledge and local livelihoods.</w:t>
            </w:r>
          </w:p>
          <w:p w14:paraId="401E213E" w14:textId="7A9BBD7E" w:rsidR="00BF206F" w:rsidRDefault="002C7B56" w:rsidP="002C7B56">
            <w:pPr>
              <w:widowControl w:val="0"/>
              <w:tabs>
                <w:tab w:val="left" w:pos="6984"/>
              </w:tabs>
              <w:autoSpaceDE w:val="0"/>
              <w:autoSpaceDN w:val="0"/>
              <w:adjustRightInd w:val="0"/>
              <w:jc w:val="both"/>
              <w:rPr>
                <w:rFonts w:ascii="Arial" w:hAnsi="Arial" w:cs="Arial"/>
                <w:bCs/>
                <w:szCs w:val="22"/>
                <w:lang w:val="en-US"/>
              </w:rPr>
            </w:pPr>
            <w:r w:rsidRPr="002C7B56">
              <w:rPr>
                <w:rFonts w:ascii="Arial" w:hAnsi="Arial" w:cs="Arial"/>
                <w:bCs/>
                <w:szCs w:val="22"/>
                <w:lang w:val="en-US"/>
              </w:rPr>
              <w:t xml:space="preserve">Initial workshop with </w:t>
            </w:r>
            <w:r w:rsidRPr="002C7B56">
              <w:rPr>
                <w:rFonts w:ascii="Arial" w:hAnsi="Arial" w:cs="Arial"/>
                <w:szCs w:val="22"/>
                <w:lang w:val="en-US"/>
              </w:rPr>
              <w:t>Community Council</w:t>
            </w:r>
            <w:r w:rsidRPr="002C7B56">
              <w:rPr>
                <w:rFonts w:ascii="Arial" w:hAnsi="Arial" w:cs="Arial"/>
                <w:szCs w:val="22"/>
                <w:lang w:val="en-US"/>
              </w:rPr>
              <w:t xml:space="preserve">: </w:t>
            </w:r>
            <w:r w:rsidRPr="002C7B56">
              <w:rPr>
                <w:rFonts w:ascii="Arial" w:hAnsi="Arial" w:cs="Arial"/>
                <w:bCs/>
                <w:szCs w:val="22"/>
                <w:lang w:val="en-US"/>
              </w:rPr>
              <w:t>A workshop was held to inform stakeholders about the start of the TA and ensure their participation throughout the implementation process, and to include recommendations for it.</w:t>
            </w:r>
          </w:p>
          <w:p w14:paraId="674681C4" w14:textId="2A6C4824" w:rsidR="002C7B56" w:rsidRPr="00407567" w:rsidRDefault="002C7B56" w:rsidP="002C7B56">
            <w:pPr>
              <w:widowControl w:val="0"/>
              <w:tabs>
                <w:tab w:val="left" w:pos="6984"/>
              </w:tabs>
              <w:autoSpaceDE w:val="0"/>
              <w:autoSpaceDN w:val="0"/>
              <w:adjustRightInd w:val="0"/>
              <w:jc w:val="both"/>
              <w:rPr>
                <w:rFonts w:ascii="Arial" w:hAnsi="Arial" w:cs="Arial"/>
                <w:bCs/>
                <w:szCs w:val="22"/>
                <w:lang w:val="en"/>
              </w:rPr>
            </w:pPr>
            <w:r w:rsidRPr="00407567">
              <w:rPr>
                <w:rFonts w:ascii="Arial" w:hAnsi="Arial" w:cs="Arial"/>
                <w:bCs/>
                <w:szCs w:val="22"/>
                <w:lang w:val="en-US"/>
              </w:rPr>
              <w:t>Diagnosis of mangrove conservation</w:t>
            </w:r>
            <w:r w:rsidRPr="00407567">
              <w:rPr>
                <w:rFonts w:ascii="Arial" w:hAnsi="Arial" w:cs="Arial"/>
                <w:bCs/>
                <w:szCs w:val="22"/>
                <w:lang w:val="en-US"/>
              </w:rPr>
              <w:t>: s</w:t>
            </w:r>
            <w:r w:rsidRPr="00407567">
              <w:rPr>
                <w:rFonts w:ascii="Arial" w:hAnsi="Arial" w:cs="Arial"/>
                <w:bCs/>
                <w:szCs w:val="22"/>
                <w:lang w:val="en-US"/>
              </w:rPr>
              <w:t>atellite imagery, existing maps, and vegetation indices were used to assess mangrove cover within the community council area.</w:t>
            </w:r>
            <w:r w:rsidRPr="00407567">
              <w:rPr>
                <w:rFonts w:ascii="Arial" w:hAnsi="Arial" w:cs="Arial"/>
                <w:bCs/>
                <w:szCs w:val="22"/>
                <w:lang w:val="en-US"/>
              </w:rPr>
              <w:t xml:space="preserve"> </w:t>
            </w:r>
            <w:r w:rsidRPr="00407567">
              <w:rPr>
                <w:rFonts w:ascii="Arial" w:hAnsi="Arial" w:cs="Arial"/>
                <w:bCs/>
                <w:szCs w:val="22"/>
                <w:lang w:val="en"/>
              </w:rPr>
              <w:t>The information was validated during the workshop on the causes of mangrove degradation</w:t>
            </w:r>
            <w:r w:rsidRPr="00407567">
              <w:rPr>
                <w:rFonts w:ascii="Arial" w:hAnsi="Arial" w:cs="Arial"/>
                <w:bCs/>
                <w:szCs w:val="22"/>
                <w:lang w:val="en"/>
              </w:rPr>
              <w:t>.</w:t>
            </w:r>
          </w:p>
          <w:p w14:paraId="19432FD2" w14:textId="1921A94C" w:rsidR="002C7B56" w:rsidRDefault="002C7B56" w:rsidP="002C7B56">
            <w:pPr>
              <w:widowControl w:val="0"/>
              <w:tabs>
                <w:tab w:val="left" w:pos="6984"/>
              </w:tabs>
              <w:autoSpaceDE w:val="0"/>
              <w:autoSpaceDN w:val="0"/>
              <w:adjustRightInd w:val="0"/>
              <w:jc w:val="both"/>
              <w:rPr>
                <w:rFonts w:ascii="Arial" w:hAnsi="Arial" w:cs="Arial"/>
                <w:bCs/>
                <w:szCs w:val="22"/>
                <w:lang w:val="en-US"/>
              </w:rPr>
            </w:pPr>
            <w:r w:rsidRPr="00407567">
              <w:rPr>
                <w:rFonts w:ascii="Arial" w:hAnsi="Arial" w:cs="Arial"/>
                <w:bCs/>
                <w:szCs w:val="22"/>
                <w:lang w:val="en-US"/>
              </w:rPr>
              <w:t>Conduct a participatory session to establish the causes of mangrove degradation</w:t>
            </w:r>
            <w:r w:rsidRPr="00407567">
              <w:rPr>
                <w:rFonts w:ascii="Arial" w:hAnsi="Arial" w:cs="Arial"/>
                <w:bCs/>
                <w:szCs w:val="22"/>
                <w:lang w:val="en-US"/>
              </w:rPr>
              <w:t xml:space="preserve">: </w:t>
            </w:r>
            <w:r w:rsidR="00407567" w:rsidRPr="00407567">
              <w:rPr>
                <w:rFonts w:ascii="Arial" w:hAnsi="Arial" w:cs="Arial"/>
                <w:bCs/>
                <w:szCs w:val="22"/>
                <w:lang w:val="en-US"/>
              </w:rPr>
              <w:t>c</w:t>
            </w:r>
            <w:r w:rsidR="00407567" w:rsidRPr="00407567">
              <w:rPr>
                <w:rFonts w:ascii="Arial" w:hAnsi="Arial" w:cs="Arial"/>
                <w:bCs/>
                <w:szCs w:val="22"/>
                <w:lang w:val="en"/>
              </w:rPr>
              <w:t>auses related to anthropogenic and natural processes, including climate change, were identified. The ecosystem services provided by mangroves to local and global livelihoods were reviewed</w:t>
            </w:r>
            <w:r w:rsidR="00407567" w:rsidRPr="00407567">
              <w:rPr>
                <w:rFonts w:ascii="Arial" w:hAnsi="Arial" w:cs="Arial"/>
                <w:bCs/>
                <w:szCs w:val="22"/>
                <w:lang w:val="en-US"/>
              </w:rPr>
              <w:t>.</w:t>
            </w:r>
          </w:p>
          <w:p w14:paraId="14F1F9FB" w14:textId="6676805C" w:rsidR="00CF4D66" w:rsidRPr="00CF4D66" w:rsidRDefault="00CF4D66" w:rsidP="002C7B56">
            <w:pPr>
              <w:widowControl w:val="0"/>
              <w:tabs>
                <w:tab w:val="left" w:pos="6984"/>
              </w:tabs>
              <w:autoSpaceDE w:val="0"/>
              <w:autoSpaceDN w:val="0"/>
              <w:adjustRightInd w:val="0"/>
              <w:jc w:val="both"/>
              <w:rPr>
                <w:rFonts w:ascii="Arial" w:hAnsi="Arial" w:cs="Arial"/>
                <w:bCs/>
                <w:szCs w:val="22"/>
                <w:lang w:val="en-US"/>
              </w:rPr>
            </w:pPr>
            <w:r w:rsidRPr="00CF4D66">
              <w:rPr>
                <w:rFonts w:ascii="Arial" w:hAnsi="Arial" w:cs="Arial"/>
                <w:bCs/>
                <w:szCs w:val="22"/>
                <w:lang w:val="en-US"/>
              </w:rPr>
              <w:t>Conduct a participatory vulnerability analysis workshop</w:t>
            </w:r>
            <w:r w:rsidRPr="00CF4D66">
              <w:rPr>
                <w:rFonts w:ascii="Arial" w:hAnsi="Arial" w:cs="Arial"/>
                <w:bCs/>
                <w:szCs w:val="22"/>
                <w:lang w:val="en-US"/>
              </w:rPr>
              <w:t xml:space="preserve">: </w:t>
            </w:r>
            <w:r w:rsidRPr="00CF4D66">
              <w:rPr>
                <w:rFonts w:ascii="Arial" w:hAnsi="Arial" w:cs="Arial"/>
                <w:bCs/>
                <w:szCs w:val="22"/>
                <w:lang w:val="en-US"/>
              </w:rPr>
              <w:t xml:space="preserve">Information was collected on the </w:t>
            </w:r>
            <w:r w:rsidRPr="00CF4D66">
              <w:rPr>
                <w:rFonts w:ascii="Arial" w:hAnsi="Arial" w:cs="Arial"/>
                <w:bCs/>
                <w:szCs w:val="22"/>
                <w:lang w:val="en-US"/>
              </w:rPr>
              <w:lastRenderedPageBreak/>
              <w:t>vulnerability of mangroves and related livelihoods to climate change and anthropogenic processes</w:t>
            </w:r>
            <w:r w:rsidRPr="00CF4D66">
              <w:rPr>
                <w:rFonts w:ascii="Arial" w:hAnsi="Arial" w:cs="Arial"/>
                <w:bCs/>
                <w:szCs w:val="22"/>
                <w:lang w:val="en-US"/>
              </w:rPr>
              <w:t xml:space="preserve">. </w:t>
            </w:r>
          </w:p>
          <w:p w14:paraId="3E276BC8" w14:textId="1A30496F" w:rsidR="00AA3FC8" w:rsidRPr="00CF4D66" w:rsidRDefault="00CF4D66" w:rsidP="00C540F7">
            <w:pPr>
              <w:pStyle w:val="Normalingls"/>
              <w:rPr>
                <w:rFonts w:ascii="Arial" w:hAnsi="Arial" w:cs="Arial"/>
                <w:bCs/>
                <w:szCs w:val="22"/>
              </w:rPr>
            </w:pPr>
            <w:r w:rsidRPr="00CF4D66">
              <w:rPr>
                <w:rFonts w:ascii="Arial" w:hAnsi="Arial" w:cs="Arial"/>
                <w:bCs/>
                <w:szCs w:val="22"/>
              </w:rPr>
              <w:t>Conduct a diagnosis of key sites to document degradation processes and define intervention plans for restoration</w:t>
            </w:r>
            <w:r w:rsidRPr="00CF4D66">
              <w:rPr>
                <w:rFonts w:ascii="Arial" w:hAnsi="Arial" w:cs="Arial"/>
                <w:bCs/>
                <w:szCs w:val="22"/>
              </w:rPr>
              <w:t xml:space="preserve">: </w:t>
            </w:r>
            <w:r w:rsidRPr="00CF4D66">
              <w:rPr>
                <w:rFonts w:ascii="Arial" w:hAnsi="Arial" w:cs="Arial"/>
                <w:bCs/>
                <w:szCs w:val="22"/>
              </w:rPr>
              <w:t>Field visit to collect biophysical data to identify degraded mangrove areas and recommend the most appropriate restoration methods.</w:t>
            </w:r>
            <w:r w:rsidRPr="00CF4D66">
              <w:rPr>
                <w:rFonts w:ascii="Arial" w:hAnsi="Arial" w:cs="Arial"/>
                <w:bCs/>
                <w:szCs w:val="22"/>
              </w:rPr>
              <w:t xml:space="preserve"> </w:t>
            </w:r>
          </w:p>
          <w:p w14:paraId="7D0BD2F5" w14:textId="77777777" w:rsidR="00CF4D66" w:rsidRPr="00CF4D66" w:rsidRDefault="00CF4D66" w:rsidP="00C540F7">
            <w:pPr>
              <w:pStyle w:val="Normalingls"/>
              <w:rPr>
                <w:rFonts w:ascii="Arial" w:hAnsi="Arial" w:cs="Arial"/>
                <w:szCs w:val="22"/>
              </w:rPr>
            </w:pPr>
          </w:p>
          <w:p w14:paraId="75B3E7FF" w14:textId="65C3D617" w:rsidR="00CF4D66" w:rsidRPr="00CF4D66" w:rsidRDefault="00CF4D66" w:rsidP="00CF4D66">
            <w:pPr>
              <w:widowControl w:val="0"/>
              <w:tabs>
                <w:tab w:val="left" w:pos="6984"/>
              </w:tabs>
              <w:autoSpaceDE w:val="0"/>
              <w:autoSpaceDN w:val="0"/>
              <w:adjustRightInd w:val="0"/>
              <w:jc w:val="both"/>
              <w:rPr>
                <w:rFonts w:ascii="Arial" w:hAnsi="Arial" w:cs="Arial"/>
                <w:szCs w:val="22"/>
                <w:lang w:val="en-US"/>
              </w:rPr>
            </w:pPr>
            <w:r w:rsidRPr="00CF4D66">
              <w:rPr>
                <w:rFonts w:ascii="Arial" w:hAnsi="Arial" w:cs="Arial"/>
                <w:bCs/>
                <w:szCs w:val="22"/>
                <w:lang w:val="en-US"/>
              </w:rPr>
              <w:t>Mangrove restoration strategy and capacity building in mangrove restoration techniques</w:t>
            </w:r>
            <w:r w:rsidRPr="00CF4D66">
              <w:rPr>
                <w:rFonts w:ascii="Arial" w:hAnsi="Arial" w:cs="Arial"/>
                <w:bCs/>
                <w:szCs w:val="22"/>
                <w:lang w:val="en-US"/>
              </w:rPr>
              <w:t xml:space="preserve">: </w:t>
            </w:r>
            <w:r w:rsidRPr="00CF4D66">
              <w:rPr>
                <w:rFonts w:ascii="Arial" w:hAnsi="Arial" w:cs="Arial"/>
                <w:bCs/>
                <w:szCs w:val="22"/>
                <w:lang w:val="en-US"/>
              </w:rPr>
              <w:t>Three descriptive sheets were prepared, each containing a site description, documentation of degradation processes, proposed restoration measures, and the resources or enabling conditions needed for their implementation</w:t>
            </w:r>
            <w:r w:rsidRPr="00CF4D66">
              <w:rPr>
                <w:rFonts w:ascii="Arial" w:hAnsi="Arial" w:cs="Arial"/>
                <w:bCs/>
                <w:szCs w:val="22"/>
                <w:lang w:val="en-US"/>
              </w:rPr>
              <w:t xml:space="preserve">. </w:t>
            </w:r>
            <w:r w:rsidRPr="00CF4D66">
              <w:rPr>
                <w:rFonts w:ascii="Arial" w:hAnsi="Arial" w:cs="Arial"/>
                <w:bCs/>
                <w:szCs w:val="22"/>
                <w:lang w:val="en"/>
              </w:rPr>
              <w:t>Theoretical and practical training will be provided to introduce restoration techniques, their costs, and benefits. A demonstration exercise was also conducted in a previously selected area.</w:t>
            </w:r>
          </w:p>
          <w:p w14:paraId="1D23593D" w14:textId="21B656BB" w:rsidR="00CF4D66" w:rsidRPr="00C1657D" w:rsidRDefault="00C1657D" w:rsidP="00C540F7">
            <w:pPr>
              <w:pStyle w:val="Normalingls"/>
              <w:rPr>
                <w:rFonts w:ascii="Arial" w:hAnsi="Arial" w:cs="Arial"/>
                <w:bCs/>
                <w:szCs w:val="22"/>
              </w:rPr>
            </w:pPr>
            <w:r w:rsidRPr="00C1657D">
              <w:rPr>
                <w:rFonts w:ascii="Arial" w:hAnsi="Arial" w:cs="Arial"/>
                <w:bCs/>
                <w:szCs w:val="22"/>
              </w:rPr>
              <w:t>Methodology and design of the monitoring plan</w:t>
            </w:r>
            <w:r w:rsidRPr="00C1657D">
              <w:rPr>
                <w:rFonts w:ascii="Arial" w:hAnsi="Arial" w:cs="Arial"/>
                <w:bCs/>
                <w:szCs w:val="22"/>
              </w:rPr>
              <w:t xml:space="preserve">: </w:t>
            </w:r>
            <w:r w:rsidRPr="00C1657D">
              <w:rPr>
                <w:rFonts w:ascii="Arial" w:hAnsi="Arial" w:cs="Arial"/>
                <w:bCs/>
                <w:szCs w:val="22"/>
              </w:rPr>
              <w:t>The necessary and feasible indicators to monitor the progress of the restoration were defined; these indicators correspond to the interventions required to support the strategy. A plan with the monitoring periods and frequency was also established.</w:t>
            </w:r>
          </w:p>
          <w:p w14:paraId="311EBC33" w14:textId="77777777" w:rsidR="00C1657D" w:rsidRPr="00C1657D" w:rsidRDefault="00C1657D" w:rsidP="00C540F7">
            <w:pPr>
              <w:pStyle w:val="Normalingls"/>
              <w:rPr>
                <w:rFonts w:ascii="Arial" w:hAnsi="Arial" w:cs="Arial"/>
                <w:szCs w:val="22"/>
              </w:rPr>
            </w:pPr>
          </w:p>
          <w:p w14:paraId="0308BFFF" w14:textId="0EBEE1BE" w:rsidR="00C1657D" w:rsidRPr="00C1657D" w:rsidRDefault="00C1657D" w:rsidP="00C540F7">
            <w:pPr>
              <w:pStyle w:val="Normalingls"/>
              <w:rPr>
                <w:rFonts w:ascii="Arial" w:hAnsi="Arial" w:cs="Arial"/>
                <w:bCs/>
                <w:szCs w:val="22"/>
              </w:rPr>
            </w:pPr>
            <w:r w:rsidRPr="00C1657D">
              <w:rPr>
                <w:rFonts w:ascii="Arial" w:hAnsi="Arial" w:cs="Arial"/>
                <w:bCs/>
                <w:szCs w:val="22"/>
              </w:rPr>
              <w:t>Training in the estimation of variables for field monitoring</w:t>
            </w:r>
            <w:r w:rsidRPr="00C1657D">
              <w:rPr>
                <w:rFonts w:ascii="Arial" w:hAnsi="Arial" w:cs="Arial"/>
                <w:bCs/>
                <w:szCs w:val="22"/>
              </w:rPr>
              <w:t>: c</w:t>
            </w:r>
            <w:r w:rsidRPr="00C1657D">
              <w:rPr>
                <w:rFonts w:ascii="Arial" w:hAnsi="Arial" w:cs="Arial"/>
                <w:bCs/>
                <w:szCs w:val="22"/>
              </w:rPr>
              <w:t>apacity was built so that the community can establish monitoring plots, as well as apply the methods required to measure the monitoring variables, as established in activity 4.1 (monitoring protocols). Equipment and materials for monitoring were delivered to the community.</w:t>
            </w:r>
          </w:p>
          <w:p w14:paraId="74CF59B7" w14:textId="77777777" w:rsidR="00C1657D" w:rsidRPr="00C1657D" w:rsidRDefault="00C1657D" w:rsidP="00C540F7">
            <w:pPr>
              <w:pStyle w:val="Normalingls"/>
              <w:rPr>
                <w:rFonts w:ascii="Arial" w:hAnsi="Arial" w:cs="Arial"/>
                <w:szCs w:val="22"/>
              </w:rPr>
            </w:pPr>
          </w:p>
          <w:p w14:paraId="0A56FD37" w14:textId="24AF3DE8" w:rsidR="00CF4D66" w:rsidRPr="00C1657D" w:rsidRDefault="00C1657D" w:rsidP="00C540F7">
            <w:pPr>
              <w:pStyle w:val="Normalingls"/>
              <w:rPr>
                <w:rFonts w:ascii="Arial" w:hAnsi="Arial" w:cs="Arial"/>
                <w:szCs w:val="22"/>
                <w:lang w:val="en-US"/>
              </w:rPr>
            </w:pPr>
            <w:r w:rsidRPr="00C1657D">
              <w:rPr>
                <w:rFonts w:ascii="Arial" w:hAnsi="Arial" w:cs="Arial"/>
                <w:bCs/>
                <w:szCs w:val="22"/>
              </w:rPr>
              <w:t>Recommendations for the implementation of the technological support system for monitoring</w:t>
            </w:r>
            <w:r w:rsidRPr="00C1657D">
              <w:rPr>
                <w:rFonts w:ascii="Arial" w:hAnsi="Arial" w:cs="Arial"/>
                <w:bCs/>
                <w:szCs w:val="22"/>
              </w:rPr>
              <w:t>: r</w:t>
            </w:r>
            <w:r w:rsidRPr="00C1657D">
              <w:rPr>
                <w:rFonts w:ascii="Arial" w:hAnsi="Arial" w:cs="Arial"/>
                <w:bCs/>
                <w:szCs w:val="22"/>
              </w:rPr>
              <w:t xml:space="preserve">ecommendations for the implementation of the technological support system in hardware, software, internet, and other components for community monitoring, as well as the development of an online dashboard to update the </w:t>
            </w:r>
            <w:r w:rsidRPr="00C1657D">
              <w:rPr>
                <w:rFonts w:ascii="Arial" w:hAnsi="Arial" w:cs="Arial"/>
                <w:bCs/>
                <w:szCs w:val="22"/>
              </w:rPr>
              <w:lastRenderedPageBreak/>
              <w:t>implementation of field actions (based on CATIE’s geoservices platform for managing local partners).</w:t>
            </w:r>
          </w:p>
        </w:tc>
      </w:tr>
      <w:tr w:rsidR="00AA3FC8" w:rsidRPr="00C25579" w14:paraId="52BFD020" w14:textId="77777777" w:rsidTr="00C540F7">
        <w:tc>
          <w:tcPr>
            <w:tcW w:w="4111" w:type="dxa"/>
            <w:vAlign w:val="center"/>
          </w:tcPr>
          <w:p w14:paraId="2930B0AD"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lastRenderedPageBreak/>
              <w:t>Methodologies applied to produce outputs and products</w:t>
            </w:r>
          </w:p>
        </w:tc>
        <w:tc>
          <w:tcPr>
            <w:tcW w:w="4889" w:type="dxa"/>
            <w:shd w:val="clear" w:color="auto" w:fill="DAE9F7" w:themeFill="text2" w:themeFillTint="1A"/>
          </w:tcPr>
          <w:p w14:paraId="2B19626E" w14:textId="6F39D039" w:rsidR="00AA3FC8" w:rsidRDefault="0035167D" w:rsidP="0035167D">
            <w:pPr>
              <w:pStyle w:val="Normalingls"/>
              <w:numPr>
                <w:ilvl w:val="0"/>
                <w:numId w:val="55"/>
              </w:numPr>
              <w:ind w:left="306" w:hanging="306"/>
              <w:rPr>
                <w:rFonts w:asciiTheme="majorHAnsi" w:hAnsiTheme="majorHAnsi" w:cstheme="majorHAnsi"/>
                <w:lang w:val="es-419"/>
              </w:rPr>
            </w:pPr>
            <w:r w:rsidRPr="0035167D">
              <w:rPr>
                <w:rFonts w:asciiTheme="majorHAnsi" w:hAnsiTheme="majorHAnsi" w:cstheme="majorHAnsi"/>
                <w:lang w:val="es-419"/>
              </w:rPr>
              <w:t>Participatory mapping workshops</w:t>
            </w:r>
          </w:p>
          <w:p w14:paraId="3EAF0690" w14:textId="77777777" w:rsidR="0035167D" w:rsidRPr="0037713C" w:rsidRDefault="0037713C" w:rsidP="0037713C">
            <w:pPr>
              <w:pStyle w:val="Normalingls"/>
              <w:numPr>
                <w:ilvl w:val="0"/>
                <w:numId w:val="55"/>
              </w:numPr>
              <w:ind w:left="306" w:hanging="306"/>
              <w:rPr>
                <w:rFonts w:asciiTheme="majorHAnsi" w:hAnsiTheme="majorHAnsi" w:cstheme="majorHAnsi"/>
              </w:rPr>
            </w:pPr>
            <w:r w:rsidRPr="0037713C">
              <w:rPr>
                <w:rFonts w:asciiTheme="majorHAnsi" w:hAnsiTheme="majorHAnsi" w:cstheme="majorHAnsi"/>
                <w:lang w:val="en-US"/>
              </w:rPr>
              <w:t>Theoretical and practical workshops on mangrove restoration</w:t>
            </w:r>
            <w:r>
              <w:rPr>
                <w:rFonts w:asciiTheme="majorHAnsi" w:hAnsiTheme="majorHAnsi" w:cstheme="majorHAnsi"/>
                <w:lang w:val="en-US"/>
              </w:rPr>
              <w:t xml:space="preserve"> </w:t>
            </w:r>
          </w:p>
          <w:p w14:paraId="4BF6B663" w14:textId="24544E82" w:rsidR="0037713C" w:rsidRPr="00AA3FC8" w:rsidRDefault="00FD6709" w:rsidP="0037713C">
            <w:pPr>
              <w:pStyle w:val="Normalingls"/>
              <w:numPr>
                <w:ilvl w:val="0"/>
                <w:numId w:val="55"/>
              </w:numPr>
              <w:ind w:left="306" w:hanging="306"/>
              <w:rPr>
                <w:rFonts w:asciiTheme="majorHAnsi" w:hAnsiTheme="majorHAnsi" w:cstheme="majorHAnsi"/>
              </w:rPr>
            </w:pPr>
            <w:r w:rsidRPr="00FD6709">
              <w:rPr>
                <w:rFonts w:asciiTheme="majorHAnsi" w:hAnsiTheme="majorHAnsi" w:cstheme="majorHAnsi"/>
                <w:lang w:val="en-US"/>
              </w:rPr>
              <w:t>Theoretical and practical workshops on mangrove monitoring</w:t>
            </w:r>
            <w:r>
              <w:rPr>
                <w:rFonts w:asciiTheme="majorHAnsi" w:hAnsiTheme="majorHAnsi" w:cstheme="majorHAnsi"/>
                <w:lang w:val="en-US"/>
              </w:rPr>
              <w:t xml:space="preserve"> </w:t>
            </w:r>
          </w:p>
        </w:tc>
      </w:tr>
      <w:tr w:rsidR="00AA3FC8" w:rsidRPr="0035167D" w14:paraId="7BBCE6E8" w14:textId="77777777" w:rsidTr="00C540F7">
        <w:tc>
          <w:tcPr>
            <w:tcW w:w="4111" w:type="dxa"/>
            <w:vAlign w:val="center"/>
          </w:tcPr>
          <w:p w14:paraId="23A04580"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t>Reference to knowledge resources</w:t>
            </w:r>
          </w:p>
        </w:tc>
        <w:tc>
          <w:tcPr>
            <w:tcW w:w="4889" w:type="dxa"/>
            <w:shd w:val="clear" w:color="auto" w:fill="DAE9F7" w:themeFill="text2" w:themeFillTint="1A"/>
          </w:tcPr>
          <w:p w14:paraId="1198DDCF" w14:textId="1D4E7837" w:rsidR="0035167D" w:rsidRPr="0035167D" w:rsidRDefault="0035167D" w:rsidP="0035167D">
            <w:pPr>
              <w:rPr>
                <w:rFonts w:ascii="Arial" w:hAnsi="Arial" w:cs="Arial"/>
                <w:szCs w:val="22"/>
                <w:lang w:val="es-ES"/>
              </w:rPr>
            </w:pPr>
            <w:r w:rsidRPr="0035167D">
              <w:rPr>
                <w:rFonts w:ascii="Arial" w:hAnsi="Arial" w:cs="Arial"/>
                <w:szCs w:val="22"/>
                <w:lang w:val="es-ES"/>
              </w:rPr>
              <w:t xml:space="preserve">Zamora, A., Bouroncle, C., Skrinjaric, T. y Imbach, P. (2025). </w:t>
            </w:r>
            <w:r w:rsidRPr="0035167D">
              <w:rPr>
                <w:rFonts w:ascii="Arial" w:hAnsi="Arial" w:cs="Arial"/>
                <w:szCs w:val="22"/>
                <w:lang w:val="en-US"/>
              </w:rPr>
              <w:t xml:space="preserve">Bridging knowledge, strengthening territories. Participatory mapping to analyze climate change vulnerability in agricultural livelihoods. </w:t>
            </w:r>
            <w:r w:rsidRPr="0035167D">
              <w:rPr>
                <w:rFonts w:ascii="Arial" w:hAnsi="Arial" w:cs="Arial"/>
                <w:szCs w:val="22"/>
              </w:rPr>
              <w:t>[PDF file].</w:t>
            </w:r>
            <w:r w:rsidRPr="0035167D">
              <w:rPr>
                <w:rFonts w:ascii="Arial" w:hAnsi="Arial" w:cs="Arial"/>
                <w:szCs w:val="22"/>
              </w:rPr>
              <w:t xml:space="preserve"> </w:t>
            </w:r>
            <w:hyperlink r:id="rId14" w:history="1">
              <w:r w:rsidRPr="0035167D">
                <w:rPr>
                  <w:rStyle w:val="Hipervnculo"/>
                  <w:rFonts w:ascii="Arial" w:hAnsi="Arial" w:cs="Arial"/>
                  <w:szCs w:val="22"/>
                  <w:lang w:val="es-ES"/>
                </w:rPr>
                <w:t>https://repositorio.catie.ac.cr/handle/11554/12730</w:t>
              </w:r>
            </w:hyperlink>
            <w:r w:rsidRPr="0035167D">
              <w:rPr>
                <w:rFonts w:ascii="Arial" w:hAnsi="Arial" w:cs="Arial"/>
                <w:szCs w:val="22"/>
                <w:lang w:val="es-ES"/>
              </w:rPr>
              <w:t xml:space="preserve"> </w:t>
            </w:r>
          </w:p>
          <w:p w14:paraId="1FF58CD7" w14:textId="77777777" w:rsidR="00AA3FC8" w:rsidRDefault="0035167D" w:rsidP="00C540F7">
            <w:pPr>
              <w:pStyle w:val="Normalingls"/>
              <w:rPr>
                <w:rFonts w:ascii="Arial" w:hAnsi="Arial" w:cs="Arial"/>
                <w:szCs w:val="22"/>
                <w:lang w:val="en-US"/>
              </w:rPr>
            </w:pPr>
            <w:r w:rsidRPr="0035167D">
              <w:rPr>
                <w:rFonts w:ascii="Arial" w:hAnsi="Arial" w:cs="Arial"/>
                <w:lang w:val="es-ES"/>
              </w:rPr>
              <w:t xml:space="preserve">Teutli-Hernández, C.; Herrera-Silveira, J.A.; Cisneros-de la Cruz, D.J.; Arceo-Carranza, D.; Canul-Cabrera, A.; Robles-Toral, P.J.; Pérez-Martínez, O.J.; Sierra-Oramas, D.; Zenteno, K.; Us-Balam, H.G.; Pech-Poot, E.; Chiappa-Carrara, X.; Comín, F.A. </w:t>
            </w:r>
            <w:r w:rsidRPr="0035167D">
              <w:rPr>
                <w:rFonts w:ascii="Arial" w:hAnsi="Arial" w:cs="Arial"/>
                <w:lang w:val="es-ES"/>
              </w:rPr>
              <w:t>(</w:t>
            </w:r>
            <w:r w:rsidRPr="0035167D">
              <w:rPr>
                <w:rFonts w:ascii="Arial" w:hAnsi="Arial" w:cs="Arial"/>
                <w:lang w:val="es-ES"/>
              </w:rPr>
              <w:t>2021</w:t>
            </w:r>
            <w:r w:rsidRPr="0035167D">
              <w:rPr>
                <w:rFonts w:ascii="Arial" w:hAnsi="Arial" w:cs="Arial"/>
                <w:lang w:val="es-ES"/>
              </w:rPr>
              <w:t xml:space="preserve">). </w:t>
            </w:r>
            <w:r w:rsidRPr="0035167D">
              <w:rPr>
                <w:rFonts w:ascii="Arial" w:hAnsi="Arial" w:cs="Arial"/>
                <w:lang w:val="en-US"/>
              </w:rPr>
              <w:t>Manual for the ecological restoration of mangroves in the Mesoamerican Reef System and the Greater Caribbean</w:t>
            </w:r>
            <w:r w:rsidRPr="0035167D">
              <w:rPr>
                <w:rFonts w:ascii="Arial" w:hAnsi="Arial" w:cs="Arial"/>
                <w:lang w:val="en-US"/>
              </w:rPr>
              <w:t xml:space="preserve">. </w:t>
            </w:r>
            <w:r w:rsidRPr="0035167D">
              <w:rPr>
                <w:rFonts w:ascii="Arial" w:hAnsi="Arial" w:cs="Arial"/>
                <w:szCs w:val="22"/>
                <w:lang w:val="es-ES"/>
              </w:rPr>
              <w:t>[PDF file]</w:t>
            </w:r>
            <w:r w:rsidRPr="0035167D">
              <w:rPr>
                <w:rFonts w:ascii="Arial" w:hAnsi="Arial" w:cs="Arial"/>
                <w:szCs w:val="22"/>
                <w:lang w:val="es-ES"/>
              </w:rPr>
              <w:t xml:space="preserve">. </w:t>
            </w:r>
            <w:hyperlink r:id="rId15" w:history="1">
              <w:r w:rsidRPr="0035167D">
                <w:rPr>
                  <w:rStyle w:val="Hipervnculo"/>
                  <w:rFonts w:ascii="Arial" w:hAnsi="Arial" w:cs="Arial"/>
                  <w:szCs w:val="22"/>
                  <w:lang w:val="en-US"/>
                </w:rPr>
                <w:t>https://marfund.org/es/wp-content/uploads/2021/12/Manual-Restauracion-de-Manglar.pdf</w:t>
              </w:r>
            </w:hyperlink>
            <w:r>
              <w:rPr>
                <w:rFonts w:ascii="Arial" w:hAnsi="Arial" w:cs="Arial"/>
                <w:szCs w:val="22"/>
                <w:lang w:val="en-US"/>
              </w:rPr>
              <w:t xml:space="preserve"> </w:t>
            </w:r>
          </w:p>
          <w:p w14:paraId="7A076A97" w14:textId="77777777" w:rsidR="0035167D" w:rsidRDefault="0035167D" w:rsidP="00C540F7">
            <w:pPr>
              <w:pStyle w:val="Normalingls"/>
              <w:rPr>
                <w:rFonts w:asciiTheme="majorHAnsi" w:hAnsiTheme="majorHAnsi" w:cstheme="majorHAnsi"/>
                <w:lang w:val="en-US"/>
              </w:rPr>
            </w:pPr>
          </w:p>
          <w:p w14:paraId="56970C3A" w14:textId="028C5427" w:rsidR="0035167D" w:rsidRPr="0035167D" w:rsidRDefault="0035167D" w:rsidP="0035167D">
            <w:pPr>
              <w:pStyle w:val="Normalingls"/>
              <w:rPr>
                <w:rFonts w:asciiTheme="majorHAnsi" w:hAnsiTheme="majorHAnsi" w:cstheme="majorHAnsi"/>
                <w:lang w:val="en-US"/>
              </w:rPr>
            </w:pPr>
            <w:r w:rsidRPr="0035167D">
              <w:rPr>
                <w:rFonts w:asciiTheme="majorHAnsi" w:hAnsiTheme="majorHAnsi" w:cstheme="majorHAnsi"/>
                <w:lang w:val="es-419"/>
              </w:rPr>
              <w:t>Teutli-Hernández</w:t>
            </w:r>
            <w:r>
              <w:rPr>
                <w:rFonts w:asciiTheme="majorHAnsi" w:hAnsiTheme="majorHAnsi" w:cstheme="majorHAnsi"/>
                <w:lang w:val="es-419"/>
              </w:rPr>
              <w:t>,</w:t>
            </w:r>
            <w:r w:rsidRPr="0035167D">
              <w:rPr>
                <w:rFonts w:asciiTheme="majorHAnsi" w:hAnsiTheme="majorHAnsi" w:cstheme="majorHAnsi"/>
                <w:lang w:val="es-419"/>
              </w:rPr>
              <w:t xml:space="preserve"> C., Herrera-Silveira,</w:t>
            </w:r>
            <w:r>
              <w:rPr>
                <w:rFonts w:asciiTheme="majorHAnsi" w:hAnsiTheme="majorHAnsi" w:cstheme="majorHAnsi"/>
                <w:lang w:val="es-419"/>
              </w:rPr>
              <w:t xml:space="preserve"> J.A., </w:t>
            </w:r>
            <w:r w:rsidRPr="0035167D">
              <w:rPr>
                <w:rFonts w:asciiTheme="majorHAnsi" w:hAnsiTheme="majorHAnsi" w:cstheme="majorHAnsi"/>
                <w:lang w:val="es-419"/>
              </w:rPr>
              <w:t>Cisneros-de la Cruz</w:t>
            </w:r>
            <w:r>
              <w:rPr>
                <w:rFonts w:asciiTheme="majorHAnsi" w:hAnsiTheme="majorHAnsi" w:cstheme="majorHAnsi"/>
                <w:lang w:val="es-419"/>
              </w:rPr>
              <w:t>, D.J</w:t>
            </w:r>
            <w:r w:rsidRPr="0035167D">
              <w:rPr>
                <w:rFonts w:asciiTheme="majorHAnsi" w:hAnsiTheme="majorHAnsi" w:cstheme="majorHAnsi"/>
                <w:lang w:val="es-419"/>
              </w:rPr>
              <w:t>.</w:t>
            </w:r>
            <w:r>
              <w:rPr>
                <w:rFonts w:asciiTheme="majorHAnsi" w:hAnsiTheme="majorHAnsi" w:cstheme="majorHAnsi"/>
                <w:lang w:val="es-419"/>
              </w:rPr>
              <w:t xml:space="preserve"> and</w:t>
            </w:r>
            <w:r w:rsidRPr="0035167D">
              <w:rPr>
                <w:rFonts w:asciiTheme="majorHAnsi" w:hAnsiTheme="majorHAnsi" w:cstheme="majorHAnsi"/>
                <w:lang w:val="es-419"/>
              </w:rPr>
              <w:t xml:space="preserve"> Román-Cuesta</w:t>
            </w:r>
            <w:r>
              <w:rPr>
                <w:rFonts w:asciiTheme="majorHAnsi" w:hAnsiTheme="majorHAnsi" w:cstheme="majorHAnsi"/>
                <w:lang w:val="es-419"/>
              </w:rPr>
              <w:t>, R</w:t>
            </w:r>
            <w:r w:rsidRPr="0035167D">
              <w:rPr>
                <w:rFonts w:asciiTheme="majorHAnsi" w:hAnsiTheme="majorHAnsi" w:cstheme="majorHAnsi"/>
                <w:lang w:val="es-419"/>
              </w:rPr>
              <w:t xml:space="preserve">. </w:t>
            </w:r>
            <w:r>
              <w:rPr>
                <w:rFonts w:asciiTheme="majorHAnsi" w:hAnsiTheme="majorHAnsi" w:cstheme="majorHAnsi"/>
                <w:lang w:val="es-419"/>
              </w:rPr>
              <w:t>(</w:t>
            </w:r>
            <w:r w:rsidRPr="0035167D">
              <w:rPr>
                <w:rFonts w:asciiTheme="majorHAnsi" w:hAnsiTheme="majorHAnsi" w:cstheme="majorHAnsi"/>
                <w:lang w:val="es-419"/>
              </w:rPr>
              <w:t>2020</w:t>
            </w:r>
            <w:r>
              <w:rPr>
                <w:rFonts w:asciiTheme="majorHAnsi" w:hAnsiTheme="majorHAnsi" w:cstheme="majorHAnsi"/>
                <w:lang w:val="es-419"/>
              </w:rPr>
              <w:t>)</w:t>
            </w:r>
            <w:r w:rsidRPr="0035167D">
              <w:rPr>
                <w:rFonts w:asciiTheme="majorHAnsi" w:hAnsiTheme="majorHAnsi" w:cstheme="majorHAnsi"/>
                <w:lang w:val="es-419"/>
              </w:rPr>
              <w:t xml:space="preserve">. </w:t>
            </w:r>
            <w:r w:rsidRPr="0035167D">
              <w:rPr>
                <w:rFonts w:asciiTheme="majorHAnsi" w:hAnsiTheme="majorHAnsi" w:cstheme="majorHAnsi"/>
                <w:lang w:val="en-US"/>
              </w:rPr>
              <w:t>Mangrove ecological restoration guide: Lessons learned</w:t>
            </w:r>
            <w:r w:rsidRPr="0035167D">
              <w:rPr>
                <w:rFonts w:asciiTheme="majorHAnsi" w:hAnsiTheme="majorHAnsi" w:cstheme="majorHAnsi"/>
                <w:lang w:val="en-US"/>
              </w:rPr>
              <w:t xml:space="preserve">. </w:t>
            </w:r>
            <w:r w:rsidRPr="0035167D">
              <w:rPr>
                <w:rFonts w:ascii="Arial" w:hAnsi="Arial" w:cs="Arial"/>
                <w:szCs w:val="22"/>
                <w:lang w:val="en-US"/>
              </w:rPr>
              <w:t>[PDF file]</w:t>
            </w:r>
            <w:r w:rsidRPr="0035167D">
              <w:rPr>
                <w:rFonts w:ascii="Arial" w:hAnsi="Arial" w:cs="Arial"/>
                <w:szCs w:val="22"/>
                <w:lang w:val="en-US"/>
              </w:rPr>
              <w:t xml:space="preserve">. </w:t>
            </w:r>
            <w:hyperlink r:id="rId16" w:history="1">
              <w:r w:rsidRPr="00184778">
                <w:rPr>
                  <w:rStyle w:val="Hipervnculo"/>
                  <w:rFonts w:ascii="Arial" w:hAnsi="Arial" w:cs="Arial"/>
                  <w:szCs w:val="22"/>
                  <w:lang w:val="en-US"/>
                </w:rPr>
                <w:t>https://www.cifor-icraf.org/publications/pdf_files/Books/2020-Guide-SWAMP.pdf</w:t>
              </w:r>
            </w:hyperlink>
            <w:r>
              <w:rPr>
                <w:rFonts w:ascii="Arial" w:hAnsi="Arial" w:cs="Arial"/>
                <w:szCs w:val="22"/>
                <w:lang w:val="en-US"/>
              </w:rPr>
              <w:t xml:space="preserve"> </w:t>
            </w:r>
          </w:p>
        </w:tc>
      </w:tr>
      <w:tr w:rsidR="00AA3FC8" w:rsidRPr="00C25579" w14:paraId="135485E5" w14:textId="77777777" w:rsidTr="00C540F7">
        <w:tc>
          <w:tcPr>
            <w:tcW w:w="4111" w:type="dxa"/>
            <w:vAlign w:val="center"/>
          </w:tcPr>
          <w:p w14:paraId="18F34A52"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t>Deviations</w:t>
            </w:r>
          </w:p>
        </w:tc>
        <w:tc>
          <w:tcPr>
            <w:tcW w:w="4889" w:type="dxa"/>
            <w:shd w:val="clear" w:color="auto" w:fill="DAE9F7" w:themeFill="text2" w:themeFillTint="1A"/>
          </w:tcPr>
          <w:p w14:paraId="4876DEF7" w14:textId="4287C714" w:rsidR="00AA3FC8" w:rsidRPr="00221EF5" w:rsidRDefault="00221EF5" w:rsidP="00C540F7">
            <w:pPr>
              <w:pStyle w:val="Normalingls"/>
              <w:rPr>
                <w:rStyle w:val="NormalCuadros"/>
                <w:rFonts w:asciiTheme="majorHAnsi" w:hAnsiTheme="majorHAnsi" w:cstheme="majorHAnsi"/>
                <w:sz w:val="22"/>
                <w:lang w:val="en-US"/>
              </w:rPr>
            </w:pPr>
            <w:r w:rsidRPr="00221EF5">
              <w:rPr>
                <w:rFonts w:asciiTheme="majorHAnsi" w:hAnsiTheme="majorHAnsi" w:cstheme="majorHAnsi"/>
                <w:lang w:val="en-US"/>
              </w:rPr>
              <w:t>All planned activities under the technical assistance were carried out. However, at the beginning of the technical assistance, the date for the participatory mapping had to be postponed due to security issues in the area.</w:t>
            </w:r>
            <w:r w:rsidRPr="00221EF5">
              <w:rPr>
                <w:rFonts w:asciiTheme="majorHAnsi" w:hAnsiTheme="majorHAnsi" w:cstheme="majorHAnsi"/>
                <w:lang w:val="en-US"/>
              </w:rPr>
              <w:t xml:space="preserve">  </w:t>
            </w:r>
          </w:p>
        </w:tc>
      </w:tr>
      <w:tr w:rsidR="00AA3FC8" w:rsidRPr="00C25579" w14:paraId="6D3193BC" w14:textId="77777777" w:rsidTr="00C540F7">
        <w:tc>
          <w:tcPr>
            <w:tcW w:w="4111" w:type="dxa"/>
            <w:vAlign w:val="center"/>
          </w:tcPr>
          <w:p w14:paraId="2CA165B4" w14:textId="77777777" w:rsidR="00AA3FC8" w:rsidRPr="00AA3FC8" w:rsidRDefault="00AA3FC8" w:rsidP="00C540F7">
            <w:pPr>
              <w:pStyle w:val="Normalingls"/>
              <w:rPr>
                <w:rStyle w:val="NormalCuadros"/>
                <w:rFonts w:asciiTheme="majorHAnsi" w:hAnsiTheme="majorHAnsi" w:cstheme="majorHAnsi"/>
                <w:sz w:val="22"/>
              </w:rPr>
            </w:pPr>
            <w:r w:rsidRPr="00AA3FC8">
              <w:rPr>
                <w:rStyle w:val="NormalCuadros"/>
                <w:rFonts w:asciiTheme="majorHAnsi" w:hAnsiTheme="majorHAnsi" w:cstheme="majorHAnsi"/>
                <w:sz w:val="22"/>
              </w:rPr>
              <w:t>Anticipated follow-up activities and next steps</w:t>
            </w:r>
          </w:p>
        </w:tc>
        <w:tc>
          <w:tcPr>
            <w:tcW w:w="4889" w:type="dxa"/>
            <w:shd w:val="clear" w:color="auto" w:fill="DAE9F7" w:themeFill="text2" w:themeFillTint="1A"/>
          </w:tcPr>
          <w:p w14:paraId="6D5EBD00" w14:textId="42B590AC" w:rsidR="00560726" w:rsidRDefault="00570F3E" w:rsidP="00FD6709">
            <w:pPr>
              <w:pStyle w:val="Normalingls"/>
              <w:numPr>
                <w:ilvl w:val="0"/>
                <w:numId w:val="56"/>
              </w:numPr>
              <w:ind w:left="306" w:hanging="283"/>
              <w:rPr>
                <w:rFonts w:asciiTheme="majorHAnsi" w:hAnsiTheme="majorHAnsi" w:cstheme="majorHAnsi"/>
                <w:lang w:val="en-US"/>
              </w:rPr>
            </w:pPr>
            <w:r w:rsidRPr="00570F3E">
              <w:rPr>
                <w:rFonts w:asciiTheme="majorHAnsi" w:hAnsiTheme="majorHAnsi" w:cstheme="majorHAnsi"/>
                <w:lang w:val="en-US"/>
              </w:rPr>
              <w:t>Monitoring of restoration at selected key sites</w:t>
            </w:r>
          </w:p>
          <w:p w14:paraId="3840E46E" w14:textId="77777777" w:rsidR="00AA3FC8" w:rsidRDefault="00FD6709" w:rsidP="00FD6709">
            <w:pPr>
              <w:pStyle w:val="Normalingls"/>
              <w:numPr>
                <w:ilvl w:val="0"/>
                <w:numId w:val="56"/>
              </w:numPr>
              <w:ind w:left="306" w:hanging="283"/>
              <w:rPr>
                <w:rFonts w:asciiTheme="majorHAnsi" w:hAnsiTheme="majorHAnsi" w:cstheme="majorHAnsi"/>
                <w:lang w:val="en-US"/>
              </w:rPr>
            </w:pPr>
            <w:r w:rsidRPr="00FD6709">
              <w:rPr>
                <w:rFonts w:asciiTheme="majorHAnsi" w:hAnsiTheme="majorHAnsi" w:cstheme="majorHAnsi"/>
                <w:lang w:val="en-US"/>
              </w:rPr>
              <w:t>Use of the monitoring system for data reporting</w:t>
            </w:r>
          </w:p>
          <w:p w14:paraId="102D0BBC" w14:textId="77777777" w:rsidR="00570F3E" w:rsidRDefault="00570F3E" w:rsidP="00FD6709">
            <w:pPr>
              <w:pStyle w:val="Normalingls"/>
              <w:numPr>
                <w:ilvl w:val="0"/>
                <w:numId w:val="56"/>
              </w:numPr>
              <w:ind w:left="306" w:hanging="283"/>
              <w:rPr>
                <w:rFonts w:asciiTheme="majorHAnsi" w:hAnsiTheme="majorHAnsi" w:cstheme="majorHAnsi"/>
                <w:lang w:val="en-US"/>
              </w:rPr>
            </w:pPr>
            <w:r w:rsidRPr="00570F3E">
              <w:rPr>
                <w:rFonts w:asciiTheme="majorHAnsi" w:hAnsiTheme="majorHAnsi" w:cstheme="majorHAnsi"/>
                <w:lang w:val="en-US"/>
              </w:rPr>
              <w:t>Monitoring the causes of mangrove degradation</w:t>
            </w:r>
          </w:p>
          <w:p w14:paraId="1DCA6A26" w14:textId="77777777" w:rsidR="005A00AD" w:rsidRDefault="005A00AD" w:rsidP="00FD6709">
            <w:pPr>
              <w:pStyle w:val="Normalingls"/>
              <w:numPr>
                <w:ilvl w:val="0"/>
                <w:numId w:val="56"/>
              </w:numPr>
              <w:ind w:left="306" w:hanging="283"/>
              <w:rPr>
                <w:rFonts w:asciiTheme="majorHAnsi" w:hAnsiTheme="majorHAnsi" w:cstheme="majorHAnsi"/>
                <w:lang w:val="en-US"/>
              </w:rPr>
            </w:pPr>
            <w:r w:rsidRPr="005A00AD">
              <w:rPr>
                <w:rFonts w:asciiTheme="majorHAnsi" w:hAnsiTheme="majorHAnsi" w:cstheme="majorHAnsi"/>
                <w:lang w:val="en-US"/>
              </w:rPr>
              <w:t>Search for funding sources for mangrove restoration</w:t>
            </w:r>
          </w:p>
          <w:p w14:paraId="46C7771E" w14:textId="3FF13DCA" w:rsidR="005A00AD" w:rsidRPr="00FD6709" w:rsidRDefault="005A00AD" w:rsidP="00FD6709">
            <w:pPr>
              <w:pStyle w:val="Normalingls"/>
              <w:numPr>
                <w:ilvl w:val="0"/>
                <w:numId w:val="56"/>
              </w:numPr>
              <w:ind w:left="306" w:hanging="283"/>
              <w:rPr>
                <w:rStyle w:val="NormalCuadros"/>
                <w:rFonts w:asciiTheme="majorHAnsi" w:hAnsiTheme="majorHAnsi" w:cstheme="majorHAnsi"/>
                <w:sz w:val="22"/>
                <w:lang w:val="en-US"/>
              </w:rPr>
            </w:pPr>
            <w:r w:rsidRPr="005A00AD">
              <w:rPr>
                <w:rFonts w:asciiTheme="majorHAnsi" w:hAnsiTheme="majorHAnsi" w:cstheme="majorHAnsi"/>
                <w:lang w:val="en-US"/>
              </w:rPr>
              <w:lastRenderedPageBreak/>
              <w:t>Monitoring of adaptation measures to climate and non-climate vulnerabilities identified through participatory mapping</w:t>
            </w:r>
            <w:r>
              <w:rPr>
                <w:rFonts w:asciiTheme="majorHAnsi" w:hAnsiTheme="majorHAnsi" w:cstheme="majorHAnsi"/>
                <w:lang w:val="en-US"/>
              </w:rPr>
              <w:t xml:space="preserve"> </w:t>
            </w:r>
          </w:p>
        </w:tc>
      </w:tr>
    </w:tbl>
    <w:p w14:paraId="21FD8B56" w14:textId="77777777" w:rsidR="00AA3FC8" w:rsidRPr="006976BF" w:rsidRDefault="00AA3FC8" w:rsidP="00AA3FC8">
      <w:pPr>
        <w:pStyle w:val="Normalingls"/>
      </w:pPr>
    </w:p>
    <w:p w14:paraId="16D7156C" w14:textId="3253D9E8" w:rsidR="00AA3FC8" w:rsidRDefault="00AA3FC8" w:rsidP="00AA3FC8">
      <w:pPr>
        <w:rPr>
          <w:b/>
          <w:bCs/>
          <w:lang w:val="en-GB"/>
        </w:rPr>
      </w:pPr>
    </w:p>
    <w:p w14:paraId="545D8608" w14:textId="77777777" w:rsidR="00AA3FC8" w:rsidRPr="00AA3FC8" w:rsidRDefault="00AA3FC8" w:rsidP="00AA3FC8">
      <w:pPr>
        <w:rPr>
          <w:rFonts w:asciiTheme="majorHAnsi" w:hAnsiTheme="majorHAnsi" w:cstheme="majorHAnsi"/>
          <w:b/>
          <w:bCs/>
        </w:rPr>
      </w:pPr>
      <w:r w:rsidRPr="00AA3FC8">
        <w:rPr>
          <w:rFonts w:asciiTheme="majorHAnsi" w:hAnsiTheme="majorHAnsi" w:cstheme="majorHAnsi"/>
          <w:b/>
          <w:bCs/>
          <w:lang w:val="en-GB"/>
        </w:rPr>
        <w:t>2. Lessons learned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6"/>
        <w:gridCol w:w="2847"/>
        <w:gridCol w:w="3463"/>
      </w:tblGrid>
      <w:tr w:rsidR="00AA3FC8" w:rsidRPr="00AA3FC8" w14:paraId="4FE524B9" w14:textId="77777777" w:rsidTr="00221EF5">
        <w:tc>
          <w:tcPr>
            <w:tcW w:w="2694" w:type="dxa"/>
            <w:vAlign w:val="center"/>
          </w:tcPr>
          <w:p w14:paraId="22EBCAC8" w14:textId="77777777" w:rsidR="00AA3FC8" w:rsidRPr="00AA3FC8" w:rsidRDefault="00AA3FC8" w:rsidP="00C540F7">
            <w:pPr>
              <w:pStyle w:val="Normalingls"/>
              <w:rPr>
                <w:rFonts w:asciiTheme="majorHAnsi" w:hAnsiTheme="majorHAnsi" w:cstheme="majorHAnsi"/>
              </w:rPr>
            </w:pPr>
          </w:p>
        </w:tc>
        <w:tc>
          <w:tcPr>
            <w:tcW w:w="2835" w:type="dxa"/>
            <w:shd w:val="clear" w:color="auto" w:fill="DAE9F7" w:themeFill="text2" w:themeFillTint="1A"/>
            <w:vAlign w:val="center"/>
          </w:tcPr>
          <w:p w14:paraId="4ACF2762" w14:textId="77777777" w:rsidR="00AA3FC8" w:rsidRPr="00AA3FC8" w:rsidRDefault="00AA3FC8" w:rsidP="00C540F7">
            <w:pPr>
              <w:pStyle w:val="Normalingls"/>
              <w:rPr>
                <w:rFonts w:asciiTheme="majorHAnsi" w:eastAsia="Times New Roman" w:hAnsiTheme="majorHAnsi" w:cstheme="majorHAnsi"/>
                <w:b/>
              </w:rPr>
            </w:pPr>
            <w:r w:rsidRPr="00AA3FC8">
              <w:rPr>
                <w:rFonts w:asciiTheme="majorHAnsi" w:eastAsia="Times New Roman" w:hAnsiTheme="majorHAnsi" w:cstheme="majorHAnsi"/>
                <w:b/>
              </w:rPr>
              <w:t>Lessons learned</w:t>
            </w:r>
          </w:p>
        </w:tc>
        <w:tc>
          <w:tcPr>
            <w:tcW w:w="3448" w:type="dxa"/>
            <w:shd w:val="clear" w:color="auto" w:fill="DAE9F7" w:themeFill="text2" w:themeFillTint="1A"/>
            <w:vAlign w:val="center"/>
          </w:tcPr>
          <w:p w14:paraId="0826B472" w14:textId="77777777" w:rsidR="00AA3FC8" w:rsidRPr="00AA3FC8" w:rsidRDefault="00AA3FC8" w:rsidP="00C540F7">
            <w:pPr>
              <w:pStyle w:val="Normalingls"/>
              <w:rPr>
                <w:rFonts w:asciiTheme="majorHAnsi" w:eastAsia="Times New Roman" w:hAnsiTheme="majorHAnsi" w:cstheme="majorHAnsi"/>
                <w:b/>
              </w:rPr>
            </w:pPr>
            <w:r w:rsidRPr="00AA3FC8">
              <w:rPr>
                <w:rFonts w:asciiTheme="majorHAnsi" w:eastAsia="Times New Roman" w:hAnsiTheme="majorHAnsi" w:cstheme="majorHAnsi"/>
                <w:b/>
              </w:rPr>
              <w:t>Recommendations</w:t>
            </w:r>
          </w:p>
        </w:tc>
      </w:tr>
      <w:tr w:rsidR="00AA3FC8" w:rsidRPr="00C25579" w14:paraId="2B81FD9F" w14:textId="77777777" w:rsidTr="00221EF5">
        <w:tc>
          <w:tcPr>
            <w:tcW w:w="2694" w:type="dxa"/>
            <w:vAlign w:val="center"/>
          </w:tcPr>
          <w:p w14:paraId="24BEA699"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 xml:space="preserve">Lessons learned from the CTCN TA process </w:t>
            </w:r>
          </w:p>
        </w:tc>
        <w:tc>
          <w:tcPr>
            <w:tcW w:w="2835" w:type="dxa"/>
            <w:shd w:val="clear" w:color="auto" w:fill="DAE9F7" w:themeFill="text2" w:themeFillTint="1A"/>
            <w:vAlign w:val="center"/>
          </w:tcPr>
          <w:p w14:paraId="2723CB0C" w14:textId="63D103A9" w:rsidR="00AA3FC8" w:rsidRDefault="00DF617F" w:rsidP="00FD3813">
            <w:pPr>
              <w:pStyle w:val="Normalingls"/>
              <w:numPr>
                <w:ilvl w:val="0"/>
                <w:numId w:val="57"/>
              </w:numPr>
              <w:ind w:left="299" w:hanging="284"/>
              <w:rPr>
                <w:rFonts w:asciiTheme="majorHAnsi" w:hAnsiTheme="majorHAnsi" w:cstheme="majorHAnsi"/>
                <w:lang w:val="en-US"/>
              </w:rPr>
            </w:pPr>
            <w:r w:rsidRPr="00DF617F">
              <w:rPr>
                <w:rFonts w:asciiTheme="majorHAnsi" w:hAnsiTheme="majorHAnsi" w:cstheme="majorHAnsi"/>
                <w:lang w:val="en-US"/>
              </w:rPr>
              <w:t>Flexibility: willing to adjust activity dates due to force majeure issues (security).</w:t>
            </w:r>
            <w:r>
              <w:rPr>
                <w:rFonts w:asciiTheme="majorHAnsi" w:hAnsiTheme="majorHAnsi" w:cstheme="majorHAnsi"/>
                <w:lang w:val="en-US"/>
              </w:rPr>
              <w:t xml:space="preserve"> </w:t>
            </w:r>
          </w:p>
          <w:p w14:paraId="31EA329C" w14:textId="34E33DC1" w:rsidR="00DF617F" w:rsidRDefault="00FD3813" w:rsidP="00FD3813">
            <w:pPr>
              <w:pStyle w:val="Normalingls"/>
              <w:numPr>
                <w:ilvl w:val="0"/>
                <w:numId w:val="57"/>
              </w:numPr>
              <w:ind w:left="299" w:hanging="284"/>
              <w:rPr>
                <w:rFonts w:asciiTheme="majorHAnsi" w:hAnsiTheme="majorHAnsi" w:cstheme="majorHAnsi"/>
                <w:lang w:val="en-US"/>
              </w:rPr>
            </w:pPr>
            <w:r w:rsidRPr="00FD3813">
              <w:rPr>
                <w:rFonts w:asciiTheme="majorHAnsi" w:hAnsiTheme="majorHAnsi" w:cstheme="majorHAnsi"/>
                <w:lang w:val="en-US"/>
              </w:rPr>
              <w:t xml:space="preserve">Project monitoring: periodic follow-up </w:t>
            </w:r>
            <w:r w:rsidR="00923635">
              <w:rPr>
                <w:rFonts w:asciiTheme="majorHAnsi" w:hAnsiTheme="majorHAnsi" w:cstheme="majorHAnsi"/>
                <w:lang w:val="en-US"/>
              </w:rPr>
              <w:t xml:space="preserve">of CTCN </w:t>
            </w:r>
            <w:r w:rsidRPr="00FD3813">
              <w:rPr>
                <w:rFonts w:asciiTheme="majorHAnsi" w:hAnsiTheme="majorHAnsi" w:cstheme="majorHAnsi"/>
                <w:lang w:val="en-US"/>
              </w:rPr>
              <w:t>on the progress of project activities and results</w:t>
            </w:r>
          </w:p>
          <w:p w14:paraId="7E98E1F5" w14:textId="77777777" w:rsidR="00B054D5" w:rsidRDefault="00B054D5" w:rsidP="00FD3813">
            <w:pPr>
              <w:pStyle w:val="Normalingls"/>
              <w:numPr>
                <w:ilvl w:val="0"/>
                <w:numId w:val="57"/>
              </w:numPr>
              <w:ind w:left="299" w:hanging="284"/>
              <w:rPr>
                <w:rFonts w:asciiTheme="majorHAnsi" w:hAnsiTheme="majorHAnsi" w:cstheme="majorHAnsi"/>
                <w:lang w:val="en-US"/>
              </w:rPr>
            </w:pPr>
            <w:r w:rsidRPr="00B054D5">
              <w:rPr>
                <w:rFonts w:asciiTheme="majorHAnsi" w:hAnsiTheme="majorHAnsi" w:cstheme="majorHAnsi"/>
                <w:lang w:val="en-US"/>
              </w:rPr>
              <w:t>Participation in an international forum: presentation of progress and results of the technical assistance</w:t>
            </w:r>
            <w:r w:rsidRPr="00B054D5">
              <w:rPr>
                <w:rFonts w:asciiTheme="majorHAnsi" w:hAnsiTheme="majorHAnsi" w:cstheme="majorHAnsi"/>
                <w:lang w:val="en-US"/>
              </w:rPr>
              <w:t xml:space="preserve"> </w:t>
            </w:r>
          </w:p>
          <w:p w14:paraId="410A09CF" w14:textId="7C85D647" w:rsidR="00B054D5" w:rsidRPr="00B054D5" w:rsidRDefault="00B054D5" w:rsidP="00FD3813">
            <w:pPr>
              <w:pStyle w:val="Normalingls"/>
              <w:numPr>
                <w:ilvl w:val="0"/>
                <w:numId w:val="57"/>
              </w:numPr>
              <w:ind w:left="299" w:hanging="284"/>
              <w:rPr>
                <w:rFonts w:ascii="Arial" w:hAnsi="Arial" w:cs="Arial"/>
                <w:lang w:val="en-US"/>
              </w:rPr>
            </w:pPr>
            <w:r w:rsidRPr="00B054D5">
              <w:rPr>
                <w:rFonts w:ascii="Arial" w:hAnsi="Arial" w:cs="Arial"/>
                <w:lang w:val="en-US"/>
              </w:rPr>
              <w:t>C</w:t>
            </w:r>
            <w:r w:rsidRPr="00B054D5">
              <w:rPr>
                <w:rFonts w:ascii="Arial" w:hAnsi="Arial" w:cs="Arial"/>
                <w:lang w:val="en-US"/>
              </w:rPr>
              <w:t xml:space="preserve">onstant communication with local partners (CRC and Community Council) </w:t>
            </w:r>
            <w:r w:rsidRPr="00B054D5">
              <w:rPr>
                <w:rFonts w:ascii="Arial" w:hAnsi="Arial" w:cs="Arial"/>
                <w:lang w:val="en-US"/>
              </w:rPr>
              <w:t>was</w:t>
            </w:r>
            <w:r w:rsidRPr="00B054D5">
              <w:rPr>
                <w:rFonts w:ascii="Arial" w:hAnsi="Arial" w:cs="Arial"/>
                <w:lang w:val="en-US"/>
              </w:rPr>
              <w:t xml:space="preserve"> essential for developing the TA activities</w:t>
            </w:r>
          </w:p>
        </w:tc>
        <w:tc>
          <w:tcPr>
            <w:tcW w:w="3448" w:type="dxa"/>
            <w:shd w:val="clear" w:color="auto" w:fill="DAE9F7" w:themeFill="text2" w:themeFillTint="1A"/>
            <w:vAlign w:val="center"/>
          </w:tcPr>
          <w:p w14:paraId="15A84F31" w14:textId="77777777" w:rsidR="00923635" w:rsidRDefault="00923635" w:rsidP="00923635">
            <w:pPr>
              <w:pStyle w:val="Normalingls"/>
              <w:numPr>
                <w:ilvl w:val="0"/>
                <w:numId w:val="58"/>
              </w:numPr>
              <w:ind w:left="426" w:hanging="284"/>
              <w:rPr>
                <w:rFonts w:asciiTheme="majorHAnsi" w:hAnsiTheme="majorHAnsi" w:cstheme="majorHAnsi"/>
                <w:lang w:val="en-US"/>
              </w:rPr>
            </w:pPr>
            <w:r w:rsidRPr="00923635">
              <w:rPr>
                <w:rFonts w:asciiTheme="majorHAnsi" w:hAnsiTheme="majorHAnsi" w:cstheme="majorHAnsi"/>
                <w:lang w:val="en-US"/>
              </w:rPr>
              <w:t>Always coordinate field activities with the local partner and communities</w:t>
            </w:r>
          </w:p>
          <w:p w14:paraId="0174C9A0" w14:textId="77777777" w:rsidR="00923635" w:rsidRDefault="00923635" w:rsidP="00923635">
            <w:pPr>
              <w:pStyle w:val="Normalingls"/>
              <w:numPr>
                <w:ilvl w:val="0"/>
                <w:numId w:val="58"/>
              </w:numPr>
              <w:ind w:left="426" w:hanging="284"/>
              <w:rPr>
                <w:rFonts w:asciiTheme="majorHAnsi" w:hAnsiTheme="majorHAnsi" w:cstheme="majorHAnsi"/>
                <w:lang w:val="en-US"/>
              </w:rPr>
            </w:pPr>
            <w:r w:rsidRPr="00923635">
              <w:rPr>
                <w:rFonts w:asciiTheme="majorHAnsi" w:hAnsiTheme="majorHAnsi" w:cstheme="majorHAnsi"/>
                <w:lang w:val="en-US"/>
              </w:rPr>
              <w:t>Adapt to local needs and capacities</w:t>
            </w:r>
            <w:r>
              <w:rPr>
                <w:rFonts w:asciiTheme="majorHAnsi" w:hAnsiTheme="majorHAnsi" w:cstheme="majorHAnsi"/>
                <w:lang w:val="en-US"/>
              </w:rPr>
              <w:t xml:space="preserve"> </w:t>
            </w:r>
          </w:p>
          <w:p w14:paraId="392715F4" w14:textId="4C0F1975" w:rsidR="00923635" w:rsidRPr="00923635" w:rsidRDefault="00923635" w:rsidP="00923635">
            <w:pPr>
              <w:pStyle w:val="Normalingls"/>
              <w:numPr>
                <w:ilvl w:val="0"/>
                <w:numId w:val="58"/>
              </w:numPr>
              <w:ind w:left="426" w:hanging="284"/>
              <w:rPr>
                <w:rFonts w:asciiTheme="majorHAnsi" w:hAnsiTheme="majorHAnsi" w:cstheme="majorHAnsi"/>
                <w:lang w:val="en-US"/>
              </w:rPr>
            </w:pPr>
            <w:r w:rsidRPr="00923635">
              <w:rPr>
                <w:rFonts w:asciiTheme="majorHAnsi" w:hAnsiTheme="majorHAnsi" w:cstheme="majorHAnsi"/>
                <w:lang w:val="en-US"/>
              </w:rPr>
              <w:t>Request permission from communities to share information about them (photos and documents)</w:t>
            </w:r>
            <w:r w:rsidRPr="00923635">
              <w:rPr>
                <w:rFonts w:asciiTheme="majorHAnsi" w:hAnsiTheme="majorHAnsi" w:cstheme="majorHAnsi"/>
                <w:lang w:val="en-US"/>
              </w:rPr>
              <w:t xml:space="preserve"> </w:t>
            </w:r>
          </w:p>
        </w:tc>
      </w:tr>
      <w:tr w:rsidR="00AA3FC8" w:rsidRPr="00C25579" w14:paraId="62C287DA" w14:textId="77777777" w:rsidTr="00FA666D">
        <w:tc>
          <w:tcPr>
            <w:tcW w:w="2694" w:type="dxa"/>
            <w:vAlign w:val="center"/>
          </w:tcPr>
          <w:p w14:paraId="34EB7748"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Lessons learned related to climate technology transfer</w:t>
            </w:r>
          </w:p>
        </w:tc>
        <w:tc>
          <w:tcPr>
            <w:tcW w:w="2835" w:type="dxa"/>
            <w:shd w:val="clear" w:color="auto" w:fill="DAE9F7" w:themeFill="text2" w:themeFillTint="1A"/>
            <w:vAlign w:val="center"/>
          </w:tcPr>
          <w:p w14:paraId="59B11F9D" w14:textId="77777777" w:rsidR="00AA3FC8" w:rsidRDefault="004350EF" w:rsidP="004350EF">
            <w:pPr>
              <w:pStyle w:val="Normalingls"/>
              <w:numPr>
                <w:ilvl w:val="0"/>
                <w:numId w:val="59"/>
              </w:numPr>
              <w:ind w:left="299" w:hanging="284"/>
              <w:rPr>
                <w:rFonts w:asciiTheme="majorHAnsi" w:hAnsiTheme="majorHAnsi" w:cstheme="majorHAnsi"/>
                <w:lang w:val="en-US"/>
              </w:rPr>
            </w:pPr>
            <w:r w:rsidRPr="004350EF">
              <w:rPr>
                <w:rFonts w:asciiTheme="majorHAnsi" w:hAnsiTheme="majorHAnsi" w:cstheme="majorHAnsi"/>
                <w:lang w:val="en-US"/>
              </w:rPr>
              <w:t>Adapt highly technical concepts to local capacities</w:t>
            </w:r>
          </w:p>
          <w:p w14:paraId="2269F22D" w14:textId="77777777" w:rsidR="004350EF" w:rsidRDefault="004350EF" w:rsidP="004350EF">
            <w:pPr>
              <w:pStyle w:val="Normalingls"/>
              <w:numPr>
                <w:ilvl w:val="0"/>
                <w:numId w:val="59"/>
              </w:numPr>
              <w:ind w:left="299" w:hanging="284"/>
              <w:rPr>
                <w:rFonts w:asciiTheme="majorHAnsi" w:hAnsiTheme="majorHAnsi" w:cstheme="majorHAnsi"/>
                <w:lang w:val="en-US"/>
              </w:rPr>
            </w:pPr>
            <w:r w:rsidRPr="004350EF">
              <w:rPr>
                <w:rFonts w:asciiTheme="majorHAnsi" w:hAnsiTheme="majorHAnsi" w:cstheme="majorHAnsi"/>
                <w:lang w:val="en-US"/>
              </w:rPr>
              <w:t>Conduct multiple short trainings covering a few topics each</w:t>
            </w:r>
            <w:r>
              <w:rPr>
                <w:rFonts w:asciiTheme="majorHAnsi" w:hAnsiTheme="majorHAnsi" w:cstheme="majorHAnsi"/>
                <w:lang w:val="en-US"/>
              </w:rPr>
              <w:t xml:space="preserve"> </w:t>
            </w:r>
          </w:p>
          <w:p w14:paraId="484BD9AD" w14:textId="5EC2E955" w:rsidR="00FA666D" w:rsidRPr="004350EF" w:rsidRDefault="00FA666D" w:rsidP="004350EF">
            <w:pPr>
              <w:pStyle w:val="Normalingls"/>
              <w:numPr>
                <w:ilvl w:val="0"/>
                <w:numId w:val="59"/>
              </w:numPr>
              <w:ind w:left="299" w:hanging="284"/>
              <w:rPr>
                <w:rFonts w:asciiTheme="majorHAnsi" w:hAnsiTheme="majorHAnsi" w:cstheme="majorHAnsi"/>
                <w:lang w:val="en-US"/>
              </w:rPr>
            </w:pPr>
            <w:r>
              <w:rPr>
                <w:rFonts w:asciiTheme="majorHAnsi" w:hAnsiTheme="majorHAnsi" w:cstheme="majorHAnsi"/>
                <w:lang w:val="en-US"/>
              </w:rPr>
              <w:t>L</w:t>
            </w:r>
            <w:r w:rsidRPr="00FA666D">
              <w:rPr>
                <w:rFonts w:asciiTheme="majorHAnsi" w:hAnsiTheme="majorHAnsi" w:cstheme="majorHAnsi"/>
                <w:lang w:val="en-US"/>
              </w:rPr>
              <w:t>ocal authorities do not have local infrastructure to store data</w:t>
            </w:r>
            <w:r>
              <w:rPr>
                <w:rFonts w:asciiTheme="majorHAnsi" w:hAnsiTheme="majorHAnsi" w:cstheme="majorHAnsi"/>
                <w:lang w:val="en-US"/>
              </w:rPr>
              <w:t xml:space="preserve"> (</w:t>
            </w:r>
            <w:r w:rsidRPr="00FA666D">
              <w:rPr>
                <w:rFonts w:asciiTheme="majorHAnsi" w:hAnsiTheme="majorHAnsi" w:cstheme="majorHAnsi"/>
                <w:lang w:val="en-US"/>
              </w:rPr>
              <w:t>e.g., an online dashboard)</w:t>
            </w:r>
          </w:p>
        </w:tc>
        <w:tc>
          <w:tcPr>
            <w:tcW w:w="3448" w:type="dxa"/>
            <w:shd w:val="clear" w:color="auto" w:fill="DAE9F7" w:themeFill="text2" w:themeFillTint="1A"/>
            <w:vAlign w:val="center"/>
          </w:tcPr>
          <w:p w14:paraId="20EA977E" w14:textId="4998126B" w:rsidR="00AA3FC8" w:rsidRPr="004350EF" w:rsidRDefault="004350EF" w:rsidP="004350EF">
            <w:pPr>
              <w:pStyle w:val="Normalingls"/>
              <w:numPr>
                <w:ilvl w:val="0"/>
                <w:numId w:val="60"/>
              </w:numPr>
              <w:ind w:left="284" w:hanging="284"/>
              <w:rPr>
                <w:rFonts w:asciiTheme="majorHAnsi" w:hAnsiTheme="majorHAnsi" w:cstheme="majorHAnsi"/>
                <w:lang w:val="en-US"/>
              </w:rPr>
            </w:pPr>
            <w:r w:rsidRPr="004350EF">
              <w:rPr>
                <w:rFonts w:asciiTheme="majorHAnsi" w:hAnsiTheme="majorHAnsi" w:cstheme="majorHAnsi"/>
                <w:lang w:val="en-US"/>
              </w:rPr>
              <w:t>Include regional government and environmental authorities</w:t>
            </w:r>
          </w:p>
        </w:tc>
      </w:tr>
    </w:tbl>
    <w:p w14:paraId="5BE2902F" w14:textId="77777777" w:rsidR="00AA3FC8" w:rsidRPr="00AA3FC8" w:rsidRDefault="00AA3FC8" w:rsidP="00AA3FC8">
      <w:pPr>
        <w:pStyle w:val="Normalingls"/>
        <w:rPr>
          <w:rFonts w:asciiTheme="majorHAnsi" w:hAnsiTheme="majorHAnsi" w:cstheme="majorHAnsi"/>
        </w:rPr>
      </w:pPr>
    </w:p>
    <w:p w14:paraId="5FEA71C6" w14:textId="77777777" w:rsidR="00AA3FC8" w:rsidRPr="00AA3FC8" w:rsidRDefault="00AA3FC8" w:rsidP="00AA3FC8">
      <w:pPr>
        <w:pStyle w:val="Normalingls"/>
        <w:rPr>
          <w:rFonts w:asciiTheme="majorHAnsi" w:hAnsiTheme="majorHAnsi" w:cstheme="majorHAnsi"/>
        </w:rPr>
      </w:pPr>
    </w:p>
    <w:p w14:paraId="3F521CB9" w14:textId="77777777" w:rsidR="00AA3FC8" w:rsidRDefault="00AA3FC8" w:rsidP="00AA3FC8">
      <w:pPr>
        <w:pStyle w:val="Normalingls"/>
        <w:rPr>
          <w:rFonts w:asciiTheme="majorHAnsi" w:hAnsiTheme="majorHAnsi" w:cstheme="majorHAnsi"/>
        </w:rPr>
      </w:pPr>
    </w:p>
    <w:p w14:paraId="05005F1E" w14:textId="77777777" w:rsidR="00221EF5" w:rsidRDefault="00221EF5" w:rsidP="00AA3FC8">
      <w:pPr>
        <w:pStyle w:val="Normalingls"/>
        <w:rPr>
          <w:rFonts w:asciiTheme="majorHAnsi" w:hAnsiTheme="majorHAnsi" w:cstheme="majorHAnsi"/>
        </w:rPr>
      </w:pPr>
    </w:p>
    <w:p w14:paraId="11707E58" w14:textId="77777777" w:rsidR="00221EF5" w:rsidRDefault="00221EF5" w:rsidP="00AA3FC8">
      <w:pPr>
        <w:pStyle w:val="Normalingls"/>
        <w:rPr>
          <w:rFonts w:asciiTheme="majorHAnsi" w:hAnsiTheme="majorHAnsi" w:cstheme="majorHAnsi"/>
        </w:rPr>
      </w:pPr>
    </w:p>
    <w:p w14:paraId="0D45386F" w14:textId="77777777" w:rsidR="00221EF5" w:rsidRDefault="00221EF5" w:rsidP="00AA3FC8">
      <w:pPr>
        <w:pStyle w:val="Normalingls"/>
        <w:rPr>
          <w:rFonts w:asciiTheme="majorHAnsi" w:hAnsiTheme="majorHAnsi" w:cstheme="majorHAnsi"/>
        </w:rPr>
      </w:pPr>
    </w:p>
    <w:p w14:paraId="1B2E39A6" w14:textId="77777777" w:rsidR="00221EF5" w:rsidRDefault="00221EF5" w:rsidP="00AA3FC8">
      <w:pPr>
        <w:pStyle w:val="Normalingls"/>
        <w:rPr>
          <w:rFonts w:asciiTheme="majorHAnsi" w:hAnsiTheme="majorHAnsi" w:cstheme="majorHAnsi"/>
        </w:rPr>
      </w:pPr>
    </w:p>
    <w:p w14:paraId="0DEB4553" w14:textId="77777777" w:rsidR="00221EF5" w:rsidRDefault="00221EF5" w:rsidP="00AA3FC8">
      <w:pPr>
        <w:pStyle w:val="Normalingls"/>
        <w:rPr>
          <w:rFonts w:asciiTheme="majorHAnsi" w:hAnsiTheme="majorHAnsi" w:cstheme="majorHAnsi"/>
        </w:rPr>
      </w:pPr>
    </w:p>
    <w:p w14:paraId="4C9DEE12" w14:textId="77777777" w:rsidR="00221EF5" w:rsidRDefault="00221EF5" w:rsidP="00AA3FC8">
      <w:pPr>
        <w:pStyle w:val="Normalingls"/>
        <w:rPr>
          <w:rFonts w:asciiTheme="majorHAnsi" w:hAnsiTheme="majorHAnsi" w:cstheme="majorHAnsi"/>
        </w:rPr>
      </w:pPr>
    </w:p>
    <w:p w14:paraId="4C24B42E" w14:textId="77777777" w:rsidR="00AA3FC8" w:rsidRPr="00AA3FC8" w:rsidRDefault="00AA3FC8" w:rsidP="00AA3FC8">
      <w:pPr>
        <w:rPr>
          <w:rFonts w:asciiTheme="majorHAnsi" w:hAnsiTheme="majorHAnsi" w:cstheme="majorHAnsi"/>
          <w:b/>
          <w:bCs/>
          <w:lang w:val="en-GB"/>
        </w:rPr>
      </w:pPr>
      <w:r w:rsidRPr="00AA3FC8">
        <w:rPr>
          <w:rFonts w:asciiTheme="majorHAnsi" w:hAnsiTheme="majorHAnsi" w:cstheme="majorHAnsi"/>
          <w:b/>
          <w:bCs/>
          <w:lang w:val="en-GB"/>
        </w:rPr>
        <w:lastRenderedPageBreak/>
        <w:t xml:space="preserve">3. Illustration of the TA and photos </w:t>
      </w:r>
    </w:p>
    <w:p w14:paraId="0FCC6F27" w14:textId="77777777" w:rsidR="00AA3FC8" w:rsidRDefault="00AA3FC8" w:rsidP="00AA3FC8">
      <w:pPr>
        <w:pStyle w:val="Normalingls"/>
      </w:pPr>
    </w:p>
    <w:p w14:paraId="0EE88AFE" w14:textId="0A28D86A" w:rsidR="00221EF5" w:rsidRDefault="00221EF5" w:rsidP="00AA3FC8">
      <w:pPr>
        <w:pStyle w:val="Normalingls"/>
      </w:pPr>
      <w:r w:rsidRPr="009058FC">
        <w:rPr>
          <w:noProof/>
        </w:rPr>
        <w:drawing>
          <wp:inline distT="0" distB="0" distL="0" distR="0" wp14:anchorId="5C031F71" wp14:editId="508EA804">
            <wp:extent cx="5731510" cy="2861310"/>
            <wp:effectExtent l="0" t="0" r="2540" b="0"/>
            <wp:docPr id="7006750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75086" name=""/>
                    <pic:cNvPicPr/>
                  </pic:nvPicPr>
                  <pic:blipFill>
                    <a:blip r:embed="rId17"/>
                    <a:stretch>
                      <a:fillRect/>
                    </a:stretch>
                  </pic:blipFill>
                  <pic:spPr>
                    <a:xfrm>
                      <a:off x="0" y="0"/>
                      <a:ext cx="5731510" cy="2861310"/>
                    </a:xfrm>
                    <a:prstGeom prst="rect">
                      <a:avLst/>
                    </a:prstGeom>
                  </pic:spPr>
                </pic:pic>
              </a:graphicData>
            </a:graphic>
          </wp:inline>
        </w:drawing>
      </w:r>
    </w:p>
    <w:p w14:paraId="5BB45446" w14:textId="17EC4EA1" w:rsidR="00221EF5" w:rsidRDefault="00221EF5" w:rsidP="00221EF5">
      <w:pPr>
        <w:pStyle w:val="Normalingls"/>
        <w:spacing w:line="240" w:lineRule="auto"/>
        <w:rPr>
          <w:rFonts w:ascii="Arial" w:hAnsi="Arial" w:cs="Arial"/>
          <w:lang w:val="en-US"/>
        </w:rPr>
      </w:pPr>
      <w:r w:rsidRPr="00221EF5">
        <w:rPr>
          <w:rFonts w:ascii="Arial" w:hAnsi="Arial" w:cs="Arial"/>
          <w:b/>
          <w:bCs/>
          <w:lang w:val="en-US"/>
        </w:rPr>
        <w:t xml:space="preserve">Figure </w:t>
      </w:r>
      <w:r>
        <w:rPr>
          <w:rFonts w:ascii="Arial" w:hAnsi="Arial" w:cs="Arial"/>
          <w:b/>
          <w:bCs/>
          <w:lang w:val="en-US"/>
        </w:rPr>
        <w:t>1</w:t>
      </w:r>
      <w:r w:rsidRPr="00221EF5">
        <w:rPr>
          <w:rFonts w:ascii="Arial" w:hAnsi="Arial" w:cs="Arial"/>
          <w:b/>
          <w:bCs/>
          <w:lang w:val="en-US"/>
        </w:rPr>
        <w:t>.</w:t>
      </w:r>
      <w:r w:rsidRPr="00221EF5">
        <w:rPr>
          <w:rFonts w:ascii="Arial" w:hAnsi="Arial" w:cs="Arial"/>
          <w:lang w:val="en-US"/>
        </w:rPr>
        <w:t xml:space="preserve"> Development of participatory workshops for collecting information on the causes of mangrove degradation and vulnerability, as well as related livelihoods, in the Cuerval Community Council, Timbiquí, Cauca, 2025.</w:t>
      </w:r>
      <w:r w:rsidRPr="00221EF5">
        <w:rPr>
          <w:rFonts w:ascii="Arial" w:hAnsi="Arial" w:cs="Arial"/>
          <w:lang w:val="en-US"/>
        </w:rPr>
        <w:t xml:space="preserve"> </w:t>
      </w:r>
    </w:p>
    <w:p w14:paraId="0AB3E0BE" w14:textId="77777777" w:rsidR="00221EF5" w:rsidRDefault="00221EF5" w:rsidP="00221EF5">
      <w:pPr>
        <w:pStyle w:val="Normalingls"/>
        <w:spacing w:line="240" w:lineRule="auto"/>
        <w:rPr>
          <w:rFonts w:ascii="Arial" w:hAnsi="Arial" w:cs="Arial"/>
          <w:lang w:val="en-US"/>
        </w:rPr>
      </w:pPr>
    </w:p>
    <w:p w14:paraId="6C00BC19" w14:textId="77777777" w:rsidR="00221EF5" w:rsidRDefault="00221EF5" w:rsidP="00221EF5">
      <w:pPr>
        <w:pStyle w:val="Normalingls"/>
        <w:spacing w:line="240" w:lineRule="auto"/>
        <w:rPr>
          <w:rFonts w:ascii="Arial" w:hAnsi="Arial" w:cs="Arial"/>
          <w:lang w:val="en-US"/>
        </w:rPr>
      </w:pPr>
    </w:p>
    <w:p w14:paraId="62791E12" w14:textId="507264F8" w:rsidR="00221EF5" w:rsidRDefault="00221EF5" w:rsidP="00221EF5">
      <w:pPr>
        <w:pStyle w:val="Normalingls"/>
        <w:spacing w:line="240" w:lineRule="auto"/>
        <w:rPr>
          <w:rFonts w:ascii="Arial" w:hAnsi="Arial" w:cs="Arial"/>
          <w:lang w:val="en-US"/>
        </w:rPr>
      </w:pPr>
      <w:r w:rsidRPr="00775F20">
        <w:rPr>
          <w:noProof/>
          <w:lang w:val="es-ES"/>
        </w:rPr>
        <w:drawing>
          <wp:inline distT="0" distB="0" distL="0" distR="0" wp14:anchorId="21132211" wp14:editId="5D84B64E">
            <wp:extent cx="5731510" cy="1412450"/>
            <wp:effectExtent l="0" t="0" r="2540" b="0"/>
            <wp:docPr id="1283897909" name="Imagen 1" descr="Personas en un bosqu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897909" name="Imagen 1" descr="Personas en un bosque&#10;&#10;El contenido generado por IA puede ser incorrecto."/>
                    <pic:cNvPicPr/>
                  </pic:nvPicPr>
                  <pic:blipFill>
                    <a:blip r:embed="rId18"/>
                    <a:stretch>
                      <a:fillRect/>
                    </a:stretch>
                  </pic:blipFill>
                  <pic:spPr>
                    <a:xfrm>
                      <a:off x="0" y="0"/>
                      <a:ext cx="5739696" cy="1414467"/>
                    </a:xfrm>
                    <a:prstGeom prst="rect">
                      <a:avLst/>
                    </a:prstGeom>
                  </pic:spPr>
                </pic:pic>
              </a:graphicData>
            </a:graphic>
          </wp:inline>
        </w:drawing>
      </w:r>
    </w:p>
    <w:p w14:paraId="0CE2B751" w14:textId="77777777" w:rsidR="00221EF5" w:rsidRPr="00221EF5" w:rsidRDefault="00221EF5" w:rsidP="00AA3FC8">
      <w:pPr>
        <w:pStyle w:val="Normalingls"/>
        <w:rPr>
          <w:noProof/>
          <w:sz w:val="2"/>
          <w:szCs w:val="4"/>
          <w:lang w:val="es-ES"/>
        </w:rPr>
      </w:pPr>
    </w:p>
    <w:p w14:paraId="5E689228" w14:textId="4FB27942" w:rsidR="00221EF5" w:rsidRDefault="00221EF5" w:rsidP="00AA3FC8">
      <w:pPr>
        <w:pStyle w:val="Normalingls"/>
        <w:rPr>
          <w:rFonts w:ascii="Arial" w:hAnsi="Arial" w:cs="Arial"/>
          <w:lang w:val="en-US"/>
        </w:rPr>
      </w:pPr>
      <w:r w:rsidRPr="00775F20">
        <w:rPr>
          <w:noProof/>
          <w:lang w:val="es-ES"/>
        </w:rPr>
        <w:drawing>
          <wp:inline distT="0" distB="0" distL="0" distR="0" wp14:anchorId="0146ACE6" wp14:editId="3BD72545">
            <wp:extent cx="5731510" cy="1600761"/>
            <wp:effectExtent l="0" t="0" r="2540" b="0"/>
            <wp:docPr id="3863883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88350" name="Imagen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1600761"/>
                    </a:xfrm>
                    <a:prstGeom prst="rect">
                      <a:avLst/>
                    </a:prstGeom>
                  </pic:spPr>
                </pic:pic>
              </a:graphicData>
            </a:graphic>
          </wp:inline>
        </w:drawing>
      </w:r>
    </w:p>
    <w:p w14:paraId="2589C8D2" w14:textId="09BADE2B" w:rsidR="00221EF5" w:rsidRDefault="00221EF5" w:rsidP="00AA3FC8">
      <w:pPr>
        <w:pStyle w:val="Normalingls"/>
        <w:rPr>
          <w:rFonts w:ascii="Arial" w:hAnsi="Arial" w:cs="Arial"/>
          <w:lang w:val="en-US"/>
        </w:rPr>
      </w:pPr>
      <w:r w:rsidRPr="00775F20">
        <w:rPr>
          <w:noProof/>
          <w:lang w:val="es-ES"/>
        </w:rPr>
        <w:drawing>
          <wp:inline distT="0" distB="0" distL="0" distR="0" wp14:anchorId="60E9DD87" wp14:editId="6DED18A3">
            <wp:extent cx="5731510" cy="1417436"/>
            <wp:effectExtent l="0" t="0" r="2540" b="0"/>
            <wp:docPr id="1604583347" name="Imagen 1" descr="Imagen borrosa de un árbo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583347" name="Imagen 1" descr="Imagen borrosa de un árbol&#10;&#10;El contenido generado por IA puede ser incorrect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1417436"/>
                    </a:xfrm>
                    <a:prstGeom prst="rect">
                      <a:avLst/>
                    </a:prstGeom>
                  </pic:spPr>
                </pic:pic>
              </a:graphicData>
            </a:graphic>
          </wp:inline>
        </w:drawing>
      </w:r>
    </w:p>
    <w:p w14:paraId="61AF81B9" w14:textId="6B3A7F44" w:rsidR="00221EF5" w:rsidRPr="00221EF5" w:rsidRDefault="00221EF5" w:rsidP="00AA3FC8">
      <w:pPr>
        <w:pStyle w:val="Normalingls"/>
        <w:rPr>
          <w:rFonts w:ascii="Arial" w:hAnsi="Arial" w:cs="Arial"/>
          <w:lang w:val="en-US"/>
        </w:rPr>
      </w:pPr>
      <w:r w:rsidRPr="00221EF5">
        <w:rPr>
          <w:rFonts w:ascii="Arial" w:hAnsi="Arial" w:cs="Arial"/>
          <w:b/>
          <w:bCs/>
          <w:lang w:val="en-US"/>
        </w:rPr>
        <w:t>Figure 2.</w:t>
      </w:r>
      <w:r>
        <w:rPr>
          <w:rFonts w:ascii="Arial" w:hAnsi="Arial" w:cs="Arial"/>
          <w:lang w:val="en-US"/>
        </w:rPr>
        <w:t xml:space="preserve"> </w:t>
      </w:r>
      <w:r w:rsidRPr="00221EF5">
        <w:rPr>
          <w:rFonts w:ascii="Arial" w:hAnsi="Arial" w:cs="Arial"/>
          <w:lang w:val="en-US"/>
        </w:rPr>
        <w:t>Status and conditions found at the key sites</w:t>
      </w:r>
      <w:r>
        <w:rPr>
          <w:rFonts w:ascii="Arial" w:hAnsi="Arial" w:cs="Arial"/>
          <w:lang w:val="en-US"/>
        </w:rPr>
        <w:t xml:space="preserve">. </w:t>
      </w:r>
    </w:p>
    <w:p w14:paraId="232D61B5" w14:textId="1DC04E0F" w:rsidR="00221EF5" w:rsidRDefault="00221EF5" w:rsidP="00AA3FC8">
      <w:pPr>
        <w:pStyle w:val="Normalingls"/>
        <w:rPr>
          <w:rFonts w:ascii="Arial" w:hAnsi="Arial" w:cs="Arial"/>
          <w:lang w:val="en-US"/>
        </w:rPr>
      </w:pPr>
      <w:r w:rsidRPr="00EB2260">
        <w:rPr>
          <w:rFonts w:ascii="Times New Roman" w:hAnsi="Times New Roman"/>
          <w:noProof/>
          <w:lang w:val="es-ES"/>
        </w:rPr>
        <w:lastRenderedPageBreak/>
        <w:drawing>
          <wp:inline distT="0" distB="0" distL="0" distR="0" wp14:anchorId="757F5BF4" wp14:editId="1713EF1D">
            <wp:extent cx="5731510" cy="4298950"/>
            <wp:effectExtent l="0" t="0" r="2540" b="6350"/>
            <wp:docPr id="10524213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421378" name=""/>
                    <pic:cNvPicPr/>
                  </pic:nvPicPr>
                  <pic:blipFill>
                    <a:blip r:embed="rId21"/>
                    <a:stretch>
                      <a:fillRect/>
                    </a:stretch>
                  </pic:blipFill>
                  <pic:spPr>
                    <a:xfrm>
                      <a:off x="0" y="0"/>
                      <a:ext cx="5731510" cy="4298950"/>
                    </a:xfrm>
                    <a:prstGeom prst="rect">
                      <a:avLst/>
                    </a:prstGeom>
                  </pic:spPr>
                </pic:pic>
              </a:graphicData>
            </a:graphic>
          </wp:inline>
        </w:drawing>
      </w:r>
    </w:p>
    <w:p w14:paraId="1F45A615" w14:textId="5C52AB0A" w:rsidR="00221EF5" w:rsidRDefault="00221EF5" w:rsidP="00AA3FC8">
      <w:pPr>
        <w:pStyle w:val="Normalingls"/>
        <w:rPr>
          <w:rFonts w:ascii="Arial" w:hAnsi="Arial" w:cs="Arial"/>
          <w:lang w:val="en-US"/>
        </w:rPr>
      </w:pPr>
      <w:r w:rsidRPr="00221EF5">
        <w:rPr>
          <w:rFonts w:ascii="Arial" w:hAnsi="Arial" w:cs="Arial"/>
          <w:b/>
          <w:bCs/>
          <w:lang w:val="en-US"/>
        </w:rPr>
        <w:t xml:space="preserve">Figure </w:t>
      </w:r>
      <w:r>
        <w:rPr>
          <w:rFonts w:ascii="Arial" w:hAnsi="Arial" w:cs="Arial"/>
          <w:b/>
          <w:bCs/>
          <w:lang w:val="en-US"/>
        </w:rPr>
        <w:t>3</w:t>
      </w:r>
      <w:r w:rsidRPr="00221EF5">
        <w:rPr>
          <w:rFonts w:ascii="Arial" w:hAnsi="Arial" w:cs="Arial"/>
          <w:b/>
          <w:bCs/>
          <w:lang w:val="en-US"/>
        </w:rPr>
        <w:t>.</w:t>
      </w:r>
      <w:r>
        <w:rPr>
          <w:rFonts w:ascii="Arial" w:hAnsi="Arial" w:cs="Arial"/>
          <w:lang w:val="en-US"/>
        </w:rPr>
        <w:t xml:space="preserve"> </w:t>
      </w:r>
      <w:r w:rsidRPr="00221EF5">
        <w:rPr>
          <w:rFonts w:ascii="Arial" w:hAnsi="Arial" w:cs="Arial"/>
          <w:lang w:val="en-US"/>
        </w:rPr>
        <w:t>Demonstration activity in the field on mangrove restoration</w:t>
      </w:r>
      <w:r>
        <w:rPr>
          <w:rFonts w:ascii="Arial" w:hAnsi="Arial" w:cs="Arial"/>
          <w:lang w:val="en-US"/>
        </w:rPr>
        <w:t>.</w:t>
      </w:r>
    </w:p>
    <w:p w14:paraId="01F1A520" w14:textId="77777777" w:rsidR="00221EF5" w:rsidRPr="00221EF5" w:rsidRDefault="00221EF5" w:rsidP="00AA3FC8">
      <w:pPr>
        <w:pStyle w:val="Normalingls"/>
        <w:rPr>
          <w:rFonts w:ascii="Arial" w:hAnsi="Arial" w:cs="Arial"/>
          <w:lang w:val="en-US"/>
        </w:rPr>
      </w:pPr>
    </w:p>
    <w:p w14:paraId="61680A3B" w14:textId="319F4AEE" w:rsidR="00221EF5" w:rsidRDefault="00221EF5" w:rsidP="00AA3FC8">
      <w:pPr>
        <w:pStyle w:val="Normalingls"/>
        <w:rPr>
          <w:rFonts w:ascii="Arial" w:hAnsi="Arial" w:cs="Arial"/>
          <w:lang w:val="en-US"/>
        </w:rPr>
      </w:pPr>
      <w:r w:rsidRPr="00D003C5">
        <w:rPr>
          <w:noProof/>
        </w:rPr>
        <w:drawing>
          <wp:inline distT="0" distB="0" distL="0" distR="0" wp14:anchorId="470A6A7F" wp14:editId="7D1E8ED9">
            <wp:extent cx="5731510" cy="2517775"/>
            <wp:effectExtent l="0" t="0" r="2540" b="0"/>
            <wp:docPr id="16166352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35208" name=""/>
                    <pic:cNvPicPr/>
                  </pic:nvPicPr>
                  <pic:blipFill>
                    <a:blip r:embed="rId22"/>
                    <a:stretch>
                      <a:fillRect/>
                    </a:stretch>
                  </pic:blipFill>
                  <pic:spPr>
                    <a:xfrm>
                      <a:off x="0" y="0"/>
                      <a:ext cx="5731510" cy="2517775"/>
                    </a:xfrm>
                    <a:prstGeom prst="rect">
                      <a:avLst/>
                    </a:prstGeom>
                  </pic:spPr>
                </pic:pic>
              </a:graphicData>
            </a:graphic>
          </wp:inline>
        </w:drawing>
      </w:r>
    </w:p>
    <w:p w14:paraId="6DF6AC11" w14:textId="2D646C98" w:rsidR="00221EF5" w:rsidRDefault="00221EF5" w:rsidP="00AA3FC8">
      <w:pPr>
        <w:pStyle w:val="Normalingls"/>
        <w:rPr>
          <w:rFonts w:ascii="Arial" w:hAnsi="Arial" w:cs="Arial"/>
          <w:lang w:val="en-US"/>
        </w:rPr>
      </w:pPr>
      <w:r w:rsidRPr="00221EF5">
        <w:rPr>
          <w:rFonts w:ascii="Arial" w:hAnsi="Arial" w:cs="Arial"/>
          <w:b/>
          <w:bCs/>
          <w:lang w:val="en-US"/>
        </w:rPr>
        <w:t xml:space="preserve">Figure </w:t>
      </w:r>
      <w:r>
        <w:rPr>
          <w:rFonts w:ascii="Arial" w:hAnsi="Arial" w:cs="Arial"/>
          <w:b/>
          <w:bCs/>
          <w:lang w:val="en-US"/>
        </w:rPr>
        <w:t>4</w:t>
      </w:r>
      <w:r w:rsidRPr="00221EF5">
        <w:rPr>
          <w:rFonts w:ascii="Arial" w:hAnsi="Arial" w:cs="Arial"/>
          <w:b/>
          <w:bCs/>
          <w:lang w:val="en-US"/>
        </w:rPr>
        <w:t>.</w:t>
      </w:r>
      <w:r>
        <w:rPr>
          <w:rFonts w:ascii="Arial" w:hAnsi="Arial" w:cs="Arial"/>
          <w:lang w:val="en-US"/>
        </w:rPr>
        <w:t xml:space="preserve"> </w:t>
      </w:r>
      <w:r w:rsidRPr="00221EF5">
        <w:rPr>
          <w:rFonts w:ascii="Arial" w:hAnsi="Arial" w:cs="Arial"/>
          <w:lang w:val="en-US"/>
        </w:rPr>
        <w:t xml:space="preserve">Field training for data collection of </w:t>
      </w:r>
      <w:r w:rsidRPr="00221EF5">
        <w:rPr>
          <w:rFonts w:ascii="Arial" w:hAnsi="Arial" w:cs="Arial"/>
          <w:lang w:val="en-US"/>
        </w:rPr>
        <w:t>variables</w:t>
      </w:r>
      <w:r w:rsidRPr="00221EF5">
        <w:rPr>
          <w:rFonts w:ascii="Arial" w:hAnsi="Arial" w:cs="Arial"/>
          <w:lang w:val="en-US"/>
        </w:rPr>
        <w:t xml:space="preserve"> and indicators of the community monitoring system</w:t>
      </w:r>
      <w:r>
        <w:rPr>
          <w:rFonts w:ascii="Arial" w:hAnsi="Arial" w:cs="Arial"/>
          <w:lang w:val="en-US"/>
        </w:rPr>
        <w:t>.</w:t>
      </w:r>
    </w:p>
    <w:p w14:paraId="70CDF597" w14:textId="77777777" w:rsidR="00221EF5" w:rsidRDefault="00221EF5" w:rsidP="00AA3FC8">
      <w:pPr>
        <w:pStyle w:val="Normalingls"/>
        <w:rPr>
          <w:rFonts w:ascii="Arial" w:hAnsi="Arial" w:cs="Arial"/>
          <w:lang w:val="en-US"/>
        </w:rPr>
      </w:pPr>
    </w:p>
    <w:p w14:paraId="39C1DDF3" w14:textId="77777777" w:rsidR="00AA3FC8" w:rsidRDefault="00AA3FC8" w:rsidP="00AA3FC8">
      <w:pPr>
        <w:pStyle w:val="Normalingls"/>
      </w:pPr>
    </w:p>
    <w:p w14:paraId="0EC66A2C" w14:textId="77777777" w:rsidR="00221EF5" w:rsidRDefault="00221EF5" w:rsidP="00AA3FC8">
      <w:pPr>
        <w:pStyle w:val="Normalingls"/>
      </w:pPr>
    </w:p>
    <w:p w14:paraId="78934D74" w14:textId="77777777" w:rsidR="00221EF5" w:rsidRDefault="00221EF5" w:rsidP="00AA3FC8">
      <w:pPr>
        <w:pStyle w:val="Normalingls"/>
      </w:pPr>
    </w:p>
    <w:p w14:paraId="537E2FC1" w14:textId="77777777" w:rsidR="00221EF5" w:rsidRDefault="00221EF5" w:rsidP="00AA3FC8">
      <w:pPr>
        <w:pStyle w:val="Normalingls"/>
      </w:pPr>
    </w:p>
    <w:p w14:paraId="27D070AF" w14:textId="77777777" w:rsidR="00AA3FC8" w:rsidRPr="00DB048E" w:rsidRDefault="00AA3FC8" w:rsidP="00AA3FC8">
      <w:pPr>
        <w:pStyle w:val="Normalingls"/>
      </w:pPr>
    </w:p>
    <w:p w14:paraId="30D0E96F" w14:textId="77777777" w:rsidR="00AA3FC8" w:rsidRPr="00AA3FC8" w:rsidRDefault="00AA3FC8" w:rsidP="00AA3FC8">
      <w:pPr>
        <w:rPr>
          <w:rFonts w:asciiTheme="majorHAnsi" w:hAnsiTheme="majorHAnsi" w:cstheme="majorHAnsi"/>
          <w:b/>
          <w:bCs/>
          <w:lang w:val="en-GB"/>
        </w:rPr>
      </w:pPr>
      <w:r w:rsidRPr="00AA3FC8">
        <w:rPr>
          <w:rFonts w:asciiTheme="majorHAnsi" w:hAnsiTheme="majorHAnsi" w:cstheme="majorHAnsi"/>
          <w:b/>
          <w:bCs/>
          <w:lang w:val="en-GB"/>
        </w:rPr>
        <w:lastRenderedPageBreak/>
        <w:t>4. Impact Statement</w:t>
      </w:r>
    </w:p>
    <w:p w14:paraId="79E03208" w14:textId="77777777" w:rsidR="00AA3FC8" w:rsidRPr="00AA3FC8" w:rsidRDefault="00AA3FC8" w:rsidP="00AA3FC8">
      <w:pPr>
        <w:rPr>
          <w:rFonts w:asciiTheme="majorHAnsi" w:hAnsiTheme="majorHAnsi" w:cstheme="majorHAnsi"/>
          <w:b/>
          <w:bCs/>
          <w:lang w:val="en-GB"/>
        </w:rPr>
      </w:pPr>
    </w:p>
    <w:p w14:paraId="59981EFD" w14:textId="77777777" w:rsidR="00AA3FC8" w:rsidRDefault="00AA3FC8" w:rsidP="00AA3FC8">
      <w:pPr>
        <w:pStyle w:val="Normalingls"/>
        <w:rPr>
          <w:rFonts w:asciiTheme="majorHAnsi" w:hAnsiTheme="majorHAnsi" w:cstheme="majorHAnsi"/>
        </w:rPr>
      </w:pPr>
      <w:r w:rsidRPr="00AA3FC8">
        <w:rPr>
          <w:rFonts w:asciiTheme="majorHAnsi" w:hAnsiTheme="majorHAnsi" w:cstheme="majorHAnsi"/>
        </w:rPr>
        <w:t xml:space="preserve">The information in the table below will be used to communicate results and anticipated impacts of this technical assistance publicly. Please copy information from impact statement developed in the M&amp;E Plan and update as relevant. </w:t>
      </w:r>
    </w:p>
    <w:p w14:paraId="58A554D5" w14:textId="77777777" w:rsidR="00AA3FC8" w:rsidRPr="00AA3FC8" w:rsidRDefault="00AA3FC8" w:rsidP="00AA3FC8">
      <w:pPr>
        <w:pStyle w:val="Normalingls"/>
        <w:rPr>
          <w:rFonts w:asciiTheme="majorHAnsi" w:hAnsiTheme="majorHAnsi" w:cstheme="majorHAnsi"/>
          <w:sz w:val="6"/>
          <w:szCs w:val="8"/>
        </w:rPr>
      </w:pPr>
    </w:p>
    <w:p w14:paraId="3BE9BDAE" w14:textId="77777777" w:rsidR="00AA3FC8" w:rsidRPr="00AA3FC8" w:rsidRDefault="00AA3FC8" w:rsidP="00AA3FC8">
      <w:pPr>
        <w:pStyle w:val="Normalingls"/>
        <w:rPr>
          <w:rFonts w:asciiTheme="majorHAnsi" w:hAnsiTheme="majorHAnsi" w:cs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A3FC8" w:rsidRPr="00C25579" w14:paraId="64E6E249" w14:textId="77777777" w:rsidTr="00AA3FC8">
        <w:tc>
          <w:tcPr>
            <w:tcW w:w="2689" w:type="dxa"/>
          </w:tcPr>
          <w:p w14:paraId="111E9A06"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Challenge</w:t>
            </w:r>
          </w:p>
        </w:tc>
        <w:tc>
          <w:tcPr>
            <w:tcW w:w="6327" w:type="dxa"/>
            <w:shd w:val="clear" w:color="auto" w:fill="DAE9F7" w:themeFill="text2" w:themeFillTint="1A"/>
          </w:tcPr>
          <w:p w14:paraId="5E079B8A"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This TA faces technological barriers, such as limited knowledge of the interactions of processes that influence mangroves and recovery practices beyond reforestation; and the formulation of a community-based monitoring process of restoration processes and their impacts on sustainable community development, adaptation to climate change and contributions to climate change mitigation.</w:t>
            </w:r>
          </w:p>
        </w:tc>
      </w:tr>
      <w:tr w:rsidR="00AA3FC8" w:rsidRPr="00C25579" w14:paraId="73E04514" w14:textId="77777777" w:rsidTr="00AA3FC8">
        <w:tc>
          <w:tcPr>
            <w:tcW w:w="2689" w:type="dxa"/>
          </w:tcPr>
          <w:p w14:paraId="0883EC9B"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CTCN Assistance</w:t>
            </w:r>
          </w:p>
        </w:tc>
        <w:tc>
          <w:tcPr>
            <w:tcW w:w="6327" w:type="dxa"/>
            <w:shd w:val="clear" w:color="auto" w:fill="DAE9F7" w:themeFill="text2" w:themeFillTint="1A"/>
          </w:tcPr>
          <w:p w14:paraId="4818A0DE"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A mangrove restoration strategy attempts to identify the processes that influence mangrove degradation and reduction, and to define the most efficient practices for their recovery. A community-based MRV system will facilitate the measurement of the impact of future restoration activities and enable communities to share in the benefits of the carbon market in the future.</w:t>
            </w:r>
          </w:p>
        </w:tc>
      </w:tr>
      <w:tr w:rsidR="00AA3FC8" w:rsidRPr="00C25579" w14:paraId="36EEAF13" w14:textId="77777777" w:rsidTr="00AA3FC8">
        <w:tc>
          <w:tcPr>
            <w:tcW w:w="2689" w:type="dxa"/>
          </w:tcPr>
          <w:p w14:paraId="7DC707B3"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Anticipated impact</w:t>
            </w:r>
          </w:p>
        </w:tc>
        <w:tc>
          <w:tcPr>
            <w:tcW w:w="6327" w:type="dxa"/>
            <w:shd w:val="clear" w:color="auto" w:fill="DAE9F7" w:themeFill="text2" w:themeFillTint="1A"/>
          </w:tcPr>
          <w:p w14:paraId="577F4C8C"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Problem summary: this TA faces technological barriers, such as limited knowledge of the interactions of processes that influence mangroves and recovery practices beyond reforestation; and the formulation of a community-based monitoring process of restoration processes and their impacts on sustainable community development, adaptation to climate change and contributions to climate change mitigation.</w:t>
            </w:r>
          </w:p>
          <w:p w14:paraId="49A86DB3" w14:textId="77777777" w:rsidR="00AA3FC8" w:rsidRPr="00AA3FC8" w:rsidRDefault="00AA3FC8" w:rsidP="00C540F7">
            <w:pPr>
              <w:pStyle w:val="Normalingls"/>
              <w:rPr>
                <w:rFonts w:asciiTheme="majorHAnsi" w:hAnsiTheme="majorHAnsi" w:cstheme="majorHAnsi"/>
              </w:rPr>
            </w:pPr>
          </w:p>
          <w:p w14:paraId="5D8559DF" w14:textId="77777777" w:rsidR="00AA3FC8" w:rsidRPr="00AA3FC8" w:rsidRDefault="00AA3FC8" w:rsidP="00C540F7">
            <w:pPr>
              <w:pStyle w:val="Normalingls"/>
              <w:rPr>
                <w:rFonts w:asciiTheme="majorHAnsi" w:hAnsiTheme="majorHAnsi" w:cstheme="majorHAnsi"/>
                <w:highlight w:val="yellow"/>
              </w:rPr>
            </w:pPr>
            <w:r w:rsidRPr="00AA3FC8">
              <w:rPr>
                <w:rFonts w:asciiTheme="majorHAnsi" w:hAnsiTheme="majorHAnsi" w:cstheme="majorHAnsi"/>
              </w:rPr>
              <w:t>Desired impact: (i) identify the most vulnerable ecosystem service of mangroves in the Cuerval Community Council, (ii) Cuerval Community Council and CRC members trained in mangrove restoration techniques and monitoring, (iii) Mangrove restoration benefits local livelihoods, and (iv) number of technologies transferred or deployed.</w:t>
            </w:r>
            <w:r w:rsidRPr="00AA3FC8">
              <w:rPr>
                <w:rFonts w:asciiTheme="majorHAnsi" w:hAnsiTheme="majorHAnsi" w:cstheme="majorHAnsi"/>
                <w:highlight w:val="yellow"/>
              </w:rPr>
              <w:t xml:space="preserve">  </w:t>
            </w:r>
          </w:p>
          <w:p w14:paraId="5FD5A4CA" w14:textId="77777777" w:rsidR="00AA3FC8" w:rsidRPr="00AA3FC8" w:rsidRDefault="00AA3FC8" w:rsidP="00C540F7">
            <w:pPr>
              <w:pStyle w:val="Normalingls"/>
              <w:rPr>
                <w:rFonts w:asciiTheme="majorHAnsi" w:hAnsiTheme="majorHAnsi" w:cstheme="majorHAnsi"/>
                <w:highlight w:val="yellow"/>
              </w:rPr>
            </w:pPr>
          </w:p>
          <w:p w14:paraId="221FBEFD" w14:textId="77777777" w:rsidR="00AA3FC8" w:rsidRPr="00AA3FC8" w:rsidRDefault="00AA3FC8" w:rsidP="00C540F7">
            <w:pPr>
              <w:pStyle w:val="Normalingls"/>
              <w:rPr>
                <w:rFonts w:asciiTheme="majorHAnsi" w:hAnsiTheme="majorHAnsi" w:cstheme="majorHAnsi"/>
                <w:highlight w:val="yellow"/>
              </w:rPr>
            </w:pPr>
            <w:r w:rsidRPr="00AA3FC8">
              <w:rPr>
                <w:rFonts w:asciiTheme="majorHAnsi" w:hAnsiTheme="majorHAnsi" w:cstheme="majorHAnsi"/>
                <w:lang w:val="en-US"/>
              </w:rPr>
              <w:t>The TA is expected to lead to the desired impact with the involvement of stakeholders in workshops and virtual meetings, and Cuerval Community Council members through their participation in participatory mapping workshops and mangrove restoration field practices.</w:t>
            </w:r>
          </w:p>
        </w:tc>
      </w:tr>
      <w:tr w:rsidR="00AA3FC8" w:rsidRPr="00C25579" w14:paraId="35271AF4" w14:textId="77777777" w:rsidTr="00AA3FC8">
        <w:tc>
          <w:tcPr>
            <w:tcW w:w="2689" w:type="dxa"/>
          </w:tcPr>
          <w:p w14:paraId="7DBF4A75"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Co-benefits: Achieved or anticipated co-benefits from the TA</w:t>
            </w:r>
          </w:p>
        </w:tc>
        <w:tc>
          <w:tcPr>
            <w:tcW w:w="6327" w:type="dxa"/>
            <w:shd w:val="clear" w:color="auto" w:fill="DAE9F7" w:themeFill="text2" w:themeFillTint="1A"/>
          </w:tcPr>
          <w:p w14:paraId="2E98738D" w14:textId="77777777" w:rsidR="00AA3FC8" w:rsidRPr="00AA3FC8" w:rsidRDefault="00AA3FC8" w:rsidP="00C540F7">
            <w:pPr>
              <w:pStyle w:val="Normalingls"/>
              <w:numPr>
                <w:ilvl w:val="0"/>
                <w:numId w:val="50"/>
              </w:numPr>
              <w:ind w:left="295" w:hanging="295"/>
              <w:rPr>
                <w:rFonts w:asciiTheme="majorHAnsi" w:hAnsiTheme="majorHAnsi" w:cstheme="majorHAnsi"/>
              </w:rPr>
            </w:pPr>
            <w:r w:rsidRPr="00AA3FC8">
              <w:rPr>
                <w:rFonts w:asciiTheme="majorHAnsi" w:hAnsiTheme="majorHAnsi" w:cstheme="majorHAnsi"/>
              </w:rPr>
              <w:t>Empowerment of communities in mangrove restoration project</w:t>
            </w:r>
          </w:p>
          <w:p w14:paraId="2995A43E" w14:textId="77777777" w:rsidR="00AA3FC8" w:rsidRPr="00AA3FC8" w:rsidRDefault="00AA3FC8" w:rsidP="00C540F7">
            <w:pPr>
              <w:pStyle w:val="Normalingls"/>
              <w:numPr>
                <w:ilvl w:val="0"/>
                <w:numId w:val="50"/>
              </w:numPr>
              <w:ind w:left="309" w:hanging="309"/>
              <w:rPr>
                <w:rFonts w:asciiTheme="majorHAnsi" w:hAnsiTheme="majorHAnsi" w:cstheme="majorHAnsi"/>
              </w:rPr>
            </w:pPr>
            <w:r w:rsidRPr="00AA3FC8">
              <w:rPr>
                <w:rFonts w:asciiTheme="majorHAnsi" w:hAnsiTheme="majorHAnsi" w:cstheme="majorHAnsi"/>
                <w:lang w:val="en-US"/>
              </w:rPr>
              <w:t>Technical assistance is aligned with the country's goals expressed in its NDC and with other national, regional, and local priorities for climate change adaptation and mitigation</w:t>
            </w:r>
          </w:p>
          <w:p w14:paraId="6CCAA4F4" w14:textId="77777777" w:rsidR="00AA3FC8" w:rsidRPr="00AA3FC8" w:rsidRDefault="00AA3FC8" w:rsidP="00C540F7">
            <w:pPr>
              <w:pStyle w:val="Normalingls"/>
              <w:numPr>
                <w:ilvl w:val="0"/>
                <w:numId w:val="50"/>
              </w:numPr>
              <w:ind w:left="295" w:hanging="295"/>
              <w:rPr>
                <w:rFonts w:asciiTheme="majorHAnsi" w:hAnsiTheme="majorHAnsi" w:cstheme="majorHAnsi"/>
              </w:rPr>
            </w:pPr>
            <w:r w:rsidRPr="00AA3FC8">
              <w:rPr>
                <w:rFonts w:asciiTheme="majorHAnsi" w:hAnsiTheme="majorHAnsi" w:cstheme="majorHAnsi"/>
              </w:rPr>
              <w:lastRenderedPageBreak/>
              <w:t>Positive impact on local livelihoods (for example: the extraction of piangua).</w:t>
            </w:r>
          </w:p>
        </w:tc>
      </w:tr>
      <w:tr w:rsidR="00AA3FC8" w:rsidRPr="00C25579" w14:paraId="2DAEC2F2" w14:textId="77777777" w:rsidTr="00AA3FC8">
        <w:tc>
          <w:tcPr>
            <w:tcW w:w="2689" w:type="dxa"/>
          </w:tcPr>
          <w:p w14:paraId="3841D54A"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lastRenderedPageBreak/>
              <w:t>Gender aspects of the TA</w:t>
            </w:r>
          </w:p>
        </w:tc>
        <w:tc>
          <w:tcPr>
            <w:tcW w:w="6327" w:type="dxa"/>
            <w:shd w:val="clear" w:color="auto" w:fill="DAE9F7" w:themeFill="text2" w:themeFillTint="1A"/>
          </w:tcPr>
          <w:p w14:paraId="50A038C5"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 xml:space="preserve">Technical assistance will consider gender factors in access to local resources, participation and decision-making spaces, distribution of tasks and other factors that affect the vulnerability to climate change of men and women in a differentiated manner. It will also consider the gender approach to defining the restoration strategy and its monitoring in terms of benefits for men and women throughout its implementation process (e.g. strengthening women's agency) and final impacts (e.g. restoration of key ecosystem services for different livelihoods). Basic considerations to mainstream gender will include equal opportunities to participation in trainings and gathering of gender-disaggregated data. </w:t>
            </w:r>
          </w:p>
        </w:tc>
      </w:tr>
      <w:tr w:rsidR="00AA3FC8" w:rsidRPr="00C25579" w14:paraId="1584716F" w14:textId="77777777" w:rsidTr="00AA3FC8">
        <w:tc>
          <w:tcPr>
            <w:tcW w:w="2689" w:type="dxa"/>
          </w:tcPr>
          <w:p w14:paraId="24798E8A"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Anticipated contribution to NDC</w:t>
            </w:r>
          </w:p>
        </w:tc>
        <w:tc>
          <w:tcPr>
            <w:tcW w:w="6327" w:type="dxa"/>
            <w:shd w:val="clear" w:color="auto" w:fill="DAE9F7" w:themeFill="text2" w:themeFillTint="1A"/>
          </w:tcPr>
          <w:p w14:paraId="665E08B1" w14:textId="77777777" w:rsidR="00AA3FC8" w:rsidRPr="00AA3FC8" w:rsidRDefault="00AA3FC8" w:rsidP="00C540F7">
            <w:pPr>
              <w:pStyle w:val="Normalingls"/>
              <w:numPr>
                <w:ilvl w:val="0"/>
                <w:numId w:val="32"/>
              </w:numPr>
              <w:rPr>
                <w:rFonts w:asciiTheme="majorHAnsi" w:hAnsiTheme="majorHAnsi" w:cstheme="majorHAnsi"/>
              </w:rPr>
            </w:pPr>
            <w:r w:rsidRPr="00AA3FC8">
              <w:rPr>
                <w:rFonts w:asciiTheme="majorHAnsi" w:hAnsiTheme="majorHAnsi" w:cstheme="majorHAnsi"/>
              </w:rPr>
              <w:t>Adaptation targets: A participative methodology to build restoration plans of mangroves in protected areas of the National Natural Parks System and its zones of influence.</w:t>
            </w:r>
          </w:p>
          <w:p w14:paraId="40804FDC" w14:textId="77777777" w:rsidR="00AA3FC8" w:rsidRPr="00AA3FC8" w:rsidRDefault="00AA3FC8" w:rsidP="00C540F7">
            <w:pPr>
              <w:pStyle w:val="Normalingls"/>
              <w:numPr>
                <w:ilvl w:val="0"/>
                <w:numId w:val="32"/>
              </w:numPr>
              <w:rPr>
                <w:rFonts w:asciiTheme="majorHAnsi" w:hAnsiTheme="majorHAnsi" w:cstheme="majorHAnsi"/>
              </w:rPr>
            </w:pPr>
            <w:r w:rsidRPr="00AA3FC8">
              <w:rPr>
                <w:rFonts w:asciiTheme="majorHAnsi" w:hAnsiTheme="majorHAnsi" w:cstheme="majorHAnsi"/>
              </w:rPr>
              <w:t>Mitigation targets: A participative methodology to build a monitoring plan of mangrove restoration, including carbon sequestration.</w:t>
            </w:r>
          </w:p>
        </w:tc>
      </w:tr>
      <w:tr w:rsidR="00AA3FC8" w:rsidRPr="00C25579" w14:paraId="074C5719" w14:textId="77777777" w:rsidTr="00AA3FC8">
        <w:tc>
          <w:tcPr>
            <w:tcW w:w="2689" w:type="dxa"/>
          </w:tcPr>
          <w:p w14:paraId="15005FE1"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The narrative story</w:t>
            </w:r>
          </w:p>
        </w:tc>
        <w:tc>
          <w:tcPr>
            <w:tcW w:w="6327" w:type="dxa"/>
            <w:shd w:val="clear" w:color="auto" w:fill="DAE9F7" w:themeFill="text2" w:themeFillTint="1A"/>
          </w:tcPr>
          <w:p w14:paraId="4A6B0930"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Mangroves are a key ecosystem for the adaptation of coastal communities in the department of Cauca and carbon sequestration. The mangroves of the El Comedero Regional Natural Park (PNREC) are being degraded and deforested by common processes in the department, such as logging for illegal hunting of native and migratory species, and land use change. The CRC and communities promote mangrove restoration and good practices for mangrove use. However, the lack of knowledge to identify the most effective restoration processes and the absence of technological resources to design a community-based restoration monitoring process impede the progress of these efforts. This technical assistance will provide CRC technical staff and community agents with the conceptual and technical basis to design a mangrove restoration strategy for the PNREC and its monitoring, reporting and verification (MRV) system through courses, guidelines and pilot experiences; in a manner harmonised with national priorities and local development plans; so that it can be scaled up in other parts of Cauca.</w:t>
            </w:r>
          </w:p>
        </w:tc>
      </w:tr>
      <w:tr w:rsidR="00AA3FC8" w:rsidRPr="00C25579" w14:paraId="01C32285" w14:textId="77777777" w:rsidTr="00AA3FC8">
        <w:tc>
          <w:tcPr>
            <w:tcW w:w="2689" w:type="dxa"/>
          </w:tcPr>
          <w:p w14:paraId="16B619B3"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 xml:space="preserve">Contribution to SDGs (A complete list of SDGs and their targets is available here: </w:t>
            </w:r>
            <w:hyperlink r:id="rId23" w:history="1">
              <w:r w:rsidRPr="00AA3FC8">
                <w:rPr>
                  <w:rFonts w:asciiTheme="majorHAnsi" w:hAnsiTheme="majorHAnsi" w:cstheme="majorHAnsi"/>
                </w:rPr>
                <w:t>https://sustainabledevelopment.un.org/partnership/register/</w:t>
              </w:r>
            </w:hyperlink>
            <w:r w:rsidRPr="00AA3FC8">
              <w:rPr>
                <w:rFonts w:asciiTheme="majorHAnsi" w:hAnsiTheme="majorHAnsi" w:cstheme="majorHAnsi"/>
              </w:rPr>
              <w:t xml:space="preserve">. To the extent possible, please </w:t>
            </w:r>
            <w:r w:rsidRPr="00AA3FC8">
              <w:rPr>
                <w:rFonts w:asciiTheme="majorHAnsi" w:hAnsiTheme="majorHAnsi" w:cstheme="majorHAnsi"/>
              </w:rPr>
              <w:lastRenderedPageBreak/>
              <w:t>describe contribution to approximately 3 SDGs, including SDG13, with a few sentences for each SDG concerned.)</w:t>
            </w:r>
          </w:p>
        </w:tc>
        <w:tc>
          <w:tcPr>
            <w:tcW w:w="6327" w:type="dxa"/>
            <w:shd w:val="clear" w:color="auto" w:fill="DAE9F7" w:themeFill="text2" w:themeFillTint="1A"/>
          </w:tcPr>
          <w:p w14:paraId="6304A3AB"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lastRenderedPageBreak/>
              <w:t>Goal 5 Gender equality</w:t>
            </w:r>
          </w:p>
          <w:p w14:paraId="4407C770"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 xml:space="preserve">The participative mapping of climate vulnerability on local livelihoods can highlight how climate impacts are affecting men, women and youth in different ways. </w:t>
            </w:r>
          </w:p>
          <w:p w14:paraId="797AF83D"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Goal 13, Climate Action</w:t>
            </w:r>
          </w:p>
          <w:p w14:paraId="7D923338"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 xml:space="preserve">The definition of a mangrove restoration strategy can directly contribute to strengthening local livelihoods that depend on </w:t>
            </w:r>
            <w:r w:rsidRPr="00AA3FC8">
              <w:rPr>
                <w:rFonts w:asciiTheme="majorHAnsi" w:hAnsiTheme="majorHAnsi" w:cstheme="majorHAnsi"/>
              </w:rPr>
              <w:lastRenderedPageBreak/>
              <w:t>this ecosystem and reduce their vulnerability to risks related to gradual climate change and increased climate variability.</w:t>
            </w:r>
          </w:p>
          <w:p w14:paraId="6CC3DD4F"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Goal 14, Live bellow water</w:t>
            </w:r>
          </w:p>
          <w:p w14:paraId="310E042E" w14:textId="77777777" w:rsidR="00AA3FC8" w:rsidRPr="00AA3FC8" w:rsidRDefault="00AA3FC8" w:rsidP="00C540F7">
            <w:pPr>
              <w:pStyle w:val="Normalingls"/>
              <w:rPr>
                <w:rFonts w:asciiTheme="majorHAnsi" w:hAnsiTheme="majorHAnsi" w:cstheme="majorHAnsi"/>
              </w:rPr>
            </w:pPr>
            <w:r w:rsidRPr="00AA3FC8">
              <w:rPr>
                <w:rFonts w:asciiTheme="majorHAnsi" w:hAnsiTheme="majorHAnsi" w:cstheme="majorHAnsi"/>
              </w:rPr>
              <w:t>Building a restoration strategy and community monitoring of mangroves in a participatory manner provides opportunities for knowledge sharing and strengthening of social and institutional capital on the role of mangroves in climate change adaptation and contribution to carbon sequestration.</w:t>
            </w:r>
          </w:p>
        </w:tc>
      </w:tr>
    </w:tbl>
    <w:p w14:paraId="360FF892" w14:textId="77777777" w:rsidR="00AA3FC8" w:rsidRPr="00DB048E" w:rsidRDefault="00AA3FC8" w:rsidP="00AA3FC8">
      <w:pPr>
        <w:rPr>
          <w:lang w:val="en-GB"/>
        </w:rPr>
      </w:pPr>
    </w:p>
    <w:p w14:paraId="1DBFD1FC" w14:textId="77777777" w:rsidR="00AA3FC8" w:rsidRPr="00051245" w:rsidRDefault="00AA3FC8" w:rsidP="00AA3FC8">
      <w:pPr>
        <w:rPr>
          <w:lang w:val="en-GB"/>
        </w:rPr>
      </w:pPr>
    </w:p>
    <w:p w14:paraId="43D121ED" w14:textId="77777777" w:rsidR="00AA3FC8" w:rsidRPr="00AA3FC8" w:rsidRDefault="00AA3FC8" w:rsidP="00AA3FC8">
      <w:pPr>
        <w:rPr>
          <w:lang w:val="en-GB"/>
        </w:rPr>
      </w:pPr>
    </w:p>
    <w:sectPr w:rsidR="00AA3FC8" w:rsidRPr="00AA3FC8" w:rsidSect="007E686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F177B" w14:textId="77777777" w:rsidR="00097E15" w:rsidRDefault="00097E15" w:rsidP="0069287B">
      <w:pPr>
        <w:spacing w:after="0" w:line="240" w:lineRule="auto"/>
      </w:pPr>
      <w:r>
        <w:separator/>
      </w:r>
    </w:p>
  </w:endnote>
  <w:endnote w:type="continuationSeparator" w:id="0">
    <w:p w14:paraId="64503823" w14:textId="77777777" w:rsidR="00097E15" w:rsidRDefault="00097E15" w:rsidP="0069287B">
      <w:pPr>
        <w:spacing w:after="0" w:line="240" w:lineRule="auto"/>
      </w:pPr>
      <w:r>
        <w:continuationSeparator/>
      </w:r>
    </w:p>
  </w:endnote>
  <w:endnote w:type="continuationNotice" w:id="1">
    <w:p w14:paraId="66E32EE0" w14:textId="77777777" w:rsidR="00097E15" w:rsidRDefault="00097E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957317"/>
      <w:docPartObj>
        <w:docPartGallery w:val="Page Numbers (Bottom of Page)"/>
        <w:docPartUnique/>
      </w:docPartObj>
    </w:sdtPr>
    <w:sdtContent>
      <w:p w14:paraId="294C621E" w14:textId="56356036" w:rsidR="009C212B" w:rsidRDefault="009C212B">
        <w:pPr>
          <w:pStyle w:val="Piedepgina"/>
          <w:jc w:val="right"/>
        </w:pPr>
        <w:r>
          <w:fldChar w:fldCharType="begin"/>
        </w:r>
        <w:r>
          <w:instrText>PAGE   \* MERGEFORMAT</w:instrText>
        </w:r>
        <w:r>
          <w:fldChar w:fldCharType="separate"/>
        </w:r>
        <w:r>
          <w:rPr>
            <w:lang w:val="es-ES"/>
          </w:rPr>
          <w:t>2</w:t>
        </w:r>
        <w:r>
          <w:fldChar w:fldCharType="end"/>
        </w:r>
      </w:p>
    </w:sdtContent>
  </w:sdt>
  <w:p w14:paraId="0358E2FE" w14:textId="77777777" w:rsidR="009C212B" w:rsidRDefault="009C21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2D5DF" w14:textId="77777777" w:rsidR="00097E15" w:rsidRDefault="00097E15" w:rsidP="0069287B">
      <w:pPr>
        <w:spacing w:after="0" w:line="240" w:lineRule="auto"/>
      </w:pPr>
      <w:r>
        <w:separator/>
      </w:r>
    </w:p>
  </w:footnote>
  <w:footnote w:type="continuationSeparator" w:id="0">
    <w:p w14:paraId="17C9DCCD" w14:textId="77777777" w:rsidR="00097E15" w:rsidRDefault="00097E15" w:rsidP="0069287B">
      <w:pPr>
        <w:spacing w:after="0" w:line="240" w:lineRule="auto"/>
      </w:pPr>
      <w:r>
        <w:continuationSeparator/>
      </w:r>
    </w:p>
  </w:footnote>
  <w:footnote w:type="continuationNotice" w:id="1">
    <w:p w14:paraId="43A923A0" w14:textId="77777777" w:rsidR="00097E15" w:rsidRDefault="00097E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E1118" w14:textId="29FA967A" w:rsidR="00CD2B81" w:rsidRDefault="00706DE2" w:rsidP="00706DE2">
    <w:pPr>
      <w:pStyle w:val="Encabezado"/>
      <w:jc w:val="center"/>
    </w:pPr>
    <w:r w:rsidRPr="00706DE2">
      <w:rPr>
        <w:noProof/>
      </w:rPr>
      <w:drawing>
        <wp:inline distT="0" distB="0" distL="0" distR="0" wp14:anchorId="0D6B8FE7" wp14:editId="2F676375">
          <wp:extent cx="5731510" cy="633730"/>
          <wp:effectExtent l="0" t="0" r="2540" b="0"/>
          <wp:docPr id="15735439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43975" name=""/>
                  <pic:cNvPicPr/>
                </pic:nvPicPr>
                <pic:blipFill>
                  <a:blip r:embed="rId1"/>
                  <a:stretch>
                    <a:fillRect/>
                  </a:stretch>
                </pic:blipFill>
                <pic:spPr>
                  <a:xfrm>
                    <a:off x="0" y="0"/>
                    <a:ext cx="5731510" cy="63373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29E6" w14:textId="77777777" w:rsidR="009C212B" w:rsidRDefault="009C212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1FC"/>
    <w:multiLevelType w:val="hybridMultilevel"/>
    <w:tmpl w:val="BF5239A2"/>
    <w:lvl w:ilvl="0" w:tplc="7D1C19DC">
      <w:start w:val="1"/>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1"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E0402"/>
    <w:multiLevelType w:val="hybridMultilevel"/>
    <w:tmpl w:val="FC862F1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19391B"/>
    <w:multiLevelType w:val="hybridMultilevel"/>
    <w:tmpl w:val="251CF84A"/>
    <w:lvl w:ilvl="0" w:tplc="A4C21420">
      <w:start w:val="1"/>
      <w:numFmt w:val="lowerLetter"/>
      <w:lvlText w:val="%1)"/>
      <w:lvlJc w:val="left"/>
      <w:pPr>
        <w:ind w:left="720" w:hanging="360"/>
      </w:pPr>
      <w:rPr>
        <w:rFonts w:hint="default"/>
        <w:b w:val="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14FF3785"/>
    <w:multiLevelType w:val="hybridMultilevel"/>
    <w:tmpl w:val="4A26F3C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15D01240"/>
    <w:multiLevelType w:val="hybridMultilevel"/>
    <w:tmpl w:val="182255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573C9B"/>
    <w:multiLevelType w:val="hybridMultilevel"/>
    <w:tmpl w:val="580C2E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5D76AD"/>
    <w:multiLevelType w:val="hybridMultilevel"/>
    <w:tmpl w:val="05001404"/>
    <w:lvl w:ilvl="0" w:tplc="742C557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A8D3E75"/>
    <w:multiLevelType w:val="hybridMultilevel"/>
    <w:tmpl w:val="A9524E5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20CB315D"/>
    <w:multiLevelType w:val="hybridMultilevel"/>
    <w:tmpl w:val="01B8520A"/>
    <w:lvl w:ilvl="0" w:tplc="0409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225F6049"/>
    <w:multiLevelType w:val="hybridMultilevel"/>
    <w:tmpl w:val="50E4D05C"/>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25432200"/>
    <w:multiLevelType w:val="hybridMultilevel"/>
    <w:tmpl w:val="10E454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55B602C"/>
    <w:multiLevelType w:val="hybridMultilevel"/>
    <w:tmpl w:val="E95AD0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5AD199D"/>
    <w:multiLevelType w:val="multilevel"/>
    <w:tmpl w:val="DBEC8E4C"/>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25CF418E"/>
    <w:multiLevelType w:val="hybridMultilevel"/>
    <w:tmpl w:val="5ED21F9C"/>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4168C3"/>
    <w:multiLevelType w:val="hybridMultilevel"/>
    <w:tmpl w:val="823E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6E7641"/>
    <w:multiLevelType w:val="hybridMultilevel"/>
    <w:tmpl w:val="F88A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BE3570"/>
    <w:multiLevelType w:val="hybridMultilevel"/>
    <w:tmpl w:val="820A57BA"/>
    <w:lvl w:ilvl="0" w:tplc="0409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3"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2E2BA4"/>
    <w:multiLevelType w:val="hybridMultilevel"/>
    <w:tmpl w:val="153635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6" w15:restartNumberingAfterBreak="0">
    <w:nsid w:val="34B96CEA"/>
    <w:multiLevelType w:val="hybridMultilevel"/>
    <w:tmpl w:val="2722A1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679111E"/>
    <w:multiLevelType w:val="hybridMultilevel"/>
    <w:tmpl w:val="A6C42B84"/>
    <w:lvl w:ilvl="0" w:tplc="0409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8" w15:restartNumberingAfterBreak="0">
    <w:nsid w:val="3728424E"/>
    <w:multiLevelType w:val="hybridMultilevel"/>
    <w:tmpl w:val="BD26CF5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AC71238"/>
    <w:multiLevelType w:val="hybridMultilevel"/>
    <w:tmpl w:val="36A26F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B5B5ADB"/>
    <w:multiLevelType w:val="hybridMultilevel"/>
    <w:tmpl w:val="8126F8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6B97461"/>
    <w:multiLevelType w:val="hybridMultilevel"/>
    <w:tmpl w:val="0FA0DD72"/>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34" w15:restartNumberingAfterBreak="0">
    <w:nsid w:val="4C080D63"/>
    <w:multiLevelType w:val="hybridMultilevel"/>
    <w:tmpl w:val="95CC299A"/>
    <w:lvl w:ilvl="0" w:tplc="746EFED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FFE7CE3"/>
    <w:multiLevelType w:val="hybridMultilevel"/>
    <w:tmpl w:val="C93A543E"/>
    <w:lvl w:ilvl="0" w:tplc="0409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7" w15:restartNumberingAfterBreak="0">
    <w:nsid w:val="53AB00C1"/>
    <w:multiLevelType w:val="hybridMultilevel"/>
    <w:tmpl w:val="3AD2ED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7C67FD6"/>
    <w:multiLevelType w:val="hybridMultilevel"/>
    <w:tmpl w:val="F98AE3DC"/>
    <w:lvl w:ilvl="0" w:tplc="870EACEA">
      <w:start w:val="1"/>
      <w:numFmt w:val="decimal"/>
      <w:pStyle w:val="Ttulo2"/>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39" w15:restartNumberingAfterBreak="0">
    <w:nsid w:val="5B616EED"/>
    <w:multiLevelType w:val="hybridMultilevel"/>
    <w:tmpl w:val="8BF6C3F8"/>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40" w15:restartNumberingAfterBreak="0">
    <w:nsid w:val="5BC96EE0"/>
    <w:multiLevelType w:val="hybridMultilevel"/>
    <w:tmpl w:val="E0B8A9CC"/>
    <w:lvl w:ilvl="0" w:tplc="580A0001">
      <w:start w:val="1"/>
      <w:numFmt w:val="bullet"/>
      <w:lvlText w:val=""/>
      <w:lvlJc w:val="left"/>
      <w:pPr>
        <w:ind w:left="360" w:hanging="360"/>
      </w:pPr>
      <w:rPr>
        <w:rFonts w:ascii="Symbol" w:hAnsi="Symbol" w:hint="default"/>
        <w:b w:val="0"/>
        <w:color w:val="auto"/>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41"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DB37787"/>
    <w:multiLevelType w:val="hybridMultilevel"/>
    <w:tmpl w:val="EC4A88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3631876"/>
    <w:multiLevelType w:val="hybridMultilevel"/>
    <w:tmpl w:val="3F087AFA"/>
    <w:lvl w:ilvl="0" w:tplc="0409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6" w15:restartNumberingAfterBreak="0">
    <w:nsid w:val="649161D9"/>
    <w:multiLevelType w:val="hybridMultilevel"/>
    <w:tmpl w:val="FE42B7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65007404"/>
    <w:multiLevelType w:val="hybridMultilevel"/>
    <w:tmpl w:val="FB58F4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65832165"/>
    <w:multiLevelType w:val="hybridMultilevel"/>
    <w:tmpl w:val="BE2AD4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E30B0B"/>
    <w:multiLevelType w:val="hybridMultilevel"/>
    <w:tmpl w:val="266AFCC4"/>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1" w15:restartNumberingAfterBreak="0">
    <w:nsid w:val="72101A9F"/>
    <w:multiLevelType w:val="hybridMultilevel"/>
    <w:tmpl w:val="5D8072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63811CB"/>
    <w:multiLevelType w:val="hybridMultilevel"/>
    <w:tmpl w:val="AB321D5E"/>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54"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4675398">
    <w:abstractNumId w:val="14"/>
  </w:num>
  <w:num w:numId="2" w16cid:durableId="2134715514">
    <w:abstractNumId w:val="0"/>
  </w:num>
  <w:num w:numId="3" w16cid:durableId="498085791">
    <w:abstractNumId w:val="6"/>
  </w:num>
  <w:num w:numId="4" w16cid:durableId="125778428">
    <w:abstractNumId w:val="33"/>
  </w:num>
  <w:num w:numId="5" w16cid:durableId="621881203">
    <w:abstractNumId w:val="40"/>
  </w:num>
  <w:num w:numId="6" w16cid:durableId="340090112">
    <w:abstractNumId w:val="17"/>
  </w:num>
  <w:num w:numId="7" w16cid:durableId="286738975">
    <w:abstractNumId w:val="38"/>
  </w:num>
  <w:num w:numId="8" w16cid:durableId="1669209844">
    <w:abstractNumId w:val="17"/>
  </w:num>
  <w:num w:numId="9" w16cid:durableId="1434938339">
    <w:abstractNumId w:val="20"/>
  </w:num>
  <w:num w:numId="10" w16cid:durableId="966933168">
    <w:abstractNumId w:val="15"/>
  </w:num>
  <w:num w:numId="11" w16cid:durableId="1352488741">
    <w:abstractNumId w:val="3"/>
  </w:num>
  <w:num w:numId="12" w16cid:durableId="1790077623">
    <w:abstractNumId w:val="25"/>
  </w:num>
  <w:num w:numId="13" w16cid:durableId="912815080">
    <w:abstractNumId w:val="43"/>
  </w:num>
  <w:num w:numId="14" w16cid:durableId="1605917614">
    <w:abstractNumId w:val="44"/>
  </w:num>
  <w:num w:numId="15" w16cid:durableId="1886333779">
    <w:abstractNumId w:val="54"/>
  </w:num>
  <w:num w:numId="16" w16cid:durableId="1646279092">
    <w:abstractNumId w:val="19"/>
  </w:num>
  <w:num w:numId="17" w16cid:durableId="561408827">
    <w:abstractNumId w:val="52"/>
  </w:num>
  <w:num w:numId="18" w16cid:durableId="1015577382">
    <w:abstractNumId w:val="8"/>
  </w:num>
  <w:num w:numId="19" w16cid:durableId="735321641">
    <w:abstractNumId w:val="11"/>
  </w:num>
  <w:num w:numId="20" w16cid:durableId="656306984">
    <w:abstractNumId w:val="29"/>
  </w:num>
  <w:num w:numId="21" w16cid:durableId="1370765575">
    <w:abstractNumId w:val="23"/>
  </w:num>
  <w:num w:numId="22" w16cid:durableId="1073894291">
    <w:abstractNumId w:val="49"/>
  </w:num>
  <w:num w:numId="23" w16cid:durableId="25496297">
    <w:abstractNumId w:val="35"/>
  </w:num>
  <w:num w:numId="24" w16cid:durableId="228004239">
    <w:abstractNumId w:val="41"/>
  </w:num>
  <w:num w:numId="25" w16cid:durableId="1631934678">
    <w:abstractNumId w:val="4"/>
  </w:num>
  <w:num w:numId="26" w16cid:durableId="1609315009">
    <w:abstractNumId w:val="17"/>
  </w:num>
  <w:num w:numId="27" w16cid:durableId="1607153511">
    <w:abstractNumId w:val="18"/>
  </w:num>
  <w:num w:numId="28" w16cid:durableId="1422332956">
    <w:abstractNumId w:val="17"/>
  </w:num>
  <w:num w:numId="29" w16cid:durableId="1750880898">
    <w:abstractNumId w:val="17"/>
  </w:num>
  <w:num w:numId="30" w16cid:durableId="893782893">
    <w:abstractNumId w:val="53"/>
  </w:num>
  <w:num w:numId="31" w16cid:durableId="1409155388">
    <w:abstractNumId w:val="17"/>
    <w:lvlOverride w:ilvl="0">
      <w:startOverride w:val="2"/>
    </w:lvlOverride>
  </w:num>
  <w:num w:numId="32" w16cid:durableId="1075935325">
    <w:abstractNumId w:val="39"/>
  </w:num>
  <w:num w:numId="33" w16cid:durableId="718288741">
    <w:abstractNumId w:val="36"/>
  </w:num>
  <w:num w:numId="34" w16cid:durableId="1885411737">
    <w:abstractNumId w:val="27"/>
  </w:num>
  <w:num w:numId="35" w16cid:durableId="185483697">
    <w:abstractNumId w:val="45"/>
  </w:num>
  <w:num w:numId="36" w16cid:durableId="1604655166">
    <w:abstractNumId w:val="22"/>
  </w:num>
  <w:num w:numId="37" w16cid:durableId="1101804644">
    <w:abstractNumId w:val="5"/>
  </w:num>
  <w:num w:numId="38" w16cid:durableId="2140562442">
    <w:abstractNumId w:val="13"/>
  </w:num>
  <w:num w:numId="39" w16cid:durableId="612051214">
    <w:abstractNumId w:val="21"/>
  </w:num>
  <w:num w:numId="40" w16cid:durableId="569537594">
    <w:abstractNumId w:val="12"/>
  </w:num>
  <w:num w:numId="41" w16cid:durableId="276447716">
    <w:abstractNumId w:val="50"/>
  </w:num>
  <w:num w:numId="42" w16cid:durableId="1087388355">
    <w:abstractNumId w:val="26"/>
  </w:num>
  <w:num w:numId="43" w16cid:durableId="717239655">
    <w:abstractNumId w:val="28"/>
  </w:num>
  <w:num w:numId="44" w16cid:durableId="2047295803">
    <w:abstractNumId w:val="9"/>
  </w:num>
  <w:num w:numId="45" w16cid:durableId="596256877">
    <w:abstractNumId w:val="30"/>
  </w:num>
  <w:num w:numId="46" w16cid:durableId="1793358759">
    <w:abstractNumId w:val="24"/>
  </w:num>
  <w:num w:numId="47" w16cid:durableId="1925921026">
    <w:abstractNumId w:val="10"/>
  </w:num>
  <w:num w:numId="48" w16cid:durableId="1698503349">
    <w:abstractNumId w:val="34"/>
  </w:num>
  <w:num w:numId="49" w16cid:durableId="1922442293">
    <w:abstractNumId w:val="51"/>
  </w:num>
  <w:num w:numId="50" w16cid:durableId="388382452">
    <w:abstractNumId w:val="48"/>
  </w:num>
  <w:num w:numId="51" w16cid:durableId="761102294">
    <w:abstractNumId w:val="47"/>
  </w:num>
  <w:num w:numId="52" w16cid:durableId="1864977692">
    <w:abstractNumId w:val="32"/>
  </w:num>
  <w:num w:numId="53" w16cid:durableId="1681589138">
    <w:abstractNumId w:val="1"/>
  </w:num>
  <w:num w:numId="54" w16cid:durableId="873929388">
    <w:abstractNumId w:val="2"/>
  </w:num>
  <w:num w:numId="55" w16cid:durableId="934165057">
    <w:abstractNumId w:val="7"/>
  </w:num>
  <w:num w:numId="56" w16cid:durableId="8532778">
    <w:abstractNumId w:val="37"/>
  </w:num>
  <w:num w:numId="57" w16cid:durableId="219093109">
    <w:abstractNumId w:val="16"/>
  </w:num>
  <w:num w:numId="58" w16cid:durableId="1078211553">
    <w:abstractNumId w:val="42"/>
  </w:num>
  <w:num w:numId="59" w16cid:durableId="397097608">
    <w:abstractNumId w:val="31"/>
  </w:num>
  <w:num w:numId="60" w16cid:durableId="94846547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F57"/>
    <w:rsid w:val="000030A0"/>
    <w:rsid w:val="000032EA"/>
    <w:rsid w:val="00010683"/>
    <w:rsid w:val="00011D99"/>
    <w:rsid w:val="00012EA8"/>
    <w:rsid w:val="0001457A"/>
    <w:rsid w:val="0001516D"/>
    <w:rsid w:val="000300ED"/>
    <w:rsid w:val="00033105"/>
    <w:rsid w:val="00036897"/>
    <w:rsid w:val="000401DF"/>
    <w:rsid w:val="000406C5"/>
    <w:rsid w:val="00040E38"/>
    <w:rsid w:val="00041905"/>
    <w:rsid w:val="00041BE4"/>
    <w:rsid w:val="0004578C"/>
    <w:rsid w:val="00045BCE"/>
    <w:rsid w:val="000469FD"/>
    <w:rsid w:val="00051245"/>
    <w:rsid w:val="00071355"/>
    <w:rsid w:val="000733ED"/>
    <w:rsid w:val="00073A0C"/>
    <w:rsid w:val="00076819"/>
    <w:rsid w:val="000810EE"/>
    <w:rsid w:val="00081400"/>
    <w:rsid w:val="00097E15"/>
    <w:rsid w:val="000A5041"/>
    <w:rsid w:val="000B1921"/>
    <w:rsid w:val="000B7DF6"/>
    <w:rsid w:val="000C0EB5"/>
    <w:rsid w:val="000D3FC9"/>
    <w:rsid w:val="000D6288"/>
    <w:rsid w:val="000E5CC2"/>
    <w:rsid w:val="000E5E0D"/>
    <w:rsid w:val="000F2947"/>
    <w:rsid w:val="000F3798"/>
    <w:rsid w:val="000F4311"/>
    <w:rsid w:val="000F490E"/>
    <w:rsid w:val="000F4F67"/>
    <w:rsid w:val="000F647B"/>
    <w:rsid w:val="00100FF8"/>
    <w:rsid w:val="00103D90"/>
    <w:rsid w:val="001052F8"/>
    <w:rsid w:val="00110359"/>
    <w:rsid w:val="00111773"/>
    <w:rsid w:val="00123253"/>
    <w:rsid w:val="0012637E"/>
    <w:rsid w:val="00153E3E"/>
    <w:rsid w:val="00155825"/>
    <w:rsid w:val="0015744B"/>
    <w:rsid w:val="00157D81"/>
    <w:rsid w:val="001639D9"/>
    <w:rsid w:val="00163CAD"/>
    <w:rsid w:val="00175C8D"/>
    <w:rsid w:val="0017768A"/>
    <w:rsid w:val="00182FED"/>
    <w:rsid w:val="00187069"/>
    <w:rsid w:val="001A264C"/>
    <w:rsid w:val="001A7290"/>
    <w:rsid w:val="001B230A"/>
    <w:rsid w:val="001B51C8"/>
    <w:rsid w:val="001C149B"/>
    <w:rsid w:val="001C1FFB"/>
    <w:rsid w:val="001D4E53"/>
    <w:rsid w:val="001E0D50"/>
    <w:rsid w:val="001E3075"/>
    <w:rsid w:val="001F3059"/>
    <w:rsid w:val="00202788"/>
    <w:rsid w:val="0020489A"/>
    <w:rsid w:val="00211074"/>
    <w:rsid w:val="00211478"/>
    <w:rsid w:val="00212FEB"/>
    <w:rsid w:val="00214097"/>
    <w:rsid w:val="002211AA"/>
    <w:rsid w:val="00221EF5"/>
    <w:rsid w:val="00227246"/>
    <w:rsid w:val="00231F57"/>
    <w:rsid w:val="0023321C"/>
    <w:rsid w:val="00235C92"/>
    <w:rsid w:val="00237728"/>
    <w:rsid w:val="002472AE"/>
    <w:rsid w:val="002524BE"/>
    <w:rsid w:val="002529CE"/>
    <w:rsid w:val="002548C0"/>
    <w:rsid w:val="00266491"/>
    <w:rsid w:val="00267811"/>
    <w:rsid w:val="00280A3B"/>
    <w:rsid w:val="00280E4B"/>
    <w:rsid w:val="002857DA"/>
    <w:rsid w:val="00286509"/>
    <w:rsid w:val="00286DBA"/>
    <w:rsid w:val="00287345"/>
    <w:rsid w:val="00295282"/>
    <w:rsid w:val="002A45C5"/>
    <w:rsid w:val="002A5347"/>
    <w:rsid w:val="002A63A2"/>
    <w:rsid w:val="002B1B04"/>
    <w:rsid w:val="002B2444"/>
    <w:rsid w:val="002B7173"/>
    <w:rsid w:val="002B7CFF"/>
    <w:rsid w:val="002C210A"/>
    <w:rsid w:val="002C7B56"/>
    <w:rsid w:val="002D05F2"/>
    <w:rsid w:val="002E3E01"/>
    <w:rsid w:val="002F63C3"/>
    <w:rsid w:val="00315507"/>
    <w:rsid w:val="0035167D"/>
    <w:rsid w:val="003548D5"/>
    <w:rsid w:val="003625C5"/>
    <w:rsid w:val="00365D3D"/>
    <w:rsid w:val="0037281C"/>
    <w:rsid w:val="00373B74"/>
    <w:rsid w:val="0037713C"/>
    <w:rsid w:val="00383E8F"/>
    <w:rsid w:val="00384FBD"/>
    <w:rsid w:val="00391845"/>
    <w:rsid w:val="0039591C"/>
    <w:rsid w:val="00397344"/>
    <w:rsid w:val="0039792B"/>
    <w:rsid w:val="003A16BC"/>
    <w:rsid w:val="003A2E10"/>
    <w:rsid w:val="003A372E"/>
    <w:rsid w:val="003B16E7"/>
    <w:rsid w:val="003B2A9E"/>
    <w:rsid w:val="003B3330"/>
    <w:rsid w:val="003C119A"/>
    <w:rsid w:val="003E590D"/>
    <w:rsid w:val="003F04BB"/>
    <w:rsid w:val="003F1F31"/>
    <w:rsid w:val="003F2AFB"/>
    <w:rsid w:val="003F4565"/>
    <w:rsid w:val="003F6A4D"/>
    <w:rsid w:val="004000B7"/>
    <w:rsid w:val="004008BC"/>
    <w:rsid w:val="00403440"/>
    <w:rsid w:val="00404AF5"/>
    <w:rsid w:val="00407567"/>
    <w:rsid w:val="00411965"/>
    <w:rsid w:val="00425CC5"/>
    <w:rsid w:val="004350EF"/>
    <w:rsid w:val="004365B5"/>
    <w:rsid w:val="00443487"/>
    <w:rsid w:val="0044432B"/>
    <w:rsid w:val="004459E0"/>
    <w:rsid w:val="00447F3D"/>
    <w:rsid w:val="00450132"/>
    <w:rsid w:val="00454089"/>
    <w:rsid w:val="00454B1E"/>
    <w:rsid w:val="00457FC2"/>
    <w:rsid w:val="00470697"/>
    <w:rsid w:val="00472869"/>
    <w:rsid w:val="00474084"/>
    <w:rsid w:val="004824FE"/>
    <w:rsid w:val="00487388"/>
    <w:rsid w:val="004921D9"/>
    <w:rsid w:val="00492416"/>
    <w:rsid w:val="00495326"/>
    <w:rsid w:val="004A67D2"/>
    <w:rsid w:val="004B493C"/>
    <w:rsid w:val="004B798B"/>
    <w:rsid w:val="004C226E"/>
    <w:rsid w:val="004C52AB"/>
    <w:rsid w:val="004C72CA"/>
    <w:rsid w:val="004D4285"/>
    <w:rsid w:val="004E29C8"/>
    <w:rsid w:val="004E50E4"/>
    <w:rsid w:val="004F236D"/>
    <w:rsid w:val="004F4BA4"/>
    <w:rsid w:val="00505407"/>
    <w:rsid w:val="00514F16"/>
    <w:rsid w:val="00523109"/>
    <w:rsid w:val="00526CC5"/>
    <w:rsid w:val="005317CE"/>
    <w:rsid w:val="00536EDB"/>
    <w:rsid w:val="00541EEA"/>
    <w:rsid w:val="00547CD0"/>
    <w:rsid w:val="00555C30"/>
    <w:rsid w:val="00557768"/>
    <w:rsid w:val="00560685"/>
    <w:rsid w:val="00560726"/>
    <w:rsid w:val="005609C2"/>
    <w:rsid w:val="00561FA5"/>
    <w:rsid w:val="0056271B"/>
    <w:rsid w:val="00565121"/>
    <w:rsid w:val="00565E2D"/>
    <w:rsid w:val="00570F3E"/>
    <w:rsid w:val="0057693E"/>
    <w:rsid w:val="00583D6A"/>
    <w:rsid w:val="005933EC"/>
    <w:rsid w:val="005A00AD"/>
    <w:rsid w:val="005A016C"/>
    <w:rsid w:val="005A166C"/>
    <w:rsid w:val="005A4BC4"/>
    <w:rsid w:val="005C3C7D"/>
    <w:rsid w:val="005C48C4"/>
    <w:rsid w:val="005D1FC9"/>
    <w:rsid w:val="005D441E"/>
    <w:rsid w:val="005E1365"/>
    <w:rsid w:val="005E4685"/>
    <w:rsid w:val="005E689D"/>
    <w:rsid w:val="005E6D46"/>
    <w:rsid w:val="006056A7"/>
    <w:rsid w:val="0061161A"/>
    <w:rsid w:val="006151B1"/>
    <w:rsid w:val="00615602"/>
    <w:rsid w:val="00620DCB"/>
    <w:rsid w:val="0062333E"/>
    <w:rsid w:val="0063393F"/>
    <w:rsid w:val="00642777"/>
    <w:rsid w:val="00644900"/>
    <w:rsid w:val="00645F6C"/>
    <w:rsid w:val="00651D9E"/>
    <w:rsid w:val="00655146"/>
    <w:rsid w:val="006577AA"/>
    <w:rsid w:val="00662AC2"/>
    <w:rsid w:val="00671DB3"/>
    <w:rsid w:val="00674763"/>
    <w:rsid w:val="00675D51"/>
    <w:rsid w:val="00681033"/>
    <w:rsid w:val="0069287B"/>
    <w:rsid w:val="00694258"/>
    <w:rsid w:val="00696F08"/>
    <w:rsid w:val="006A14F3"/>
    <w:rsid w:val="006A1FAC"/>
    <w:rsid w:val="006B0F0F"/>
    <w:rsid w:val="006C3CEA"/>
    <w:rsid w:val="006C6ED9"/>
    <w:rsid w:val="006D055B"/>
    <w:rsid w:val="006D0610"/>
    <w:rsid w:val="006D532C"/>
    <w:rsid w:val="006D65C7"/>
    <w:rsid w:val="006E0408"/>
    <w:rsid w:val="006E0840"/>
    <w:rsid w:val="006E3AE0"/>
    <w:rsid w:val="006F1C9B"/>
    <w:rsid w:val="006F24A7"/>
    <w:rsid w:val="006F4A85"/>
    <w:rsid w:val="0070095C"/>
    <w:rsid w:val="007024EB"/>
    <w:rsid w:val="00705D23"/>
    <w:rsid w:val="00706DE2"/>
    <w:rsid w:val="00707863"/>
    <w:rsid w:val="0071358E"/>
    <w:rsid w:val="00713BBC"/>
    <w:rsid w:val="00720A4D"/>
    <w:rsid w:val="007315B1"/>
    <w:rsid w:val="007354C6"/>
    <w:rsid w:val="0074194A"/>
    <w:rsid w:val="007441B7"/>
    <w:rsid w:val="007469E3"/>
    <w:rsid w:val="00746ED4"/>
    <w:rsid w:val="007516D9"/>
    <w:rsid w:val="0075448C"/>
    <w:rsid w:val="00764BBB"/>
    <w:rsid w:val="007710A7"/>
    <w:rsid w:val="007812B5"/>
    <w:rsid w:val="007835AC"/>
    <w:rsid w:val="00786D42"/>
    <w:rsid w:val="00792648"/>
    <w:rsid w:val="007973F6"/>
    <w:rsid w:val="007A1648"/>
    <w:rsid w:val="007A4811"/>
    <w:rsid w:val="007B11A2"/>
    <w:rsid w:val="007C2462"/>
    <w:rsid w:val="007C35C9"/>
    <w:rsid w:val="007C6FF8"/>
    <w:rsid w:val="007D0DCF"/>
    <w:rsid w:val="007D2A55"/>
    <w:rsid w:val="007D6071"/>
    <w:rsid w:val="007E6868"/>
    <w:rsid w:val="007F0D71"/>
    <w:rsid w:val="007F111D"/>
    <w:rsid w:val="007F1A4D"/>
    <w:rsid w:val="00805F48"/>
    <w:rsid w:val="00820998"/>
    <w:rsid w:val="008231FA"/>
    <w:rsid w:val="00826C15"/>
    <w:rsid w:val="00827090"/>
    <w:rsid w:val="00836CE7"/>
    <w:rsid w:val="00841348"/>
    <w:rsid w:val="008413C1"/>
    <w:rsid w:val="00841A8C"/>
    <w:rsid w:val="00841FE1"/>
    <w:rsid w:val="0084438E"/>
    <w:rsid w:val="00847228"/>
    <w:rsid w:val="00852651"/>
    <w:rsid w:val="00853F4A"/>
    <w:rsid w:val="0085498F"/>
    <w:rsid w:val="00854A3A"/>
    <w:rsid w:val="00854DDB"/>
    <w:rsid w:val="008566A7"/>
    <w:rsid w:val="00865239"/>
    <w:rsid w:val="00865EE7"/>
    <w:rsid w:val="00873C84"/>
    <w:rsid w:val="00876514"/>
    <w:rsid w:val="008822D1"/>
    <w:rsid w:val="00883AE5"/>
    <w:rsid w:val="00883C27"/>
    <w:rsid w:val="00895F28"/>
    <w:rsid w:val="008A2AED"/>
    <w:rsid w:val="008B303A"/>
    <w:rsid w:val="008B563C"/>
    <w:rsid w:val="008C17A9"/>
    <w:rsid w:val="008E20E7"/>
    <w:rsid w:val="008E2D3F"/>
    <w:rsid w:val="008F1965"/>
    <w:rsid w:val="008F3E3D"/>
    <w:rsid w:val="00907970"/>
    <w:rsid w:val="00907DF7"/>
    <w:rsid w:val="00915B5B"/>
    <w:rsid w:val="0091648E"/>
    <w:rsid w:val="009200D5"/>
    <w:rsid w:val="00920F4D"/>
    <w:rsid w:val="00923635"/>
    <w:rsid w:val="0093077C"/>
    <w:rsid w:val="00937810"/>
    <w:rsid w:val="00940F27"/>
    <w:rsid w:val="00941C9B"/>
    <w:rsid w:val="00943FE1"/>
    <w:rsid w:val="0095299E"/>
    <w:rsid w:val="0095737D"/>
    <w:rsid w:val="0098116D"/>
    <w:rsid w:val="0098737E"/>
    <w:rsid w:val="00994026"/>
    <w:rsid w:val="009A09E5"/>
    <w:rsid w:val="009A0F19"/>
    <w:rsid w:val="009A5EEF"/>
    <w:rsid w:val="009C212B"/>
    <w:rsid w:val="009D271B"/>
    <w:rsid w:val="009D5791"/>
    <w:rsid w:val="009E1AD4"/>
    <w:rsid w:val="009E2D0D"/>
    <w:rsid w:val="009E4181"/>
    <w:rsid w:val="009E4415"/>
    <w:rsid w:val="009E67EE"/>
    <w:rsid w:val="009F21C8"/>
    <w:rsid w:val="00A053DF"/>
    <w:rsid w:val="00A22D01"/>
    <w:rsid w:val="00A2374A"/>
    <w:rsid w:val="00A25D50"/>
    <w:rsid w:val="00A2624D"/>
    <w:rsid w:val="00A27D2C"/>
    <w:rsid w:val="00A3277E"/>
    <w:rsid w:val="00A33706"/>
    <w:rsid w:val="00A34449"/>
    <w:rsid w:val="00A37C7F"/>
    <w:rsid w:val="00A5254E"/>
    <w:rsid w:val="00A61EE2"/>
    <w:rsid w:val="00A72353"/>
    <w:rsid w:val="00A735D2"/>
    <w:rsid w:val="00A818DD"/>
    <w:rsid w:val="00A82B92"/>
    <w:rsid w:val="00A84FE8"/>
    <w:rsid w:val="00A914D6"/>
    <w:rsid w:val="00A9788B"/>
    <w:rsid w:val="00AA3FC8"/>
    <w:rsid w:val="00AA533E"/>
    <w:rsid w:val="00AA7E46"/>
    <w:rsid w:val="00AB260C"/>
    <w:rsid w:val="00AB265E"/>
    <w:rsid w:val="00AC2ADD"/>
    <w:rsid w:val="00AC4232"/>
    <w:rsid w:val="00AD0F97"/>
    <w:rsid w:val="00AD1CED"/>
    <w:rsid w:val="00AD2444"/>
    <w:rsid w:val="00AD5210"/>
    <w:rsid w:val="00AE363F"/>
    <w:rsid w:val="00B012C4"/>
    <w:rsid w:val="00B054D5"/>
    <w:rsid w:val="00B13BFC"/>
    <w:rsid w:val="00B2586E"/>
    <w:rsid w:val="00B31E0A"/>
    <w:rsid w:val="00B32F87"/>
    <w:rsid w:val="00B34687"/>
    <w:rsid w:val="00B371D4"/>
    <w:rsid w:val="00B42750"/>
    <w:rsid w:val="00B51A4A"/>
    <w:rsid w:val="00B52EC9"/>
    <w:rsid w:val="00B5341A"/>
    <w:rsid w:val="00B621CD"/>
    <w:rsid w:val="00B6744A"/>
    <w:rsid w:val="00B711A7"/>
    <w:rsid w:val="00B75B62"/>
    <w:rsid w:val="00B7758C"/>
    <w:rsid w:val="00BA2A02"/>
    <w:rsid w:val="00BA44CF"/>
    <w:rsid w:val="00BB01F1"/>
    <w:rsid w:val="00BB554D"/>
    <w:rsid w:val="00BC5B47"/>
    <w:rsid w:val="00BC5CCC"/>
    <w:rsid w:val="00BC730D"/>
    <w:rsid w:val="00BD0BEE"/>
    <w:rsid w:val="00BD1B84"/>
    <w:rsid w:val="00BD4833"/>
    <w:rsid w:val="00BF206F"/>
    <w:rsid w:val="00BF2A6F"/>
    <w:rsid w:val="00C11583"/>
    <w:rsid w:val="00C1540F"/>
    <w:rsid w:val="00C1657D"/>
    <w:rsid w:val="00C23853"/>
    <w:rsid w:val="00C25579"/>
    <w:rsid w:val="00C3282A"/>
    <w:rsid w:val="00C36F12"/>
    <w:rsid w:val="00C432EB"/>
    <w:rsid w:val="00C455AB"/>
    <w:rsid w:val="00C60156"/>
    <w:rsid w:val="00C62373"/>
    <w:rsid w:val="00C62686"/>
    <w:rsid w:val="00C66D8A"/>
    <w:rsid w:val="00C70CFF"/>
    <w:rsid w:val="00C76283"/>
    <w:rsid w:val="00C773AC"/>
    <w:rsid w:val="00C82EAD"/>
    <w:rsid w:val="00C91A26"/>
    <w:rsid w:val="00C92D80"/>
    <w:rsid w:val="00CA67C3"/>
    <w:rsid w:val="00CB7F9A"/>
    <w:rsid w:val="00CC7A1C"/>
    <w:rsid w:val="00CC7F30"/>
    <w:rsid w:val="00CD2B81"/>
    <w:rsid w:val="00CD361B"/>
    <w:rsid w:val="00CD6B44"/>
    <w:rsid w:val="00CE1216"/>
    <w:rsid w:val="00CE181D"/>
    <w:rsid w:val="00CE289F"/>
    <w:rsid w:val="00CF4D66"/>
    <w:rsid w:val="00D00005"/>
    <w:rsid w:val="00D024C6"/>
    <w:rsid w:val="00D02E3C"/>
    <w:rsid w:val="00D0394A"/>
    <w:rsid w:val="00D0776A"/>
    <w:rsid w:val="00D14B18"/>
    <w:rsid w:val="00D20046"/>
    <w:rsid w:val="00D222D4"/>
    <w:rsid w:val="00D22D42"/>
    <w:rsid w:val="00D269B7"/>
    <w:rsid w:val="00D274B2"/>
    <w:rsid w:val="00D332BF"/>
    <w:rsid w:val="00D560AA"/>
    <w:rsid w:val="00D67D51"/>
    <w:rsid w:val="00D7684D"/>
    <w:rsid w:val="00D8036E"/>
    <w:rsid w:val="00D90A7A"/>
    <w:rsid w:val="00D953C4"/>
    <w:rsid w:val="00DA3987"/>
    <w:rsid w:val="00DA52CF"/>
    <w:rsid w:val="00DA74E8"/>
    <w:rsid w:val="00DB048E"/>
    <w:rsid w:val="00DB3606"/>
    <w:rsid w:val="00DC4694"/>
    <w:rsid w:val="00DC5CC0"/>
    <w:rsid w:val="00DD494D"/>
    <w:rsid w:val="00DF617F"/>
    <w:rsid w:val="00E0747C"/>
    <w:rsid w:val="00E07FE8"/>
    <w:rsid w:val="00E157CB"/>
    <w:rsid w:val="00E160CF"/>
    <w:rsid w:val="00E24719"/>
    <w:rsid w:val="00E307AD"/>
    <w:rsid w:val="00E315DC"/>
    <w:rsid w:val="00E33938"/>
    <w:rsid w:val="00E413FF"/>
    <w:rsid w:val="00E46DD2"/>
    <w:rsid w:val="00E62A1D"/>
    <w:rsid w:val="00E62EDC"/>
    <w:rsid w:val="00E80986"/>
    <w:rsid w:val="00E85221"/>
    <w:rsid w:val="00E90AE5"/>
    <w:rsid w:val="00E91791"/>
    <w:rsid w:val="00E94ECF"/>
    <w:rsid w:val="00E974A7"/>
    <w:rsid w:val="00EA1AA4"/>
    <w:rsid w:val="00EB1E64"/>
    <w:rsid w:val="00EB2CD0"/>
    <w:rsid w:val="00EC449D"/>
    <w:rsid w:val="00EC562A"/>
    <w:rsid w:val="00EC5B36"/>
    <w:rsid w:val="00EC69E3"/>
    <w:rsid w:val="00ED144E"/>
    <w:rsid w:val="00ED1BBE"/>
    <w:rsid w:val="00ED6508"/>
    <w:rsid w:val="00EE02F4"/>
    <w:rsid w:val="00EE46A5"/>
    <w:rsid w:val="00EE7BC6"/>
    <w:rsid w:val="00EF3099"/>
    <w:rsid w:val="00EF403B"/>
    <w:rsid w:val="00EF5589"/>
    <w:rsid w:val="00EF7378"/>
    <w:rsid w:val="00EF7E29"/>
    <w:rsid w:val="00F02227"/>
    <w:rsid w:val="00F063BA"/>
    <w:rsid w:val="00F14519"/>
    <w:rsid w:val="00F1527E"/>
    <w:rsid w:val="00F20142"/>
    <w:rsid w:val="00F25642"/>
    <w:rsid w:val="00F31326"/>
    <w:rsid w:val="00F374BE"/>
    <w:rsid w:val="00F449D4"/>
    <w:rsid w:val="00F45DCF"/>
    <w:rsid w:val="00F65E38"/>
    <w:rsid w:val="00F66F01"/>
    <w:rsid w:val="00F729AD"/>
    <w:rsid w:val="00F72F41"/>
    <w:rsid w:val="00F73CE3"/>
    <w:rsid w:val="00F81FDE"/>
    <w:rsid w:val="00F90A18"/>
    <w:rsid w:val="00F968A2"/>
    <w:rsid w:val="00FA0B4F"/>
    <w:rsid w:val="00FA2DEA"/>
    <w:rsid w:val="00FA666D"/>
    <w:rsid w:val="00FC0DB2"/>
    <w:rsid w:val="00FC303B"/>
    <w:rsid w:val="00FD0084"/>
    <w:rsid w:val="00FD3813"/>
    <w:rsid w:val="00FD6709"/>
    <w:rsid w:val="00FD69C1"/>
    <w:rsid w:val="00FE0E05"/>
    <w:rsid w:val="00FE27E2"/>
    <w:rsid w:val="00FE3C65"/>
    <w:rsid w:val="00FE5281"/>
    <w:rsid w:val="00FF015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0D755"/>
  <w15:chartTrackingRefBased/>
  <w15:docId w15:val="{688B29E8-9F4B-46AB-BD05-CD991567D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419"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344"/>
    <w:rPr>
      <w:sz w:val="22"/>
    </w:rPr>
  </w:style>
  <w:style w:type="paragraph" w:styleId="Ttulo1">
    <w:name w:val="heading 1"/>
    <w:basedOn w:val="Normal"/>
    <w:next w:val="Normal"/>
    <w:link w:val="Ttulo1Car"/>
    <w:uiPriority w:val="9"/>
    <w:qFormat/>
    <w:rsid w:val="002E3E01"/>
    <w:pPr>
      <w:numPr>
        <w:numId w:val="6"/>
      </w:numPr>
      <w:outlineLvl w:val="0"/>
    </w:pPr>
  </w:style>
  <w:style w:type="paragraph" w:styleId="Ttulo2">
    <w:name w:val="heading 2"/>
    <w:basedOn w:val="Normal"/>
    <w:next w:val="Normal"/>
    <w:link w:val="Ttulo2Car"/>
    <w:uiPriority w:val="9"/>
    <w:unhideWhenUsed/>
    <w:qFormat/>
    <w:rsid w:val="00AD2444"/>
    <w:pPr>
      <w:keepNext/>
      <w:keepLines/>
      <w:numPr>
        <w:numId w:val="7"/>
      </w:numPr>
      <w:spacing w:before="160" w:after="80"/>
      <w:outlineLvl w:val="1"/>
    </w:pPr>
    <w:rPr>
      <w:rFonts w:asciiTheme="majorHAnsi" w:eastAsiaTheme="majorEastAsia" w:hAnsiTheme="majorHAnsi" w:cstheme="majorBidi"/>
      <w:color w:val="0F4761" w:themeColor="accent1" w:themeShade="BF"/>
      <w:sz w:val="24"/>
      <w:szCs w:val="32"/>
    </w:rPr>
  </w:style>
  <w:style w:type="paragraph" w:styleId="Ttulo3">
    <w:name w:val="heading 3"/>
    <w:basedOn w:val="Normal"/>
    <w:next w:val="Normal"/>
    <w:link w:val="Ttulo3Car"/>
    <w:uiPriority w:val="9"/>
    <w:semiHidden/>
    <w:unhideWhenUsed/>
    <w:qFormat/>
    <w:rsid w:val="00231F5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31F5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31F5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31F5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31F5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31F5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31F5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E3E01"/>
    <w:rPr>
      <w:sz w:val="22"/>
    </w:rPr>
  </w:style>
  <w:style w:type="character" w:customStyle="1" w:styleId="Ttulo2Car">
    <w:name w:val="Título 2 Car"/>
    <w:basedOn w:val="Fuentedeprrafopredeter"/>
    <w:link w:val="Ttulo2"/>
    <w:uiPriority w:val="9"/>
    <w:rsid w:val="00AD2444"/>
    <w:rPr>
      <w:rFonts w:asciiTheme="majorHAnsi" w:eastAsiaTheme="majorEastAsia" w:hAnsiTheme="majorHAnsi" w:cstheme="majorBidi"/>
      <w:color w:val="0F4761" w:themeColor="accent1" w:themeShade="BF"/>
      <w:szCs w:val="32"/>
    </w:rPr>
  </w:style>
  <w:style w:type="character" w:customStyle="1" w:styleId="Ttulo3Car">
    <w:name w:val="Título 3 Car"/>
    <w:basedOn w:val="Fuentedeprrafopredeter"/>
    <w:link w:val="Ttulo3"/>
    <w:uiPriority w:val="9"/>
    <w:semiHidden/>
    <w:rsid w:val="00231F5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31F5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31F5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31F5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31F5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31F5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31F57"/>
    <w:rPr>
      <w:rFonts w:eastAsiaTheme="majorEastAsia" w:cstheme="majorBidi"/>
      <w:color w:val="272727" w:themeColor="text1" w:themeTint="D8"/>
    </w:rPr>
  </w:style>
  <w:style w:type="paragraph" w:styleId="Ttulo">
    <w:name w:val="Title"/>
    <w:basedOn w:val="Normal"/>
    <w:next w:val="Normal"/>
    <w:link w:val="TtuloCar"/>
    <w:uiPriority w:val="10"/>
    <w:qFormat/>
    <w:rsid w:val="00231F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31F5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31F5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31F5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31F57"/>
    <w:pPr>
      <w:spacing w:before="160"/>
      <w:jc w:val="center"/>
    </w:pPr>
    <w:rPr>
      <w:i/>
      <w:iCs/>
      <w:color w:val="404040" w:themeColor="text1" w:themeTint="BF"/>
    </w:rPr>
  </w:style>
  <w:style w:type="character" w:customStyle="1" w:styleId="CitaCar">
    <w:name w:val="Cita Car"/>
    <w:basedOn w:val="Fuentedeprrafopredeter"/>
    <w:link w:val="Cita"/>
    <w:uiPriority w:val="29"/>
    <w:rsid w:val="00231F57"/>
    <w:rPr>
      <w:i/>
      <w:iCs/>
      <w:color w:val="404040" w:themeColor="text1" w:themeTint="BF"/>
    </w:rPr>
  </w:style>
  <w:style w:type="paragraph" w:styleId="Prrafodelista">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PrrafodelistaCar"/>
    <w:uiPriority w:val="34"/>
    <w:qFormat/>
    <w:rsid w:val="00231F57"/>
    <w:pPr>
      <w:ind w:left="720"/>
      <w:contextualSpacing/>
    </w:pPr>
  </w:style>
  <w:style w:type="character" w:styleId="nfasisintenso">
    <w:name w:val="Intense Emphasis"/>
    <w:basedOn w:val="Fuentedeprrafopredeter"/>
    <w:uiPriority w:val="21"/>
    <w:qFormat/>
    <w:rsid w:val="00231F57"/>
    <w:rPr>
      <w:i/>
      <w:iCs/>
      <w:color w:val="0F4761" w:themeColor="accent1" w:themeShade="BF"/>
    </w:rPr>
  </w:style>
  <w:style w:type="paragraph" w:styleId="Citadestacada">
    <w:name w:val="Intense Quote"/>
    <w:basedOn w:val="Normal"/>
    <w:next w:val="Normal"/>
    <w:link w:val="CitadestacadaCar"/>
    <w:uiPriority w:val="30"/>
    <w:qFormat/>
    <w:rsid w:val="00231F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31F57"/>
    <w:rPr>
      <w:i/>
      <w:iCs/>
      <w:color w:val="0F4761" w:themeColor="accent1" w:themeShade="BF"/>
    </w:rPr>
  </w:style>
  <w:style w:type="character" w:styleId="Referenciaintensa">
    <w:name w:val="Intense Reference"/>
    <w:basedOn w:val="Fuentedeprrafopredeter"/>
    <w:uiPriority w:val="32"/>
    <w:qFormat/>
    <w:rsid w:val="00231F57"/>
    <w:rPr>
      <w:b/>
      <w:bCs/>
      <w:smallCaps/>
      <w:color w:val="0F4761" w:themeColor="accent1" w:themeShade="BF"/>
      <w:spacing w:val="5"/>
    </w:rPr>
  </w:style>
  <w:style w:type="table" w:styleId="Tablaconcuadrcula">
    <w:name w:val="Table Grid"/>
    <w:basedOn w:val="Tablanormal"/>
    <w:uiPriority w:val="59"/>
    <w:rsid w:val="00557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557768"/>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NormalCuadros">
    <w:name w:val="Normal Cuadros"/>
    <w:basedOn w:val="Fuentedeprrafopredeter"/>
    <w:rsid w:val="00A72353"/>
    <w:rPr>
      <w:sz w:val="20"/>
      <w:lang w:val="en-GB"/>
    </w:rPr>
  </w:style>
  <w:style w:type="table" w:styleId="Tabladelista4">
    <w:name w:val="List Table 4"/>
    <w:basedOn w:val="Tablanormal"/>
    <w:uiPriority w:val="49"/>
    <w:rsid w:val="009D271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notapie">
    <w:name w:val="footnote text"/>
    <w:basedOn w:val="Normal"/>
    <w:link w:val="TextonotapieCar"/>
    <w:uiPriority w:val="99"/>
    <w:semiHidden/>
    <w:unhideWhenUsed/>
    <w:rsid w:val="0069287B"/>
    <w:pPr>
      <w:spacing w:after="0" w:line="240" w:lineRule="auto"/>
    </w:pPr>
    <w:rPr>
      <w:rFonts w:ascii="Times New Roman" w:eastAsia="MS Mincho" w:hAnsi="Times New Roman" w:cs="Times New Roman"/>
      <w:kern w:val="0"/>
      <w:sz w:val="20"/>
      <w:szCs w:val="20"/>
      <w:lang w:val="es-ES" w:eastAsia="ja-JP"/>
      <w14:ligatures w14:val="none"/>
    </w:rPr>
  </w:style>
  <w:style w:type="character" w:customStyle="1" w:styleId="TextonotapieCar">
    <w:name w:val="Texto nota pie Car"/>
    <w:basedOn w:val="Fuentedeprrafopredeter"/>
    <w:link w:val="Textonotapie"/>
    <w:uiPriority w:val="99"/>
    <w:semiHidden/>
    <w:rsid w:val="0069287B"/>
    <w:rPr>
      <w:rFonts w:ascii="Times New Roman" w:eastAsia="MS Mincho" w:hAnsi="Times New Roman" w:cs="Times New Roman"/>
      <w:kern w:val="0"/>
      <w:sz w:val="20"/>
      <w:szCs w:val="20"/>
      <w:lang w:val="es-ES" w:eastAsia="ja-JP"/>
      <w14:ligatures w14:val="none"/>
    </w:rPr>
  </w:style>
  <w:style w:type="character" w:styleId="Refdenotaalpie">
    <w:name w:val="footnote reference"/>
    <w:uiPriority w:val="99"/>
    <w:semiHidden/>
    <w:unhideWhenUsed/>
    <w:rsid w:val="0069287B"/>
    <w:rPr>
      <w:vertAlign w:val="superscript"/>
    </w:rPr>
  </w:style>
  <w:style w:type="character" w:styleId="Hipervnculo">
    <w:name w:val="Hyperlink"/>
    <w:uiPriority w:val="99"/>
    <w:unhideWhenUsed/>
    <w:rsid w:val="0015744B"/>
    <w:rPr>
      <w:color w:val="0000FF"/>
      <w:u w:val="single"/>
    </w:rPr>
  </w:style>
  <w:style w:type="character" w:customStyle="1" w:styleId="PrrafodelistaCar">
    <w:name w:val="Párrafo de lista Car"/>
    <w:aliases w:val="List Paragraph1 Car,List Paragraph (numbered (a)) Car,Bullets Car,Paragraphe de liste1 Car,List Paragraph11 Car,Citation List Car,En tête 1 Car,Heading 2_sj Car,Indent Paragraph Car,List_Paragraph Car,MC Paragraphe Liste Car,I. Car"/>
    <w:link w:val="Prrafodelista"/>
    <w:uiPriority w:val="34"/>
    <w:qFormat/>
    <w:rsid w:val="0015744B"/>
    <w:rPr>
      <w:sz w:val="22"/>
    </w:rPr>
  </w:style>
  <w:style w:type="paragraph" w:styleId="Sinespaciado">
    <w:name w:val="No Spacing"/>
    <w:uiPriority w:val="1"/>
    <w:qFormat/>
    <w:rsid w:val="0015744B"/>
    <w:pPr>
      <w:spacing w:after="0" w:line="240" w:lineRule="auto"/>
    </w:pPr>
    <w:rPr>
      <w:rFonts w:ascii="Cambria" w:eastAsia="Cambria" w:hAnsi="Cambria" w:cs="Times New Roman"/>
      <w:kern w:val="0"/>
      <w:sz w:val="22"/>
      <w:szCs w:val="22"/>
      <w:lang w:val="en-GB"/>
      <w14:ligatures w14:val="none"/>
    </w:rPr>
  </w:style>
  <w:style w:type="paragraph" w:styleId="Textocomentario">
    <w:name w:val="annotation text"/>
    <w:basedOn w:val="Normal"/>
    <w:link w:val="TextocomentarioCar"/>
    <w:uiPriority w:val="99"/>
    <w:unhideWhenUsed/>
    <w:rsid w:val="0015744B"/>
    <w:pPr>
      <w:spacing w:after="200" w:line="240" w:lineRule="auto"/>
    </w:pPr>
    <w:rPr>
      <w:rFonts w:ascii="Cambria" w:eastAsia="MS Mincho" w:hAnsi="Cambria" w:cs="Times New Roman"/>
      <w:kern w:val="0"/>
      <w:sz w:val="24"/>
      <w:lang w:val="en-GB" w:eastAsia="ja-JP"/>
      <w14:ligatures w14:val="none"/>
    </w:rPr>
  </w:style>
  <w:style w:type="character" w:customStyle="1" w:styleId="TextocomentarioCar">
    <w:name w:val="Texto comentario Car"/>
    <w:basedOn w:val="Fuentedeprrafopredeter"/>
    <w:link w:val="Textocomentario"/>
    <w:uiPriority w:val="99"/>
    <w:rsid w:val="0015744B"/>
    <w:rPr>
      <w:rFonts w:ascii="Cambria" w:eastAsia="MS Mincho" w:hAnsi="Cambria" w:cs="Times New Roman"/>
      <w:kern w:val="0"/>
      <w:lang w:val="en-GB" w:eastAsia="ja-JP"/>
      <w14:ligatures w14:val="none"/>
    </w:rPr>
  </w:style>
  <w:style w:type="paragraph" w:customStyle="1" w:styleId="Normalingls">
    <w:name w:val="Normal inglés"/>
    <w:basedOn w:val="Normal"/>
    <w:qFormat/>
    <w:rsid w:val="007516D9"/>
    <w:pPr>
      <w:spacing w:after="0"/>
    </w:pPr>
    <w:rPr>
      <w:lang w:val="en-GB"/>
    </w:rPr>
  </w:style>
  <w:style w:type="paragraph" w:styleId="Encabezado">
    <w:name w:val="header"/>
    <w:basedOn w:val="Normal"/>
    <w:link w:val="EncabezadoCar"/>
    <w:uiPriority w:val="99"/>
    <w:unhideWhenUsed/>
    <w:rsid w:val="006C3CEA"/>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6C3CEA"/>
    <w:rPr>
      <w:sz w:val="22"/>
    </w:rPr>
  </w:style>
  <w:style w:type="paragraph" w:styleId="Piedepgina">
    <w:name w:val="footer"/>
    <w:basedOn w:val="Normal"/>
    <w:link w:val="PiedepginaCar"/>
    <w:uiPriority w:val="99"/>
    <w:unhideWhenUsed/>
    <w:rsid w:val="006C3CEA"/>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6C3CEA"/>
    <w:rPr>
      <w:sz w:val="22"/>
    </w:rPr>
  </w:style>
  <w:style w:type="paragraph" w:customStyle="1" w:styleId="Heading11">
    <w:name w:val="Heading 11"/>
    <w:basedOn w:val="Normal"/>
    <w:rsid w:val="006C3CEA"/>
  </w:style>
  <w:style w:type="paragraph" w:customStyle="1" w:styleId="Heading21">
    <w:name w:val="Heading 21"/>
    <w:basedOn w:val="Normal"/>
    <w:rsid w:val="006C3CEA"/>
  </w:style>
  <w:style w:type="character" w:styleId="Mencinsinresolver">
    <w:name w:val="Unresolved Mention"/>
    <w:basedOn w:val="Fuentedeprrafopredeter"/>
    <w:uiPriority w:val="99"/>
    <w:semiHidden/>
    <w:unhideWhenUsed/>
    <w:rsid w:val="00B371D4"/>
    <w:rPr>
      <w:color w:val="605E5C"/>
      <w:shd w:val="clear" w:color="auto" w:fill="E1DFDD"/>
    </w:rPr>
  </w:style>
  <w:style w:type="character" w:styleId="Refdecomentario">
    <w:name w:val="annotation reference"/>
    <w:basedOn w:val="Fuentedeprrafopredeter"/>
    <w:uiPriority w:val="99"/>
    <w:semiHidden/>
    <w:unhideWhenUsed/>
    <w:rsid w:val="00B5341A"/>
    <w:rPr>
      <w:sz w:val="16"/>
      <w:szCs w:val="16"/>
    </w:rPr>
  </w:style>
  <w:style w:type="paragraph" w:styleId="Asuntodelcomentario">
    <w:name w:val="annotation subject"/>
    <w:basedOn w:val="Textocomentario"/>
    <w:next w:val="Textocomentario"/>
    <w:link w:val="AsuntodelcomentarioCar"/>
    <w:uiPriority w:val="99"/>
    <w:semiHidden/>
    <w:unhideWhenUsed/>
    <w:rsid w:val="00B5341A"/>
    <w:pPr>
      <w:spacing w:after="160"/>
    </w:pPr>
    <w:rPr>
      <w:rFonts w:asciiTheme="minorHAnsi" w:eastAsiaTheme="minorHAnsi" w:hAnsiTheme="minorHAnsi" w:cstheme="minorBidi"/>
      <w:b/>
      <w:bCs/>
      <w:kern w:val="2"/>
      <w:sz w:val="20"/>
      <w:szCs w:val="20"/>
      <w:lang w:val="es-419" w:eastAsia="en-US"/>
      <w14:ligatures w14:val="standardContextual"/>
    </w:rPr>
  </w:style>
  <w:style w:type="character" w:customStyle="1" w:styleId="AsuntodelcomentarioCar">
    <w:name w:val="Asunto del comentario Car"/>
    <w:basedOn w:val="TextocomentarioCar"/>
    <w:link w:val="Asuntodelcomentario"/>
    <w:uiPriority w:val="99"/>
    <w:semiHidden/>
    <w:rsid w:val="00B5341A"/>
    <w:rPr>
      <w:rFonts w:ascii="Cambria" w:eastAsia="MS Mincho" w:hAnsi="Cambria" w:cs="Times New Roman"/>
      <w:b/>
      <w:bCs/>
      <w:kern w:val="0"/>
      <w:sz w:val="20"/>
      <w:szCs w:val="20"/>
      <w:lang w:val="en-GB" w:eastAsia="ja-JP"/>
      <w14:ligatures w14:val="none"/>
    </w:rPr>
  </w:style>
  <w:style w:type="paragraph" w:customStyle="1" w:styleId="xl66">
    <w:name w:val="xl66"/>
    <w:basedOn w:val="Normal"/>
    <w:rsid w:val="006E0840"/>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 w:type="paragraph" w:customStyle="1" w:styleId="xl67">
    <w:name w:val="xl67"/>
    <w:basedOn w:val="Normal"/>
    <w:rsid w:val="006E0840"/>
    <w:pPr>
      <w:pBdr>
        <w:left w:val="single" w:sz="8" w:space="0" w:color="auto"/>
      </w:pBdr>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 w:type="paragraph" w:customStyle="1" w:styleId="xl68">
    <w:name w:val="xl68"/>
    <w:basedOn w:val="Normal"/>
    <w:rsid w:val="006E0840"/>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 w:type="paragraph" w:customStyle="1" w:styleId="xl69">
    <w:name w:val="xl69"/>
    <w:basedOn w:val="Normal"/>
    <w:rsid w:val="006E084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 w:type="paragraph" w:customStyle="1" w:styleId="xl70">
    <w:name w:val="xl70"/>
    <w:basedOn w:val="Normal"/>
    <w:rsid w:val="006E084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 w:type="paragraph" w:customStyle="1" w:styleId="xl71">
    <w:name w:val="xl71"/>
    <w:basedOn w:val="Normal"/>
    <w:rsid w:val="006E084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 w:type="paragraph" w:customStyle="1" w:styleId="xl72">
    <w:name w:val="xl72"/>
    <w:basedOn w:val="Normal"/>
    <w:rsid w:val="006E0840"/>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 w:type="paragraph" w:customStyle="1" w:styleId="xl74">
    <w:name w:val="xl74"/>
    <w:basedOn w:val="Normal"/>
    <w:rsid w:val="006E0840"/>
    <w:pPr>
      <w:pBdr>
        <w:right w:val="single" w:sz="8" w:space="0" w:color="auto"/>
      </w:pBdr>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 w:type="paragraph" w:customStyle="1" w:styleId="xl75">
    <w:name w:val="xl75"/>
    <w:basedOn w:val="Normal"/>
    <w:rsid w:val="006E084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 w:type="paragraph" w:customStyle="1" w:styleId="xl76">
    <w:name w:val="xl76"/>
    <w:basedOn w:val="Normal"/>
    <w:rsid w:val="006E0840"/>
    <w:pPr>
      <w:pBdr>
        <w:top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kern w:val="0"/>
      <w:sz w:val="24"/>
      <w:lang w:eastAsia="es-419"/>
      <w14:ligatures w14:val="none"/>
    </w:rPr>
  </w:style>
  <w:style w:type="paragraph" w:customStyle="1" w:styleId="xl77">
    <w:name w:val="xl77"/>
    <w:basedOn w:val="Normal"/>
    <w:rsid w:val="006E0840"/>
    <w:pPr>
      <w:pBdr>
        <w:right w:val="single" w:sz="8" w:space="0" w:color="auto"/>
      </w:pBdr>
      <w:spacing w:before="100" w:beforeAutospacing="1" w:after="100" w:afterAutospacing="1" w:line="240" w:lineRule="auto"/>
      <w:jc w:val="right"/>
    </w:pPr>
    <w:rPr>
      <w:rFonts w:ascii="Times New Roman" w:eastAsia="Times New Roman" w:hAnsi="Times New Roman" w:cs="Times New Roman"/>
      <w:kern w:val="0"/>
      <w:sz w:val="24"/>
      <w:lang w:eastAsia="es-419"/>
      <w14:ligatures w14:val="none"/>
    </w:rPr>
  </w:style>
  <w:style w:type="paragraph" w:customStyle="1" w:styleId="xl78">
    <w:name w:val="xl78"/>
    <w:basedOn w:val="Normal"/>
    <w:rsid w:val="006E0840"/>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kern w:val="0"/>
      <w:sz w:val="24"/>
      <w:lang w:eastAsia="es-419"/>
      <w14:ligatures w14:val="none"/>
    </w:rPr>
  </w:style>
  <w:style w:type="paragraph" w:customStyle="1" w:styleId="xl79">
    <w:name w:val="xl79"/>
    <w:basedOn w:val="Normal"/>
    <w:rsid w:val="006E0840"/>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 w:type="paragraph" w:customStyle="1" w:styleId="xl80">
    <w:name w:val="xl80"/>
    <w:basedOn w:val="Normal"/>
    <w:rsid w:val="006E0840"/>
    <w:pPr>
      <w:pBdr>
        <w:left w:val="single" w:sz="8" w:space="0" w:color="auto"/>
      </w:pBdr>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 w:type="paragraph" w:customStyle="1" w:styleId="xl81">
    <w:name w:val="xl81"/>
    <w:basedOn w:val="Normal"/>
    <w:rsid w:val="006E0840"/>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 w:type="paragraph" w:customStyle="1" w:styleId="xl82">
    <w:name w:val="xl82"/>
    <w:basedOn w:val="Normal"/>
    <w:rsid w:val="006E0840"/>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lang w:eastAsia="es-419"/>
      <w14:ligatures w14:val="none"/>
    </w:rPr>
  </w:style>
  <w:style w:type="paragraph" w:customStyle="1" w:styleId="xl83">
    <w:name w:val="xl83"/>
    <w:basedOn w:val="Normal"/>
    <w:rsid w:val="006E0840"/>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lang w:eastAsia="es-419"/>
      <w14:ligatures w14:val="none"/>
    </w:rPr>
  </w:style>
  <w:style w:type="paragraph" w:customStyle="1" w:styleId="xl84">
    <w:name w:val="xl84"/>
    <w:basedOn w:val="Normal"/>
    <w:rsid w:val="006E084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lang w:eastAsia="es-419"/>
      <w14:ligatures w14:val="none"/>
    </w:rPr>
  </w:style>
  <w:style w:type="paragraph" w:customStyle="1" w:styleId="xl85">
    <w:name w:val="xl85"/>
    <w:basedOn w:val="Normal"/>
    <w:rsid w:val="006E084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lang w:eastAsia="es-419"/>
      <w14:ligatures w14:val="none"/>
    </w:rPr>
  </w:style>
  <w:style w:type="character" w:styleId="Hipervnculovisitado">
    <w:name w:val="FollowedHyperlink"/>
    <w:basedOn w:val="Fuentedeprrafopredeter"/>
    <w:uiPriority w:val="99"/>
    <w:semiHidden/>
    <w:unhideWhenUsed/>
    <w:rsid w:val="006E0840"/>
    <w:rPr>
      <w:color w:val="96607D"/>
      <w:u w:val="single"/>
    </w:rPr>
  </w:style>
  <w:style w:type="paragraph" w:customStyle="1" w:styleId="xl65">
    <w:name w:val="xl65"/>
    <w:basedOn w:val="Normal"/>
    <w:rsid w:val="00AA533E"/>
    <w:pPr>
      <w:pBdr>
        <w:bottom w:val="single" w:sz="8" w:space="0" w:color="auto"/>
      </w:pBdr>
      <w:spacing w:before="100" w:beforeAutospacing="1" w:after="100" w:afterAutospacing="1" w:line="240" w:lineRule="auto"/>
    </w:pPr>
    <w:rPr>
      <w:rFonts w:ascii="Times New Roman" w:eastAsia="Times New Roman" w:hAnsi="Times New Roman" w:cs="Times New Roman"/>
      <w:b/>
      <w:bCs/>
      <w:kern w:val="0"/>
      <w:sz w:val="24"/>
      <w:lang w:eastAsia="es-419"/>
      <w14:ligatures w14:val="none"/>
    </w:rPr>
  </w:style>
  <w:style w:type="paragraph" w:customStyle="1" w:styleId="xl90">
    <w:name w:val="xl90"/>
    <w:basedOn w:val="Normal"/>
    <w:rsid w:val="00AA533E"/>
    <w:pPr>
      <w:pBdr>
        <w:left w:val="single" w:sz="8" w:space="0" w:color="auto"/>
        <w:bottom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 w:type="paragraph" w:customStyle="1" w:styleId="xl91">
    <w:name w:val="xl91"/>
    <w:basedOn w:val="Normal"/>
    <w:rsid w:val="00AA533E"/>
    <w:pPr>
      <w:pBdr>
        <w:bottom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 w:type="paragraph" w:customStyle="1" w:styleId="xl92">
    <w:name w:val="xl92"/>
    <w:basedOn w:val="Normal"/>
    <w:rsid w:val="00AA533E"/>
    <w:pPr>
      <w:shd w:val="clear" w:color="000000" w:fill="FFFF00"/>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 w:type="paragraph" w:customStyle="1" w:styleId="xl93">
    <w:name w:val="xl93"/>
    <w:basedOn w:val="Normal"/>
    <w:rsid w:val="00AA533E"/>
    <w:pPr>
      <w:pBdr>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color w:val="006100"/>
      <w:kern w:val="0"/>
      <w:sz w:val="24"/>
      <w:lang w:eastAsia="es-419"/>
      <w14:ligatures w14:val="none"/>
    </w:rPr>
  </w:style>
  <w:style w:type="paragraph" w:customStyle="1" w:styleId="xl94">
    <w:name w:val="xl94"/>
    <w:basedOn w:val="Normal"/>
    <w:rsid w:val="00AA533E"/>
    <w:pPr>
      <w:pBdr>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 w:type="paragraph" w:customStyle="1" w:styleId="xl95">
    <w:name w:val="xl95"/>
    <w:basedOn w:val="Normal"/>
    <w:rsid w:val="00AA533E"/>
    <w:pPr>
      <w:pBdr>
        <w:lef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kern w:val="0"/>
      <w:sz w:val="24"/>
      <w:lang w:eastAsia="es-4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39941">
      <w:bodyDiv w:val="1"/>
      <w:marLeft w:val="0"/>
      <w:marRight w:val="0"/>
      <w:marTop w:val="0"/>
      <w:marBottom w:val="0"/>
      <w:divBdr>
        <w:top w:val="none" w:sz="0" w:space="0" w:color="auto"/>
        <w:left w:val="none" w:sz="0" w:space="0" w:color="auto"/>
        <w:bottom w:val="none" w:sz="0" w:space="0" w:color="auto"/>
        <w:right w:val="none" w:sz="0" w:space="0" w:color="auto"/>
      </w:divBdr>
    </w:div>
    <w:div w:id="654525773">
      <w:bodyDiv w:val="1"/>
      <w:marLeft w:val="0"/>
      <w:marRight w:val="0"/>
      <w:marTop w:val="0"/>
      <w:marBottom w:val="0"/>
      <w:divBdr>
        <w:top w:val="none" w:sz="0" w:space="0" w:color="auto"/>
        <w:left w:val="none" w:sz="0" w:space="0" w:color="auto"/>
        <w:bottom w:val="none" w:sz="0" w:space="0" w:color="auto"/>
        <w:right w:val="none" w:sz="0" w:space="0" w:color="auto"/>
      </w:divBdr>
    </w:div>
    <w:div w:id="1188179038">
      <w:bodyDiv w:val="1"/>
      <w:marLeft w:val="0"/>
      <w:marRight w:val="0"/>
      <w:marTop w:val="0"/>
      <w:marBottom w:val="0"/>
      <w:divBdr>
        <w:top w:val="none" w:sz="0" w:space="0" w:color="auto"/>
        <w:left w:val="none" w:sz="0" w:space="0" w:color="auto"/>
        <w:bottom w:val="none" w:sz="0" w:space="0" w:color="auto"/>
        <w:right w:val="none" w:sz="0" w:space="0" w:color="auto"/>
      </w:divBdr>
    </w:div>
    <w:div w:id="1487239447">
      <w:bodyDiv w:val="1"/>
      <w:marLeft w:val="0"/>
      <w:marRight w:val="0"/>
      <w:marTop w:val="0"/>
      <w:marBottom w:val="0"/>
      <w:divBdr>
        <w:top w:val="none" w:sz="0" w:space="0" w:color="auto"/>
        <w:left w:val="none" w:sz="0" w:space="0" w:color="auto"/>
        <w:bottom w:val="none" w:sz="0" w:space="0" w:color="auto"/>
        <w:right w:val="none" w:sz="0" w:space="0" w:color="auto"/>
      </w:divBdr>
    </w:div>
    <w:div w:id="192702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jamezquita@crc.gov.co"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jrodriguez@crc.gov.co"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ifor-icraf.org/publications/pdf_files/Books/2020-Guide-SWAMP.pdf"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elRio@minambiente.gov.c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arfund.org/es/wp-content/uploads/2021/12/Manual-Restauracion-de-Manglar.pdf" TargetMode="External"/><Relationship Id="rId23" Type="http://schemas.openxmlformats.org/officeDocument/2006/relationships/hyperlink" Target="https://sustainabledevelopment.un.org/partnership/register/" TargetMode="Externa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repositorio.catie.ac.cr/handle/11554/12730" TargetMode="External"/><Relationship Id="rId22"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F6552-D82A-48DE-B88E-550ED0689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12</Pages>
  <Words>2164</Words>
  <Characters>14111</Characters>
  <Application>Microsoft Office Word</Application>
  <DocSecurity>0</DocSecurity>
  <Lines>641</Lines>
  <Paragraphs>258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Bouroncle (CATIE)</dc:creator>
  <cp:keywords/>
  <dc:description/>
  <cp:lastModifiedBy>Rev101</cp:lastModifiedBy>
  <cp:revision>21</cp:revision>
  <dcterms:created xsi:type="dcterms:W3CDTF">2025-10-30T22:17:00Z</dcterms:created>
  <dcterms:modified xsi:type="dcterms:W3CDTF">2025-10-31T05:57:00Z</dcterms:modified>
</cp:coreProperties>
</file>