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Prrafodelista"/>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Prrafodelista"/>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Prrafodelista"/>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Prrafodelista"/>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bookmarkStart w:id="1" w:name="_GoBack"/>
      <w:bookmarkEnd w:id="1"/>
    </w:p>
    <w:p w14:paraId="763CB214" w14:textId="6B6C3274" w:rsidR="00BD6B9E" w:rsidRPr="006976BF" w:rsidRDefault="00BD6B9E" w:rsidP="00DC63CB">
      <w:pPr>
        <w:pStyle w:val="Prrafodelista"/>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Prrafodelista"/>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4522"/>
      </w:tblGrid>
      <w:tr w:rsidR="00042235" w:rsidRPr="006976BF" w14:paraId="2326B1FE" w14:textId="77777777" w:rsidTr="00FC6CF7">
        <w:trPr>
          <w:trHeight w:val="315"/>
        </w:trPr>
        <w:tc>
          <w:tcPr>
            <w:tcW w:w="3768" w:type="dxa"/>
            <w:shd w:val="clear" w:color="auto" w:fill="auto"/>
          </w:tcPr>
          <w:p w14:paraId="016C9F54" w14:textId="77777777" w:rsidR="00042235" w:rsidRPr="006976BF" w:rsidRDefault="00042235" w:rsidP="00042235">
            <w:pPr>
              <w:spacing w:after="0"/>
              <w:rPr>
                <w:rFonts w:ascii="Calibri" w:hAnsi="Calibri"/>
                <w:sz w:val="20"/>
                <w:szCs w:val="20"/>
              </w:rPr>
            </w:pPr>
            <w:r w:rsidRPr="006976BF">
              <w:rPr>
                <w:rFonts w:ascii="Calibri" w:hAnsi="Calibri"/>
                <w:sz w:val="20"/>
                <w:szCs w:val="20"/>
              </w:rPr>
              <w:t>Title of response plan</w:t>
            </w:r>
          </w:p>
        </w:tc>
        <w:tc>
          <w:tcPr>
            <w:tcW w:w="4522" w:type="dxa"/>
            <w:shd w:val="clear" w:color="auto" w:fill="BDD6EE"/>
          </w:tcPr>
          <w:p w14:paraId="3F290161" w14:textId="62542D84"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Incorporating drought risks modelling as a planning tool for climate change adaptation measures in Saint Kitts and Nevis</w:t>
            </w:r>
          </w:p>
        </w:tc>
      </w:tr>
      <w:tr w:rsidR="00042235" w:rsidRPr="006976BF" w14:paraId="0884FF25" w14:textId="77777777" w:rsidTr="00FC6CF7">
        <w:trPr>
          <w:trHeight w:val="315"/>
        </w:trPr>
        <w:tc>
          <w:tcPr>
            <w:tcW w:w="3768" w:type="dxa"/>
            <w:shd w:val="clear" w:color="auto" w:fill="auto"/>
          </w:tcPr>
          <w:p w14:paraId="1E8734B8" w14:textId="77777777" w:rsidR="00042235" w:rsidRPr="006976BF" w:rsidRDefault="00042235" w:rsidP="00042235">
            <w:pPr>
              <w:spacing w:after="0"/>
              <w:rPr>
                <w:rFonts w:ascii="Calibri" w:hAnsi="Calibri"/>
                <w:sz w:val="20"/>
                <w:szCs w:val="20"/>
              </w:rPr>
            </w:pPr>
            <w:r>
              <w:rPr>
                <w:rFonts w:ascii="Calibri" w:hAnsi="Calibri"/>
                <w:sz w:val="20"/>
                <w:szCs w:val="20"/>
              </w:rPr>
              <w:t>Technical assistance reference number</w:t>
            </w:r>
          </w:p>
        </w:tc>
        <w:tc>
          <w:tcPr>
            <w:tcW w:w="4522" w:type="dxa"/>
            <w:shd w:val="clear" w:color="auto" w:fill="BDD6EE"/>
          </w:tcPr>
          <w:p w14:paraId="43FE2958" w14:textId="3D205021"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3100004796</w:t>
            </w:r>
          </w:p>
        </w:tc>
      </w:tr>
      <w:tr w:rsidR="00042235" w:rsidRPr="006976BF" w14:paraId="32F0E9EC" w14:textId="77777777" w:rsidTr="00FC6CF7">
        <w:trPr>
          <w:trHeight w:val="323"/>
        </w:trPr>
        <w:tc>
          <w:tcPr>
            <w:tcW w:w="3768" w:type="dxa"/>
            <w:shd w:val="clear" w:color="auto" w:fill="auto"/>
          </w:tcPr>
          <w:p w14:paraId="713CF0AD" w14:textId="77777777" w:rsidR="00042235" w:rsidRPr="006976BF" w:rsidRDefault="00042235" w:rsidP="00042235">
            <w:pPr>
              <w:spacing w:after="0"/>
              <w:rPr>
                <w:rFonts w:ascii="Calibri" w:hAnsi="Calibri"/>
                <w:sz w:val="20"/>
                <w:szCs w:val="20"/>
              </w:rPr>
            </w:pPr>
            <w:r w:rsidRPr="006976BF">
              <w:rPr>
                <w:rFonts w:ascii="Calibri" w:hAnsi="Calibri"/>
                <w:sz w:val="20"/>
                <w:szCs w:val="20"/>
              </w:rPr>
              <w:t>Country / countries</w:t>
            </w:r>
          </w:p>
        </w:tc>
        <w:tc>
          <w:tcPr>
            <w:tcW w:w="4522" w:type="dxa"/>
            <w:shd w:val="clear" w:color="auto" w:fill="BDD6EE"/>
          </w:tcPr>
          <w:p w14:paraId="49EA0C91" w14:textId="75566779"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Saint Kitts and Nevis</w:t>
            </w:r>
          </w:p>
        </w:tc>
      </w:tr>
      <w:tr w:rsidR="00042235" w:rsidRPr="006976BF" w14:paraId="5B597C55" w14:textId="77777777" w:rsidTr="00FC6CF7">
        <w:trPr>
          <w:trHeight w:val="359"/>
        </w:trPr>
        <w:tc>
          <w:tcPr>
            <w:tcW w:w="3768" w:type="dxa"/>
            <w:shd w:val="clear" w:color="auto" w:fill="auto"/>
          </w:tcPr>
          <w:p w14:paraId="5F4AD501" w14:textId="388713F6" w:rsidR="00042235" w:rsidRPr="006976BF" w:rsidRDefault="00042235" w:rsidP="00042235">
            <w:pPr>
              <w:spacing w:after="0"/>
              <w:rPr>
                <w:rFonts w:ascii="Calibri" w:hAnsi="Calibri"/>
                <w:sz w:val="20"/>
                <w:szCs w:val="20"/>
              </w:rPr>
            </w:pPr>
            <w:r w:rsidRPr="006976BF">
              <w:rPr>
                <w:rFonts w:ascii="Calibri" w:hAnsi="Calibri"/>
                <w:sz w:val="20"/>
                <w:szCs w:val="20"/>
              </w:rPr>
              <w:t xml:space="preserve">NDE organisation </w:t>
            </w:r>
          </w:p>
        </w:tc>
        <w:tc>
          <w:tcPr>
            <w:tcW w:w="4522" w:type="dxa"/>
            <w:shd w:val="clear" w:color="auto" w:fill="BDD6EE"/>
          </w:tcPr>
          <w:p w14:paraId="54DA7223" w14:textId="41B8105A"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Department of Environment</w:t>
            </w:r>
          </w:p>
        </w:tc>
      </w:tr>
      <w:tr w:rsidR="00042235" w:rsidRPr="006976BF" w14:paraId="26F3A61A" w14:textId="77777777" w:rsidTr="00FC6CF7">
        <w:trPr>
          <w:trHeight w:val="359"/>
        </w:trPr>
        <w:tc>
          <w:tcPr>
            <w:tcW w:w="3768" w:type="dxa"/>
            <w:shd w:val="clear" w:color="auto" w:fill="auto"/>
          </w:tcPr>
          <w:p w14:paraId="71AF17B7" w14:textId="45E4B300" w:rsidR="00042235" w:rsidRPr="006976BF" w:rsidRDefault="00042235" w:rsidP="00042235">
            <w:pPr>
              <w:spacing w:after="0"/>
              <w:rPr>
                <w:rFonts w:ascii="Calibri" w:hAnsi="Calibri"/>
                <w:sz w:val="20"/>
                <w:szCs w:val="20"/>
              </w:rPr>
            </w:pPr>
            <w:r>
              <w:rPr>
                <w:rFonts w:ascii="Calibri" w:hAnsi="Calibri"/>
                <w:sz w:val="20"/>
                <w:szCs w:val="20"/>
              </w:rPr>
              <w:t>NDE focal point</w:t>
            </w:r>
          </w:p>
        </w:tc>
        <w:tc>
          <w:tcPr>
            <w:tcW w:w="4522" w:type="dxa"/>
            <w:shd w:val="clear" w:color="auto" w:fill="BDD6EE"/>
          </w:tcPr>
          <w:p w14:paraId="5250A41C" w14:textId="77777777"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June Hughes (June.hughes@gov.kn)</w:t>
            </w:r>
          </w:p>
          <w:p w14:paraId="652DBE8A" w14:textId="4D5814C7"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Director</w:t>
            </w:r>
          </w:p>
        </w:tc>
      </w:tr>
      <w:tr w:rsidR="00042235" w:rsidRPr="006976BF" w14:paraId="32AD1ED1" w14:textId="77777777" w:rsidTr="00FC6CF7">
        <w:trPr>
          <w:trHeight w:val="359"/>
        </w:trPr>
        <w:tc>
          <w:tcPr>
            <w:tcW w:w="3768" w:type="dxa"/>
            <w:shd w:val="clear" w:color="auto" w:fill="auto"/>
          </w:tcPr>
          <w:p w14:paraId="25450D56" w14:textId="71E00A3F" w:rsidR="00042235" w:rsidRDefault="00042235" w:rsidP="00042235">
            <w:pPr>
              <w:spacing w:after="0"/>
              <w:rPr>
                <w:rFonts w:ascii="Calibri" w:hAnsi="Calibri"/>
                <w:sz w:val="20"/>
                <w:szCs w:val="20"/>
              </w:rPr>
            </w:pPr>
            <w:r>
              <w:rPr>
                <w:rFonts w:ascii="Calibri" w:hAnsi="Calibri"/>
                <w:sz w:val="20"/>
                <w:szCs w:val="20"/>
              </w:rPr>
              <w:t xml:space="preserve">NDE contact information </w:t>
            </w:r>
          </w:p>
        </w:tc>
        <w:tc>
          <w:tcPr>
            <w:tcW w:w="4522" w:type="dxa"/>
            <w:shd w:val="clear" w:color="auto" w:fill="BDD6EE"/>
          </w:tcPr>
          <w:p w14:paraId="651D5E07" w14:textId="4EC95B0F"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June.hughes@gov.kn</w:t>
            </w:r>
          </w:p>
        </w:tc>
      </w:tr>
      <w:tr w:rsidR="00042235" w:rsidRPr="006976BF" w14:paraId="3E37B78B" w14:textId="77777777" w:rsidTr="00FC6CF7">
        <w:tc>
          <w:tcPr>
            <w:tcW w:w="3768" w:type="dxa"/>
            <w:shd w:val="clear" w:color="auto" w:fill="auto"/>
          </w:tcPr>
          <w:p w14:paraId="1303BDFF" w14:textId="77777777" w:rsidR="00042235" w:rsidRPr="006976BF" w:rsidRDefault="00042235" w:rsidP="00042235">
            <w:pPr>
              <w:spacing w:after="0"/>
              <w:rPr>
                <w:rFonts w:ascii="Calibri" w:hAnsi="Calibri"/>
                <w:sz w:val="20"/>
                <w:szCs w:val="20"/>
              </w:rPr>
            </w:pPr>
            <w:r w:rsidRPr="006976BF">
              <w:rPr>
                <w:rFonts w:ascii="Calibri" w:hAnsi="Calibri"/>
                <w:sz w:val="20"/>
                <w:szCs w:val="20"/>
              </w:rPr>
              <w:t xml:space="preserve">Proponent focal point and organisation </w:t>
            </w:r>
          </w:p>
        </w:tc>
        <w:tc>
          <w:tcPr>
            <w:tcW w:w="4522" w:type="dxa"/>
            <w:shd w:val="clear" w:color="auto" w:fill="BDD6EE"/>
          </w:tcPr>
          <w:p w14:paraId="76E25645" w14:textId="77777777"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Cheryl Jeffers (Cheryl.Jeffers@gov.kn; jeffers31@gmail.com)</w:t>
            </w:r>
          </w:p>
          <w:p w14:paraId="64149B90" w14:textId="77777777"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Conservation Officer</w:t>
            </w:r>
          </w:p>
          <w:p w14:paraId="119C8F72" w14:textId="05A0BEF4"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Department of Environment</w:t>
            </w:r>
          </w:p>
        </w:tc>
      </w:tr>
      <w:tr w:rsidR="00042235" w:rsidRPr="006976BF" w14:paraId="4A7CA5A5" w14:textId="77777777" w:rsidTr="00FC6CF7">
        <w:tc>
          <w:tcPr>
            <w:tcW w:w="3768" w:type="dxa"/>
            <w:shd w:val="clear" w:color="auto" w:fill="auto"/>
          </w:tcPr>
          <w:p w14:paraId="3603DD3A" w14:textId="27FEEA48" w:rsidR="00042235" w:rsidRPr="006976BF" w:rsidRDefault="00042235" w:rsidP="00042235">
            <w:pPr>
              <w:spacing w:after="0"/>
              <w:rPr>
                <w:rFonts w:ascii="Calibri" w:hAnsi="Calibri"/>
                <w:sz w:val="20"/>
                <w:szCs w:val="20"/>
              </w:rPr>
            </w:pPr>
            <w:r w:rsidRPr="006976BF">
              <w:rPr>
                <w:rFonts w:ascii="Calibri" w:hAnsi="Calibri"/>
                <w:sz w:val="20"/>
                <w:szCs w:val="20"/>
              </w:rPr>
              <w:t>Designer of the response plan</w:t>
            </w:r>
          </w:p>
        </w:tc>
        <w:tc>
          <w:tcPr>
            <w:tcW w:w="4522" w:type="dxa"/>
            <w:shd w:val="clear" w:color="auto" w:fill="BDD6EE"/>
          </w:tcPr>
          <w:p w14:paraId="7C77B4B1" w14:textId="77777777"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Cheryl Jeffers (Cheryl.Jeffers@gov.kn; jeffers31@gmail.com)</w:t>
            </w:r>
          </w:p>
          <w:p w14:paraId="175BD693" w14:textId="77777777"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Conservation Officer</w:t>
            </w:r>
          </w:p>
          <w:p w14:paraId="4D4AD28F" w14:textId="39438B03"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Department of Environment</w:t>
            </w:r>
          </w:p>
        </w:tc>
      </w:tr>
      <w:tr w:rsidR="00042235" w:rsidRPr="006976BF" w14:paraId="2D0F2EC8" w14:textId="77777777" w:rsidTr="00FC6CF7">
        <w:tc>
          <w:tcPr>
            <w:tcW w:w="3768" w:type="dxa"/>
            <w:shd w:val="clear" w:color="auto" w:fill="auto"/>
          </w:tcPr>
          <w:p w14:paraId="46DE4DFA" w14:textId="37BAA049" w:rsidR="00042235" w:rsidRPr="006976BF" w:rsidRDefault="00042235" w:rsidP="00042235">
            <w:pPr>
              <w:spacing w:after="0"/>
              <w:rPr>
                <w:rFonts w:ascii="Calibri" w:hAnsi="Calibri"/>
                <w:sz w:val="20"/>
                <w:szCs w:val="20"/>
              </w:rPr>
            </w:pPr>
            <w:r w:rsidRPr="006976BF">
              <w:rPr>
                <w:rFonts w:ascii="Calibri" w:hAnsi="Calibri"/>
                <w:sz w:val="20"/>
                <w:szCs w:val="20"/>
              </w:rPr>
              <w:t>Implementer</w:t>
            </w:r>
            <w:r>
              <w:rPr>
                <w:rFonts w:ascii="Calibri" w:hAnsi="Calibri"/>
                <w:sz w:val="20"/>
                <w:szCs w:val="20"/>
              </w:rPr>
              <w:t>(s)</w:t>
            </w:r>
            <w:r w:rsidRPr="006976BF">
              <w:rPr>
                <w:rFonts w:ascii="Calibri" w:hAnsi="Calibri"/>
                <w:sz w:val="20"/>
                <w:szCs w:val="20"/>
              </w:rPr>
              <w:t xml:space="preserve"> of </w:t>
            </w:r>
            <w:r>
              <w:rPr>
                <w:rFonts w:ascii="Calibri" w:hAnsi="Calibri"/>
                <w:sz w:val="20"/>
                <w:szCs w:val="20"/>
              </w:rPr>
              <w:t>technical assistance</w:t>
            </w:r>
          </w:p>
        </w:tc>
        <w:tc>
          <w:tcPr>
            <w:tcW w:w="4522" w:type="dxa"/>
            <w:shd w:val="clear" w:color="auto" w:fill="BDD6EE"/>
          </w:tcPr>
          <w:p w14:paraId="59625978" w14:textId="4B4BB4B4"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HR Wallingford Ltd</w:t>
            </w:r>
          </w:p>
        </w:tc>
      </w:tr>
      <w:tr w:rsidR="00042235" w:rsidRPr="006976BF" w14:paraId="6FE305DD" w14:textId="77777777" w:rsidTr="00FC6CF7">
        <w:tc>
          <w:tcPr>
            <w:tcW w:w="3768" w:type="dxa"/>
            <w:shd w:val="clear" w:color="auto" w:fill="auto"/>
            <w:vAlign w:val="center"/>
          </w:tcPr>
          <w:p w14:paraId="6457F2C0" w14:textId="477F045B" w:rsidR="00042235" w:rsidRPr="006976BF" w:rsidRDefault="00042235" w:rsidP="00042235">
            <w:pPr>
              <w:spacing w:after="0"/>
              <w:rPr>
                <w:rFonts w:ascii="Calibri" w:hAnsi="Calibri"/>
                <w:sz w:val="20"/>
                <w:szCs w:val="20"/>
              </w:rPr>
            </w:pPr>
            <w:r w:rsidRPr="006976BF">
              <w:rPr>
                <w:rFonts w:ascii="Calibri" w:hAnsi="Calibri"/>
                <w:sz w:val="20"/>
                <w:szCs w:val="20"/>
              </w:rPr>
              <w:t>Beneficiaries</w:t>
            </w:r>
          </w:p>
        </w:tc>
        <w:tc>
          <w:tcPr>
            <w:tcW w:w="4522" w:type="dxa"/>
            <w:shd w:val="clear" w:color="auto" w:fill="BDD6EE"/>
          </w:tcPr>
          <w:p w14:paraId="12674457" w14:textId="1BFC8474"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Department of Environment, Ministry of Environment and Cooperatives </w:t>
            </w:r>
          </w:p>
          <w:p w14:paraId="12EA9B67" w14:textId="68982122"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lastRenderedPageBreak/>
              <w:t xml:space="preserve">Water Services Department, Ministry of Public Infrastructure, Utilities, Posts and Urban Development </w:t>
            </w:r>
          </w:p>
          <w:p w14:paraId="0C747400" w14:textId="2652322A"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National Emergency Management Agency  </w:t>
            </w:r>
          </w:p>
          <w:p w14:paraId="3A5B4309" w14:textId="354740FA"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Department of Agriculture, Ministry of Agriculture, Fisheries and Marine Resources</w:t>
            </w:r>
          </w:p>
          <w:p w14:paraId="075EE55D" w14:textId="5486D0BB"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Integrated Water Resources Management Unit, Ministry of Communications  </w:t>
            </w:r>
          </w:p>
          <w:p w14:paraId="399DCDCD" w14:textId="77777777"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Department of Physical Planning  </w:t>
            </w:r>
          </w:p>
          <w:p w14:paraId="2542B64E" w14:textId="090AC82E"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(GIS Lab), Ministry of Sustainable Development </w:t>
            </w:r>
          </w:p>
          <w:p w14:paraId="765D1855" w14:textId="39AF1B17"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Nevis Water Department, Ministry of Communications </w:t>
            </w:r>
          </w:p>
          <w:p w14:paraId="65A2EC12" w14:textId="5E00A32A"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Nevis Department of Disaster Management </w:t>
            </w:r>
          </w:p>
          <w:p w14:paraId="598076FF" w14:textId="1877A160"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Nevis Department of </w:t>
            </w:r>
            <w:proofErr w:type="gramStart"/>
            <w:r w:rsidRPr="00AC0B7C">
              <w:rPr>
                <w:rFonts w:asciiTheme="minorHAnsi" w:hAnsiTheme="minorHAnsi" w:cstheme="minorHAnsi"/>
                <w:bCs/>
                <w:i/>
                <w:iCs/>
                <w:sz w:val="20"/>
                <w:szCs w:val="20"/>
              </w:rPr>
              <w:t>Agriculture ,</w:t>
            </w:r>
            <w:proofErr w:type="gramEnd"/>
            <w:r w:rsidRPr="00AC0B7C">
              <w:rPr>
                <w:rFonts w:asciiTheme="minorHAnsi" w:hAnsiTheme="minorHAnsi" w:cstheme="minorHAnsi"/>
                <w:bCs/>
                <w:i/>
                <w:iCs/>
                <w:sz w:val="20"/>
                <w:szCs w:val="20"/>
              </w:rPr>
              <w:t xml:space="preserve"> Ministry of Agriculture </w:t>
            </w:r>
          </w:p>
          <w:p w14:paraId="7D86F129" w14:textId="5428C8B9" w:rsidR="00042235" w:rsidRPr="00AC0B7C" w:rsidRDefault="00042235" w:rsidP="00AC0B7C">
            <w:pPr>
              <w:pStyle w:val="Prrafodelista"/>
              <w:numPr>
                <w:ilvl w:val="0"/>
                <w:numId w:val="21"/>
              </w:numPr>
              <w:spacing w:after="0" w:line="240" w:lineRule="auto"/>
              <w:ind w:left="202" w:hanging="202"/>
              <w:rPr>
                <w:rFonts w:asciiTheme="minorHAnsi" w:hAnsiTheme="minorHAnsi" w:cstheme="minorHAnsi"/>
                <w:bCs/>
                <w:i/>
                <w:iCs/>
                <w:sz w:val="20"/>
                <w:szCs w:val="20"/>
              </w:rPr>
            </w:pPr>
            <w:r w:rsidRPr="00AC0B7C">
              <w:rPr>
                <w:rFonts w:asciiTheme="minorHAnsi" w:hAnsiTheme="minorHAnsi" w:cstheme="minorHAnsi"/>
                <w:bCs/>
                <w:i/>
                <w:iCs/>
                <w:sz w:val="20"/>
                <w:szCs w:val="20"/>
              </w:rPr>
              <w:t xml:space="preserve">Nevis Meteorological Services, Nevis Air and Sea Ports Authority </w:t>
            </w:r>
          </w:p>
          <w:p w14:paraId="1D08A65D" w14:textId="23E446BB" w:rsidR="00042235" w:rsidRPr="00AC0B7C" w:rsidRDefault="00042235" w:rsidP="00FC6CF7">
            <w:pPr>
              <w:pStyle w:val="Prrafodelista"/>
              <w:numPr>
                <w:ilvl w:val="0"/>
                <w:numId w:val="21"/>
              </w:numPr>
              <w:spacing w:after="0" w:line="240" w:lineRule="auto"/>
              <w:ind w:left="202" w:hanging="202"/>
              <w:rPr>
                <w:rFonts w:asciiTheme="minorHAnsi" w:hAnsiTheme="minorHAnsi" w:cstheme="minorHAnsi"/>
                <w:i/>
                <w:iCs/>
                <w:sz w:val="20"/>
                <w:szCs w:val="20"/>
              </w:rPr>
            </w:pPr>
            <w:r w:rsidRPr="00AC0B7C">
              <w:rPr>
                <w:rFonts w:asciiTheme="minorHAnsi" w:hAnsiTheme="minorHAnsi" w:cstheme="minorHAnsi"/>
                <w:bCs/>
                <w:i/>
                <w:iCs/>
                <w:sz w:val="20"/>
                <w:szCs w:val="20"/>
              </w:rPr>
              <w:t xml:space="preserve">St. Kitts Meteorological Services, St. Kitts Air and Sea Ports Authority  </w:t>
            </w:r>
          </w:p>
        </w:tc>
      </w:tr>
      <w:tr w:rsidR="00042235" w:rsidRPr="006976BF" w14:paraId="65AFDB5E" w14:textId="77777777" w:rsidTr="00FC6CF7">
        <w:tc>
          <w:tcPr>
            <w:tcW w:w="3768" w:type="dxa"/>
            <w:shd w:val="clear" w:color="auto" w:fill="auto"/>
          </w:tcPr>
          <w:p w14:paraId="7A8932FF" w14:textId="77777777" w:rsidR="00042235" w:rsidRPr="006976BF" w:rsidRDefault="00042235" w:rsidP="00042235">
            <w:pPr>
              <w:spacing w:after="0"/>
              <w:rPr>
                <w:rFonts w:ascii="Calibri" w:hAnsi="Calibri"/>
                <w:sz w:val="20"/>
                <w:szCs w:val="20"/>
              </w:rPr>
            </w:pPr>
            <w:r w:rsidRPr="006976BF">
              <w:rPr>
                <w:rFonts w:ascii="Calibri" w:hAnsi="Calibri"/>
                <w:sz w:val="20"/>
                <w:szCs w:val="20"/>
              </w:rPr>
              <w:lastRenderedPageBreak/>
              <w:t xml:space="preserve">Sector(s) addressed </w:t>
            </w:r>
          </w:p>
        </w:tc>
        <w:tc>
          <w:tcPr>
            <w:tcW w:w="4522" w:type="dxa"/>
            <w:shd w:val="clear" w:color="auto" w:fill="BDD6EE"/>
          </w:tcPr>
          <w:p w14:paraId="16B3E3A7" w14:textId="77777777"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Water</w:t>
            </w:r>
          </w:p>
          <w:p w14:paraId="7C76693A" w14:textId="0E3149A6"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Early Warning and Environmental Assessment</w:t>
            </w:r>
          </w:p>
        </w:tc>
      </w:tr>
      <w:tr w:rsidR="00042235" w:rsidRPr="006976BF" w14:paraId="25DDED25" w14:textId="77777777" w:rsidTr="00FC6CF7">
        <w:tc>
          <w:tcPr>
            <w:tcW w:w="3768" w:type="dxa"/>
            <w:shd w:val="clear" w:color="auto" w:fill="auto"/>
          </w:tcPr>
          <w:p w14:paraId="267F8462" w14:textId="77777777" w:rsidR="00042235" w:rsidRPr="006976BF" w:rsidRDefault="00042235" w:rsidP="00042235">
            <w:pPr>
              <w:spacing w:after="0"/>
              <w:rPr>
                <w:rFonts w:ascii="Calibri" w:hAnsi="Calibri"/>
                <w:i/>
                <w:sz w:val="20"/>
                <w:szCs w:val="20"/>
              </w:rPr>
            </w:pPr>
            <w:r w:rsidRPr="006976BF">
              <w:rPr>
                <w:rFonts w:ascii="Calibri" w:hAnsi="Calibri"/>
                <w:sz w:val="20"/>
                <w:szCs w:val="20"/>
              </w:rPr>
              <w:t xml:space="preserve">Technologies supported </w:t>
            </w:r>
          </w:p>
        </w:tc>
        <w:tc>
          <w:tcPr>
            <w:tcW w:w="4522" w:type="dxa"/>
            <w:shd w:val="clear" w:color="auto" w:fill="BDD6EE"/>
          </w:tcPr>
          <w:p w14:paraId="77873C11" w14:textId="77777777" w:rsidR="00042235" w:rsidRPr="00AC0B7C" w:rsidRDefault="00042235" w:rsidP="00AC0B7C">
            <w:pPr>
              <w:pStyle w:val="Prrafodelista"/>
              <w:spacing w:after="0" w:line="240" w:lineRule="auto"/>
              <w:ind w:left="0"/>
              <w:rPr>
                <w:rFonts w:asciiTheme="minorHAnsi" w:hAnsiTheme="minorHAnsi" w:cstheme="minorHAnsi"/>
                <w:bCs/>
                <w:i/>
                <w:iCs/>
                <w:sz w:val="20"/>
                <w:szCs w:val="20"/>
              </w:rPr>
            </w:pPr>
            <w:r w:rsidRPr="00AC0B7C">
              <w:rPr>
                <w:rFonts w:asciiTheme="minorHAnsi" w:hAnsiTheme="minorHAnsi" w:cstheme="minorHAnsi"/>
                <w:bCs/>
                <w:i/>
                <w:iCs/>
                <w:sz w:val="20"/>
                <w:szCs w:val="20"/>
              </w:rPr>
              <w:t>Hazard mapping solutions</w:t>
            </w:r>
          </w:p>
          <w:p w14:paraId="1A18486C" w14:textId="77777777" w:rsidR="00042235" w:rsidRPr="00AC0B7C" w:rsidRDefault="00042235" w:rsidP="00AC0B7C">
            <w:pPr>
              <w:pStyle w:val="Prrafodelista"/>
              <w:spacing w:after="0" w:line="240" w:lineRule="auto"/>
              <w:ind w:left="0"/>
              <w:rPr>
                <w:rFonts w:asciiTheme="minorHAnsi" w:hAnsiTheme="minorHAnsi" w:cstheme="minorHAnsi"/>
                <w:bCs/>
                <w:i/>
                <w:iCs/>
                <w:sz w:val="20"/>
                <w:szCs w:val="20"/>
              </w:rPr>
            </w:pPr>
            <w:r w:rsidRPr="00AC0B7C">
              <w:rPr>
                <w:rFonts w:asciiTheme="minorHAnsi" w:hAnsiTheme="minorHAnsi" w:cstheme="minorHAnsi"/>
                <w:bCs/>
                <w:i/>
                <w:iCs/>
                <w:sz w:val="20"/>
                <w:szCs w:val="20"/>
              </w:rPr>
              <w:t>Early warning systems communication</w:t>
            </w:r>
          </w:p>
          <w:p w14:paraId="309F0E9C" w14:textId="77777777" w:rsidR="00042235" w:rsidRPr="00AC0B7C" w:rsidRDefault="00042235" w:rsidP="00AC0B7C">
            <w:pPr>
              <w:pStyle w:val="Prrafodelista"/>
              <w:spacing w:after="0" w:line="240" w:lineRule="auto"/>
              <w:ind w:left="0"/>
              <w:rPr>
                <w:rFonts w:asciiTheme="minorHAnsi" w:hAnsiTheme="minorHAnsi" w:cstheme="minorHAnsi"/>
                <w:bCs/>
                <w:i/>
                <w:iCs/>
                <w:sz w:val="20"/>
                <w:szCs w:val="20"/>
              </w:rPr>
            </w:pPr>
            <w:r w:rsidRPr="00AC0B7C">
              <w:rPr>
                <w:rFonts w:asciiTheme="minorHAnsi" w:hAnsiTheme="minorHAnsi" w:cstheme="minorHAnsi"/>
                <w:bCs/>
                <w:i/>
                <w:iCs/>
                <w:sz w:val="20"/>
                <w:szCs w:val="20"/>
              </w:rPr>
              <w:t>Water resource assessment</w:t>
            </w:r>
          </w:p>
          <w:p w14:paraId="61003310" w14:textId="77777777" w:rsidR="00042235" w:rsidRPr="00AC0B7C" w:rsidRDefault="00042235" w:rsidP="00AC0B7C">
            <w:pPr>
              <w:pStyle w:val="Prrafodelista"/>
              <w:spacing w:after="0" w:line="240" w:lineRule="auto"/>
              <w:ind w:left="0"/>
              <w:rPr>
                <w:rFonts w:asciiTheme="minorHAnsi" w:hAnsiTheme="minorHAnsi" w:cstheme="minorHAnsi"/>
                <w:bCs/>
                <w:i/>
                <w:iCs/>
                <w:sz w:val="20"/>
                <w:szCs w:val="20"/>
              </w:rPr>
            </w:pPr>
            <w:r w:rsidRPr="00AC0B7C">
              <w:rPr>
                <w:rFonts w:asciiTheme="minorHAnsi" w:hAnsiTheme="minorHAnsi" w:cstheme="minorHAnsi"/>
                <w:bCs/>
                <w:i/>
                <w:iCs/>
                <w:sz w:val="20"/>
                <w:szCs w:val="20"/>
              </w:rPr>
              <w:t>Stakeholder consultations</w:t>
            </w:r>
          </w:p>
          <w:p w14:paraId="5FB3D616" w14:textId="77777777" w:rsidR="00042235" w:rsidRPr="00AC0B7C" w:rsidRDefault="00042235" w:rsidP="00AC0B7C">
            <w:pPr>
              <w:pStyle w:val="Prrafodelista"/>
              <w:spacing w:after="0" w:line="240" w:lineRule="auto"/>
              <w:ind w:left="0"/>
              <w:rPr>
                <w:rFonts w:asciiTheme="minorHAnsi" w:hAnsiTheme="minorHAnsi" w:cstheme="minorHAnsi"/>
                <w:bCs/>
                <w:i/>
                <w:iCs/>
                <w:sz w:val="20"/>
                <w:szCs w:val="20"/>
              </w:rPr>
            </w:pPr>
            <w:r w:rsidRPr="00AC0B7C">
              <w:rPr>
                <w:rFonts w:asciiTheme="minorHAnsi" w:hAnsiTheme="minorHAnsi" w:cstheme="minorHAnsi"/>
                <w:bCs/>
                <w:i/>
                <w:iCs/>
                <w:sz w:val="20"/>
                <w:szCs w:val="20"/>
              </w:rPr>
              <w:t>Open source climate data and tools</w:t>
            </w:r>
          </w:p>
          <w:p w14:paraId="6440D2A5" w14:textId="1128EBB4" w:rsidR="00042235" w:rsidRPr="00AC0B7C" w:rsidRDefault="00042235" w:rsidP="00AC0B7C">
            <w:pPr>
              <w:spacing w:after="0"/>
              <w:rPr>
                <w:rFonts w:asciiTheme="minorHAnsi" w:hAnsiTheme="minorHAnsi" w:cstheme="minorHAnsi"/>
                <w:i/>
                <w:iCs/>
                <w:sz w:val="20"/>
                <w:szCs w:val="20"/>
              </w:rPr>
            </w:pPr>
            <w:r w:rsidRPr="00AC0B7C">
              <w:rPr>
                <w:rFonts w:asciiTheme="minorHAnsi" w:hAnsiTheme="minorHAnsi" w:cstheme="minorHAnsi"/>
                <w:bCs/>
                <w:i/>
                <w:iCs/>
                <w:sz w:val="20"/>
                <w:szCs w:val="20"/>
              </w:rPr>
              <w:t>Hydrological modelling</w:t>
            </w:r>
          </w:p>
        </w:tc>
      </w:tr>
      <w:tr w:rsidR="00042235" w:rsidRPr="006976BF" w14:paraId="38BB0A13" w14:textId="77777777" w:rsidTr="00FC6CF7">
        <w:tc>
          <w:tcPr>
            <w:tcW w:w="3768" w:type="dxa"/>
            <w:shd w:val="clear" w:color="auto" w:fill="auto"/>
          </w:tcPr>
          <w:p w14:paraId="4DDF58D1" w14:textId="553CA2D5" w:rsidR="00042235" w:rsidRPr="006976BF" w:rsidRDefault="00042235" w:rsidP="00042235">
            <w:pPr>
              <w:spacing w:after="0"/>
              <w:rPr>
                <w:rFonts w:ascii="Calibri" w:hAnsi="Calibri"/>
                <w:sz w:val="20"/>
                <w:szCs w:val="20"/>
              </w:rPr>
            </w:pPr>
            <w:r w:rsidRPr="006976BF">
              <w:rPr>
                <w:rFonts w:ascii="Calibri" w:hAnsi="Calibri"/>
                <w:sz w:val="20"/>
                <w:szCs w:val="20"/>
              </w:rPr>
              <w:t xml:space="preserve">Implementation </w:t>
            </w:r>
            <w:r>
              <w:rPr>
                <w:rFonts w:ascii="Calibri" w:hAnsi="Calibri"/>
                <w:sz w:val="20"/>
                <w:szCs w:val="20"/>
              </w:rPr>
              <w:t>start date</w:t>
            </w:r>
            <w:r w:rsidRPr="006976BF">
              <w:rPr>
                <w:rFonts w:ascii="Calibri" w:hAnsi="Calibri"/>
                <w:sz w:val="20"/>
                <w:szCs w:val="20"/>
              </w:rPr>
              <w:t xml:space="preserve"> </w:t>
            </w:r>
          </w:p>
        </w:tc>
        <w:tc>
          <w:tcPr>
            <w:tcW w:w="4522" w:type="dxa"/>
            <w:shd w:val="clear" w:color="auto" w:fill="BDD6EE"/>
          </w:tcPr>
          <w:p w14:paraId="0C5F227F" w14:textId="70F6B581"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December 2021</w:t>
            </w:r>
          </w:p>
        </w:tc>
      </w:tr>
      <w:tr w:rsidR="00042235" w:rsidRPr="006976BF" w14:paraId="6D69D1D7" w14:textId="77777777" w:rsidTr="00FC6CF7">
        <w:tc>
          <w:tcPr>
            <w:tcW w:w="3768" w:type="dxa"/>
            <w:shd w:val="clear" w:color="auto" w:fill="auto"/>
          </w:tcPr>
          <w:p w14:paraId="348B475B" w14:textId="02F04F0C" w:rsidR="00042235" w:rsidRPr="006976BF" w:rsidRDefault="00042235" w:rsidP="00042235">
            <w:pPr>
              <w:spacing w:after="0"/>
              <w:rPr>
                <w:rFonts w:ascii="Calibri" w:hAnsi="Calibri"/>
                <w:sz w:val="20"/>
                <w:szCs w:val="20"/>
              </w:rPr>
            </w:pPr>
            <w:r>
              <w:rPr>
                <w:rFonts w:ascii="Calibri" w:hAnsi="Calibri"/>
                <w:sz w:val="20"/>
                <w:szCs w:val="20"/>
              </w:rPr>
              <w:t>Implementation end date</w:t>
            </w:r>
          </w:p>
        </w:tc>
        <w:tc>
          <w:tcPr>
            <w:tcW w:w="4522" w:type="dxa"/>
            <w:shd w:val="clear" w:color="auto" w:fill="BDD6EE"/>
          </w:tcPr>
          <w:p w14:paraId="5E3D36BD" w14:textId="71D12CB3" w:rsidR="00042235" w:rsidRPr="00AC0B7C" w:rsidRDefault="00042235" w:rsidP="00AC0B7C">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January 2023</w:t>
            </w:r>
          </w:p>
        </w:tc>
      </w:tr>
      <w:tr w:rsidR="00042235" w:rsidRPr="006976BF" w14:paraId="4B361084" w14:textId="77777777" w:rsidTr="00FC6CF7">
        <w:tc>
          <w:tcPr>
            <w:tcW w:w="3768" w:type="dxa"/>
            <w:shd w:val="clear" w:color="auto" w:fill="auto"/>
          </w:tcPr>
          <w:p w14:paraId="7A7E4D9F" w14:textId="77777777" w:rsidR="00042235" w:rsidRPr="006976BF" w:rsidRDefault="00042235" w:rsidP="00042235">
            <w:pPr>
              <w:spacing w:after="0"/>
              <w:rPr>
                <w:rFonts w:ascii="Calibri" w:hAnsi="Calibri"/>
                <w:sz w:val="20"/>
                <w:szCs w:val="20"/>
              </w:rPr>
            </w:pPr>
            <w:r w:rsidRPr="006976BF">
              <w:rPr>
                <w:rFonts w:ascii="Calibri" w:hAnsi="Calibri"/>
                <w:sz w:val="20"/>
                <w:szCs w:val="20"/>
              </w:rPr>
              <w:t xml:space="preserve">Total budget for implementation </w:t>
            </w:r>
          </w:p>
        </w:tc>
        <w:tc>
          <w:tcPr>
            <w:tcW w:w="4522" w:type="dxa"/>
            <w:shd w:val="clear" w:color="auto" w:fill="BDD6EE"/>
          </w:tcPr>
          <w:p w14:paraId="5A74BAFB" w14:textId="0EAFC531"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Cs/>
                <w:i/>
                <w:iCs/>
                <w:sz w:val="20"/>
                <w:szCs w:val="20"/>
              </w:rPr>
              <w:t>GBP 149,553</w:t>
            </w:r>
          </w:p>
        </w:tc>
      </w:tr>
      <w:tr w:rsidR="00042235" w:rsidRPr="006976BF" w14:paraId="675CF63F" w14:textId="77777777" w:rsidTr="00FC6CF7">
        <w:tc>
          <w:tcPr>
            <w:tcW w:w="3768" w:type="dxa"/>
            <w:shd w:val="clear" w:color="auto" w:fill="auto"/>
          </w:tcPr>
          <w:p w14:paraId="1A17A7CA" w14:textId="24710E53" w:rsidR="00042235" w:rsidRPr="006976BF" w:rsidRDefault="00042235" w:rsidP="00042235">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522" w:type="dxa"/>
            <w:shd w:val="clear" w:color="auto" w:fill="BDD6EE"/>
          </w:tcPr>
          <w:p w14:paraId="0E098BDD" w14:textId="77777777" w:rsidR="00042235" w:rsidRPr="00AC0B7C" w:rsidRDefault="00042235" w:rsidP="00AC0B7C">
            <w:pPr>
              <w:spacing w:after="0"/>
              <w:rPr>
                <w:rFonts w:asciiTheme="minorHAnsi" w:eastAsia="MS Gothic" w:hAnsiTheme="minorHAnsi" w:cstheme="minorHAnsi"/>
                <w:b/>
                <w:bCs/>
                <w:i/>
                <w:iCs/>
                <w:sz w:val="20"/>
                <w:szCs w:val="20"/>
              </w:rPr>
            </w:pPr>
            <w:r w:rsidRPr="00AC0B7C">
              <w:rPr>
                <w:rFonts w:asciiTheme="minorHAnsi" w:eastAsia="MS Gothic" w:hAnsiTheme="minorHAnsi" w:cstheme="minorHAnsi"/>
                <w:b/>
                <w:bCs/>
                <w:i/>
                <w:iCs/>
                <w:sz w:val="20"/>
                <w:szCs w:val="20"/>
              </w:rPr>
              <w:t>Output 1: Map Stakeholders and establish a stakeholder working group (SWG)</w:t>
            </w:r>
          </w:p>
          <w:p w14:paraId="1F475B54"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1.1</w:t>
            </w:r>
            <w:r w:rsidRPr="00AC0B7C">
              <w:rPr>
                <w:rFonts w:asciiTheme="minorHAnsi" w:eastAsia="MS Gothic" w:hAnsiTheme="minorHAnsi" w:cstheme="minorHAnsi"/>
                <w:i/>
                <w:iCs/>
                <w:sz w:val="20"/>
                <w:szCs w:val="20"/>
              </w:rPr>
              <w:t>: Map Stakeholders</w:t>
            </w:r>
          </w:p>
          <w:p w14:paraId="0F876848"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1.2</w:t>
            </w:r>
            <w:r w:rsidRPr="00AC0B7C">
              <w:rPr>
                <w:rFonts w:asciiTheme="minorHAnsi" w:eastAsia="MS Gothic" w:hAnsiTheme="minorHAnsi" w:cstheme="minorHAnsi"/>
                <w:i/>
                <w:iCs/>
                <w:sz w:val="20"/>
                <w:szCs w:val="20"/>
              </w:rPr>
              <w:t>: Establish a stakeholder working group</w:t>
            </w:r>
          </w:p>
          <w:p w14:paraId="58B83F90"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1.3</w:t>
            </w:r>
            <w:r w:rsidRPr="00AC0B7C">
              <w:rPr>
                <w:rFonts w:asciiTheme="minorHAnsi" w:eastAsia="MS Gothic" w:hAnsiTheme="minorHAnsi" w:cstheme="minorHAnsi"/>
                <w:i/>
                <w:iCs/>
                <w:sz w:val="20"/>
                <w:szCs w:val="20"/>
              </w:rPr>
              <w:t>: Conduct an inception meeting</w:t>
            </w:r>
          </w:p>
          <w:p w14:paraId="2F6B5400" w14:textId="77777777" w:rsidR="00042235" w:rsidRPr="00AC0B7C" w:rsidRDefault="00042235" w:rsidP="00AC0B7C">
            <w:pPr>
              <w:spacing w:after="0"/>
              <w:rPr>
                <w:rFonts w:asciiTheme="minorHAnsi" w:eastAsia="MS Gothic" w:hAnsiTheme="minorHAnsi" w:cstheme="minorHAnsi"/>
                <w:b/>
                <w:bCs/>
                <w:i/>
                <w:iCs/>
                <w:sz w:val="20"/>
                <w:szCs w:val="20"/>
              </w:rPr>
            </w:pPr>
            <w:r w:rsidRPr="00AC0B7C">
              <w:rPr>
                <w:rFonts w:asciiTheme="minorHAnsi" w:eastAsia="MS Gothic" w:hAnsiTheme="minorHAnsi" w:cstheme="minorHAnsi"/>
                <w:b/>
                <w:bCs/>
                <w:i/>
                <w:iCs/>
                <w:sz w:val="20"/>
                <w:szCs w:val="20"/>
              </w:rPr>
              <w:t>Output 2: Assess drought risk and water resources in Saint Kitts and Nevis (SKN)</w:t>
            </w:r>
          </w:p>
          <w:p w14:paraId="438251ED"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2.1</w:t>
            </w:r>
            <w:r w:rsidRPr="00AC0B7C">
              <w:rPr>
                <w:rFonts w:asciiTheme="minorHAnsi" w:eastAsia="MS Gothic" w:hAnsiTheme="minorHAnsi" w:cstheme="minorHAnsi"/>
                <w:i/>
                <w:iCs/>
                <w:sz w:val="20"/>
                <w:szCs w:val="20"/>
              </w:rPr>
              <w:t>: Assess drought risk in SKN and generate GIS risks maps for SKN</w:t>
            </w:r>
          </w:p>
          <w:p w14:paraId="4F253111" w14:textId="32A08C16"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2.2:</w:t>
            </w:r>
            <w:r w:rsidRPr="00AC0B7C">
              <w:rPr>
                <w:rFonts w:asciiTheme="minorHAnsi" w:eastAsia="MS Gothic" w:hAnsiTheme="minorHAnsi" w:cstheme="minorHAnsi"/>
                <w:i/>
                <w:iCs/>
                <w:sz w:val="20"/>
                <w:szCs w:val="20"/>
              </w:rPr>
              <w:t xml:space="preserve"> Map the total water resources including the groundwater in SKN.</w:t>
            </w:r>
          </w:p>
          <w:p w14:paraId="60D838B5"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2.3</w:t>
            </w:r>
            <w:r w:rsidRPr="00AC0B7C">
              <w:rPr>
                <w:rFonts w:asciiTheme="minorHAnsi" w:eastAsia="MS Gothic" w:hAnsiTheme="minorHAnsi" w:cstheme="minorHAnsi"/>
                <w:i/>
                <w:iCs/>
                <w:sz w:val="20"/>
                <w:szCs w:val="20"/>
              </w:rPr>
              <w:t>: Estimate the water balance in SKN</w:t>
            </w:r>
          </w:p>
          <w:p w14:paraId="6204684B"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2.4:</w:t>
            </w:r>
            <w:r w:rsidRPr="00AC0B7C">
              <w:rPr>
                <w:rFonts w:asciiTheme="minorHAnsi" w:eastAsia="MS Gothic" w:hAnsiTheme="minorHAnsi" w:cstheme="minorHAnsi"/>
                <w:i/>
                <w:iCs/>
                <w:sz w:val="20"/>
                <w:szCs w:val="20"/>
              </w:rPr>
              <w:t xml:space="preserve"> Identify water conservation measures and recommend technologies to save water in the high consuming</w:t>
            </w:r>
          </w:p>
          <w:p w14:paraId="5E21FEB4"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i/>
                <w:iCs/>
                <w:sz w:val="20"/>
                <w:szCs w:val="20"/>
              </w:rPr>
              <w:t>water sectors for SKN.</w:t>
            </w:r>
          </w:p>
          <w:p w14:paraId="59352A16"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2.5:</w:t>
            </w:r>
            <w:r w:rsidRPr="00AC0B7C">
              <w:rPr>
                <w:rFonts w:asciiTheme="minorHAnsi" w:eastAsia="MS Gothic" w:hAnsiTheme="minorHAnsi" w:cstheme="minorHAnsi"/>
                <w:i/>
                <w:iCs/>
                <w:sz w:val="20"/>
                <w:szCs w:val="20"/>
              </w:rPr>
              <w:t xml:space="preserve"> Organize a meeting with the SWG to summarize the results of output 2</w:t>
            </w:r>
          </w:p>
          <w:p w14:paraId="679C8101" w14:textId="77777777" w:rsidR="00042235" w:rsidRPr="00AC0B7C" w:rsidRDefault="00042235" w:rsidP="00AC0B7C">
            <w:pPr>
              <w:spacing w:after="0"/>
              <w:rPr>
                <w:rFonts w:asciiTheme="minorHAnsi" w:eastAsia="MS Gothic" w:hAnsiTheme="minorHAnsi" w:cstheme="minorHAnsi"/>
                <w:b/>
                <w:bCs/>
                <w:i/>
                <w:iCs/>
                <w:sz w:val="20"/>
                <w:szCs w:val="20"/>
              </w:rPr>
            </w:pPr>
            <w:r w:rsidRPr="00AC0B7C">
              <w:rPr>
                <w:rFonts w:asciiTheme="minorHAnsi" w:eastAsia="MS Gothic" w:hAnsiTheme="minorHAnsi" w:cstheme="minorHAnsi"/>
                <w:b/>
                <w:bCs/>
                <w:i/>
                <w:iCs/>
                <w:sz w:val="20"/>
                <w:szCs w:val="20"/>
              </w:rPr>
              <w:t>Output 3: Benchmark, design and implement a drought prediction model in SKN</w:t>
            </w:r>
          </w:p>
          <w:p w14:paraId="7A0DFC98"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3.1:</w:t>
            </w:r>
            <w:r w:rsidRPr="00AC0B7C">
              <w:rPr>
                <w:rFonts w:asciiTheme="minorHAnsi" w:eastAsia="MS Gothic" w:hAnsiTheme="minorHAnsi" w:cstheme="minorHAnsi"/>
                <w:i/>
                <w:iCs/>
                <w:sz w:val="20"/>
                <w:szCs w:val="20"/>
              </w:rPr>
              <w:t xml:space="preserve"> Benchmark and select the most suitable drought prediction model for SKN</w:t>
            </w:r>
          </w:p>
          <w:p w14:paraId="7211EEF6" w14:textId="077A3666"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3.2</w:t>
            </w:r>
            <w:r w:rsidRPr="00AC0B7C">
              <w:rPr>
                <w:rFonts w:asciiTheme="minorHAnsi" w:eastAsia="MS Gothic" w:hAnsiTheme="minorHAnsi" w:cstheme="minorHAnsi"/>
                <w:i/>
                <w:iCs/>
                <w:sz w:val="20"/>
                <w:szCs w:val="20"/>
              </w:rPr>
              <w:t xml:space="preserve">: Organize a meeting with the SWG, St. Kitts Water Services Department (WSD), The Nevis </w:t>
            </w:r>
            <w:r w:rsidRPr="00AC0B7C">
              <w:rPr>
                <w:rFonts w:asciiTheme="minorHAnsi" w:eastAsia="MS Gothic" w:hAnsiTheme="minorHAnsi" w:cstheme="minorHAnsi"/>
                <w:i/>
                <w:iCs/>
                <w:sz w:val="20"/>
                <w:szCs w:val="20"/>
              </w:rPr>
              <w:lastRenderedPageBreak/>
              <w:t>Water</w:t>
            </w:r>
            <w:r w:rsidR="00FC6CF7">
              <w:rPr>
                <w:rFonts w:asciiTheme="minorHAnsi" w:eastAsia="MS Gothic" w:hAnsiTheme="minorHAnsi" w:cstheme="minorHAnsi"/>
                <w:i/>
                <w:iCs/>
                <w:sz w:val="20"/>
                <w:szCs w:val="20"/>
              </w:rPr>
              <w:t xml:space="preserve"> </w:t>
            </w:r>
            <w:r w:rsidRPr="00AC0B7C">
              <w:rPr>
                <w:rFonts w:asciiTheme="minorHAnsi" w:eastAsia="MS Gothic" w:hAnsiTheme="minorHAnsi" w:cstheme="minorHAnsi"/>
                <w:i/>
                <w:iCs/>
                <w:sz w:val="20"/>
                <w:szCs w:val="20"/>
              </w:rPr>
              <w:t>Department (NWD) and the to discuss the characteristics of the drought prediction model</w:t>
            </w:r>
          </w:p>
          <w:p w14:paraId="35095272"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3.3</w:t>
            </w:r>
            <w:r w:rsidRPr="00AC0B7C">
              <w:rPr>
                <w:rFonts w:asciiTheme="minorHAnsi" w:eastAsia="MS Gothic" w:hAnsiTheme="minorHAnsi" w:cstheme="minorHAnsi"/>
                <w:i/>
                <w:iCs/>
                <w:sz w:val="20"/>
                <w:szCs w:val="20"/>
              </w:rPr>
              <w:t>: Design the architecture of the drought prediction model for SKN</w:t>
            </w:r>
          </w:p>
          <w:p w14:paraId="41ACBBA7"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3.4</w:t>
            </w:r>
            <w:r w:rsidRPr="00AC0B7C">
              <w:rPr>
                <w:rFonts w:asciiTheme="minorHAnsi" w:eastAsia="MS Gothic" w:hAnsiTheme="minorHAnsi" w:cstheme="minorHAnsi"/>
                <w:i/>
                <w:iCs/>
                <w:sz w:val="20"/>
                <w:szCs w:val="20"/>
              </w:rPr>
              <w:t>: Organize a meeting with SWG, St. Kitts Water Services Department (WSD), The Nevis Water Department</w:t>
            </w:r>
          </w:p>
          <w:p w14:paraId="1AA7C026"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i/>
                <w:iCs/>
                <w:sz w:val="20"/>
                <w:szCs w:val="20"/>
              </w:rPr>
              <w:t>(NWD) and the national climate agency to present the drought prediction model and implementation plan.</w:t>
            </w:r>
          </w:p>
          <w:p w14:paraId="30833A69"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3.5:</w:t>
            </w:r>
            <w:r w:rsidRPr="00AC0B7C">
              <w:rPr>
                <w:rFonts w:asciiTheme="minorHAnsi" w:eastAsia="MS Gothic" w:hAnsiTheme="minorHAnsi" w:cstheme="minorHAnsi"/>
                <w:i/>
                <w:iCs/>
                <w:sz w:val="20"/>
                <w:szCs w:val="20"/>
              </w:rPr>
              <w:t xml:space="preserve"> Implement the drought prediction model in SKN</w:t>
            </w:r>
          </w:p>
          <w:p w14:paraId="3564A85C" w14:textId="77777777" w:rsidR="00042235" w:rsidRPr="00AC0B7C" w:rsidRDefault="00042235" w:rsidP="00AC0B7C">
            <w:pPr>
              <w:spacing w:after="0"/>
              <w:rPr>
                <w:rFonts w:asciiTheme="minorHAnsi" w:eastAsia="MS Gothic" w:hAnsiTheme="minorHAnsi" w:cstheme="minorHAnsi"/>
                <w:b/>
                <w:bCs/>
                <w:i/>
                <w:iCs/>
                <w:sz w:val="20"/>
                <w:szCs w:val="20"/>
              </w:rPr>
            </w:pPr>
            <w:r w:rsidRPr="00AC0B7C">
              <w:rPr>
                <w:rFonts w:asciiTheme="minorHAnsi" w:eastAsia="MS Gothic" w:hAnsiTheme="minorHAnsi" w:cstheme="minorHAnsi"/>
                <w:b/>
                <w:bCs/>
                <w:i/>
                <w:iCs/>
                <w:sz w:val="20"/>
                <w:szCs w:val="20"/>
              </w:rPr>
              <w:t>Output 4: Train administrators and users of SKN to the drought prediction model</w:t>
            </w:r>
          </w:p>
          <w:p w14:paraId="719B9F92"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4.1:</w:t>
            </w:r>
            <w:r w:rsidRPr="00AC0B7C">
              <w:rPr>
                <w:rFonts w:asciiTheme="minorHAnsi" w:eastAsia="MS Gothic" w:hAnsiTheme="minorHAnsi" w:cstheme="minorHAnsi"/>
                <w:i/>
                <w:iCs/>
                <w:sz w:val="20"/>
                <w:szCs w:val="20"/>
              </w:rPr>
              <w:t xml:space="preserve"> Develop a manual of use for the administrators of the drought prediction model</w:t>
            </w:r>
          </w:p>
          <w:p w14:paraId="7A458F2F" w14:textId="77777777"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4.2</w:t>
            </w:r>
            <w:r w:rsidRPr="00AC0B7C">
              <w:rPr>
                <w:rFonts w:asciiTheme="minorHAnsi" w:eastAsia="MS Gothic" w:hAnsiTheme="minorHAnsi" w:cstheme="minorHAnsi"/>
                <w:i/>
                <w:iCs/>
                <w:sz w:val="20"/>
                <w:szCs w:val="20"/>
              </w:rPr>
              <w:t>: Develop a manual of use for the users of the drought prediction model</w:t>
            </w:r>
          </w:p>
          <w:p w14:paraId="188CA9DB" w14:textId="5992F4AF" w:rsidR="00042235" w:rsidRPr="00AC0B7C" w:rsidRDefault="00042235" w:rsidP="00AC0B7C">
            <w:pPr>
              <w:spacing w:after="0"/>
              <w:rPr>
                <w:rFonts w:asciiTheme="minorHAnsi" w:eastAsia="MS Gothic" w:hAnsiTheme="minorHAnsi" w:cstheme="minorHAnsi"/>
                <w:i/>
                <w:iCs/>
                <w:sz w:val="20"/>
                <w:szCs w:val="20"/>
              </w:rPr>
            </w:pPr>
            <w:r w:rsidRPr="00AC0B7C">
              <w:rPr>
                <w:rFonts w:asciiTheme="minorHAnsi" w:eastAsia="MS Gothic" w:hAnsiTheme="minorHAnsi" w:cstheme="minorHAnsi"/>
                <w:b/>
                <w:bCs/>
                <w:i/>
                <w:iCs/>
                <w:sz w:val="20"/>
                <w:szCs w:val="20"/>
              </w:rPr>
              <w:t>Activity 4.3:</w:t>
            </w:r>
            <w:r w:rsidRPr="00AC0B7C">
              <w:rPr>
                <w:rFonts w:asciiTheme="minorHAnsi" w:eastAsia="MS Gothic" w:hAnsiTheme="minorHAnsi" w:cstheme="minorHAnsi"/>
                <w:i/>
                <w:iCs/>
                <w:sz w:val="20"/>
                <w:szCs w:val="20"/>
              </w:rPr>
              <w:t xml:space="preserve"> Train administrators and users to the drought prediction model and test the model</w:t>
            </w:r>
          </w:p>
        </w:tc>
      </w:tr>
      <w:tr w:rsidR="00042235" w:rsidRPr="006976BF" w14:paraId="445CEE09" w14:textId="77777777" w:rsidTr="00FC6CF7">
        <w:tc>
          <w:tcPr>
            <w:tcW w:w="3768" w:type="dxa"/>
            <w:shd w:val="clear" w:color="auto" w:fill="auto"/>
            <w:vAlign w:val="center"/>
          </w:tcPr>
          <w:p w14:paraId="3BBFC52B" w14:textId="533B7E64" w:rsidR="00042235" w:rsidRPr="006976BF" w:rsidRDefault="00042235" w:rsidP="00042235">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522" w:type="dxa"/>
            <w:shd w:val="clear" w:color="auto" w:fill="BDD6EE"/>
          </w:tcPr>
          <w:p w14:paraId="6567EDD7" w14:textId="77777777" w:rsidR="00AC0B7C"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hAnsiTheme="minorHAnsi" w:cstheme="minorHAnsi"/>
                <w:i/>
                <w:iCs/>
                <w:sz w:val="20"/>
                <w:szCs w:val="20"/>
              </w:rPr>
              <w:t>S</w:t>
            </w:r>
            <w:r w:rsidR="00042235" w:rsidRPr="00AC0B7C">
              <w:rPr>
                <w:rFonts w:asciiTheme="minorHAnsi" w:hAnsiTheme="minorHAnsi" w:cstheme="minorHAnsi"/>
                <w:i/>
                <w:iCs/>
                <w:sz w:val="20"/>
                <w:szCs w:val="20"/>
              </w:rPr>
              <w:t xml:space="preserve">urveys and structured interviews with key stakeholders </w:t>
            </w:r>
          </w:p>
          <w:p w14:paraId="2C1230BC" w14:textId="36CDA46A" w:rsidR="00AC0B7C"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hAnsiTheme="minorHAnsi" w:cstheme="minorHAnsi"/>
                <w:i/>
                <w:iCs/>
                <w:sz w:val="20"/>
                <w:szCs w:val="20"/>
              </w:rPr>
              <w:t>User needs assessments</w:t>
            </w:r>
          </w:p>
          <w:p w14:paraId="0A293959" w14:textId="4F4934EF" w:rsidR="00AC0B7C"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hAnsiTheme="minorHAnsi" w:cstheme="minorHAnsi"/>
                <w:i/>
                <w:iCs/>
                <w:sz w:val="20"/>
                <w:szCs w:val="20"/>
              </w:rPr>
              <w:t>Drought risk assessment</w:t>
            </w:r>
          </w:p>
          <w:p w14:paraId="4680987B" w14:textId="6DCC7B8F" w:rsidR="00AC0B7C"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eastAsia="MS Gothic" w:hAnsiTheme="minorHAnsi" w:cstheme="minorHAnsi"/>
                <w:i/>
                <w:iCs/>
                <w:sz w:val="20"/>
                <w:szCs w:val="20"/>
              </w:rPr>
              <w:t>Research into water conservation measures</w:t>
            </w:r>
          </w:p>
          <w:p w14:paraId="0367534A" w14:textId="103596F2" w:rsidR="00AC0B7C"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hAnsiTheme="minorHAnsi" w:cstheme="minorHAnsi"/>
                <w:i/>
                <w:iCs/>
                <w:sz w:val="20"/>
                <w:szCs w:val="20"/>
              </w:rPr>
              <w:t>Benchmarking, design and development of webtool</w:t>
            </w:r>
          </w:p>
          <w:p w14:paraId="2A27763B" w14:textId="77777777" w:rsidR="00AC0B7C"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hAnsiTheme="minorHAnsi" w:cstheme="minorHAnsi"/>
                <w:i/>
                <w:iCs/>
                <w:sz w:val="20"/>
                <w:szCs w:val="20"/>
              </w:rPr>
              <w:t>Hydrological modeling</w:t>
            </w:r>
          </w:p>
          <w:p w14:paraId="46FBC90E" w14:textId="00256CDA" w:rsidR="00042235" w:rsidRPr="00AC0B7C" w:rsidRDefault="00AC0B7C" w:rsidP="00AC0B7C">
            <w:pPr>
              <w:pStyle w:val="Prrafodelista"/>
              <w:numPr>
                <w:ilvl w:val="0"/>
                <w:numId w:val="22"/>
              </w:numPr>
              <w:spacing w:after="0" w:line="240" w:lineRule="auto"/>
              <w:ind w:left="202" w:hanging="141"/>
              <w:rPr>
                <w:rFonts w:asciiTheme="minorHAnsi" w:eastAsia="MS Gothic" w:hAnsiTheme="minorHAnsi" w:cstheme="minorHAnsi"/>
                <w:i/>
                <w:iCs/>
                <w:sz w:val="20"/>
                <w:szCs w:val="20"/>
              </w:rPr>
            </w:pPr>
            <w:r w:rsidRPr="00AC0B7C">
              <w:rPr>
                <w:rFonts w:asciiTheme="minorHAnsi" w:hAnsiTheme="minorHAnsi" w:cstheme="minorHAnsi"/>
                <w:i/>
                <w:iCs/>
                <w:sz w:val="20"/>
                <w:szCs w:val="20"/>
              </w:rPr>
              <w:t xml:space="preserve"> Training workshops</w:t>
            </w:r>
          </w:p>
        </w:tc>
      </w:tr>
      <w:tr w:rsidR="00FC6CF7" w:rsidRPr="006976BF" w14:paraId="55981AA4" w14:textId="77777777" w:rsidTr="00FC6CF7">
        <w:tc>
          <w:tcPr>
            <w:tcW w:w="3768" w:type="dxa"/>
            <w:shd w:val="clear" w:color="auto" w:fill="auto"/>
            <w:vAlign w:val="center"/>
          </w:tcPr>
          <w:p w14:paraId="67F7B556" w14:textId="794B177D" w:rsidR="00FC6CF7" w:rsidRPr="006976BF" w:rsidRDefault="00FC6CF7" w:rsidP="00FC6CF7">
            <w:pPr>
              <w:spacing w:after="0"/>
              <w:rPr>
                <w:rFonts w:ascii="Calibri" w:hAnsi="Calibri"/>
                <w:sz w:val="20"/>
                <w:szCs w:val="20"/>
              </w:rPr>
            </w:pPr>
            <w:r>
              <w:rPr>
                <w:rFonts w:ascii="Calibri" w:hAnsi="Calibri"/>
                <w:sz w:val="20"/>
                <w:szCs w:val="20"/>
              </w:rPr>
              <w:t>Reference to knowledge resources</w:t>
            </w:r>
          </w:p>
        </w:tc>
        <w:tc>
          <w:tcPr>
            <w:tcW w:w="4522" w:type="dxa"/>
            <w:shd w:val="clear" w:color="auto" w:fill="BDD6EE"/>
          </w:tcPr>
          <w:p w14:paraId="24F4922A" w14:textId="4144460C" w:rsidR="00FC6CF7" w:rsidRPr="00AC0B7C" w:rsidRDefault="00FC6CF7" w:rsidP="00FC6CF7">
            <w:pPr>
              <w:spacing w:after="0"/>
              <w:rPr>
                <w:rFonts w:asciiTheme="minorHAnsi" w:hAnsiTheme="minorHAnsi" w:cstheme="minorHAnsi"/>
                <w:i/>
                <w:iCs/>
                <w:sz w:val="20"/>
                <w:szCs w:val="20"/>
              </w:rPr>
            </w:pPr>
            <w:r>
              <w:rPr>
                <w:rFonts w:asciiTheme="minorHAnsi" w:hAnsiTheme="minorHAnsi" w:cstheme="minorHAnsi"/>
                <w:i/>
                <w:iCs/>
                <w:sz w:val="20"/>
                <w:szCs w:val="20"/>
              </w:rPr>
              <w:t>NA</w:t>
            </w:r>
          </w:p>
        </w:tc>
      </w:tr>
      <w:tr w:rsidR="00FC6CF7" w:rsidRPr="006976BF" w14:paraId="58DA6E6D" w14:textId="77777777" w:rsidTr="00FC6CF7">
        <w:tc>
          <w:tcPr>
            <w:tcW w:w="3768" w:type="dxa"/>
            <w:shd w:val="clear" w:color="auto" w:fill="auto"/>
            <w:vAlign w:val="center"/>
          </w:tcPr>
          <w:p w14:paraId="03DC1447" w14:textId="4D63BA91" w:rsidR="00FC6CF7" w:rsidRPr="006976BF" w:rsidRDefault="00FC6CF7" w:rsidP="00FC6CF7">
            <w:pPr>
              <w:spacing w:after="0"/>
              <w:rPr>
                <w:rFonts w:ascii="Calibri" w:hAnsi="Calibri"/>
                <w:sz w:val="20"/>
                <w:szCs w:val="20"/>
              </w:rPr>
            </w:pPr>
            <w:r w:rsidRPr="006976BF">
              <w:rPr>
                <w:rFonts w:ascii="Calibri" w:hAnsi="Calibri"/>
                <w:sz w:val="20"/>
                <w:szCs w:val="20"/>
              </w:rPr>
              <w:t>Deviations</w:t>
            </w:r>
          </w:p>
        </w:tc>
        <w:tc>
          <w:tcPr>
            <w:tcW w:w="4522" w:type="dxa"/>
            <w:shd w:val="clear" w:color="auto" w:fill="BDD6EE"/>
          </w:tcPr>
          <w:p w14:paraId="2D02A0AA" w14:textId="3228D6D5" w:rsidR="00FC6CF7" w:rsidRPr="00AC0B7C" w:rsidRDefault="00FC6CF7" w:rsidP="00FC6CF7">
            <w:pPr>
              <w:spacing w:after="0"/>
              <w:rPr>
                <w:rFonts w:asciiTheme="minorHAnsi" w:hAnsiTheme="minorHAnsi" w:cstheme="minorHAnsi"/>
                <w:i/>
                <w:iCs/>
                <w:sz w:val="20"/>
                <w:szCs w:val="20"/>
              </w:rPr>
            </w:pPr>
            <w:r w:rsidRPr="00AC0B7C">
              <w:rPr>
                <w:rFonts w:asciiTheme="minorHAnsi" w:hAnsiTheme="minorHAnsi" w:cstheme="minorHAnsi"/>
                <w:i/>
                <w:iCs/>
                <w:sz w:val="20"/>
                <w:szCs w:val="20"/>
              </w:rPr>
              <w:t>None</w:t>
            </w:r>
          </w:p>
        </w:tc>
      </w:tr>
      <w:tr w:rsidR="00FC6CF7" w:rsidRPr="006976BF" w14:paraId="73D0B015" w14:textId="77777777" w:rsidTr="00FC6CF7">
        <w:tc>
          <w:tcPr>
            <w:tcW w:w="3768" w:type="dxa"/>
            <w:shd w:val="clear" w:color="auto" w:fill="auto"/>
            <w:vAlign w:val="center"/>
          </w:tcPr>
          <w:p w14:paraId="3081DE9D" w14:textId="6E2B1CAF" w:rsidR="00FC6CF7" w:rsidRPr="006976BF" w:rsidRDefault="00FC6CF7" w:rsidP="00FC6CF7">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522" w:type="dxa"/>
            <w:shd w:val="clear" w:color="auto" w:fill="BDD6EE"/>
          </w:tcPr>
          <w:p w14:paraId="31FC2558" w14:textId="11D5C734" w:rsidR="00FC6CF7" w:rsidRPr="00AC0B7C" w:rsidRDefault="00FC6CF7" w:rsidP="00FC6CF7">
            <w:pPr>
              <w:pStyle w:val="Prrafodelista"/>
              <w:numPr>
                <w:ilvl w:val="0"/>
                <w:numId w:val="17"/>
              </w:numPr>
              <w:snapToGrid w:val="0"/>
              <w:spacing w:before="60" w:after="60" w:line="240" w:lineRule="auto"/>
              <w:rPr>
                <w:rFonts w:asciiTheme="minorHAnsi" w:eastAsia="Microsoft Sans Serif" w:hAnsiTheme="minorHAnsi" w:cstheme="minorHAnsi"/>
                <w:i/>
                <w:iCs/>
                <w:sz w:val="20"/>
                <w:szCs w:val="20"/>
              </w:rPr>
            </w:pPr>
            <w:r w:rsidRPr="00AC0B7C">
              <w:rPr>
                <w:rFonts w:asciiTheme="minorHAnsi" w:eastAsia="Microsoft Sans Serif" w:hAnsiTheme="minorHAnsi" w:cstheme="minorHAnsi"/>
                <w:i/>
                <w:iCs/>
                <w:sz w:val="20"/>
                <w:szCs w:val="20"/>
              </w:rPr>
              <w:t>Support the implementation of the drought forecasting tool in SKN</w:t>
            </w:r>
          </w:p>
          <w:p w14:paraId="5147D25B" w14:textId="07A76E28" w:rsidR="00FC6CF7" w:rsidRPr="00AC0B7C" w:rsidRDefault="00FC6CF7" w:rsidP="00FC6CF7">
            <w:pPr>
              <w:pStyle w:val="Prrafodelista"/>
              <w:numPr>
                <w:ilvl w:val="0"/>
                <w:numId w:val="17"/>
              </w:numPr>
              <w:snapToGrid w:val="0"/>
              <w:spacing w:before="60" w:after="60" w:line="240" w:lineRule="auto"/>
              <w:rPr>
                <w:rFonts w:asciiTheme="minorHAnsi" w:eastAsia="Microsoft Sans Serif" w:hAnsiTheme="minorHAnsi" w:cstheme="minorHAnsi"/>
                <w:i/>
                <w:iCs/>
                <w:sz w:val="20"/>
                <w:szCs w:val="20"/>
              </w:rPr>
            </w:pPr>
            <w:r w:rsidRPr="00AC0B7C">
              <w:rPr>
                <w:rFonts w:asciiTheme="minorHAnsi" w:eastAsia="Microsoft Sans Serif" w:hAnsiTheme="minorHAnsi" w:cstheme="minorHAnsi"/>
                <w:i/>
                <w:iCs/>
                <w:sz w:val="20"/>
                <w:szCs w:val="20"/>
              </w:rPr>
              <w:t xml:space="preserve">Discussions with </w:t>
            </w:r>
            <w:r w:rsidRPr="00AC0B7C">
              <w:rPr>
                <w:rFonts w:asciiTheme="minorHAnsi" w:hAnsiTheme="minorHAnsi" w:cstheme="minorHAnsi"/>
                <w:bCs/>
                <w:sz w:val="20"/>
                <w:szCs w:val="20"/>
              </w:rPr>
              <w:t>Department of Environment on the sustainability of the system</w:t>
            </w:r>
          </w:p>
          <w:p w14:paraId="633ECF95" w14:textId="6E7CBCBA" w:rsidR="00FC6CF7" w:rsidRPr="00AC0B7C" w:rsidRDefault="00FC6CF7" w:rsidP="00FC6CF7">
            <w:pPr>
              <w:pStyle w:val="Prrafodelista"/>
              <w:numPr>
                <w:ilvl w:val="0"/>
                <w:numId w:val="17"/>
              </w:numPr>
              <w:snapToGrid w:val="0"/>
              <w:spacing w:before="60" w:after="60" w:line="240" w:lineRule="auto"/>
              <w:rPr>
                <w:rFonts w:asciiTheme="minorHAnsi" w:eastAsia="Microsoft Sans Serif" w:hAnsiTheme="minorHAnsi" w:cstheme="minorHAnsi"/>
                <w:i/>
                <w:iCs/>
                <w:sz w:val="20"/>
                <w:szCs w:val="20"/>
              </w:rPr>
            </w:pPr>
            <w:r w:rsidRPr="00AC0B7C">
              <w:rPr>
                <w:rFonts w:asciiTheme="minorHAnsi" w:eastAsia="Microsoft Sans Serif" w:hAnsiTheme="minorHAnsi" w:cstheme="minorHAnsi"/>
                <w:i/>
                <w:iCs/>
                <w:sz w:val="20"/>
                <w:szCs w:val="20"/>
              </w:rPr>
              <w:t xml:space="preserve">Maintenance of the drought forecasting tool </w:t>
            </w:r>
          </w:p>
          <w:p w14:paraId="31316A53" w14:textId="7BAE72F3" w:rsidR="00FC6CF7" w:rsidRPr="00AC0B7C" w:rsidRDefault="00FC6CF7" w:rsidP="00FC6CF7">
            <w:pPr>
              <w:pStyle w:val="Prrafodelista"/>
              <w:numPr>
                <w:ilvl w:val="0"/>
                <w:numId w:val="17"/>
              </w:numPr>
              <w:snapToGrid w:val="0"/>
              <w:spacing w:before="60" w:after="60" w:line="240" w:lineRule="auto"/>
              <w:rPr>
                <w:rFonts w:asciiTheme="minorHAnsi" w:eastAsia="Microsoft Sans Serif" w:hAnsiTheme="minorHAnsi" w:cstheme="minorHAnsi"/>
                <w:i/>
                <w:iCs/>
                <w:sz w:val="20"/>
                <w:szCs w:val="20"/>
              </w:rPr>
            </w:pPr>
            <w:r w:rsidRPr="00AC0B7C">
              <w:rPr>
                <w:rFonts w:asciiTheme="minorHAnsi" w:eastAsia="Microsoft Sans Serif" w:hAnsiTheme="minorHAnsi" w:cstheme="minorHAnsi"/>
                <w:i/>
                <w:iCs/>
                <w:sz w:val="20"/>
                <w:szCs w:val="20"/>
              </w:rPr>
              <w:t>Dissemination project results in conferences</w:t>
            </w:r>
          </w:p>
          <w:p w14:paraId="0145F4E5" w14:textId="76859EF3" w:rsidR="00FC6CF7" w:rsidRPr="00AC0B7C" w:rsidRDefault="00FC6CF7" w:rsidP="00FC6CF7">
            <w:pPr>
              <w:pStyle w:val="Prrafodelista"/>
              <w:numPr>
                <w:ilvl w:val="0"/>
                <w:numId w:val="17"/>
              </w:numPr>
              <w:snapToGrid w:val="0"/>
              <w:spacing w:before="60" w:after="60" w:line="240" w:lineRule="auto"/>
              <w:rPr>
                <w:rFonts w:asciiTheme="minorHAnsi" w:hAnsiTheme="minorHAnsi" w:cstheme="minorHAnsi"/>
                <w:i/>
                <w:iCs/>
                <w:sz w:val="20"/>
                <w:szCs w:val="20"/>
              </w:rPr>
            </w:pPr>
            <w:r w:rsidRPr="00AC0B7C">
              <w:rPr>
                <w:rFonts w:asciiTheme="minorHAnsi" w:eastAsia="Microsoft Sans Serif" w:hAnsiTheme="minorHAnsi" w:cstheme="minorHAnsi"/>
                <w:i/>
                <w:iCs/>
                <w:sz w:val="20"/>
                <w:szCs w:val="20"/>
              </w:rPr>
              <w:t>Seek opportunities to offer drought forecasting system to other counties in the region</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Prrafodelista"/>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Textocomentario"/>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Textocomentario"/>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1B67309E" w:rsidR="004F4366" w:rsidRPr="00B806F2" w:rsidRDefault="00B806F2" w:rsidP="00B806F2">
            <w:pPr>
              <w:pStyle w:val="Prrafodelista"/>
              <w:numPr>
                <w:ilvl w:val="0"/>
                <w:numId w:val="24"/>
              </w:numPr>
              <w:spacing w:after="0"/>
              <w:rPr>
                <w:rFonts w:ascii="Calibri" w:hAnsi="Calibri"/>
                <w:i/>
                <w:iCs/>
                <w:sz w:val="20"/>
                <w:szCs w:val="20"/>
              </w:rPr>
            </w:pPr>
            <w:r w:rsidRPr="00B806F2">
              <w:rPr>
                <w:rFonts w:ascii="Calibri" w:hAnsi="Calibri"/>
                <w:i/>
                <w:iCs/>
                <w:sz w:val="20"/>
                <w:szCs w:val="20"/>
              </w:rPr>
              <w:t xml:space="preserve">The project has been well designed, managed and implemented by CTCN. The importance of working together to design the TA with different organisations is appreciated. </w:t>
            </w:r>
          </w:p>
        </w:tc>
        <w:tc>
          <w:tcPr>
            <w:tcW w:w="3448" w:type="dxa"/>
            <w:shd w:val="clear" w:color="auto" w:fill="BDD6EE"/>
          </w:tcPr>
          <w:p w14:paraId="60FFBD98" w14:textId="66832ADE" w:rsidR="009058C3" w:rsidRPr="009058C3" w:rsidRDefault="00B806F2" w:rsidP="00DC63CB">
            <w:pPr>
              <w:pStyle w:val="Prrafodelista"/>
              <w:numPr>
                <w:ilvl w:val="0"/>
                <w:numId w:val="14"/>
              </w:numPr>
              <w:spacing w:after="0"/>
              <w:rPr>
                <w:rFonts w:ascii="Calibri" w:eastAsia="Times New Roman" w:hAnsi="Calibri"/>
                <w:i/>
                <w:iCs/>
                <w:sz w:val="20"/>
                <w:szCs w:val="20"/>
              </w:rPr>
            </w:pPr>
            <w:r>
              <w:rPr>
                <w:rFonts w:ascii="Calibri" w:eastAsia="Times New Roman" w:hAnsi="Calibri"/>
                <w:i/>
                <w:iCs/>
                <w:sz w:val="20"/>
                <w:szCs w:val="20"/>
              </w:rPr>
              <w:t>Would be useful to have a small amount of funding allocated to sustainability activities within the implementation country but also for outreach activities to promote the tool in the region.</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Textocomentario"/>
              <w:spacing w:after="0"/>
              <w:rPr>
                <w:rFonts w:ascii="Calibri" w:hAnsi="Calibri"/>
                <w:sz w:val="20"/>
                <w:szCs w:val="20"/>
              </w:rPr>
            </w:pPr>
            <w:r w:rsidRPr="006976BF">
              <w:rPr>
                <w:rFonts w:ascii="Calibri" w:hAnsi="Calibri"/>
                <w:sz w:val="20"/>
                <w:szCs w:val="20"/>
              </w:rPr>
              <w:lastRenderedPageBreak/>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Textocomentario"/>
              <w:spacing w:after="0"/>
              <w:rPr>
                <w:sz w:val="20"/>
                <w:szCs w:val="20"/>
              </w:rPr>
            </w:pPr>
          </w:p>
        </w:tc>
        <w:tc>
          <w:tcPr>
            <w:tcW w:w="2835" w:type="dxa"/>
            <w:shd w:val="clear" w:color="auto" w:fill="BDD6EE"/>
          </w:tcPr>
          <w:p w14:paraId="1E5E30B5" w14:textId="77777777" w:rsidR="00410B93" w:rsidRDefault="00B806F2" w:rsidP="00B806F2">
            <w:pPr>
              <w:pStyle w:val="Textocomentario"/>
              <w:numPr>
                <w:ilvl w:val="0"/>
                <w:numId w:val="23"/>
              </w:numPr>
              <w:spacing w:after="0"/>
              <w:rPr>
                <w:rFonts w:ascii="Calibri" w:hAnsi="Calibri"/>
                <w:i/>
                <w:iCs/>
                <w:sz w:val="20"/>
                <w:szCs w:val="20"/>
              </w:rPr>
            </w:pPr>
            <w:r w:rsidRPr="00B806F2">
              <w:rPr>
                <w:rFonts w:ascii="Calibri" w:hAnsi="Calibri"/>
                <w:i/>
                <w:iCs/>
                <w:sz w:val="20"/>
                <w:szCs w:val="20"/>
              </w:rPr>
              <w:t xml:space="preserve">The importance of engaging with end users and beneficiaries </w:t>
            </w:r>
            <w:r>
              <w:rPr>
                <w:rFonts w:ascii="Calibri" w:hAnsi="Calibri"/>
                <w:i/>
                <w:iCs/>
                <w:sz w:val="20"/>
                <w:szCs w:val="20"/>
              </w:rPr>
              <w:t>throughout the project</w:t>
            </w:r>
            <w:r w:rsidRPr="00B806F2">
              <w:rPr>
                <w:rFonts w:ascii="Calibri" w:hAnsi="Calibri"/>
                <w:i/>
                <w:iCs/>
                <w:sz w:val="20"/>
                <w:szCs w:val="20"/>
              </w:rPr>
              <w:t xml:space="preserve"> is another lesson. Having a strong presence in country and building strong relations with in-country stakeholders is essential throughout the design and delivery process</w:t>
            </w:r>
            <w:r>
              <w:rPr>
                <w:rFonts w:ascii="Calibri" w:hAnsi="Calibri"/>
                <w:i/>
                <w:iCs/>
                <w:sz w:val="20"/>
                <w:szCs w:val="20"/>
              </w:rPr>
              <w:t>.</w:t>
            </w:r>
          </w:p>
          <w:p w14:paraId="171CF164" w14:textId="77777777" w:rsidR="00B806F2" w:rsidRPr="00B806F2" w:rsidRDefault="00B806F2" w:rsidP="00B806F2">
            <w:pPr>
              <w:pStyle w:val="Prrafodelista"/>
              <w:numPr>
                <w:ilvl w:val="0"/>
                <w:numId w:val="23"/>
              </w:numPr>
              <w:rPr>
                <w:rFonts w:ascii="Calibri" w:hAnsi="Calibri"/>
                <w:i/>
                <w:iCs/>
                <w:sz w:val="20"/>
                <w:szCs w:val="20"/>
                <w:lang w:val="en-GB" w:eastAsia="ja-JP"/>
              </w:rPr>
            </w:pPr>
            <w:r w:rsidRPr="00B806F2">
              <w:rPr>
                <w:rFonts w:ascii="Calibri" w:hAnsi="Calibri"/>
                <w:i/>
                <w:iCs/>
                <w:sz w:val="20"/>
                <w:szCs w:val="20"/>
                <w:lang w:val="en-GB" w:eastAsia="ja-JP"/>
              </w:rPr>
              <w:t>Projects should always prioritise approaches that enhance co-design through a collaborative development between a project team and in-country stakeholders / end users. Maintaining engagement with and effective inclusion of end user feedback strengthens ownership of the systems being produced and ensures it responds to end user needs.</w:t>
            </w:r>
          </w:p>
          <w:p w14:paraId="7E11643E" w14:textId="243AE07C" w:rsidR="00B806F2" w:rsidRPr="00B806F2" w:rsidRDefault="00B806F2" w:rsidP="00B806F2">
            <w:pPr>
              <w:pStyle w:val="Prrafodelista"/>
              <w:numPr>
                <w:ilvl w:val="0"/>
                <w:numId w:val="23"/>
              </w:numPr>
              <w:rPr>
                <w:rFonts w:ascii="Calibri" w:hAnsi="Calibri"/>
                <w:i/>
                <w:iCs/>
                <w:sz w:val="20"/>
                <w:szCs w:val="20"/>
                <w:lang w:val="en-GB" w:eastAsia="ja-JP"/>
              </w:rPr>
            </w:pPr>
            <w:r w:rsidRPr="00B806F2">
              <w:rPr>
                <w:rFonts w:ascii="Calibri" w:hAnsi="Calibri"/>
                <w:i/>
                <w:iCs/>
                <w:sz w:val="20"/>
                <w:szCs w:val="20"/>
                <w:lang w:val="en-GB" w:eastAsia="ja-JP"/>
              </w:rPr>
              <w:t>Taking a technologically innovative program from concept to successful and sustainable implementation takes time. Greater appreciation is required by funders of the time to test new technologies, before recipient governments trust the system enough to commit their own resources.</w:t>
            </w:r>
          </w:p>
          <w:p w14:paraId="1B94420D" w14:textId="78568373" w:rsidR="00B806F2" w:rsidRPr="00B806F2" w:rsidRDefault="00B806F2" w:rsidP="00B806F2">
            <w:pPr>
              <w:pStyle w:val="Prrafodelista"/>
              <w:numPr>
                <w:ilvl w:val="0"/>
                <w:numId w:val="23"/>
              </w:numPr>
              <w:rPr>
                <w:rFonts w:ascii="Calibri" w:hAnsi="Calibri"/>
                <w:i/>
                <w:iCs/>
                <w:sz w:val="20"/>
                <w:szCs w:val="20"/>
                <w:lang w:val="en-GB" w:eastAsia="ja-JP"/>
              </w:rPr>
            </w:pPr>
            <w:r w:rsidRPr="00B806F2">
              <w:rPr>
                <w:rFonts w:ascii="Calibri" w:hAnsi="Calibri"/>
                <w:i/>
                <w:iCs/>
                <w:sz w:val="20"/>
                <w:szCs w:val="20"/>
                <w:lang w:val="en-GB" w:eastAsia="ja-JP"/>
              </w:rPr>
              <w:t xml:space="preserve">Capacity building is very important for complex innovative projects. Training is </w:t>
            </w:r>
            <w:r w:rsidRPr="00B806F2">
              <w:rPr>
                <w:rFonts w:ascii="Calibri" w:hAnsi="Calibri"/>
                <w:i/>
                <w:iCs/>
                <w:sz w:val="20"/>
                <w:szCs w:val="20"/>
                <w:lang w:val="en-GB" w:eastAsia="ja-JP"/>
              </w:rPr>
              <w:lastRenderedPageBreak/>
              <w:t xml:space="preserve">needed to improve professional capacity at all levels both in data management, storage and analysis, as well as interpretation and use of the system outputs. </w:t>
            </w:r>
          </w:p>
          <w:p w14:paraId="621140C7" w14:textId="380F908A" w:rsidR="00B806F2" w:rsidRPr="00B806F2" w:rsidRDefault="00B806F2" w:rsidP="00B806F2">
            <w:pPr>
              <w:pStyle w:val="Prrafodelista"/>
              <w:numPr>
                <w:ilvl w:val="0"/>
                <w:numId w:val="23"/>
              </w:numPr>
              <w:rPr>
                <w:rFonts w:ascii="Calibri" w:hAnsi="Calibri"/>
                <w:i/>
                <w:iCs/>
                <w:sz w:val="20"/>
                <w:szCs w:val="20"/>
                <w:lang w:val="en-GB" w:eastAsia="ja-JP"/>
              </w:rPr>
            </w:pPr>
            <w:r w:rsidRPr="00B806F2">
              <w:rPr>
                <w:rFonts w:ascii="Calibri" w:hAnsi="Calibri"/>
                <w:i/>
                <w:iCs/>
                <w:sz w:val="20"/>
                <w:szCs w:val="20"/>
                <w:lang w:val="en-GB" w:eastAsia="ja-JP"/>
              </w:rPr>
              <w:t xml:space="preserve">The timing and length of the project is a key factor towards achieving sustainability. Projects need to have enough time (minimum of </w:t>
            </w:r>
            <w:r>
              <w:rPr>
                <w:rFonts w:ascii="Calibri" w:hAnsi="Calibri"/>
                <w:i/>
                <w:iCs/>
                <w:sz w:val="20"/>
                <w:szCs w:val="20"/>
                <w:lang w:val="en-GB" w:eastAsia="ja-JP"/>
              </w:rPr>
              <w:t>three</w:t>
            </w:r>
            <w:r w:rsidRPr="00B806F2">
              <w:rPr>
                <w:rFonts w:ascii="Calibri" w:hAnsi="Calibri"/>
                <w:i/>
                <w:iCs/>
                <w:sz w:val="20"/>
                <w:szCs w:val="20"/>
                <w:lang w:val="en-GB" w:eastAsia="ja-JP"/>
              </w:rPr>
              <w:t xml:space="preserve"> years and ideally more for such complex and technologically innovative programs) to prove their effectiveness and engender trust in the reliability and accuracy of the system by in-country stakeholders. </w:t>
            </w:r>
          </w:p>
        </w:tc>
        <w:tc>
          <w:tcPr>
            <w:tcW w:w="3448" w:type="dxa"/>
            <w:shd w:val="clear" w:color="auto" w:fill="BDD6EE"/>
          </w:tcPr>
          <w:p w14:paraId="19C2E077" w14:textId="77777777" w:rsidR="0038123C" w:rsidRDefault="00B806F2" w:rsidP="00DC63CB">
            <w:pPr>
              <w:pStyle w:val="Textocomentario"/>
              <w:numPr>
                <w:ilvl w:val="0"/>
                <w:numId w:val="15"/>
              </w:numPr>
              <w:spacing w:after="0"/>
              <w:rPr>
                <w:rFonts w:ascii="Calibri" w:hAnsi="Calibri"/>
                <w:i/>
                <w:iCs/>
                <w:sz w:val="20"/>
                <w:szCs w:val="20"/>
              </w:rPr>
            </w:pPr>
            <w:r w:rsidRPr="00B806F2">
              <w:rPr>
                <w:rFonts w:ascii="Calibri" w:hAnsi="Calibri"/>
                <w:i/>
                <w:iCs/>
                <w:sz w:val="20"/>
                <w:szCs w:val="20"/>
              </w:rPr>
              <w:lastRenderedPageBreak/>
              <w:t xml:space="preserve">Capacity building for </w:t>
            </w:r>
            <w:r>
              <w:rPr>
                <w:rFonts w:ascii="Calibri" w:hAnsi="Calibri"/>
                <w:i/>
                <w:iCs/>
                <w:sz w:val="20"/>
                <w:szCs w:val="20"/>
              </w:rPr>
              <w:t>system</w:t>
            </w:r>
            <w:r w:rsidRPr="00B806F2">
              <w:rPr>
                <w:rFonts w:ascii="Calibri" w:hAnsi="Calibri"/>
                <w:i/>
                <w:iCs/>
                <w:sz w:val="20"/>
                <w:szCs w:val="20"/>
              </w:rPr>
              <w:t xml:space="preserve"> users: There is a critical need to train and sustain the next generation of </w:t>
            </w:r>
            <w:r>
              <w:rPr>
                <w:rFonts w:ascii="Calibri" w:hAnsi="Calibri"/>
                <w:i/>
                <w:iCs/>
                <w:sz w:val="20"/>
                <w:szCs w:val="20"/>
              </w:rPr>
              <w:t>the SKN drought forecasting tool</w:t>
            </w:r>
            <w:r w:rsidRPr="00B806F2">
              <w:rPr>
                <w:rFonts w:ascii="Calibri" w:hAnsi="Calibri"/>
                <w:i/>
                <w:iCs/>
                <w:sz w:val="20"/>
                <w:szCs w:val="20"/>
              </w:rPr>
              <w:t xml:space="preserve"> users, through training materials that are freely available, and the creation of short training programmes</w:t>
            </w:r>
            <w:r>
              <w:rPr>
                <w:rFonts w:ascii="Calibri" w:hAnsi="Calibri"/>
                <w:i/>
                <w:iCs/>
                <w:sz w:val="20"/>
                <w:szCs w:val="20"/>
              </w:rPr>
              <w:t>.</w:t>
            </w:r>
          </w:p>
          <w:p w14:paraId="3CCE693C" w14:textId="77777777" w:rsidR="00B806F2" w:rsidRDefault="00B806F2" w:rsidP="00B806F2">
            <w:pPr>
              <w:pStyle w:val="Textocomentario"/>
              <w:numPr>
                <w:ilvl w:val="0"/>
                <w:numId w:val="15"/>
              </w:numPr>
              <w:spacing w:after="0"/>
              <w:rPr>
                <w:rFonts w:ascii="Calibri" w:hAnsi="Calibri"/>
                <w:i/>
                <w:iCs/>
                <w:sz w:val="20"/>
                <w:szCs w:val="20"/>
              </w:rPr>
            </w:pPr>
            <w:r w:rsidRPr="00B806F2">
              <w:rPr>
                <w:rFonts w:ascii="Calibri" w:hAnsi="Calibri"/>
                <w:i/>
                <w:iCs/>
                <w:sz w:val="20"/>
                <w:szCs w:val="20"/>
              </w:rPr>
              <w:t xml:space="preserve">Multi-scale tools: There is a need to develop </w:t>
            </w:r>
            <w:r>
              <w:rPr>
                <w:rFonts w:ascii="Calibri" w:hAnsi="Calibri"/>
                <w:i/>
                <w:iCs/>
                <w:sz w:val="20"/>
                <w:szCs w:val="20"/>
              </w:rPr>
              <w:t>drought forecasting systems</w:t>
            </w:r>
            <w:r w:rsidRPr="00B806F2">
              <w:rPr>
                <w:rFonts w:ascii="Calibri" w:hAnsi="Calibri"/>
                <w:i/>
                <w:iCs/>
                <w:sz w:val="20"/>
                <w:szCs w:val="20"/>
              </w:rPr>
              <w:t xml:space="preserve"> across a range of </w:t>
            </w:r>
            <w:proofErr w:type="spellStart"/>
            <w:r w:rsidRPr="00B806F2">
              <w:rPr>
                <w:rFonts w:ascii="Calibri" w:hAnsi="Calibri"/>
                <w:i/>
                <w:iCs/>
                <w:sz w:val="20"/>
                <w:szCs w:val="20"/>
              </w:rPr>
              <w:t>spatio</w:t>
            </w:r>
            <w:proofErr w:type="spellEnd"/>
            <w:r w:rsidRPr="00B806F2">
              <w:rPr>
                <w:rFonts w:ascii="Calibri" w:hAnsi="Calibri"/>
                <w:i/>
                <w:iCs/>
                <w:sz w:val="20"/>
                <w:szCs w:val="20"/>
              </w:rPr>
              <w:t xml:space="preserve">-temporal scales to capture </w:t>
            </w:r>
            <w:proofErr w:type="gramStart"/>
            <w:r w:rsidRPr="00B806F2">
              <w:rPr>
                <w:rFonts w:ascii="Calibri" w:hAnsi="Calibri"/>
                <w:i/>
                <w:iCs/>
                <w:sz w:val="20"/>
                <w:szCs w:val="20"/>
              </w:rPr>
              <w:t>climate  processes</w:t>
            </w:r>
            <w:proofErr w:type="gramEnd"/>
            <w:r w:rsidRPr="00B806F2">
              <w:rPr>
                <w:rFonts w:ascii="Calibri" w:hAnsi="Calibri"/>
                <w:i/>
                <w:iCs/>
                <w:sz w:val="20"/>
                <w:szCs w:val="20"/>
              </w:rPr>
              <w:t xml:space="preserve"> at different scales and to support decision making needs across scales. There are challenges in developing higher resolution forecasts, and these challenges need to be clearly communicated to officials. Additional funding could support the development of higher resolution forecasts, but more time is needed to assess their usefulness in </w:t>
            </w:r>
            <w:r>
              <w:rPr>
                <w:rFonts w:ascii="Calibri" w:hAnsi="Calibri"/>
                <w:i/>
                <w:iCs/>
                <w:sz w:val="20"/>
                <w:szCs w:val="20"/>
              </w:rPr>
              <w:t>drought risk</w:t>
            </w:r>
            <w:r w:rsidRPr="00B806F2">
              <w:rPr>
                <w:rFonts w:ascii="Calibri" w:hAnsi="Calibri"/>
                <w:i/>
                <w:iCs/>
                <w:sz w:val="20"/>
                <w:szCs w:val="20"/>
              </w:rPr>
              <w:t xml:space="preserve"> control.</w:t>
            </w:r>
          </w:p>
          <w:p w14:paraId="4AEEF0DA" w14:textId="3F99DA56" w:rsidR="00B806F2" w:rsidRPr="00B806F2" w:rsidRDefault="00B806F2" w:rsidP="00B806F2">
            <w:pPr>
              <w:pStyle w:val="Textocomentario"/>
              <w:numPr>
                <w:ilvl w:val="0"/>
                <w:numId w:val="15"/>
              </w:numPr>
              <w:spacing w:after="0"/>
              <w:rPr>
                <w:rFonts w:ascii="Calibri" w:hAnsi="Calibri"/>
                <w:i/>
                <w:iCs/>
                <w:sz w:val="20"/>
                <w:szCs w:val="20"/>
              </w:rPr>
            </w:pPr>
            <w:r w:rsidRPr="00B806F2">
              <w:rPr>
                <w:rFonts w:ascii="Calibri" w:hAnsi="Calibri"/>
                <w:i/>
                <w:iCs/>
                <w:sz w:val="20"/>
                <w:szCs w:val="20"/>
              </w:rPr>
              <w:t xml:space="preserve">To ensure the system is effectively implemented, the project team </w:t>
            </w:r>
            <w:r>
              <w:rPr>
                <w:rFonts w:ascii="Calibri" w:hAnsi="Calibri"/>
                <w:i/>
                <w:iCs/>
                <w:sz w:val="20"/>
                <w:szCs w:val="20"/>
              </w:rPr>
              <w:t>c</w:t>
            </w:r>
            <w:r w:rsidRPr="00B806F2">
              <w:rPr>
                <w:rFonts w:ascii="Calibri" w:hAnsi="Calibri"/>
                <w:i/>
                <w:iCs/>
                <w:sz w:val="20"/>
                <w:szCs w:val="20"/>
              </w:rPr>
              <w:t xml:space="preserve">ould support the development of a national plan providing guidance on actions in response to the </w:t>
            </w:r>
            <w:r>
              <w:rPr>
                <w:rFonts w:ascii="Calibri" w:hAnsi="Calibri"/>
                <w:i/>
                <w:iCs/>
                <w:sz w:val="20"/>
                <w:szCs w:val="20"/>
              </w:rPr>
              <w:t xml:space="preserve">drought </w:t>
            </w:r>
            <w:r w:rsidRPr="00B806F2">
              <w:rPr>
                <w:rFonts w:ascii="Calibri" w:hAnsi="Calibri"/>
                <w:i/>
                <w:iCs/>
                <w:sz w:val="20"/>
                <w:szCs w:val="20"/>
              </w:rPr>
              <w:t>forecasts</w:t>
            </w:r>
            <w:r>
              <w:rPr>
                <w:rFonts w:ascii="Calibri" w:hAnsi="Calibri"/>
                <w:i/>
                <w:iCs/>
                <w:sz w:val="20"/>
                <w:szCs w:val="20"/>
              </w:rPr>
              <w:t>.</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0307AF9D"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58E8C57E" w14:textId="5D947C80" w:rsidR="00F21512" w:rsidRDefault="00F21512" w:rsidP="00D837B3">
      <w:pPr>
        <w:spacing w:after="0"/>
        <w:rPr>
          <w:rFonts w:ascii="Calibri" w:hAnsi="Calibri"/>
          <w:sz w:val="22"/>
          <w:szCs w:val="22"/>
        </w:rPr>
      </w:pPr>
      <w:r w:rsidRPr="00F21512">
        <w:rPr>
          <w:rFonts w:ascii="Calibri" w:hAnsi="Calibri"/>
          <w:noProof/>
          <w:sz w:val="22"/>
          <w:szCs w:val="22"/>
        </w:rPr>
        <w:lastRenderedPageBreak/>
        <w:drawing>
          <wp:inline distT="0" distB="0" distL="0" distR="0" wp14:anchorId="75B41E51" wp14:editId="35B9122A">
            <wp:extent cx="5270500" cy="2963545"/>
            <wp:effectExtent l="0" t="0" r="635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a:stretch>
                      <a:fillRect/>
                    </a:stretch>
                  </pic:blipFill>
                  <pic:spPr>
                    <a:xfrm>
                      <a:off x="0" y="0"/>
                      <a:ext cx="5270500" cy="2963545"/>
                    </a:xfrm>
                    <a:prstGeom prst="rect">
                      <a:avLst/>
                    </a:prstGeom>
                  </pic:spPr>
                </pic:pic>
              </a:graphicData>
            </a:graphic>
          </wp:inline>
        </w:drawing>
      </w:r>
    </w:p>
    <w:p w14:paraId="24792F17" w14:textId="0977415E" w:rsidR="00F21512" w:rsidRDefault="00F21512" w:rsidP="00D837B3">
      <w:pPr>
        <w:spacing w:after="0"/>
        <w:rPr>
          <w:rFonts w:ascii="Calibri" w:hAnsi="Calibri"/>
          <w:sz w:val="22"/>
          <w:szCs w:val="22"/>
        </w:rPr>
      </w:pPr>
      <w:r w:rsidRPr="00F21512">
        <w:rPr>
          <w:rFonts w:ascii="Calibri" w:hAnsi="Calibri"/>
          <w:noProof/>
          <w:sz w:val="22"/>
          <w:szCs w:val="22"/>
        </w:rPr>
        <w:drawing>
          <wp:inline distT="0" distB="0" distL="0" distR="0" wp14:anchorId="367CB6DC" wp14:editId="707667C1">
            <wp:extent cx="5270500" cy="2966720"/>
            <wp:effectExtent l="0" t="0" r="6350" b="508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2"/>
                    <a:stretch>
                      <a:fillRect/>
                    </a:stretch>
                  </pic:blipFill>
                  <pic:spPr>
                    <a:xfrm>
                      <a:off x="0" y="0"/>
                      <a:ext cx="5270500" cy="2966720"/>
                    </a:xfrm>
                    <a:prstGeom prst="rect">
                      <a:avLst/>
                    </a:prstGeom>
                  </pic:spPr>
                </pic:pic>
              </a:graphicData>
            </a:graphic>
          </wp:inline>
        </w:drawing>
      </w:r>
    </w:p>
    <w:p w14:paraId="3F135624" w14:textId="54E3A9D5" w:rsidR="00F21512" w:rsidRDefault="00F21512" w:rsidP="00D837B3">
      <w:pPr>
        <w:spacing w:after="0"/>
        <w:rPr>
          <w:rFonts w:ascii="Calibri" w:hAnsi="Calibri"/>
          <w:sz w:val="22"/>
          <w:szCs w:val="22"/>
        </w:rPr>
      </w:pPr>
      <w:r w:rsidRPr="00F21512">
        <w:rPr>
          <w:rFonts w:ascii="Calibri" w:hAnsi="Calibri"/>
          <w:noProof/>
          <w:sz w:val="22"/>
          <w:szCs w:val="22"/>
        </w:rPr>
        <w:lastRenderedPageBreak/>
        <w:drawing>
          <wp:inline distT="0" distB="0" distL="0" distR="0" wp14:anchorId="0D480805" wp14:editId="3942DB4B">
            <wp:extent cx="5270500" cy="2945765"/>
            <wp:effectExtent l="0" t="0" r="6350" b="698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3"/>
                    <a:stretch>
                      <a:fillRect/>
                    </a:stretch>
                  </pic:blipFill>
                  <pic:spPr>
                    <a:xfrm>
                      <a:off x="0" y="0"/>
                      <a:ext cx="5270500" cy="2945765"/>
                    </a:xfrm>
                    <a:prstGeom prst="rect">
                      <a:avLst/>
                    </a:prstGeom>
                  </pic:spPr>
                </pic:pic>
              </a:graphicData>
            </a:graphic>
          </wp:inline>
        </w:drawing>
      </w:r>
    </w:p>
    <w:p w14:paraId="3CF72533" w14:textId="39EA2E7A" w:rsidR="00F21512" w:rsidRDefault="00F21512" w:rsidP="00D837B3">
      <w:pPr>
        <w:spacing w:after="0"/>
        <w:rPr>
          <w:rFonts w:ascii="Calibri" w:hAnsi="Calibri"/>
          <w:sz w:val="22"/>
          <w:szCs w:val="22"/>
        </w:rPr>
      </w:pPr>
      <w:r w:rsidRPr="00F21512">
        <w:rPr>
          <w:rFonts w:ascii="Calibri" w:hAnsi="Calibri"/>
          <w:noProof/>
          <w:sz w:val="22"/>
          <w:szCs w:val="22"/>
        </w:rPr>
        <w:drawing>
          <wp:inline distT="0" distB="0" distL="0" distR="0" wp14:anchorId="6805D250" wp14:editId="53B0A863">
            <wp:extent cx="5270500" cy="2961005"/>
            <wp:effectExtent l="0" t="0" r="635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4"/>
                    <a:stretch>
                      <a:fillRect/>
                    </a:stretch>
                  </pic:blipFill>
                  <pic:spPr>
                    <a:xfrm>
                      <a:off x="0" y="0"/>
                      <a:ext cx="5270500" cy="2961005"/>
                    </a:xfrm>
                    <a:prstGeom prst="rect">
                      <a:avLst/>
                    </a:prstGeom>
                  </pic:spPr>
                </pic:pic>
              </a:graphicData>
            </a:graphic>
          </wp:inline>
        </w:drawing>
      </w:r>
    </w:p>
    <w:p w14:paraId="071C23C2" w14:textId="77777777" w:rsidR="00F21512" w:rsidRDefault="00F21512" w:rsidP="00D837B3">
      <w:pPr>
        <w:spacing w:after="0"/>
        <w:rPr>
          <w:rFonts w:ascii="Calibri" w:hAnsi="Calibri"/>
          <w:sz w:val="22"/>
          <w:szCs w:val="22"/>
        </w:rPr>
      </w:pP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A6CB592" w14:textId="77777777" w:rsidR="00F21512" w:rsidRPr="00F21512" w:rsidRDefault="00F21512" w:rsidP="00F21512">
            <w:pPr>
              <w:rPr>
                <w:rFonts w:asciiTheme="minorHAnsi" w:hAnsiTheme="minorHAnsi" w:cstheme="minorHAnsi"/>
                <w:i/>
                <w:iCs/>
                <w:sz w:val="20"/>
                <w:szCs w:val="20"/>
              </w:rPr>
            </w:pPr>
            <w:r w:rsidRPr="00F21512">
              <w:rPr>
                <w:rFonts w:asciiTheme="minorHAnsi" w:hAnsiTheme="minorHAnsi" w:cstheme="minorHAnsi"/>
                <w:i/>
                <w:iCs/>
                <w:sz w:val="20"/>
                <w:szCs w:val="20"/>
              </w:rPr>
              <w:t xml:space="preserve">Climate change and variability pose challenges to the water sector of Saint Kitts and Nevis (SKN). The recent push towards an agricultural and tourism-based economy places a greater demand on already stressed water resources. Identifying areas and vulnerable groups most susceptible to </w:t>
            </w:r>
            <w:r w:rsidRPr="00F21512">
              <w:rPr>
                <w:rFonts w:asciiTheme="minorHAnsi" w:hAnsiTheme="minorHAnsi" w:cstheme="minorHAnsi"/>
                <w:i/>
                <w:iCs/>
                <w:sz w:val="20"/>
                <w:szCs w:val="20"/>
              </w:rPr>
              <w:lastRenderedPageBreak/>
              <w:t xml:space="preserve">water supply shortages is crucial to facilitate early action to manage risks. </w:t>
            </w:r>
          </w:p>
          <w:p w14:paraId="60A604F1" w14:textId="677E9D12" w:rsidR="0064637D" w:rsidRPr="00F21512" w:rsidRDefault="00F21512" w:rsidP="00F21512">
            <w:pPr>
              <w:spacing w:after="0"/>
              <w:rPr>
                <w:rFonts w:asciiTheme="minorHAnsi" w:hAnsiTheme="minorHAnsi" w:cstheme="minorHAnsi"/>
                <w:i/>
                <w:iCs/>
                <w:sz w:val="20"/>
                <w:szCs w:val="20"/>
              </w:rPr>
            </w:pPr>
            <w:r w:rsidRPr="00F21512">
              <w:rPr>
                <w:rFonts w:asciiTheme="minorHAnsi" w:hAnsiTheme="minorHAnsi" w:cstheme="minorHAnsi"/>
                <w:i/>
                <w:iCs/>
                <w:sz w:val="20"/>
                <w:szCs w:val="20"/>
              </w:rPr>
              <w:t>By providing timely information in advance of, or during the early onset of a drought, action can be taken to reduce potential impacts. In doing so, this will increase resilience in the water sector of SKN.</w:t>
            </w: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CTCN Assistance</w:t>
            </w:r>
          </w:p>
        </w:tc>
        <w:tc>
          <w:tcPr>
            <w:tcW w:w="3767" w:type="dxa"/>
            <w:shd w:val="clear" w:color="auto" w:fill="BDD6EE"/>
          </w:tcPr>
          <w:p w14:paraId="5CD11CDF" w14:textId="77777777" w:rsidR="00F21512" w:rsidRPr="00F21512" w:rsidRDefault="00F21512" w:rsidP="00F21512">
            <w:pPr>
              <w:pStyle w:val="Prrafodelista"/>
              <w:numPr>
                <w:ilvl w:val="0"/>
                <w:numId w:val="25"/>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Map stakeholders and establish a stakeholder working group;</w:t>
            </w:r>
          </w:p>
          <w:p w14:paraId="5D4D7439" w14:textId="77777777" w:rsidR="00F21512" w:rsidRPr="00F21512" w:rsidRDefault="00F21512" w:rsidP="00F21512">
            <w:pPr>
              <w:pStyle w:val="Prrafodelista"/>
              <w:numPr>
                <w:ilvl w:val="0"/>
                <w:numId w:val="25"/>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Assess drought risk and water resources in SKN;</w:t>
            </w:r>
          </w:p>
          <w:p w14:paraId="7F70870B" w14:textId="77777777" w:rsidR="00F21512" w:rsidRPr="00F21512" w:rsidRDefault="00F21512" w:rsidP="00F21512">
            <w:pPr>
              <w:pStyle w:val="Prrafodelista"/>
              <w:numPr>
                <w:ilvl w:val="0"/>
                <w:numId w:val="25"/>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Benchmark, design and implement a drought prediction model in SKN;</w:t>
            </w:r>
          </w:p>
          <w:p w14:paraId="2D353AEB" w14:textId="1AF9B71F" w:rsidR="0064637D" w:rsidRPr="00F21512" w:rsidRDefault="00F21512" w:rsidP="00F21512">
            <w:pPr>
              <w:pStyle w:val="Prrafodelista"/>
              <w:numPr>
                <w:ilvl w:val="0"/>
                <w:numId w:val="25"/>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Train administrators and users of SKN to the drought prediction model.</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461615A0" w14:textId="41F91626" w:rsidR="00F21512" w:rsidRPr="00F21512" w:rsidRDefault="00F21512" w:rsidP="00F21512">
            <w:pPr>
              <w:pStyle w:val="Prrafodelista"/>
              <w:numPr>
                <w:ilvl w:val="0"/>
                <w:numId w:val="26"/>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This project has enabled SKN to benefit from a drought prediction system.</w:t>
            </w:r>
          </w:p>
          <w:p w14:paraId="584864B4" w14:textId="0CB8665B" w:rsidR="00F21512" w:rsidRPr="00F21512" w:rsidRDefault="00F21512" w:rsidP="00F21512">
            <w:pPr>
              <w:pStyle w:val="Prrafodelista"/>
              <w:numPr>
                <w:ilvl w:val="0"/>
                <w:numId w:val="26"/>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 xml:space="preserve">The assistance has provided stakeholders with information that will improve their ability to plan in advance for managing water shortages in the areas most at risk. </w:t>
            </w:r>
          </w:p>
          <w:p w14:paraId="3925791A" w14:textId="6C4C3577" w:rsidR="0064637D" w:rsidRPr="00F21512" w:rsidRDefault="00F21512" w:rsidP="00F21512">
            <w:pPr>
              <w:pStyle w:val="Prrafodelista"/>
              <w:numPr>
                <w:ilvl w:val="0"/>
                <w:numId w:val="26"/>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In the long term it will ensure resilience in terms of water and food security.</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4D5B5B1A" w14:textId="77777777" w:rsidR="00F21512" w:rsidRPr="00F21512" w:rsidRDefault="00F21512" w:rsidP="00F21512">
            <w:pPr>
              <w:rPr>
                <w:rFonts w:asciiTheme="minorHAnsi" w:hAnsiTheme="minorHAnsi" w:cstheme="minorHAnsi"/>
                <w:i/>
                <w:iCs/>
                <w:sz w:val="20"/>
                <w:szCs w:val="20"/>
              </w:rPr>
            </w:pPr>
            <w:r w:rsidRPr="00F21512">
              <w:rPr>
                <w:rFonts w:asciiTheme="minorHAnsi" w:hAnsiTheme="minorHAnsi" w:cstheme="minorHAnsi"/>
                <w:i/>
                <w:iCs/>
                <w:sz w:val="20"/>
                <w:szCs w:val="20"/>
              </w:rPr>
              <w:t>All households including vulnerable persons will benefit from improved water supply systems and planning tools for climate change adaptation through:</w:t>
            </w:r>
          </w:p>
          <w:p w14:paraId="44C2C478" w14:textId="77777777" w:rsidR="00F21512" w:rsidRPr="00F21512" w:rsidRDefault="00F21512" w:rsidP="00F21512">
            <w:pPr>
              <w:pStyle w:val="Prrafodelista"/>
              <w:numPr>
                <w:ilvl w:val="0"/>
                <w:numId w:val="27"/>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Better access to water and improved water supply systems</w:t>
            </w:r>
          </w:p>
          <w:p w14:paraId="2DC092BC" w14:textId="7EF80921" w:rsidR="00953F4C" w:rsidRPr="00F21512" w:rsidRDefault="00F21512" w:rsidP="00F21512">
            <w:pPr>
              <w:pStyle w:val="Prrafodelista"/>
              <w:numPr>
                <w:ilvl w:val="0"/>
                <w:numId w:val="27"/>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 xml:space="preserve">Sustainable water delivery to communities: with more informed planning, water rationing can be avoided and a more effective supply structure put in place. </w:t>
            </w:r>
          </w:p>
        </w:tc>
      </w:tr>
      <w:tr w:rsidR="00F21512" w:rsidRPr="006976BF" w14:paraId="5B46FFAE" w14:textId="77777777" w:rsidTr="00B50DCA">
        <w:tc>
          <w:tcPr>
            <w:tcW w:w="5233" w:type="dxa"/>
            <w:shd w:val="clear" w:color="auto" w:fill="auto"/>
            <w:vAlign w:val="center"/>
          </w:tcPr>
          <w:p w14:paraId="6358DC0C" w14:textId="44228BB8" w:rsidR="00F21512" w:rsidRPr="00B50DCA" w:rsidRDefault="00F21512" w:rsidP="00F21512">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Pr>
                <w:rFonts w:ascii="Calibri" w:hAnsi="Calibri"/>
                <w:sz w:val="20"/>
                <w:szCs w:val="20"/>
              </w:rPr>
              <w:t>aspects of the TA</w:t>
            </w:r>
          </w:p>
        </w:tc>
        <w:tc>
          <w:tcPr>
            <w:tcW w:w="3767" w:type="dxa"/>
            <w:shd w:val="clear" w:color="auto" w:fill="BDD6EE"/>
          </w:tcPr>
          <w:p w14:paraId="01EADACA" w14:textId="77777777" w:rsidR="00F21512" w:rsidRPr="00F21512" w:rsidRDefault="00F21512" w:rsidP="00F21512">
            <w:pPr>
              <w:rPr>
                <w:rFonts w:asciiTheme="minorHAnsi" w:hAnsiTheme="minorHAnsi" w:cstheme="minorHAnsi"/>
                <w:i/>
                <w:iCs/>
                <w:sz w:val="20"/>
                <w:szCs w:val="20"/>
              </w:rPr>
            </w:pPr>
            <w:r w:rsidRPr="00F21512">
              <w:rPr>
                <w:rFonts w:asciiTheme="minorHAnsi" w:hAnsiTheme="minorHAnsi" w:cstheme="minorHAnsi"/>
                <w:i/>
                <w:iCs/>
                <w:sz w:val="20"/>
                <w:szCs w:val="20"/>
              </w:rPr>
              <w:t xml:space="preserve">Drought management studies have shown that women are more severely affected by drought than men, as they are often the ones caring for domestic duties that are inherently ‘water intensive’. SKN has a high number of female-headed households, many of whom are poor. If there is limited or lack of water supply, the burden on such women to care for their households is significant and can affect sanitation, health and hygiene and nutrition. With more informed drought planning, the negative impacts of water cuts and restrictions can be avoided, and a better-informed water supply system put in place. Special attention to the needs of women and youth </w:t>
            </w:r>
            <w:r w:rsidRPr="00F21512">
              <w:rPr>
                <w:rFonts w:asciiTheme="minorHAnsi" w:hAnsiTheme="minorHAnsi" w:cstheme="minorHAnsi"/>
                <w:i/>
                <w:iCs/>
                <w:sz w:val="20"/>
                <w:szCs w:val="20"/>
              </w:rPr>
              <w:lastRenderedPageBreak/>
              <w:t xml:space="preserve">and those in vulnerable situations is essential. </w:t>
            </w:r>
          </w:p>
          <w:p w14:paraId="62FE927F" w14:textId="29D824F1" w:rsidR="00F21512" w:rsidRPr="00F21512" w:rsidRDefault="00F21512" w:rsidP="00F21512">
            <w:pPr>
              <w:spacing w:after="0"/>
              <w:rPr>
                <w:rFonts w:asciiTheme="minorHAnsi" w:hAnsiTheme="minorHAnsi" w:cstheme="minorHAnsi"/>
                <w:i/>
                <w:iCs/>
                <w:sz w:val="20"/>
                <w:szCs w:val="20"/>
              </w:rPr>
            </w:pPr>
            <w:r w:rsidRPr="00F21512">
              <w:rPr>
                <w:rFonts w:asciiTheme="minorHAnsi" w:hAnsiTheme="minorHAnsi" w:cstheme="minorHAnsi"/>
                <w:i/>
                <w:iCs/>
                <w:sz w:val="20"/>
                <w:szCs w:val="20"/>
              </w:rPr>
              <w:t>Poor households benefit especially from planning tools for climate change adaptation, water saving measures and better access to water in times of drought.</w:t>
            </w:r>
          </w:p>
        </w:tc>
      </w:tr>
      <w:tr w:rsidR="00F21512" w:rsidRPr="006976BF" w14:paraId="5D997910" w14:textId="77777777" w:rsidTr="00953F4C">
        <w:tc>
          <w:tcPr>
            <w:tcW w:w="5233" w:type="dxa"/>
            <w:shd w:val="clear" w:color="auto" w:fill="auto"/>
          </w:tcPr>
          <w:p w14:paraId="3A84DA7F" w14:textId="0784210D" w:rsidR="00F21512" w:rsidRPr="00B50DCA" w:rsidRDefault="00F21512" w:rsidP="00F21512">
            <w:pPr>
              <w:spacing w:after="0"/>
              <w:rPr>
                <w:sz w:val="20"/>
                <w:szCs w:val="20"/>
              </w:rPr>
            </w:pPr>
            <w:r>
              <w:rPr>
                <w:rFonts w:ascii="Calibri" w:hAnsi="Calibri"/>
                <w:sz w:val="20"/>
                <w:szCs w:val="20"/>
              </w:rPr>
              <w:lastRenderedPageBreak/>
              <w:t xml:space="preserve">Anticipated </w:t>
            </w:r>
            <w:r w:rsidRPr="00B50DCA">
              <w:rPr>
                <w:rFonts w:ascii="Calibri" w:hAnsi="Calibri"/>
                <w:sz w:val="20"/>
                <w:szCs w:val="20"/>
              </w:rPr>
              <w:t>contribution to NDC</w:t>
            </w:r>
          </w:p>
        </w:tc>
        <w:tc>
          <w:tcPr>
            <w:tcW w:w="3767" w:type="dxa"/>
            <w:shd w:val="clear" w:color="auto" w:fill="BDD6EE"/>
          </w:tcPr>
          <w:p w14:paraId="6A845B3D" w14:textId="77777777" w:rsidR="00F21512" w:rsidRPr="00F21512" w:rsidRDefault="00F21512" w:rsidP="00F21512">
            <w:pPr>
              <w:pStyle w:val="Prrafodelista"/>
              <w:numPr>
                <w:ilvl w:val="0"/>
                <w:numId w:val="28"/>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The SKN Intended Nationally Determined Contribution (INDC) underlines the importance of protecting the water sector for socio-economic sustainability</w:t>
            </w:r>
          </w:p>
          <w:p w14:paraId="72AD2F63" w14:textId="77777777" w:rsidR="00F21512" w:rsidRPr="00F21512" w:rsidRDefault="00F21512" w:rsidP="00F21512">
            <w:pPr>
              <w:pStyle w:val="Prrafodelista"/>
              <w:numPr>
                <w:ilvl w:val="0"/>
                <w:numId w:val="28"/>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The SKN water resources are highly vulnerable to climate change.</w:t>
            </w:r>
          </w:p>
          <w:p w14:paraId="78FFEF4F" w14:textId="77777777" w:rsidR="00F21512" w:rsidRPr="00F21512" w:rsidRDefault="00F21512" w:rsidP="00F21512">
            <w:pPr>
              <w:pStyle w:val="Prrafodelista"/>
              <w:numPr>
                <w:ilvl w:val="0"/>
                <w:numId w:val="28"/>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 xml:space="preserve">The SKN national climate change adaptation strategy and action plan highlight the impacts of climate change and variability on the water sector. </w:t>
            </w:r>
          </w:p>
          <w:p w14:paraId="15BF0E6F" w14:textId="606CCC6E" w:rsidR="00F21512" w:rsidRPr="00F21512" w:rsidRDefault="00F21512" w:rsidP="00F21512">
            <w:pPr>
              <w:pStyle w:val="Prrafodelista"/>
              <w:numPr>
                <w:ilvl w:val="0"/>
                <w:numId w:val="28"/>
              </w:numPr>
              <w:spacing w:after="0" w:line="240" w:lineRule="auto"/>
              <w:rPr>
                <w:rFonts w:asciiTheme="minorHAnsi" w:hAnsiTheme="minorHAnsi" w:cstheme="minorHAnsi"/>
                <w:i/>
                <w:iCs/>
                <w:sz w:val="20"/>
                <w:szCs w:val="20"/>
              </w:rPr>
            </w:pPr>
            <w:r w:rsidRPr="00F21512">
              <w:rPr>
                <w:rFonts w:asciiTheme="minorHAnsi" w:hAnsiTheme="minorHAnsi" w:cstheme="minorHAnsi"/>
                <w:i/>
                <w:iCs/>
                <w:sz w:val="20"/>
                <w:szCs w:val="20"/>
              </w:rPr>
              <w:t>This TA has strengthened the drought risk forecasting capabilities of SKN and the availability of information to cope with future water shortages.</w:t>
            </w:r>
          </w:p>
        </w:tc>
      </w:tr>
      <w:tr w:rsidR="00F21512" w:rsidRPr="006976BF" w14:paraId="441EF27E" w14:textId="77777777" w:rsidTr="00953F4C">
        <w:tc>
          <w:tcPr>
            <w:tcW w:w="5233" w:type="dxa"/>
            <w:shd w:val="clear" w:color="auto" w:fill="auto"/>
          </w:tcPr>
          <w:p w14:paraId="63C63241" w14:textId="5D5A55CB" w:rsidR="00F21512" w:rsidRPr="00B50DCA" w:rsidRDefault="00F21512" w:rsidP="00F21512">
            <w:pPr>
              <w:spacing w:after="0"/>
              <w:rPr>
                <w:sz w:val="20"/>
                <w:szCs w:val="20"/>
              </w:rPr>
            </w:pPr>
            <w:r w:rsidRPr="00B50DCA">
              <w:rPr>
                <w:rFonts w:ascii="Calibri" w:hAnsi="Calibri"/>
                <w:sz w:val="20"/>
                <w:szCs w:val="20"/>
              </w:rPr>
              <w:t>The narrative story</w:t>
            </w:r>
          </w:p>
        </w:tc>
        <w:tc>
          <w:tcPr>
            <w:tcW w:w="3767" w:type="dxa"/>
            <w:shd w:val="clear" w:color="auto" w:fill="BDD6EE"/>
          </w:tcPr>
          <w:p w14:paraId="30CCE456" w14:textId="77777777" w:rsidR="00F21512" w:rsidRPr="00F21512" w:rsidRDefault="00F21512" w:rsidP="00F21512">
            <w:pPr>
              <w:rPr>
                <w:rFonts w:asciiTheme="minorHAnsi" w:hAnsiTheme="minorHAnsi" w:cstheme="minorHAnsi"/>
                <w:i/>
                <w:iCs/>
                <w:sz w:val="20"/>
                <w:szCs w:val="20"/>
              </w:rPr>
            </w:pPr>
            <w:r w:rsidRPr="00F21512">
              <w:rPr>
                <w:rFonts w:asciiTheme="minorHAnsi" w:hAnsiTheme="minorHAnsi" w:cstheme="minorHAnsi"/>
                <w:i/>
                <w:iCs/>
                <w:sz w:val="20"/>
                <w:szCs w:val="20"/>
              </w:rPr>
              <w:t xml:space="preserve">SKN is classed as water scarce, which the UN defines as countries with less than 1000 cubic meters per capita of renewable water resources a year. Recent studies have shown that in SKN it is expected to see more frequent and severe droughts from reduced precipitation and increased evaporative demand due to anthropogenic climate change. In an effort to address the impacts of climate change and climate variability in a sustainable way, access to critical information within the water sector is vital. </w:t>
            </w:r>
          </w:p>
          <w:p w14:paraId="3F607FEC" w14:textId="428EAEBA" w:rsidR="00F21512" w:rsidRPr="00F21512" w:rsidRDefault="00F21512" w:rsidP="00F21512">
            <w:pPr>
              <w:rPr>
                <w:rFonts w:asciiTheme="minorHAnsi" w:hAnsiTheme="minorHAnsi" w:cstheme="minorHAnsi"/>
                <w:i/>
                <w:iCs/>
                <w:sz w:val="20"/>
                <w:szCs w:val="20"/>
              </w:rPr>
            </w:pPr>
            <w:r w:rsidRPr="00F21512">
              <w:rPr>
                <w:rFonts w:asciiTheme="minorHAnsi" w:hAnsiTheme="minorHAnsi" w:cstheme="minorHAnsi"/>
                <w:i/>
                <w:iCs/>
                <w:sz w:val="20"/>
                <w:szCs w:val="20"/>
              </w:rPr>
              <w:t xml:space="preserve">The Department of Environment, Ministry of Environment and Cooperatives of the government of SKN requested assistance through the CTCN to implement a drought forecasting model as a planning tool for climate change adaptation. The drought forecasting model is now helping national officers from SKN to identify areas most susceptible to water supply variability and shortages, and therefore to take early action to manage these risks. </w:t>
            </w:r>
          </w:p>
          <w:p w14:paraId="4582C07A" w14:textId="70E29995" w:rsidR="00F21512" w:rsidRPr="00F21512" w:rsidRDefault="00F21512" w:rsidP="00F21512">
            <w:pPr>
              <w:spacing w:after="0"/>
              <w:rPr>
                <w:rFonts w:asciiTheme="minorHAnsi" w:hAnsiTheme="minorHAnsi" w:cstheme="minorHAnsi"/>
                <w:i/>
                <w:iCs/>
                <w:sz w:val="20"/>
                <w:szCs w:val="20"/>
              </w:rPr>
            </w:pPr>
            <w:r w:rsidRPr="00F21512">
              <w:rPr>
                <w:rFonts w:asciiTheme="minorHAnsi" w:hAnsiTheme="minorHAnsi" w:cstheme="minorHAnsi"/>
                <w:i/>
                <w:iCs/>
                <w:sz w:val="20"/>
                <w:szCs w:val="20"/>
              </w:rPr>
              <w:t>The CTCN assistance has helped to fill the identified gaps by strengthening expertise of national practitioners to use the drought forecasting software.</w:t>
            </w:r>
          </w:p>
        </w:tc>
      </w:tr>
      <w:tr w:rsidR="00F21512" w:rsidRPr="006976BF" w14:paraId="6E3EFAAD" w14:textId="77777777" w:rsidTr="00953F4C">
        <w:tc>
          <w:tcPr>
            <w:tcW w:w="5233" w:type="dxa"/>
            <w:shd w:val="clear" w:color="auto" w:fill="auto"/>
          </w:tcPr>
          <w:p w14:paraId="41DDD0C4" w14:textId="5BB2D396" w:rsidR="00F21512" w:rsidRPr="00B50DCA" w:rsidRDefault="00F21512" w:rsidP="00F21512">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F21512" w:rsidRPr="00B50DCA" w:rsidRDefault="00F21512" w:rsidP="00F21512">
            <w:pPr>
              <w:pBdr>
                <w:top w:val="nil"/>
                <w:left w:val="nil"/>
                <w:bottom w:val="nil"/>
                <w:right w:val="nil"/>
                <w:between w:val="nil"/>
                <w:bar w:val="nil"/>
              </w:pBdr>
              <w:spacing w:after="0"/>
              <w:rPr>
                <w:rFonts w:ascii="Calibri" w:hAnsi="Calibri"/>
                <w:sz w:val="20"/>
                <w:szCs w:val="20"/>
              </w:rPr>
            </w:pPr>
          </w:p>
          <w:p w14:paraId="7249B45F" w14:textId="766C0D76" w:rsidR="00F21512" w:rsidRPr="00C90F4D" w:rsidRDefault="00F21512" w:rsidP="00F21512">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lastRenderedPageBreak/>
              <w:t xml:space="preserve">A complete list of SDGs and their targets is available here: </w:t>
            </w:r>
            <w:hyperlink r:id="rId15"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02FE50A7" w14:textId="0D95C8FC" w:rsidR="00F21512" w:rsidRPr="00F21512" w:rsidRDefault="00F21512" w:rsidP="00F21512">
            <w:pPr>
              <w:rPr>
                <w:rFonts w:asciiTheme="minorHAnsi" w:hAnsiTheme="minorHAnsi" w:cstheme="minorHAnsi"/>
                <w:i/>
                <w:iCs/>
                <w:sz w:val="20"/>
                <w:szCs w:val="20"/>
              </w:rPr>
            </w:pPr>
            <w:r w:rsidRPr="00F21512">
              <w:rPr>
                <w:rFonts w:asciiTheme="minorHAnsi" w:hAnsiTheme="minorHAnsi" w:cstheme="minorHAnsi"/>
                <w:i/>
                <w:iCs/>
                <w:sz w:val="20"/>
                <w:szCs w:val="20"/>
              </w:rPr>
              <w:lastRenderedPageBreak/>
              <w:t xml:space="preserve">The Project outcomes respond directly to SDG 13 ‘Taking early action to combat </w:t>
            </w:r>
            <w:r w:rsidRPr="00F21512">
              <w:rPr>
                <w:rFonts w:asciiTheme="minorHAnsi" w:hAnsiTheme="minorHAnsi" w:cstheme="minorHAnsi"/>
                <w:i/>
                <w:iCs/>
                <w:sz w:val="20"/>
                <w:szCs w:val="20"/>
              </w:rPr>
              <w:lastRenderedPageBreak/>
              <w:t xml:space="preserve">climate change and its impacts’ by providing a system that supports planning and decision-making for the sustainable management and conservation of water resources in SKN. </w:t>
            </w:r>
          </w:p>
          <w:p w14:paraId="1099903C" w14:textId="2F80FD89" w:rsidR="00F21512" w:rsidRPr="00F21512" w:rsidRDefault="00F21512" w:rsidP="00F21512">
            <w:pPr>
              <w:spacing w:after="0"/>
              <w:rPr>
                <w:rFonts w:asciiTheme="minorHAnsi" w:hAnsiTheme="minorHAnsi" w:cstheme="minorHAnsi"/>
                <w:i/>
                <w:iCs/>
                <w:sz w:val="20"/>
                <w:szCs w:val="20"/>
              </w:rPr>
            </w:pPr>
            <w:r w:rsidRPr="00F21512">
              <w:rPr>
                <w:rFonts w:asciiTheme="minorHAnsi" w:hAnsiTheme="minorHAnsi" w:cstheme="minorHAnsi"/>
                <w:i/>
                <w:iCs/>
                <w:sz w:val="20"/>
                <w:szCs w:val="20"/>
              </w:rPr>
              <w:t>The Project has also contributed to SDG 1 (End poverty), SDG 2 (Food security) and SDG 6 (Availability and sustainable management of water) as the drought prediction model is improving agricultural use of water resources, which in turn contributes to improved food security and increased incomes of rural communities.</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Textocomentario"/>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23BA83E3" w:rsidR="00D57FB0" w:rsidRPr="009546D0" w:rsidRDefault="006E3C51" w:rsidP="00E369F5">
            <w:pPr>
              <w:pStyle w:val="Prrafodelista"/>
              <w:spacing w:after="0"/>
              <w:ind w:left="0"/>
              <w:rPr>
                <w:rFonts w:ascii="Calibri" w:hAnsi="Calibri"/>
                <w:i/>
                <w:iCs/>
                <w:sz w:val="20"/>
                <w:szCs w:val="20"/>
                <w:lang w:val="en-GB"/>
              </w:rPr>
            </w:pPr>
            <w:r>
              <w:rPr>
                <w:rFonts w:ascii="Calibri" w:hAnsi="Calibri"/>
                <w:i/>
                <w:iCs/>
                <w:sz w:val="20"/>
                <w:szCs w:val="20"/>
                <w:lang w:val="en-GB"/>
              </w:rPr>
              <w:t>6</w:t>
            </w:r>
          </w:p>
        </w:tc>
        <w:tc>
          <w:tcPr>
            <w:tcW w:w="3083" w:type="dxa"/>
            <w:shd w:val="clear" w:color="auto" w:fill="BDD6EE" w:themeFill="accent5" w:themeFillTint="66"/>
          </w:tcPr>
          <w:p w14:paraId="129E734C" w14:textId="77777777" w:rsidR="00D57FB0" w:rsidRDefault="006E3C51" w:rsidP="00886926">
            <w:pPr>
              <w:pStyle w:val="Prrafodelista"/>
              <w:spacing w:after="0"/>
              <w:ind w:left="0"/>
              <w:rPr>
                <w:rFonts w:ascii="Calibri" w:hAnsi="Calibri"/>
                <w:bCs/>
                <w:i/>
                <w:iCs/>
                <w:sz w:val="20"/>
                <w:szCs w:val="20"/>
              </w:rPr>
            </w:pPr>
            <w:r>
              <w:rPr>
                <w:rFonts w:ascii="Calibri" w:hAnsi="Calibri"/>
                <w:bCs/>
                <w:i/>
                <w:iCs/>
                <w:sz w:val="20"/>
                <w:szCs w:val="20"/>
              </w:rPr>
              <w:t>Kick-off meeting</w:t>
            </w:r>
          </w:p>
          <w:p w14:paraId="14A14B88" w14:textId="77777777" w:rsidR="006E3C51" w:rsidRDefault="006E3C51" w:rsidP="00886926">
            <w:pPr>
              <w:pStyle w:val="Prrafodelista"/>
              <w:spacing w:after="0"/>
              <w:ind w:left="0"/>
              <w:rPr>
                <w:rFonts w:ascii="Calibri" w:hAnsi="Calibri"/>
                <w:bCs/>
                <w:i/>
                <w:iCs/>
                <w:sz w:val="20"/>
                <w:szCs w:val="20"/>
              </w:rPr>
            </w:pPr>
            <w:r>
              <w:rPr>
                <w:rFonts w:ascii="Calibri" w:hAnsi="Calibri"/>
                <w:bCs/>
                <w:i/>
                <w:iCs/>
                <w:sz w:val="20"/>
                <w:szCs w:val="20"/>
              </w:rPr>
              <w:t>3 stakeholder workshops</w:t>
            </w:r>
          </w:p>
          <w:p w14:paraId="597D3A2A" w14:textId="30EF406F" w:rsidR="006E3C51" w:rsidRPr="009546D0" w:rsidRDefault="006E3C51" w:rsidP="00886926">
            <w:pPr>
              <w:pStyle w:val="Prrafodelista"/>
              <w:spacing w:after="0"/>
              <w:ind w:left="0"/>
              <w:rPr>
                <w:rFonts w:ascii="Calibri" w:hAnsi="Calibri"/>
                <w:bCs/>
                <w:i/>
                <w:iCs/>
                <w:sz w:val="20"/>
                <w:szCs w:val="20"/>
              </w:rPr>
            </w:pPr>
            <w:r>
              <w:rPr>
                <w:rFonts w:ascii="Calibri" w:hAnsi="Calibri"/>
                <w:bCs/>
                <w:i/>
                <w:iCs/>
                <w:sz w:val="20"/>
                <w:szCs w:val="20"/>
              </w:rPr>
              <w:t>2 training workshops</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Textocomentario"/>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66B4920D" w:rsidR="002F262E" w:rsidRDefault="006E3C51" w:rsidP="002F262E">
            <w:pPr>
              <w:pStyle w:val="Prrafodelista"/>
              <w:spacing w:after="0"/>
              <w:ind w:left="0"/>
              <w:rPr>
                <w:rFonts w:ascii="Calibri" w:hAnsi="Calibri"/>
                <w:i/>
                <w:iCs/>
                <w:sz w:val="20"/>
                <w:szCs w:val="20"/>
                <w:lang w:val="en-GB"/>
              </w:rPr>
            </w:pPr>
            <w:r>
              <w:rPr>
                <w:rFonts w:ascii="Calibri" w:hAnsi="Calibri"/>
                <w:i/>
                <w:iCs/>
                <w:sz w:val="20"/>
                <w:szCs w:val="20"/>
                <w:lang w:val="en-GB"/>
              </w:rPr>
              <w:t>33</w:t>
            </w:r>
          </w:p>
        </w:tc>
        <w:tc>
          <w:tcPr>
            <w:tcW w:w="3083" w:type="dxa"/>
            <w:shd w:val="clear" w:color="auto" w:fill="BDD6EE" w:themeFill="accent5" w:themeFillTint="66"/>
          </w:tcPr>
          <w:p w14:paraId="53465CA1" w14:textId="77777777" w:rsidR="002F262E" w:rsidRPr="009546D0" w:rsidRDefault="002F262E" w:rsidP="002F262E">
            <w:pPr>
              <w:pStyle w:val="Prrafodelista"/>
              <w:spacing w:after="0"/>
              <w:ind w:left="0"/>
              <w:rPr>
                <w:rFonts w:ascii="Calibri" w:hAnsi="Calibri"/>
                <w:bCs/>
                <w:i/>
                <w:iCs/>
                <w:sz w:val="20"/>
                <w:szCs w:val="20"/>
              </w:rPr>
            </w:pP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Textocomentario"/>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5FD7A8CE" w:rsidR="002F262E" w:rsidRDefault="006E3C51" w:rsidP="002F262E">
            <w:pPr>
              <w:pStyle w:val="Prrafodelista"/>
              <w:spacing w:after="0"/>
              <w:ind w:left="0"/>
              <w:rPr>
                <w:rFonts w:ascii="Calibri" w:hAnsi="Calibri"/>
                <w:i/>
                <w:iCs/>
                <w:sz w:val="20"/>
                <w:szCs w:val="20"/>
                <w:lang w:val="en-GB"/>
              </w:rPr>
            </w:pPr>
            <w:r>
              <w:rPr>
                <w:rFonts w:asciiTheme="minorHAnsi" w:hAnsiTheme="minorHAnsi" w:cstheme="minorHAnsi"/>
                <w:bCs/>
                <w:i/>
                <w:iCs/>
                <w:sz w:val="20"/>
                <w:szCs w:val="20"/>
              </w:rPr>
              <w:t>19</w:t>
            </w:r>
          </w:p>
        </w:tc>
        <w:tc>
          <w:tcPr>
            <w:tcW w:w="3083" w:type="dxa"/>
            <w:shd w:val="clear" w:color="auto" w:fill="BDD6EE" w:themeFill="accent5" w:themeFillTint="66"/>
          </w:tcPr>
          <w:p w14:paraId="5F45EB86" w14:textId="77777777" w:rsidR="002F262E" w:rsidRDefault="006E3C51" w:rsidP="002F262E">
            <w:pPr>
              <w:pStyle w:val="Prrafodelista"/>
              <w:spacing w:after="0"/>
              <w:ind w:left="0"/>
              <w:rPr>
                <w:rFonts w:asciiTheme="minorHAnsi" w:hAnsiTheme="minorHAnsi" w:cstheme="minorHAnsi"/>
                <w:i/>
                <w:sz w:val="20"/>
                <w:szCs w:val="20"/>
              </w:rPr>
            </w:pPr>
            <w:r>
              <w:rPr>
                <w:rFonts w:asciiTheme="minorHAnsi" w:hAnsiTheme="minorHAnsi" w:cstheme="minorHAnsi"/>
                <w:i/>
                <w:sz w:val="20"/>
                <w:szCs w:val="20"/>
              </w:rPr>
              <w:t>18 St Kitts and Nevis</w:t>
            </w:r>
          </w:p>
          <w:p w14:paraId="2755225D" w14:textId="22E135CD" w:rsidR="006E3C51" w:rsidRPr="009546D0" w:rsidRDefault="006E3C51" w:rsidP="002F262E">
            <w:pPr>
              <w:pStyle w:val="Prrafodelista"/>
              <w:spacing w:after="0"/>
              <w:ind w:left="0"/>
              <w:rPr>
                <w:rFonts w:ascii="Calibri" w:hAnsi="Calibri"/>
                <w:bCs/>
                <w:i/>
                <w:iCs/>
                <w:sz w:val="20"/>
                <w:szCs w:val="20"/>
              </w:rPr>
            </w:pPr>
            <w:r>
              <w:rPr>
                <w:rFonts w:asciiTheme="minorHAnsi" w:hAnsiTheme="minorHAnsi" w:cstheme="minorHAnsi"/>
                <w:bCs/>
                <w:i/>
                <w:sz w:val="20"/>
                <w:szCs w:val="20"/>
              </w:rPr>
              <w:t>1 UK</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Textocomentario"/>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4A795311" w:rsidR="002F262E" w:rsidRDefault="006E3C51" w:rsidP="002F262E">
            <w:pPr>
              <w:pStyle w:val="Prrafodelista"/>
              <w:spacing w:after="0"/>
              <w:ind w:left="0"/>
              <w:rPr>
                <w:rFonts w:ascii="Calibri" w:hAnsi="Calibri"/>
                <w:i/>
                <w:iCs/>
                <w:sz w:val="20"/>
                <w:szCs w:val="20"/>
                <w:lang w:val="en-GB"/>
              </w:rPr>
            </w:pPr>
            <w:r>
              <w:rPr>
                <w:rFonts w:ascii="Calibri" w:hAnsi="Calibri"/>
                <w:i/>
                <w:iCs/>
                <w:sz w:val="20"/>
                <w:szCs w:val="20"/>
                <w:lang w:val="en-GB"/>
              </w:rPr>
              <w:t>14</w:t>
            </w:r>
          </w:p>
        </w:tc>
        <w:tc>
          <w:tcPr>
            <w:tcW w:w="3083" w:type="dxa"/>
            <w:shd w:val="clear" w:color="auto" w:fill="BDD6EE" w:themeFill="accent5" w:themeFillTint="66"/>
          </w:tcPr>
          <w:p w14:paraId="7668C8CF" w14:textId="77777777" w:rsidR="002F262E" w:rsidRDefault="006E3C51" w:rsidP="002F262E">
            <w:pPr>
              <w:pStyle w:val="Prrafodelista"/>
              <w:spacing w:after="0"/>
              <w:ind w:left="0"/>
              <w:rPr>
                <w:rFonts w:ascii="Calibri" w:hAnsi="Calibri"/>
                <w:bCs/>
                <w:i/>
                <w:iCs/>
                <w:sz w:val="20"/>
                <w:szCs w:val="20"/>
              </w:rPr>
            </w:pPr>
            <w:r>
              <w:rPr>
                <w:rFonts w:ascii="Calibri" w:hAnsi="Calibri"/>
                <w:bCs/>
                <w:i/>
                <w:iCs/>
                <w:sz w:val="20"/>
                <w:szCs w:val="20"/>
              </w:rPr>
              <w:t>11 St Kitts and Nevis</w:t>
            </w:r>
          </w:p>
          <w:p w14:paraId="398D6A81" w14:textId="77777777" w:rsidR="006E3C51" w:rsidRDefault="006E3C51" w:rsidP="002F262E">
            <w:pPr>
              <w:pStyle w:val="Prrafodelista"/>
              <w:spacing w:after="0"/>
              <w:ind w:left="0"/>
              <w:rPr>
                <w:rFonts w:ascii="Calibri" w:hAnsi="Calibri"/>
                <w:bCs/>
                <w:i/>
                <w:iCs/>
                <w:sz w:val="20"/>
                <w:szCs w:val="20"/>
              </w:rPr>
            </w:pPr>
            <w:r>
              <w:rPr>
                <w:rFonts w:ascii="Calibri" w:hAnsi="Calibri"/>
                <w:bCs/>
                <w:i/>
                <w:iCs/>
                <w:sz w:val="20"/>
                <w:szCs w:val="20"/>
              </w:rPr>
              <w:t>1 UK</w:t>
            </w:r>
          </w:p>
          <w:p w14:paraId="64C71A49" w14:textId="77777777" w:rsidR="006E3C51" w:rsidRDefault="006E3C51" w:rsidP="002F262E">
            <w:pPr>
              <w:pStyle w:val="Prrafodelista"/>
              <w:spacing w:after="0"/>
              <w:ind w:left="0"/>
              <w:rPr>
                <w:rFonts w:ascii="Calibri" w:hAnsi="Calibri"/>
                <w:bCs/>
                <w:i/>
                <w:iCs/>
                <w:sz w:val="20"/>
                <w:szCs w:val="20"/>
              </w:rPr>
            </w:pPr>
            <w:r>
              <w:rPr>
                <w:rFonts w:ascii="Calibri" w:hAnsi="Calibri"/>
                <w:bCs/>
                <w:i/>
                <w:iCs/>
                <w:sz w:val="20"/>
                <w:szCs w:val="20"/>
              </w:rPr>
              <w:t>1 Canada</w:t>
            </w:r>
          </w:p>
          <w:p w14:paraId="218CC435" w14:textId="5F5C1E53" w:rsidR="006E3C51" w:rsidRPr="009546D0" w:rsidRDefault="006E3C51" w:rsidP="002F262E">
            <w:pPr>
              <w:pStyle w:val="Prrafodelista"/>
              <w:spacing w:after="0"/>
              <w:ind w:left="0"/>
              <w:rPr>
                <w:rFonts w:ascii="Calibri" w:hAnsi="Calibri"/>
                <w:bCs/>
                <w:i/>
                <w:iCs/>
                <w:sz w:val="20"/>
                <w:szCs w:val="20"/>
              </w:rPr>
            </w:pPr>
            <w:r>
              <w:rPr>
                <w:rFonts w:ascii="Calibri" w:hAnsi="Calibri"/>
                <w:bCs/>
                <w:i/>
                <w:iCs/>
                <w:sz w:val="20"/>
                <w:szCs w:val="20"/>
              </w:rPr>
              <w:t>1 Spain</w:t>
            </w:r>
          </w:p>
        </w:tc>
      </w:tr>
      <w:tr w:rsidR="006E3C51" w:rsidRPr="006976BF" w14:paraId="5CBA296F" w14:textId="77777777" w:rsidTr="00886926">
        <w:trPr>
          <w:trHeight w:val="381"/>
        </w:trPr>
        <w:tc>
          <w:tcPr>
            <w:tcW w:w="4734" w:type="dxa"/>
            <w:shd w:val="clear" w:color="auto" w:fill="auto"/>
          </w:tcPr>
          <w:p w14:paraId="1EF8F342" w14:textId="3C4F2C19" w:rsidR="006E3C51" w:rsidRDefault="006E3C51" w:rsidP="006E3C51">
            <w:pPr>
              <w:pStyle w:val="Textocomentario"/>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35C85377" w:rsidR="006E3C51" w:rsidRDefault="006E3C51" w:rsidP="006E3C51">
            <w:pPr>
              <w:pStyle w:val="Prrafodelista"/>
              <w:spacing w:after="0"/>
              <w:ind w:left="0"/>
              <w:rPr>
                <w:rFonts w:ascii="Calibri" w:hAnsi="Calibri"/>
                <w:i/>
                <w:iCs/>
                <w:sz w:val="20"/>
                <w:szCs w:val="20"/>
                <w:lang w:val="en-GB"/>
              </w:rPr>
            </w:pPr>
            <w:r>
              <w:rPr>
                <w:rFonts w:ascii="Calibri" w:hAnsi="Calibri"/>
                <w:i/>
                <w:iCs/>
                <w:sz w:val="20"/>
                <w:szCs w:val="20"/>
                <w:lang w:val="en-GB"/>
              </w:rPr>
              <w:t>5</w:t>
            </w:r>
          </w:p>
        </w:tc>
        <w:tc>
          <w:tcPr>
            <w:tcW w:w="3083" w:type="dxa"/>
            <w:shd w:val="clear" w:color="auto" w:fill="BDD6EE" w:themeFill="accent5" w:themeFillTint="66"/>
          </w:tcPr>
          <w:p w14:paraId="05BE4882" w14:textId="77777777" w:rsidR="006E3C51" w:rsidRDefault="006E3C51" w:rsidP="006E3C51">
            <w:pPr>
              <w:pStyle w:val="Prrafodelista"/>
              <w:spacing w:after="0"/>
              <w:ind w:left="0"/>
              <w:rPr>
                <w:rFonts w:ascii="Calibri" w:hAnsi="Calibri"/>
                <w:bCs/>
                <w:i/>
                <w:iCs/>
                <w:sz w:val="20"/>
                <w:szCs w:val="20"/>
              </w:rPr>
            </w:pPr>
            <w:r>
              <w:rPr>
                <w:rFonts w:ascii="Calibri" w:hAnsi="Calibri"/>
                <w:bCs/>
                <w:i/>
                <w:iCs/>
                <w:sz w:val="20"/>
                <w:szCs w:val="20"/>
              </w:rPr>
              <w:t>Kick-off meeting</w:t>
            </w:r>
          </w:p>
          <w:p w14:paraId="6FF04697" w14:textId="77777777" w:rsidR="006E3C51" w:rsidRDefault="006E3C51" w:rsidP="006E3C51">
            <w:pPr>
              <w:pStyle w:val="Prrafodelista"/>
              <w:spacing w:after="0"/>
              <w:ind w:left="0"/>
              <w:rPr>
                <w:rFonts w:ascii="Calibri" w:hAnsi="Calibri"/>
                <w:bCs/>
                <w:i/>
                <w:iCs/>
                <w:sz w:val="20"/>
                <w:szCs w:val="20"/>
              </w:rPr>
            </w:pPr>
            <w:r>
              <w:rPr>
                <w:rFonts w:ascii="Calibri" w:hAnsi="Calibri"/>
                <w:bCs/>
                <w:i/>
                <w:iCs/>
                <w:sz w:val="20"/>
                <w:szCs w:val="20"/>
              </w:rPr>
              <w:t>3 stakeholder workshops</w:t>
            </w:r>
          </w:p>
          <w:p w14:paraId="3A9762E8" w14:textId="6FD104DD" w:rsidR="006E3C51" w:rsidRPr="009546D0" w:rsidRDefault="006E3C51" w:rsidP="006E3C51">
            <w:pPr>
              <w:pStyle w:val="Prrafodelista"/>
              <w:spacing w:after="0"/>
              <w:ind w:left="0"/>
              <w:rPr>
                <w:rFonts w:ascii="Calibri" w:hAnsi="Calibri"/>
                <w:bCs/>
                <w:i/>
                <w:iCs/>
                <w:sz w:val="20"/>
                <w:szCs w:val="20"/>
              </w:rPr>
            </w:pPr>
            <w:r>
              <w:rPr>
                <w:rFonts w:ascii="Calibri" w:hAnsi="Calibri"/>
                <w:bCs/>
                <w:i/>
                <w:iCs/>
                <w:sz w:val="20"/>
                <w:szCs w:val="20"/>
              </w:rPr>
              <w:t>2 training workshops</w:t>
            </w:r>
          </w:p>
        </w:tc>
      </w:tr>
      <w:tr w:rsidR="006E3C51" w:rsidRPr="006976BF" w14:paraId="42F9E39A" w14:textId="77777777" w:rsidTr="00886926">
        <w:trPr>
          <w:trHeight w:val="381"/>
        </w:trPr>
        <w:tc>
          <w:tcPr>
            <w:tcW w:w="4734" w:type="dxa"/>
            <w:shd w:val="clear" w:color="auto" w:fill="auto"/>
          </w:tcPr>
          <w:p w14:paraId="5032DD4C" w14:textId="444A5893" w:rsidR="006E3C51" w:rsidRPr="00C90F4D" w:rsidRDefault="006E3C51" w:rsidP="006E3C51">
            <w:pPr>
              <w:pStyle w:val="Textocomentario"/>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110133BB" w:rsidR="006E3C51" w:rsidRPr="009546D0" w:rsidRDefault="006E3C51" w:rsidP="006E3C51">
            <w:pPr>
              <w:pStyle w:val="Prrafodelista"/>
              <w:spacing w:after="0"/>
              <w:ind w:left="0"/>
              <w:rPr>
                <w:rFonts w:ascii="Calibri" w:hAnsi="Calibri"/>
                <w:i/>
                <w:iCs/>
                <w:sz w:val="20"/>
                <w:szCs w:val="20"/>
                <w:lang w:val="en-GB"/>
              </w:rPr>
            </w:pPr>
            <w:r>
              <w:rPr>
                <w:rFonts w:ascii="Calibri" w:hAnsi="Calibri"/>
                <w:i/>
                <w:iCs/>
                <w:sz w:val="20"/>
                <w:szCs w:val="20"/>
                <w:lang w:val="en-GB"/>
              </w:rPr>
              <w:t>33</w:t>
            </w:r>
          </w:p>
        </w:tc>
        <w:tc>
          <w:tcPr>
            <w:tcW w:w="3083" w:type="dxa"/>
            <w:shd w:val="clear" w:color="auto" w:fill="BDD6EE" w:themeFill="accent5" w:themeFillTint="66"/>
          </w:tcPr>
          <w:p w14:paraId="31B314E9" w14:textId="7F2EC43C" w:rsidR="006E3C51" w:rsidRPr="009546D0" w:rsidRDefault="006E3C51" w:rsidP="006E3C51">
            <w:pPr>
              <w:pStyle w:val="Prrafodelista"/>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6E3C51" w:rsidRPr="009546D0" w:rsidRDefault="006E3C51" w:rsidP="006E3C51">
            <w:pPr>
              <w:pStyle w:val="Prrafodelista"/>
              <w:spacing w:after="0"/>
              <w:ind w:left="0"/>
              <w:rPr>
                <w:rFonts w:ascii="Calibri" w:hAnsi="Calibri"/>
                <w:bCs/>
                <w:i/>
                <w:iCs/>
                <w:sz w:val="20"/>
                <w:szCs w:val="20"/>
              </w:rPr>
            </w:pPr>
          </w:p>
        </w:tc>
      </w:tr>
      <w:tr w:rsidR="006E3C51" w:rsidRPr="006976BF" w14:paraId="4DCA8BA0" w14:textId="77777777" w:rsidTr="00886926">
        <w:trPr>
          <w:trHeight w:val="381"/>
        </w:trPr>
        <w:tc>
          <w:tcPr>
            <w:tcW w:w="4734" w:type="dxa"/>
            <w:shd w:val="clear" w:color="auto" w:fill="auto"/>
          </w:tcPr>
          <w:p w14:paraId="140F87BC" w14:textId="22B6F339" w:rsidR="006E3C51" w:rsidRPr="00B50DCA" w:rsidRDefault="006E3C51" w:rsidP="006E3C51">
            <w:pPr>
              <w:pStyle w:val="Textocomentario"/>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62A3EC2" w:rsidR="006E3C51" w:rsidRPr="009546D0" w:rsidRDefault="006E3C51" w:rsidP="006E3C51">
            <w:pPr>
              <w:pStyle w:val="Prrafodelista"/>
              <w:spacing w:after="0"/>
              <w:ind w:left="0"/>
              <w:rPr>
                <w:rFonts w:ascii="Calibri" w:hAnsi="Calibri"/>
                <w:i/>
                <w:iCs/>
                <w:sz w:val="20"/>
                <w:szCs w:val="20"/>
                <w:lang w:val="en-GB"/>
              </w:rPr>
            </w:pPr>
            <w:r>
              <w:rPr>
                <w:rFonts w:asciiTheme="minorHAnsi" w:hAnsiTheme="minorHAnsi" w:cstheme="minorHAnsi"/>
                <w:bCs/>
                <w:i/>
                <w:iCs/>
                <w:sz w:val="20"/>
                <w:szCs w:val="20"/>
              </w:rPr>
              <w:t>19</w:t>
            </w:r>
          </w:p>
        </w:tc>
        <w:tc>
          <w:tcPr>
            <w:tcW w:w="3083" w:type="dxa"/>
            <w:shd w:val="clear" w:color="auto" w:fill="BDD6EE" w:themeFill="accent5" w:themeFillTint="66"/>
          </w:tcPr>
          <w:p w14:paraId="085B72DF" w14:textId="77777777" w:rsidR="006E3C51" w:rsidRDefault="006E3C51" w:rsidP="006E3C51">
            <w:pPr>
              <w:pStyle w:val="Prrafodelista"/>
              <w:spacing w:after="0"/>
              <w:ind w:left="0"/>
              <w:rPr>
                <w:rFonts w:asciiTheme="minorHAnsi" w:hAnsiTheme="minorHAnsi" w:cstheme="minorHAnsi"/>
                <w:i/>
                <w:sz w:val="20"/>
                <w:szCs w:val="20"/>
              </w:rPr>
            </w:pPr>
            <w:r>
              <w:rPr>
                <w:rFonts w:asciiTheme="minorHAnsi" w:hAnsiTheme="minorHAnsi" w:cstheme="minorHAnsi"/>
                <w:i/>
                <w:sz w:val="20"/>
                <w:szCs w:val="20"/>
              </w:rPr>
              <w:t>18 St Kitts and Nevis</w:t>
            </w:r>
          </w:p>
          <w:p w14:paraId="7C83225F" w14:textId="3752778E" w:rsidR="006E3C51" w:rsidRPr="009546D0" w:rsidRDefault="006E3C51" w:rsidP="006E3C51">
            <w:pPr>
              <w:pStyle w:val="Prrafodelista"/>
              <w:spacing w:after="0"/>
              <w:ind w:left="0"/>
              <w:rPr>
                <w:rFonts w:ascii="Calibri" w:hAnsi="Calibri"/>
                <w:bCs/>
                <w:i/>
                <w:iCs/>
                <w:sz w:val="20"/>
                <w:szCs w:val="20"/>
              </w:rPr>
            </w:pPr>
            <w:r>
              <w:rPr>
                <w:rFonts w:asciiTheme="minorHAnsi" w:hAnsiTheme="minorHAnsi" w:cstheme="minorHAnsi"/>
                <w:bCs/>
                <w:i/>
                <w:sz w:val="20"/>
                <w:szCs w:val="20"/>
              </w:rPr>
              <w:t>1 UK</w:t>
            </w:r>
          </w:p>
        </w:tc>
      </w:tr>
      <w:tr w:rsidR="006E3C51" w:rsidRPr="006976BF" w14:paraId="512BE609" w14:textId="77777777" w:rsidTr="00886926">
        <w:trPr>
          <w:trHeight w:val="381"/>
        </w:trPr>
        <w:tc>
          <w:tcPr>
            <w:tcW w:w="4734" w:type="dxa"/>
            <w:shd w:val="clear" w:color="auto" w:fill="auto"/>
          </w:tcPr>
          <w:p w14:paraId="15A0D1F6" w14:textId="6E831099" w:rsidR="006E3C51" w:rsidRPr="00B50DCA" w:rsidRDefault="006E3C51" w:rsidP="006E3C51">
            <w:pPr>
              <w:pStyle w:val="Textocomentario"/>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4DB690A9" w:rsidR="006E3C51" w:rsidRPr="009546D0" w:rsidRDefault="006E3C51" w:rsidP="006E3C51">
            <w:pPr>
              <w:pStyle w:val="Prrafodelista"/>
              <w:spacing w:after="0"/>
              <w:ind w:left="0"/>
              <w:rPr>
                <w:rFonts w:ascii="Calibri" w:hAnsi="Calibri"/>
                <w:i/>
                <w:iCs/>
                <w:sz w:val="20"/>
                <w:szCs w:val="20"/>
                <w:lang w:val="en-GB"/>
              </w:rPr>
            </w:pPr>
            <w:r>
              <w:rPr>
                <w:rFonts w:ascii="Calibri" w:hAnsi="Calibri"/>
                <w:i/>
                <w:iCs/>
                <w:sz w:val="20"/>
                <w:szCs w:val="20"/>
                <w:lang w:val="en-GB"/>
              </w:rPr>
              <w:t>14</w:t>
            </w:r>
          </w:p>
        </w:tc>
        <w:tc>
          <w:tcPr>
            <w:tcW w:w="3083" w:type="dxa"/>
            <w:shd w:val="clear" w:color="auto" w:fill="BDD6EE" w:themeFill="accent5" w:themeFillTint="66"/>
          </w:tcPr>
          <w:p w14:paraId="71C1524F" w14:textId="77777777" w:rsidR="006E3C51" w:rsidRDefault="006E3C51" w:rsidP="006E3C51">
            <w:pPr>
              <w:pStyle w:val="Prrafodelista"/>
              <w:spacing w:after="0"/>
              <w:ind w:left="0"/>
              <w:rPr>
                <w:rFonts w:ascii="Calibri" w:hAnsi="Calibri"/>
                <w:bCs/>
                <w:i/>
                <w:iCs/>
                <w:sz w:val="20"/>
                <w:szCs w:val="20"/>
              </w:rPr>
            </w:pPr>
            <w:r>
              <w:rPr>
                <w:rFonts w:ascii="Calibri" w:hAnsi="Calibri"/>
                <w:bCs/>
                <w:i/>
                <w:iCs/>
                <w:sz w:val="20"/>
                <w:szCs w:val="20"/>
              </w:rPr>
              <w:t>11 St Kitts and Nevis</w:t>
            </w:r>
          </w:p>
          <w:p w14:paraId="207F84BB" w14:textId="77777777" w:rsidR="006E3C51" w:rsidRDefault="006E3C51" w:rsidP="006E3C51">
            <w:pPr>
              <w:pStyle w:val="Prrafodelista"/>
              <w:spacing w:after="0"/>
              <w:ind w:left="0"/>
              <w:rPr>
                <w:rFonts w:ascii="Calibri" w:hAnsi="Calibri"/>
                <w:bCs/>
                <w:i/>
                <w:iCs/>
                <w:sz w:val="20"/>
                <w:szCs w:val="20"/>
              </w:rPr>
            </w:pPr>
            <w:r>
              <w:rPr>
                <w:rFonts w:ascii="Calibri" w:hAnsi="Calibri"/>
                <w:bCs/>
                <w:i/>
                <w:iCs/>
                <w:sz w:val="20"/>
                <w:szCs w:val="20"/>
              </w:rPr>
              <w:t>1 UK</w:t>
            </w:r>
          </w:p>
          <w:p w14:paraId="5713C04A" w14:textId="77777777" w:rsidR="006E3C51" w:rsidRDefault="006E3C51" w:rsidP="006E3C51">
            <w:pPr>
              <w:pStyle w:val="Prrafodelista"/>
              <w:spacing w:after="0"/>
              <w:ind w:left="0"/>
              <w:rPr>
                <w:rFonts w:ascii="Calibri" w:hAnsi="Calibri"/>
                <w:bCs/>
                <w:i/>
                <w:iCs/>
                <w:sz w:val="20"/>
                <w:szCs w:val="20"/>
              </w:rPr>
            </w:pPr>
            <w:r>
              <w:rPr>
                <w:rFonts w:ascii="Calibri" w:hAnsi="Calibri"/>
                <w:bCs/>
                <w:i/>
                <w:iCs/>
                <w:sz w:val="20"/>
                <w:szCs w:val="20"/>
              </w:rPr>
              <w:t>1 Canada</w:t>
            </w:r>
          </w:p>
          <w:p w14:paraId="7E52FFCA" w14:textId="2BC4C63A" w:rsidR="006E3C51" w:rsidRPr="009546D0" w:rsidRDefault="006E3C51" w:rsidP="006E3C51">
            <w:pPr>
              <w:pStyle w:val="Prrafodelista"/>
              <w:spacing w:after="0"/>
              <w:ind w:left="0"/>
              <w:rPr>
                <w:rFonts w:ascii="Calibri" w:hAnsi="Calibri"/>
                <w:bCs/>
                <w:i/>
                <w:iCs/>
                <w:sz w:val="20"/>
                <w:szCs w:val="20"/>
              </w:rPr>
            </w:pPr>
            <w:r>
              <w:rPr>
                <w:rFonts w:ascii="Calibri" w:hAnsi="Calibri"/>
                <w:bCs/>
                <w:i/>
                <w:iCs/>
                <w:sz w:val="20"/>
                <w:szCs w:val="20"/>
              </w:rPr>
              <w:t>1 Spain</w:t>
            </w:r>
          </w:p>
        </w:tc>
      </w:tr>
      <w:tr w:rsidR="002F262E" w:rsidRPr="006976BF" w14:paraId="26D11411" w14:textId="77777777" w:rsidTr="00886926">
        <w:tc>
          <w:tcPr>
            <w:tcW w:w="4734" w:type="dxa"/>
            <w:shd w:val="clear" w:color="auto" w:fill="auto"/>
          </w:tcPr>
          <w:p w14:paraId="67761DFE" w14:textId="67973576" w:rsidR="002F262E" w:rsidRPr="006976BF" w:rsidRDefault="002F262E" w:rsidP="002F262E">
            <w:pPr>
              <w:pStyle w:val="Textocomentario"/>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614EA130" w:rsidR="002F262E" w:rsidRPr="009546D0" w:rsidRDefault="006E3C51" w:rsidP="002F262E">
            <w:pPr>
              <w:spacing w:after="0"/>
              <w:rPr>
                <w:rFonts w:ascii="Calibri" w:hAnsi="Calibri"/>
                <w:b/>
                <w:sz w:val="20"/>
                <w:szCs w:val="20"/>
              </w:rPr>
            </w:pPr>
            <w:r>
              <w:rPr>
                <w:rFonts w:ascii="Calibri" w:hAnsi="Calibri"/>
                <w:i/>
                <w:iCs/>
                <w:sz w:val="20"/>
                <w:szCs w:val="20"/>
              </w:rPr>
              <w:t>2</w:t>
            </w:r>
          </w:p>
        </w:tc>
        <w:tc>
          <w:tcPr>
            <w:tcW w:w="3083" w:type="dxa"/>
            <w:shd w:val="clear" w:color="auto" w:fill="BDD6EE"/>
          </w:tcPr>
          <w:p w14:paraId="31A59EC8" w14:textId="079E0209" w:rsidR="003D3263" w:rsidRPr="003D3263" w:rsidRDefault="003D3263" w:rsidP="003D3263">
            <w:pPr>
              <w:spacing w:after="0"/>
              <w:rPr>
                <w:rFonts w:ascii="Calibri" w:hAnsi="Calibri"/>
                <w:i/>
                <w:sz w:val="20"/>
                <w:szCs w:val="20"/>
              </w:rPr>
            </w:pPr>
            <w:r w:rsidRPr="003D3263">
              <w:rPr>
                <w:rFonts w:ascii="Calibri" w:hAnsi="Calibri"/>
                <w:i/>
                <w:sz w:val="20"/>
                <w:szCs w:val="20"/>
              </w:rPr>
              <w:t>-</w:t>
            </w:r>
            <w:r>
              <w:rPr>
                <w:rFonts w:ascii="Calibri" w:hAnsi="Calibri"/>
                <w:i/>
                <w:sz w:val="20"/>
                <w:szCs w:val="20"/>
              </w:rPr>
              <w:t xml:space="preserve"> </w:t>
            </w:r>
            <w:r w:rsidRPr="003D3263">
              <w:rPr>
                <w:rFonts w:ascii="Calibri" w:hAnsi="Calibri"/>
                <w:i/>
                <w:sz w:val="20"/>
                <w:szCs w:val="20"/>
              </w:rPr>
              <w:t>Showcas</w:t>
            </w:r>
            <w:r>
              <w:rPr>
                <w:rFonts w:ascii="Calibri" w:hAnsi="Calibri"/>
                <w:i/>
                <w:sz w:val="20"/>
                <w:szCs w:val="20"/>
              </w:rPr>
              <w:t>ing</w:t>
            </w:r>
            <w:r w:rsidRPr="003D3263">
              <w:rPr>
                <w:rFonts w:ascii="Calibri" w:hAnsi="Calibri"/>
                <w:i/>
                <w:sz w:val="20"/>
                <w:szCs w:val="20"/>
              </w:rPr>
              <w:t xml:space="preserve"> the drought forecasting tool </w:t>
            </w:r>
          </w:p>
          <w:p w14:paraId="39C92337" w14:textId="00EBC52F" w:rsidR="003D3263" w:rsidRPr="003D3263" w:rsidRDefault="003D3263" w:rsidP="003D3263">
            <w:pPr>
              <w:spacing w:after="0"/>
              <w:rPr>
                <w:rFonts w:ascii="Calibri" w:hAnsi="Calibri"/>
                <w:i/>
                <w:sz w:val="20"/>
                <w:szCs w:val="20"/>
              </w:rPr>
            </w:pPr>
            <w:r w:rsidRPr="003D3263">
              <w:rPr>
                <w:rFonts w:ascii="Calibri" w:hAnsi="Calibri"/>
                <w:i/>
                <w:sz w:val="20"/>
                <w:szCs w:val="20"/>
              </w:rPr>
              <w:t>-</w:t>
            </w:r>
            <w:r>
              <w:rPr>
                <w:rFonts w:ascii="Calibri" w:hAnsi="Calibri"/>
                <w:i/>
                <w:sz w:val="20"/>
                <w:szCs w:val="20"/>
              </w:rPr>
              <w:t xml:space="preserve"> </w:t>
            </w:r>
            <w:r w:rsidRPr="003D3263">
              <w:rPr>
                <w:rFonts w:ascii="Calibri" w:hAnsi="Calibri"/>
                <w:i/>
                <w:sz w:val="20"/>
                <w:szCs w:val="20"/>
              </w:rPr>
              <w:t>Obtain</w:t>
            </w:r>
            <w:r>
              <w:rPr>
                <w:rFonts w:ascii="Calibri" w:hAnsi="Calibri"/>
                <w:i/>
                <w:sz w:val="20"/>
                <w:szCs w:val="20"/>
              </w:rPr>
              <w:t>ing</w:t>
            </w:r>
            <w:r w:rsidRPr="003D3263">
              <w:rPr>
                <w:rFonts w:ascii="Calibri" w:hAnsi="Calibri"/>
                <w:i/>
                <w:sz w:val="20"/>
                <w:szCs w:val="20"/>
              </w:rPr>
              <w:t xml:space="preserve"> feedback from the S</w:t>
            </w:r>
            <w:r>
              <w:rPr>
                <w:rFonts w:ascii="Calibri" w:hAnsi="Calibri"/>
                <w:i/>
                <w:sz w:val="20"/>
                <w:szCs w:val="20"/>
              </w:rPr>
              <w:t xml:space="preserve">takeholder </w:t>
            </w:r>
            <w:r w:rsidRPr="003D3263">
              <w:rPr>
                <w:rFonts w:ascii="Calibri" w:hAnsi="Calibri"/>
                <w:i/>
                <w:sz w:val="20"/>
                <w:szCs w:val="20"/>
              </w:rPr>
              <w:t>W</w:t>
            </w:r>
            <w:r>
              <w:rPr>
                <w:rFonts w:ascii="Calibri" w:hAnsi="Calibri"/>
                <w:i/>
                <w:sz w:val="20"/>
                <w:szCs w:val="20"/>
              </w:rPr>
              <w:t xml:space="preserve">orking </w:t>
            </w:r>
            <w:r w:rsidRPr="003D3263">
              <w:rPr>
                <w:rFonts w:ascii="Calibri" w:hAnsi="Calibri"/>
                <w:i/>
                <w:sz w:val="20"/>
                <w:szCs w:val="20"/>
              </w:rPr>
              <w:t>G</w:t>
            </w:r>
            <w:r>
              <w:rPr>
                <w:rFonts w:ascii="Calibri" w:hAnsi="Calibri"/>
                <w:i/>
                <w:sz w:val="20"/>
                <w:szCs w:val="20"/>
              </w:rPr>
              <w:t>roup</w:t>
            </w:r>
            <w:r w:rsidRPr="003D3263">
              <w:rPr>
                <w:rFonts w:ascii="Calibri" w:hAnsi="Calibri"/>
                <w:i/>
                <w:sz w:val="20"/>
                <w:szCs w:val="20"/>
              </w:rPr>
              <w:t xml:space="preserve"> and potential areas for improvement</w:t>
            </w:r>
          </w:p>
          <w:p w14:paraId="21828265" w14:textId="22925719" w:rsidR="002F262E" w:rsidRPr="009546D0" w:rsidRDefault="003D3263" w:rsidP="003D3263">
            <w:pPr>
              <w:spacing w:after="0"/>
              <w:rPr>
                <w:rFonts w:ascii="Calibri" w:hAnsi="Calibri"/>
                <w:i/>
                <w:sz w:val="20"/>
                <w:szCs w:val="20"/>
              </w:rPr>
            </w:pPr>
            <w:r w:rsidRPr="003D3263">
              <w:rPr>
                <w:rFonts w:ascii="Calibri" w:hAnsi="Calibri"/>
                <w:i/>
                <w:sz w:val="20"/>
                <w:szCs w:val="20"/>
              </w:rPr>
              <w:t>-</w:t>
            </w:r>
            <w:r>
              <w:rPr>
                <w:rFonts w:ascii="Calibri" w:hAnsi="Calibri"/>
                <w:i/>
                <w:sz w:val="20"/>
                <w:szCs w:val="20"/>
              </w:rPr>
              <w:t xml:space="preserve"> </w:t>
            </w:r>
            <w:r w:rsidRPr="003D3263">
              <w:rPr>
                <w:rFonts w:ascii="Calibri" w:hAnsi="Calibri"/>
                <w:i/>
                <w:sz w:val="20"/>
                <w:szCs w:val="20"/>
              </w:rPr>
              <w:t>Discuss</w:t>
            </w:r>
            <w:r>
              <w:rPr>
                <w:rFonts w:ascii="Calibri" w:hAnsi="Calibri"/>
                <w:i/>
                <w:sz w:val="20"/>
                <w:szCs w:val="20"/>
              </w:rPr>
              <w:t>ing</w:t>
            </w:r>
            <w:r w:rsidRPr="003D3263">
              <w:rPr>
                <w:rFonts w:ascii="Calibri" w:hAnsi="Calibri"/>
                <w:i/>
                <w:sz w:val="20"/>
                <w:szCs w:val="20"/>
              </w:rPr>
              <w:t xml:space="preserve"> ownership, data requirements and</w:t>
            </w:r>
            <w:r>
              <w:rPr>
                <w:rFonts w:ascii="Calibri" w:hAnsi="Calibri"/>
                <w:i/>
                <w:sz w:val="20"/>
                <w:szCs w:val="20"/>
              </w:rPr>
              <w:t xml:space="preserve"> </w:t>
            </w:r>
            <w:r w:rsidRPr="003D3263">
              <w:rPr>
                <w:rFonts w:ascii="Calibri" w:hAnsi="Calibri"/>
                <w:i/>
                <w:sz w:val="20"/>
                <w:szCs w:val="20"/>
              </w:rPr>
              <w:t>operationalisation of the tool</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Textocomentario"/>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23021B17" w:rsidR="002F262E" w:rsidRPr="009546D0" w:rsidRDefault="006E3C51" w:rsidP="002F262E">
            <w:pPr>
              <w:spacing w:after="0"/>
              <w:rPr>
                <w:rFonts w:ascii="Calibri" w:hAnsi="Calibri"/>
                <w:b/>
                <w:sz w:val="20"/>
                <w:szCs w:val="20"/>
              </w:rPr>
            </w:pPr>
            <w:r>
              <w:rPr>
                <w:rFonts w:ascii="Calibri" w:hAnsi="Calibri"/>
                <w:i/>
                <w:iCs/>
                <w:sz w:val="20"/>
                <w:szCs w:val="20"/>
              </w:rPr>
              <w:t>28</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3D3263" w:rsidRPr="006976BF" w14:paraId="074DF4FA" w14:textId="77777777" w:rsidTr="00886926">
        <w:tc>
          <w:tcPr>
            <w:tcW w:w="4734" w:type="dxa"/>
            <w:shd w:val="clear" w:color="auto" w:fill="auto"/>
          </w:tcPr>
          <w:p w14:paraId="71C71805" w14:textId="77777777" w:rsidR="003D3263" w:rsidRPr="006976BF" w:rsidRDefault="003D3263" w:rsidP="003D3263">
            <w:pPr>
              <w:pStyle w:val="Textocomentario"/>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095FD00A" w:rsidR="003D3263" w:rsidRPr="006E3C51" w:rsidRDefault="003D3263" w:rsidP="003D3263">
            <w:pPr>
              <w:spacing w:after="0"/>
              <w:rPr>
                <w:rFonts w:ascii="Calibri" w:hAnsi="Calibri"/>
                <w:bCs/>
                <w:i/>
                <w:iCs/>
                <w:sz w:val="20"/>
                <w:szCs w:val="20"/>
              </w:rPr>
            </w:pPr>
            <w:r w:rsidRPr="006E3C51">
              <w:rPr>
                <w:rFonts w:ascii="Calibri" w:hAnsi="Calibri"/>
                <w:bCs/>
                <w:i/>
                <w:iCs/>
                <w:sz w:val="20"/>
                <w:szCs w:val="20"/>
              </w:rPr>
              <w:t>14</w:t>
            </w:r>
          </w:p>
        </w:tc>
        <w:tc>
          <w:tcPr>
            <w:tcW w:w="3083" w:type="dxa"/>
            <w:shd w:val="clear" w:color="auto" w:fill="BDD6EE"/>
          </w:tcPr>
          <w:p w14:paraId="33094FFA" w14:textId="674BEE6D" w:rsidR="003D3263" w:rsidRPr="003D3263" w:rsidRDefault="003D3263" w:rsidP="003D3263">
            <w:pPr>
              <w:pStyle w:val="Prrafodelista"/>
              <w:spacing w:after="0"/>
              <w:ind w:left="0"/>
              <w:rPr>
                <w:rFonts w:asciiTheme="minorHAnsi" w:hAnsiTheme="minorHAnsi" w:cstheme="minorHAnsi"/>
                <w:i/>
                <w:sz w:val="20"/>
                <w:szCs w:val="20"/>
              </w:rPr>
            </w:pPr>
            <w:r>
              <w:rPr>
                <w:rFonts w:asciiTheme="minorHAnsi" w:hAnsiTheme="minorHAnsi" w:cstheme="minorHAnsi"/>
                <w:i/>
                <w:sz w:val="20"/>
                <w:szCs w:val="20"/>
              </w:rPr>
              <w:t>14 St Kitts and Nevis</w:t>
            </w:r>
          </w:p>
        </w:tc>
      </w:tr>
      <w:tr w:rsidR="003D3263" w:rsidRPr="006976BF" w14:paraId="08F9665A" w14:textId="77777777" w:rsidTr="00886926">
        <w:tc>
          <w:tcPr>
            <w:tcW w:w="4734" w:type="dxa"/>
            <w:shd w:val="clear" w:color="auto" w:fill="auto"/>
          </w:tcPr>
          <w:p w14:paraId="54BBD56A" w14:textId="77777777" w:rsidR="003D3263" w:rsidRPr="006976BF" w:rsidRDefault="003D3263" w:rsidP="003D3263">
            <w:pPr>
              <w:pStyle w:val="Textocomentario"/>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552B289C" w:rsidR="003D3263" w:rsidRPr="006E3C51" w:rsidRDefault="003D3263" w:rsidP="003D3263">
            <w:pPr>
              <w:spacing w:after="0"/>
              <w:rPr>
                <w:rFonts w:ascii="Calibri" w:hAnsi="Calibri"/>
                <w:bCs/>
                <w:i/>
                <w:iCs/>
                <w:sz w:val="20"/>
                <w:szCs w:val="20"/>
              </w:rPr>
            </w:pPr>
            <w:r w:rsidRPr="006E3C51">
              <w:rPr>
                <w:rFonts w:ascii="Calibri" w:hAnsi="Calibri"/>
                <w:bCs/>
                <w:i/>
                <w:iCs/>
                <w:sz w:val="20"/>
                <w:szCs w:val="20"/>
              </w:rPr>
              <w:t>14</w:t>
            </w:r>
          </w:p>
        </w:tc>
        <w:tc>
          <w:tcPr>
            <w:tcW w:w="3083" w:type="dxa"/>
            <w:shd w:val="clear" w:color="auto" w:fill="BDD6EE"/>
          </w:tcPr>
          <w:p w14:paraId="733B6766" w14:textId="77777777" w:rsidR="003D3263" w:rsidRDefault="003D3263" w:rsidP="003D3263">
            <w:pPr>
              <w:pStyle w:val="Prrafodelista"/>
              <w:spacing w:after="0"/>
              <w:ind w:left="0"/>
              <w:rPr>
                <w:rFonts w:ascii="Calibri" w:hAnsi="Calibri"/>
                <w:bCs/>
                <w:i/>
                <w:iCs/>
                <w:sz w:val="20"/>
                <w:szCs w:val="20"/>
              </w:rPr>
            </w:pPr>
            <w:r>
              <w:rPr>
                <w:rFonts w:ascii="Calibri" w:hAnsi="Calibri"/>
                <w:bCs/>
                <w:i/>
                <w:iCs/>
                <w:sz w:val="20"/>
                <w:szCs w:val="20"/>
              </w:rPr>
              <w:t>11 St Kitts and Nevis</w:t>
            </w:r>
          </w:p>
          <w:p w14:paraId="48FAA904" w14:textId="77777777" w:rsidR="003D3263" w:rsidRDefault="003D3263" w:rsidP="003D3263">
            <w:pPr>
              <w:pStyle w:val="Prrafodelista"/>
              <w:spacing w:after="0"/>
              <w:ind w:left="0"/>
              <w:rPr>
                <w:rFonts w:ascii="Calibri" w:hAnsi="Calibri"/>
                <w:bCs/>
                <w:i/>
                <w:iCs/>
                <w:sz w:val="20"/>
                <w:szCs w:val="20"/>
              </w:rPr>
            </w:pPr>
            <w:r>
              <w:rPr>
                <w:rFonts w:ascii="Calibri" w:hAnsi="Calibri"/>
                <w:bCs/>
                <w:i/>
                <w:iCs/>
                <w:sz w:val="20"/>
                <w:szCs w:val="20"/>
              </w:rPr>
              <w:lastRenderedPageBreak/>
              <w:t>1 UK</w:t>
            </w:r>
          </w:p>
          <w:p w14:paraId="5332ED1F" w14:textId="77777777" w:rsidR="003D3263" w:rsidRDefault="003D3263" w:rsidP="003D3263">
            <w:pPr>
              <w:pStyle w:val="Prrafodelista"/>
              <w:spacing w:after="0"/>
              <w:ind w:left="0"/>
              <w:rPr>
                <w:rFonts w:ascii="Calibri" w:hAnsi="Calibri"/>
                <w:bCs/>
                <w:i/>
                <w:iCs/>
                <w:sz w:val="20"/>
                <w:szCs w:val="20"/>
              </w:rPr>
            </w:pPr>
            <w:r>
              <w:rPr>
                <w:rFonts w:ascii="Calibri" w:hAnsi="Calibri"/>
                <w:bCs/>
                <w:i/>
                <w:iCs/>
                <w:sz w:val="20"/>
                <w:szCs w:val="20"/>
              </w:rPr>
              <w:t>1 Canada</w:t>
            </w:r>
          </w:p>
          <w:p w14:paraId="576CEE28" w14:textId="63BFA2F7" w:rsidR="003D3263" w:rsidRPr="009546D0" w:rsidRDefault="003D3263" w:rsidP="003D3263">
            <w:pPr>
              <w:spacing w:after="0"/>
              <w:rPr>
                <w:rFonts w:ascii="Calibri" w:hAnsi="Calibri"/>
                <w:sz w:val="20"/>
                <w:szCs w:val="20"/>
              </w:rPr>
            </w:pPr>
            <w:r>
              <w:rPr>
                <w:rFonts w:ascii="Calibri" w:hAnsi="Calibri"/>
                <w:bCs/>
                <w:i/>
                <w:iCs/>
                <w:sz w:val="20"/>
                <w:szCs w:val="20"/>
              </w:rPr>
              <w:t>1 Spain</w:t>
            </w: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Textocomentario"/>
              <w:spacing w:after="0"/>
              <w:rPr>
                <w:rFonts w:ascii="Calibri" w:hAnsi="Calibri"/>
                <w:sz w:val="20"/>
                <w:szCs w:val="20"/>
              </w:rPr>
            </w:pPr>
            <w:r w:rsidRPr="006976BF">
              <w:rPr>
                <w:rFonts w:ascii="Calibri" w:hAnsi="Calibri"/>
                <w:sz w:val="20"/>
                <w:szCs w:val="20"/>
              </w:rPr>
              <w:lastRenderedPageBreak/>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1D88B153" w:rsidR="002F262E" w:rsidRPr="009546D0" w:rsidRDefault="006E3C51" w:rsidP="002F262E">
            <w:pPr>
              <w:spacing w:after="0"/>
              <w:rPr>
                <w:rFonts w:ascii="Calibri" w:hAnsi="Calibri"/>
                <w:i/>
                <w:sz w:val="20"/>
                <w:szCs w:val="20"/>
              </w:rPr>
            </w:pPr>
            <w:r>
              <w:rPr>
                <w:rFonts w:ascii="Calibri" w:hAnsi="Calibri"/>
                <w:i/>
                <w:sz w:val="20"/>
                <w:szCs w:val="20"/>
              </w:rPr>
              <w:t>1</w:t>
            </w:r>
            <w:r w:rsidR="003D3263">
              <w:rPr>
                <w:rFonts w:ascii="Calibri" w:hAnsi="Calibri"/>
                <w:i/>
                <w:sz w:val="20"/>
                <w:szCs w:val="20"/>
              </w:rPr>
              <w:t>0</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Textocomentario"/>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007C1F4A" w:rsidR="002F262E" w:rsidRPr="003D3263" w:rsidRDefault="003D3263" w:rsidP="002F262E">
            <w:pPr>
              <w:spacing w:after="0"/>
              <w:rPr>
                <w:rFonts w:ascii="Calibri" w:hAnsi="Calibri"/>
                <w:bCs/>
                <w:i/>
                <w:iCs/>
                <w:sz w:val="20"/>
                <w:szCs w:val="20"/>
              </w:rPr>
            </w:pPr>
            <w:r w:rsidRPr="003D3263">
              <w:rPr>
                <w:rFonts w:ascii="Calibri" w:hAnsi="Calibri"/>
                <w:bCs/>
                <w:i/>
                <w:iCs/>
                <w:sz w:val="20"/>
                <w:szCs w:val="20"/>
              </w:rPr>
              <w:t>8</w:t>
            </w:r>
          </w:p>
        </w:tc>
        <w:tc>
          <w:tcPr>
            <w:tcW w:w="3083" w:type="dxa"/>
            <w:shd w:val="clear" w:color="auto" w:fill="BDD6EE"/>
          </w:tcPr>
          <w:p w14:paraId="3373099F" w14:textId="77777777"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 xml:space="preserve">Nevis Disaster Management Department (NDMD) </w:t>
            </w:r>
          </w:p>
          <w:p w14:paraId="5F44F7C5" w14:textId="77777777"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Department of Environment (DOE)</w:t>
            </w:r>
          </w:p>
          <w:p w14:paraId="73E226B1" w14:textId="77777777"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Integrated Water Resources Management (IWRM), Nevis</w:t>
            </w:r>
          </w:p>
          <w:p w14:paraId="45F3443E" w14:textId="77777777"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 xml:space="preserve">St Kitts Met Office / St Christopher Air &amp; Sea Ports </w:t>
            </w:r>
            <w:proofErr w:type="gramStart"/>
            <w:r w:rsidRPr="003D3263">
              <w:rPr>
                <w:rFonts w:ascii="Calibri" w:hAnsi="Calibri"/>
                <w:i/>
                <w:iCs/>
                <w:sz w:val="20"/>
                <w:szCs w:val="20"/>
              </w:rPr>
              <w:t>Authority(</w:t>
            </w:r>
            <w:proofErr w:type="gramEnd"/>
            <w:r w:rsidRPr="003D3263">
              <w:rPr>
                <w:rFonts w:ascii="Calibri" w:hAnsi="Calibri"/>
                <w:i/>
                <w:iCs/>
                <w:sz w:val="20"/>
                <w:szCs w:val="20"/>
              </w:rPr>
              <w:t xml:space="preserve">SCASPA) </w:t>
            </w:r>
          </w:p>
          <w:p w14:paraId="1F35EB14" w14:textId="77777777" w:rsidR="002F262E"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 xml:space="preserve">Department of Physical Planning, Ministry of Sustainable Development (DPP) </w:t>
            </w:r>
          </w:p>
          <w:p w14:paraId="4A5A165C" w14:textId="77777777"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Department of Physical Planning and Environment (DPPE) Nevis</w:t>
            </w:r>
          </w:p>
          <w:p w14:paraId="776896B1" w14:textId="77777777"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National Emergency Management Agency (NEMA)</w:t>
            </w:r>
          </w:p>
          <w:p w14:paraId="2DF45D5B" w14:textId="1FF79054" w:rsidR="003D3263" w:rsidRPr="003D3263" w:rsidRDefault="003D3263" w:rsidP="003D3263">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Water Services Department</w:t>
            </w: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Textocomentario"/>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65906110" w:rsidR="002F262E" w:rsidRPr="003D3263" w:rsidRDefault="006E3C51" w:rsidP="002F262E">
            <w:pPr>
              <w:spacing w:after="0"/>
              <w:rPr>
                <w:rFonts w:ascii="Calibri" w:hAnsi="Calibri"/>
                <w:bCs/>
                <w:i/>
                <w:iCs/>
                <w:sz w:val="20"/>
                <w:szCs w:val="20"/>
              </w:rPr>
            </w:pPr>
            <w:r w:rsidRPr="003D3263">
              <w:rPr>
                <w:rFonts w:ascii="Calibri" w:hAnsi="Calibri"/>
                <w:bCs/>
                <w:i/>
                <w:iCs/>
                <w:sz w:val="20"/>
                <w:szCs w:val="20"/>
              </w:rPr>
              <w:t>1</w:t>
            </w:r>
          </w:p>
        </w:tc>
        <w:tc>
          <w:tcPr>
            <w:tcW w:w="3083" w:type="dxa"/>
            <w:shd w:val="clear" w:color="auto" w:fill="BDD6EE"/>
          </w:tcPr>
          <w:p w14:paraId="67ECECAA" w14:textId="393CA455" w:rsidR="002F262E" w:rsidRPr="003D3263" w:rsidRDefault="003D3263" w:rsidP="002F262E">
            <w:pPr>
              <w:pStyle w:val="Prrafodelista"/>
              <w:numPr>
                <w:ilvl w:val="0"/>
                <w:numId w:val="29"/>
              </w:numPr>
              <w:spacing w:after="0"/>
              <w:ind w:left="96" w:hanging="122"/>
              <w:rPr>
                <w:rFonts w:ascii="Calibri" w:hAnsi="Calibri"/>
                <w:i/>
                <w:iCs/>
                <w:sz w:val="20"/>
                <w:szCs w:val="20"/>
              </w:rPr>
            </w:pPr>
            <w:r w:rsidRPr="003D3263">
              <w:rPr>
                <w:rFonts w:ascii="Calibri" w:hAnsi="Calibri"/>
                <w:i/>
                <w:iCs/>
                <w:sz w:val="20"/>
                <w:szCs w:val="20"/>
              </w:rPr>
              <w:t>HR Wallingford</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Textocomentario"/>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16A42805" w:rsidR="002F262E" w:rsidRPr="003D3263" w:rsidRDefault="006E3C51" w:rsidP="002F262E">
            <w:pPr>
              <w:spacing w:after="0"/>
              <w:rPr>
                <w:rFonts w:ascii="Calibri" w:hAnsi="Calibri"/>
                <w:bCs/>
                <w:i/>
                <w:iCs/>
                <w:sz w:val="20"/>
                <w:szCs w:val="20"/>
              </w:rPr>
            </w:pPr>
            <w:r w:rsidRPr="003D3263">
              <w:rPr>
                <w:rFonts w:ascii="Calibri" w:hAnsi="Calibri"/>
                <w:bCs/>
                <w:i/>
                <w:iCs/>
                <w:sz w:val="20"/>
                <w:szCs w:val="20"/>
              </w:rPr>
              <w:t>1</w:t>
            </w:r>
          </w:p>
        </w:tc>
        <w:tc>
          <w:tcPr>
            <w:tcW w:w="3083" w:type="dxa"/>
            <w:shd w:val="clear" w:color="auto" w:fill="BDD6EE"/>
          </w:tcPr>
          <w:p w14:paraId="19273899" w14:textId="32B833F9" w:rsidR="002F262E" w:rsidRPr="003D3263" w:rsidRDefault="003D3263" w:rsidP="003D3263">
            <w:pPr>
              <w:pStyle w:val="Prrafodelista"/>
              <w:numPr>
                <w:ilvl w:val="0"/>
                <w:numId w:val="29"/>
              </w:numPr>
              <w:spacing w:after="0"/>
              <w:ind w:left="96" w:hanging="141"/>
              <w:rPr>
                <w:rFonts w:ascii="Calibri" w:hAnsi="Calibri"/>
                <w:i/>
                <w:iCs/>
                <w:sz w:val="20"/>
                <w:szCs w:val="20"/>
              </w:rPr>
            </w:pPr>
            <w:r w:rsidRPr="003D3263">
              <w:rPr>
                <w:rFonts w:ascii="Calibri" w:hAnsi="Calibri"/>
                <w:i/>
                <w:iCs/>
                <w:sz w:val="20"/>
                <w:szCs w:val="20"/>
              </w:rPr>
              <w:t>Inter-American Institute for Cooperation on Agriculture (IICA), St Kitts office</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1D25960A" w:rsidR="002F262E" w:rsidRPr="003D3263" w:rsidRDefault="006E3C51" w:rsidP="002F262E">
            <w:pPr>
              <w:spacing w:after="0"/>
              <w:rPr>
                <w:rFonts w:ascii="Calibri" w:hAnsi="Calibri"/>
                <w:bCs/>
                <w:i/>
                <w:iCs/>
                <w:sz w:val="20"/>
                <w:szCs w:val="20"/>
              </w:rPr>
            </w:pPr>
            <w:r w:rsidRPr="003D3263">
              <w:rPr>
                <w:rFonts w:ascii="Calibri" w:hAnsi="Calibri"/>
                <w:bCs/>
                <w:i/>
                <w:iCs/>
                <w:sz w:val="20"/>
                <w:szCs w:val="20"/>
              </w:rPr>
              <w:t>100%</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1AACC713" w:rsidR="002F262E" w:rsidRPr="003D3263" w:rsidRDefault="006E3C51" w:rsidP="002F262E">
            <w:pPr>
              <w:spacing w:after="0"/>
              <w:rPr>
                <w:rFonts w:ascii="Calibri" w:hAnsi="Calibri"/>
                <w:b/>
                <w:i/>
                <w:iCs/>
                <w:sz w:val="20"/>
                <w:szCs w:val="20"/>
              </w:rPr>
            </w:pPr>
            <w:r w:rsidRPr="003D3263">
              <w:rPr>
                <w:rFonts w:ascii="Calibri" w:hAnsi="Calibri"/>
                <w:bCs/>
                <w:i/>
                <w:iCs/>
                <w:sz w:val="20"/>
                <w:szCs w:val="20"/>
              </w:rPr>
              <w:t>100%</w:t>
            </w: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6E3C51" w:rsidRPr="006976BF" w14:paraId="1451A6A5" w14:textId="77777777" w:rsidTr="00886926">
        <w:tc>
          <w:tcPr>
            <w:tcW w:w="4734" w:type="dxa"/>
            <w:shd w:val="clear" w:color="auto" w:fill="auto"/>
          </w:tcPr>
          <w:p w14:paraId="78420569" w14:textId="09A4B177" w:rsidR="006E3C51" w:rsidRPr="006976BF" w:rsidRDefault="006E3C51" w:rsidP="006E3C51">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330909EF" w:rsidR="006E3C51" w:rsidRPr="003D3263" w:rsidRDefault="006E3C51" w:rsidP="006E3C51">
            <w:pPr>
              <w:spacing w:after="0"/>
              <w:rPr>
                <w:rFonts w:ascii="Calibri" w:hAnsi="Calibri"/>
                <w:b/>
                <w:i/>
                <w:iCs/>
                <w:sz w:val="20"/>
                <w:szCs w:val="20"/>
              </w:rPr>
            </w:pPr>
            <w:r w:rsidRPr="003D3263">
              <w:rPr>
                <w:rFonts w:ascii="Calibri" w:hAnsi="Calibri"/>
                <w:bCs/>
                <w:i/>
                <w:iCs/>
                <w:sz w:val="20"/>
                <w:szCs w:val="20"/>
              </w:rPr>
              <w:t>100%</w:t>
            </w:r>
          </w:p>
        </w:tc>
        <w:tc>
          <w:tcPr>
            <w:tcW w:w="3083" w:type="dxa"/>
            <w:shd w:val="clear" w:color="auto" w:fill="BDD6EE"/>
          </w:tcPr>
          <w:p w14:paraId="1CFC40E1" w14:textId="77777777" w:rsidR="006E3C51" w:rsidRPr="006976BF" w:rsidRDefault="006E3C51" w:rsidP="006E3C51">
            <w:pPr>
              <w:spacing w:after="0"/>
              <w:rPr>
                <w:rFonts w:ascii="Calibri" w:hAnsi="Calibri"/>
                <w:sz w:val="20"/>
                <w:szCs w:val="20"/>
              </w:rPr>
            </w:pPr>
          </w:p>
        </w:tc>
      </w:tr>
      <w:tr w:rsidR="006E3C51" w:rsidRPr="006976BF" w14:paraId="28F0E618" w14:textId="77777777" w:rsidTr="00886926">
        <w:tc>
          <w:tcPr>
            <w:tcW w:w="4734" w:type="dxa"/>
            <w:shd w:val="clear" w:color="auto" w:fill="auto"/>
          </w:tcPr>
          <w:p w14:paraId="1B72D68B" w14:textId="271D4856" w:rsidR="006E3C51" w:rsidRPr="006976BF" w:rsidRDefault="006E3C51" w:rsidP="006E3C51">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7CCEDD14" w:rsidR="006E3C51" w:rsidRPr="003D3263" w:rsidRDefault="006E3C51" w:rsidP="006E3C51">
            <w:pPr>
              <w:spacing w:after="0"/>
              <w:rPr>
                <w:rFonts w:ascii="Calibri" w:hAnsi="Calibri"/>
                <w:b/>
                <w:i/>
                <w:iCs/>
                <w:sz w:val="20"/>
                <w:szCs w:val="20"/>
              </w:rPr>
            </w:pPr>
            <w:r w:rsidRPr="003D3263">
              <w:rPr>
                <w:rFonts w:ascii="Calibri" w:hAnsi="Calibri"/>
                <w:bCs/>
                <w:i/>
                <w:iCs/>
                <w:sz w:val="20"/>
                <w:szCs w:val="20"/>
              </w:rPr>
              <w:t>100%</w:t>
            </w:r>
          </w:p>
        </w:tc>
        <w:tc>
          <w:tcPr>
            <w:tcW w:w="3083" w:type="dxa"/>
            <w:shd w:val="clear" w:color="auto" w:fill="BDD6EE"/>
          </w:tcPr>
          <w:p w14:paraId="72AE6F4E" w14:textId="77777777" w:rsidR="006E3C51" w:rsidRPr="006976BF" w:rsidRDefault="006E3C51" w:rsidP="006E3C51">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106E8DB7" w:rsidR="002F262E" w:rsidRPr="006976BF" w:rsidRDefault="002F262E" w:rsidP="002F262E">
            <w:pPr>
              <w:pStyle w:val="Textocomentario"/>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40AAC760" w:rsidR="002F262E" w:rsidRPr="00B50DCA" w:rsidRDefault="006E3C51" w:rsidP="002F262E">
            <w:pPr>
              <w:spacing w:after="0"/>
              <w:rPr>
                <w:rFonts w:ascii="Calibri" w:hAnsi="Calibri"/>
                <w:bCs/>
                <w:i/>
                <w:iCs/>
                <w:sz w:val="20"/>
                <w:szCs w:val="20"/>
              </w:rPr>
            </w:pPr>
            <w:r>
              <w:rPr>
                <w:rFonts w:ascii="Calibri" w:hAnsi="Calibri"/>
                <w:bCs/>
                <w:i/>
                <w:iCs/>
                <w:sz w:val="20"/>
                <w:szCs w:val="20"/>
              </w:rPr>
              <w:t>20</w:t>
            </w:r>
          </w:p>
        </w:tc>
        <w:tc>
          <w:tcPr>
            <w:tcW w:w="3083" w:type="dxa"/>
            <w:shd w:val="clear" w:color="auto" w:fill="BDD6EE"/>
          </w:tcPr>
          <w:p w14:paraId="1D296C24" w14:textId="77777777" w:rsidR="002F262E" w:rsidRPr="006976BF" w:rsidRDefault="002F262E" w:rsidP="002F262E">
            <w:pPr>
              <w:spacing w:after="0"/>
              <w:rPr>
                <w:rFonts w:ascii="Calibri" w:hAnsi="Calibri"/>
                <w:b/>
                <w:sz w:val="20"/>
                <w:szCs w:val="20"/>
              </w:rPr>
            </w:pPr>
          </w:p>
        </w:tc>
      </w:tr>
      <w:tr w:rsidR="002F262E" w:rsidRPr="003D3263" w14:paraId="322F1832" w14:textId="77777777" w:rsidTr="00886926">
        <w:tc>
          <w:tcPr>
            <w:tcW w:w="4734" w:type="dxa"/>
            <w:shd w:val="clear" w:color="auto" w:fill="auto"/>
          </w:tcPr>
          <w:p w14:paraId="2053DB45" w14:textId="28B0B8DF" w:rsidR="002F262E" w:rsidRPr="00065107" w:rsidRDefault="002F262E" w:rsidP="002F262E">
            <w:pPr>
              <w:pStyle w:val="Textocomentario"/>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72AF8EC1" w:rsidR="002F262E" w:rsidRPr="006E3C51" w:rsidRDefault="006E3C51" w:rsidP="002F262E">
            <w:pPr>
              <w:spacing w:after="0"/>
              <w:rPr>
                <w:rFonts w:ascii="Calibri" w:hAnsi="Calibri"/>
                <w:bCs/>
                <w:sz w:val="20"/>
                <w:szCs w:val="20"/>
              </w:rPr>
            </w:pPr>
            <w:r w:rsidRPr="006E3C51">
              <w:rPr>
                <w:rFonts w:ascii="Calibri" w:hAnsi="Calibri"/>
                <w:bCs/>
                <w:sz w:val="20"/>
                <w:szCs w:val="20"/>
              </w:rPr>
              <w:t>3</w:t>
            </w:r>
          </w:p>
        </w:tc>
        <w:tc>
          <w:tcPr>
            <w:tcW w:w="3083" w:type="dxa"/>
            <w:shd w:val="clear" w:color="auto" w:fill="BDD6EE"/>
          </w:tcPr>
          <w:p w14:paraId="14C44FC4" w14:textId="5B47D2F2" w:rsidR="002F262E" w:rsidRPr="003D3263" w:rsidRDefault="003D3263" w:rsidP="003D3263">
            <w:pPr>
              <w:pStyle w:val="Prrafodelista"/>
              <w:numPr>
                <w:ilvl w:val="0"/>
                <w:numId w:val="29"/>
              </w:numPr>
              <w:spacing w:after="0"/>
              <w:ind w:left="96" w:hanging="122"/>
              <w:rPr>
                <w:rFonts w:ascii="Calibri" w:hAnsi="Calibri"/>
                <w:i/>
                <w:sz w:val="20"/>
                <w:szCs w:val="20"/>
                <w:lang w:val="it-IT"/>
              </w:rPr>
            </w:pPr>
            <w:r w:rsidRPr="003D3263">
              <w:rPr>
                <w:rFonts w:ascii="Calibri" w:hAnsi="Calibri"/>
                <w:i/>
                <w:sz w:val="20"/>
                <w:szCs w:val="20"/>
                <w:lang w:val="it-IT"/>
              </w:rPr>
              <w:t>CTCN Conference presentation (Santo Domingo, 2022)</w:t>
            </w:r>
          </w:p>
          <w:p w14:paraId="799CE5E0" w14:textId="58F0FA3F" w:rsidR="003D3263" w:rsidRPr="003D3263" w:rsidRDefault="003D3263" w:rsidP="003D3263">
            <w:pPr>
              <w:pStyle w:val="Prrafodelista"/>
              <w:numPr>
                <w:ilvl w:val="0"/>
                <w:numId w:val="29"/>
              </w:numPr>
              <w:spacing w:after="0"/>
              <w:ind w:left="96" w:hanging="122"/>
              <w:rPr>
                <w:rFonts w:ascii="Calibri" w:hAnsi="Calibri"/>
                <w:i/>
                <w:sz w:val="20"/>
                <w:szCs w:val="20"/>
              </w:rPr>
            </w:pPr>
            <w:r w:rsidRPr="003D3263">
              <w:rPr>
                <w:rFonts w:ascii="Calibri" w:hAnsi="Calibri"/>
                <w:i/>
                <w:sz w:val="20"/>
                <w:szCs w:val="20"/>
                <w:lang w:val="en-GB"/>
              </w:rPr>
              <w:t>Caribbean Water and Wastewater A</w:t>
            </w:r>
            <w:r w:rsidRPr="003D3263">
              <w:rPr>
                <w:rFonts w:ascii="Calibri" w:hAnsi="Calibri"/>
                <w:i/>
                <w:sz w:val="20"/>
                <w:szCs w:val="20"/>
              </w:rPr>
              <w:t>ssociation (CWWA, 2022) annual conference</w:t>
            </w:r>
          </w:p>
          <w:p w14:paraId="4B30EF9A" w14:textId="4465864D" w:rsidR="003D3263" w:rsidRPr="003D3263" w:rsidRDefault="003D3263" w:rsidP="003D3263">
            <w:pPr>
              <w:pStyle w:val="Prrafodelista"/>
              <w:numPr>
                <w:ilvl w:val="0"/>
                <w:numId w:val="29"/>
              </w:numPr>
              <w:spacing w:after="0"/>
              <w:ind w:left="96" w:hanging="122"/>
              <w:rPr>
                <w:rFonts w:ascii="Calibri" w:hAnsi="Calibri"/>
                <w:i/>
                <w:sz w:val="20"/>
                <w:szCs w:val="20"/>
                <w:lang w:val="en-GB"/>
              </w:rPr>
            </w:pPr>
            <w:r w:rsidRPr="003D3263">
              <w:rPr>
                <w:rFonts w:ascii="Calibri" w:hAnsi="Calibri"/>
                <w:i/>
                <w:sz w:val="20"/>
                <w:szCs w:val="20"/>
              </w:rPr>
              <w:t>GWP-C Water Symposium (2023)</w:t>
            </w:r>
          </w:p>
          <w:p w14:paraId="10C6B58A" w14:textId="0E1D4A9E" w:rsidR="003D3263" w:rsidRPr="003D3263" w:rsidRDefault="003D3263" w:rsidP="002F262E">
            <w:pPr>
              <w:spacing w:after="0"/>
              <w:rPr>
                <w:rFonts w:ascii="Calibri" w:hAnsi="Calibri"/>
                <w:i/>
                <w:sz w:val="20"/>
                <w:szCs w:val="20"/>
              </w:rPr>
            </w:pPr>
          </w:p>
        </w:tc>
      </w:tr>
      <w:tr w:rsidR="002F262E" w:rsidRPr="006976BF" w14:paraId="42C27221" w14:textId="77777777" w:rsidTr="00886926">
        <w:tc>
          <w:tcPr>
            <w:tcW w:w="4734" w:type="dxa"/>
            <w:shd w:val="clear" w:color="auto" w:fill="auto"/>
          </w:tcPr>
          <w:p w14:paraId="33326776" w14:textId="28A81042" w:rsidR="002F262E" w:rsidRPr="006976BF" w:rsidRDefault="002F262E" w:rsidP="002F262E">
            <w:pPr>
              <w:pStyle w:val="Textocomentario"/>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54047CFF" w:rsidR="002F262E" w:rsidRPr="006E3C51" w:rsidRDefault="006E3C51" w:rsidP="002F262E">
            <w:pPr>
              <w:spacing w:after="0"/>
              <w:rPr>
                <w:rFonts w:ascii="Calibri" w:hAnsi="Calibri"/>
                <w:bCs/>
                <w:sz w:val="20"/>
                <w:szCs w:val="20"/>
              </w:rPr>
            </w:pPr>
            <w:r w:rsidRPr="006E3C51">
              <w:rPr>
                <w:rFonts w:ascii="Calibri" w:hAnsi="Calibri"/>
                <w:bCs/>
                <w:sz w:val="20"/>
                <w:szCs w:val="20"/>
              </w:rPr>
              <w:t>9</w:t>
            </w:r>
          </w:p>
        </w:tc>
        <w:tc>
          <w:tcPr>
            <w:tcW w:w="3083" w:type="dxa"/>
            <w:shd w:val="clear" w:color="auto" w:fill="BDD6EE"/>
          </w:tcPr>
          <w:p w14:paraId="719721C5" w14:textId="77777777" w:rsidR="005177C1" w:rsidRDefault="005177C1" w:rsidP="003D3263">
            <w:pPr>
              <w:spacing w:after="0"/>
              <w:rPr>
                <w:rFonts w:ascii="Calibri" w:hAnsi="Calibri"/>
                <w:i/>
                <w:sz w:val="20"/>
                <w:szCs w:val="20"/>
              </w:rPr>
            </w:pPr>
            <w:r>
              <w:rPr>
                <w:rFonts w:ascii="Calibri" w:hAnsi="Calibri"/>
                <w:i/>
                <w:sz w:val="20"/>
                <w:szCs w:val="20"/>
              </w:rPr>
              <w:t>Drought forecasting system</w:t>
            </w:r>
          </w:p>
          <w:p w14:paraId="12B70598" w14:textId="0A4E1C0F" w:rsidR="003D3263" w:rsidRPr="003D3263" w:rsidRDefault="003D3263" w:rsidP="003D3263">
            <w:pPr>
              <w:spacing w:after="0"/>
              <w:rPr>
                <w:rFonts w:ascii="Calibri" w:hAnsi="Calibri"/>
                <w:i/>
                <w:sz w:val="20"/>
                <w:szCs w:val="20"/>
              </w:rPr>
            </w:pPr>
            <w:r w:rsidRPr="003D3263">
              <w:rPr>
                <w:rFonts w:ascii="Calibri" w:hAnsi="Calibri"/>
                <w:i/>
                <w:sz w:val="20"/>
                <w:szCs w:val="20"/>
              </w:rPr>
              <w:t>D 2.1: Saint Kitts and Nevis drought assessment</w:t>
            </w:r>
          </w:p>
          <w:p w14:paraId="125E6326" w14:textId="77777777" w:rsidR="003D3263" w:rsidRPr="003D3263" w:rsidRDefault="003D3263" w:rsidP="003D3263">
            <w:pPr>
              <w:spacing w:after="0"/>
              <w:rPr>
                <w:rFonts w:ascii="Calibri" w:hAnsi="Calibri"/>
                <w:i/>
                <w:sz w:val="20"/>
                <w:szCs w:val="20"/>
              </w:rPr>
            </w:pPr>
            <w:r w:rsidRPr="003D3263">
              <w:rPr>
                <w:rFonts w:ascii="Calibri" w:hAnsi="Calibri"/>
                <w:i/>
                <w:sz w:val="20"/>
                <w:szCs w:val="20"/>
              </w:rPr>
              <w:t>D 2.2: Detailed report on the 3D mapping of aquifers</w:t>
            </w:r>
          </w:p>
          <w:p w14:paraId="4A0E74DB" w14:textId="77777777" w:rsidR="003D3263" w:rsidRPr="003D3263" w:rsidRDefault="003D3263" w:rsidP="003D3263">
            <w:pPr>
              <w:spacing w:after="0"/>
              <w:rPr>
                <w:rFonts w:ascii="Calibri" w:hAnsi="Calibri"/>
                <w:i/>
                <w:sz w:val="20"/>
                <w:szCs w:val="20"/>
              </w:rPr>
            </w:pPr>
            <w:r w:rsidRPr="003D3263">
              <w:rPr>
                <w:rFonts w:ascii="Calibri" w:hAnsi="Calibri"/>
                <w:i/>
                <w:sz w:val="20"/>
                <w:szCs w:val="20"/>
              </w:rPr>
              <w:t>D 2.3: Report on the water balance</w:t>
            </w:r>
          </w:p>
          <w:p w14:paraId="5F86CF70" w14:textId="77777777" w:rsidR="002F262E" w:rsidRDefault="003D3263" w:rsidP="003D3263">
            <w:pPr>
              <w:spacing w:after="0"/>
              <w:rPr>
                <w:rFonts w:ascii="Calibri" w:hAnsi="Calibri"/>
                <w:i/>
                <w:sz w:val="20"/>
                <w:szCs w:val="20"/>
              </w:rPr>
            </w:pPr>
            <w:r w:rsidRPr="003D3263">
              <w:rPr>
                <w:rFonts w:ascii="Calibri" w:hAnsi="Calibri"/>
                <w:i/>
                <w:sz w:val="20"/>
                <w:szCs w:val="20"/>
              </w:rPr>
              <w:lastRenderedPageBreak/>
              <w:t>D 2.4: Report on water conservation measures/technologies</w:t>
            </w:r>
          </w:p>
          <w:p w14:paraId="018D523C" w14:textId="77777777" w:rsidR="003D3263" w:rsidRPr="005177C1" w:rsidRDefault="003D3263" w:rsidP="003D3263">
            <w:pPr>
              <w:spacing w:after="0"/>
              <w:rPr>
                <w:rFonts w:ascii="Calibri" w:hAnsi="Calibri"/>
                <w:bCs/>
                <w:i/>
                <w:iCs/>
                <w:sz w:val="20"/>
                <w:szCs w:val="20"/>
              </w:rPr>
            </w:pPr>
            <w:r w:rsidRPr="005177C1">
              <w:rPr>
                <w:rFonts w:ascii="Calibri" w:hAnsi="Calibri"/>
                <w:bCs/>
                <w:i/>
                <w:iCs/>
                <w:sz w:val="20"/>
                <w:szCs w:val="20"/>
              </w:rPr>
              <w:t>D 3.1: Benchmarking of drought prediction models</w:t>
            </w:r>
          </w:p>
          <w:p w14:paraId="67226E10" w14:textId="77777777" w:rsidR="003D3263" w:rsidRPr="005177C1" w:rsidRDefault="003D3263" w:rsidP="003D3263">
            <w:pPr>
              <w:spacing w:after="0"/>
              <w:rPr>
                <w:rFonts w:ascii="Calibri" w:hAnsi="Calibri"/>
                <w:bCs/>
                <w:i/>
                <w:iCs/>
                <w:sz w:val="20"/>
                <w:szCs w:val="20"/>
              </w:rPr>
            </w:pPr>
            <w:r w:rsidRPr="005177C1">
              <w:rPr>
                <w:rFonts w:ascii="Calibri" w:hAnsi="Calibri"/>
                <w:bCs/>
                <w:i/>
                <w:iCs/>
                <w:sz w:val="20"/>
                <w:szCs w:val="20"/>
              </w:rPr>
              <w:t xml:space="preserve">D 3.3: Design </w:t>
            </w:r>
            <w:proofErr w:type="spellStart"/>
            <w:r w:rsidRPr="005177C1">
              <w:rPr>
                <w:rFonts w:ascii="Calibri" w:hAnsi="Calibri"/>
                <w:bCs/>
                <w:i/>
                <w:iCs/>
                <w:sz w:val="20"/>
                <w:szCs w:val="20"/>
              </w:rPr>
              <w:t>dought</w:t>
            </w:r>
            <w:proofErr w:type="spellEnd"/>
            <w:r w:rsidRPr="005177C1">
              <w:rPr>
                <w:rFonts w:ascii="Calibri" w:hAnsi="Calibri"/>
                <w:bCs/>
                <w:i/>
                <w:iCs/>
                <w:sz w:val="20"/>
                <w:szCs w:val="20"/>
              </w:rPr>
              <w:t xml:space="preserve"> prediction model, plan &amp; framework</w:t>
            </w:r>
          </w:p>
          <w:p w14:paraId="3F3FF94E" w14:textId="77777777" w:rsidR="003D3263" w:rsidRPr="005177C1" w:rsidRDefault="003D3263" w:rsidP="003D3263">
            <w:pPr>
              <w:spacing w:after="0"/>
              <w:rPr>
                <w:rFonts w:ascii="Calibri" w:hAnsi="Calibri"/>
                <w:bCs/>
                <w:i/>
                <w:iCs/>
                <w:sz w:val="20"/>
                <w:szCs w:val="20"/>
              </w:rPr>
            </w:pPr>
            <w:r w:rsidRPr="005177C1">
              <w:rPr>
                <w:rFonts w:ascii="Calibri" w:hAnsi="Calibri"/>
                <w:bCs/>
                <w:i/>
                <w:iCs/>
                <w:sz w:val="20"/>
                <w:szCs w:val="20"/>
              </w:rPr>
              <w:t>D 3.5: Drought prediction model deployed and functioning</w:t>
            </w:r>
          </w:p>
          <w:p w14:paraId="32F2B513" w14:textId="77777777" w:rsidR="005177C1" w:rsidRPr="005177C1" w:rsidRDefault="005177C1" w:rsidP="005177C1">
            <w:pPr>
              <w:spacing w:after="0"/>
              <w:rPr>
                <w:rFonts w:ascii="Calibri" w:hAnsi="Calibri"/>
                <w:bCs/>
                <w:i/>
                <w:iCs/>
                <w:sz w:val="20"/>
                <w:szCs w:val="20"/>
              </w:rPr>
            </w:pPr>
            <w:r w:rsidRPr="005177C1">
              <w:rPr>
                <w:rFonts w:ascii="Calibri" w:hAnsi="Calibri"/>
                <w:bCs/>
                <w:i/>
                <w:iCs/>
                <w:sz w:val="20"/>
                <w:szCs w:val="20"/>
              </w:rPr>
              <w:t>D 4.1: Manual for administrators</w:t>
            </w:r>
          </w:p>
          <w:p w14:paraId="24195E8A" w14:textId="77777777" w:rsidR="005177C1" w:rsidRPr="005177C1" w:rsidRDefault="005177C1" w:rsidP="005177C1">
            <w:pPr>
              <w:spacing w:after="0"/>
              <w:rPr>
                <w:rFonts w:ascii="Calibri" w:hAnsi="Calibri"/>
                <w:bCs/>
                <w:i/>
                <w:iCs/>
                <w:sz w:val="20"/>
                <w:szCs w:val="20"/>
              </w:rPr>
            </w:pPr>
            <w:r w:rsidRPr="005177C1">
              <w:rPr>
                <w:rFonts w:ascii="Calibri" w:hAnsi="Calibri"/>
                <w:bCs/>
                <w:i/>
                <w:iCs/>
                <w:sz w:val="20"/>
                <w:szCs w:val="20"/>
              </w:rPr>
              <w:t>D 4.2: Manual for users</w:t>
            </w:r>
          </w:p>
          <w:p w14:paraId="3B0826BA" w14:textId="49BB0C2C" w:rsidR="005177C1" w:rsidRPr="006976BF" w:rsidRDefault="005177C1" w:rsidP="005177C1">
            <w:pPr>
              <w:spacing w:after="0"/>
              <w:rPr>
                <w:rFonts w:ascii="Calibri" w:hAnsi="Calibri"/>
                <w:b/>
                <w:sz w:val="20"/>
                <w:szCs w:val="20"/>
              </w:rPr>
            </w:pPr>
          </w:p>
        </w:tc>
      </w:tr>
      <w:tr w:rsidR="002F262E" w:rsidRPr="006976BF" w14:paraId="5360E714" w14:textId="77777777" w:rsidTr="00886926">
        <w:tc>
          <w:tcPr>
            <w:tcW w:w="4734" w:type="dxa"/>
            <w:shd w:val="clear" w:color="auto" w:fill="auto"/>
          </w:tcPr>
          <w:p w14:paraId="67D033DB" w14:textId="77777777" w:rsidR="002F262E" w:rsidRPr="00B50DCA" w:rsidRDefault="002F262E" w:rsidP="002F262E">
            <w:pPr>
              <w:pStyle w:val="Textocomentario"/>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lastRenderedPageBreak/>
              <w:t>Number of other information materials strengthened, revised or created (For example training and workshop reports, Power Points, exercise docs etc.)</w:t>
            </w:r>
          </w:p>
        </w:tc>
        <w:tc>
          <w:tcPr>
            <w:tcW w:w="1543" w:type="dxa"/>
            <w:shd w:val="clear" w:color="auto" w:fill="BDD6EE"/>
          </w:tcPr>
          <w:p w14:paraId="39624581" w14:textId="5B7C4D3C" w:rsidR="002F262E" w:rsidRPr="006E3C51" w:rsidRDefault="006E3C51" w:rsidP="002F262E">
            <w:pPr>
              <w:spacing w:after="0"/>
              <w:rPr>
                <w:rFonts w:asciiTheme="minorHAnsi" w:hAnsiTheme="minorHAnsi" w:cstheme="minorHAnsi"/>
                <w:bCs/>
                <w:sz w:val="20"/>
                <w:szCs w:val="20"/>
              </w:rPr>
            </w:pPr>
            <w:r w:rsidRPr="006E3C51">
              <w:rPr>
                <w:rFonts w:asciiTheme="minorHAnsi" w:hAnsiTheme="minorHAnsi" w:cstheme="minorHAnsi"/>
                <w:bCs/>
                <w:sz w:val="20"/>
                <w:szCs w:val="20"/>
              </w:rPr>
              <w:t>11</w:t>
            </w:r>
          </w:p>
        </w:tc>
        <w:tc>
          <w:tcPr>
            <w:tcW w:w="3083" w:type="dxa"/>
            <w:shd w:val="clear" w:color="auto" w:fill="BDD6EE"/>
          </w:tcPr>
          <w:p w14:paraId="0DFAA490" w14:textId="77777777" w:rsidR="003D3263" w:rsidRP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D.0.1: Detailed implementation plan</w:t>
            </w:r>
          </w:p>
          <w:p w14:paraId="6387ECF2" w14:textId="77777777" w:rsidR="003D3263" w:rsidRP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D.0.2: Monitoring and evaluation plan.</w:t>
            </w:r>
          </w:p>
          <w:p w14:paraId="7099E870" w14:textId="77777777" w:rsidR="003D3263" w:rsidRP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D.0.2: Impact Statement (initial and final version).</w:t>
            </w:r>
          </w:p>
          <w:p w14:paraId="23FA9347" w14:textId="77777777" w:rsidR="002F262E"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D.0.4: Technical Assistance Closure Report</w:t>
            </w:r>
          </w:p>
          <w:p w14:paraId="15ED87F0" w14:textId="77777777" w:rsidR="003D3263" w:rsidRP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 1.1: Report on stakeholder mapping</w:t>
            </w:r>
          </w:p>
          <w:p w14:paraId="5484AED8" w14:textId="77777777" w:rsidR="003D3263" w:rsidRP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 1.2: Detailed description of the stakeholder working group</w:t>
            </w:r>
          </w:p>
          <w:p w14:paraId="201EB773" w14:textId="77777777" w:rsid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 1.3: Minute of the inception meeting</w:t>
            </w:r>
          </w:p>
          <w:p w14:paraId="3690812A" w14:textId="77777777" w:rsidR="003D3263" w:rsidRDefault="003D3263" w:rsidP="003D3263">
            <w:pPr>
              <w:spacing w:after="0"/>
              <w:rPr>
                <w:rFonts w:asciiTheme="minorHAnsi" w:hAnsiTheme="minorHAnsi" w:cstheme="minorHAnsi"/>
                <w:i/>
                <w:sz w:val="20"/>
                <w:szCs w:val="20"/>
              </w:rPr>
            </w:pPr>
            <w:r w:rsidRPr="003D3263">
              <w:rPr>
                <w:rFonts w:asciiTheme="minorHAnsi" w:hAnsiTheme="minorHAnsi" w:cstheme="minorHAnsi"/>
                <w:i/>
                <w:sz w:val="20"/>
                <w:szCs w:val="20"/>
              </w:rPr>
              <w:t>D 2.5: Minute of the stakeholder working group meeting</w:t>
            </w:r>
          </w:p>
          <w:p w14:paraId="77C6B87B" w14:textId="77777777" w:rsidR="005177C1" w:rsidRDefault="005177C1" w:rsidP="003D3263">
            <w:pPr>
              <w:spacing w:after="0"/>
              <w:rPr>
                <w:rFonts w:asciiTheme="minorHAnsi" w:hAnsiTheme="minorHAnsi" w:cstheme="minorHAnsi"/>
                <w:i/>
                <w:sz w:val="20"/>
                <w:szCs w:val="20"/>
              </w:rPr>
            </w:pPr>
            <w:r w:rsidRPr="005177C1">
              <w:rPr>
                <w:rFonts w:asciiTheme="minorHAnsi" w:hAnsiTheme="minorHAnsi" w:cstheme="minorHAnsi"/>
                <w:i/>
                <w:sz w:val="20"/>
                <w:szCs w:val="20"/>
              </w:rPr>
              <w:t>D 3.2: Minute of the meeting and selection of the model</w:t>
            </w:r>
          </w:p>
          <w:p w14:paraId="1DA03248" w14:textId="27CECE46" w:rsidR="005177C1" w:rsidRPr="005177C1" w:rsidRDefault="005177C1" w:rsidP="005177C1">
            <w:pPr>
              <w:spacing w:after="0"/>
              <w:rPr>
                <w:rFonts w:ascii="Calibri" w:hAnsi="Calibri"/>
                <w:bCs/>
                <w:i/>
                <w:iCs/>
                <w:sz w:val="20"/>
                <w:szCs w:val="20"/>
              </w:rPr>
            </w:pPr>
            <w:r w:rsidRPr="005177C1">
              <w:rPr>
                <w:rFonts w:ascii="Calibri" w:hAnsi="Calibri"/>
                <w:bCs/>
                <w:i/>
                <w:iCs/>
                <w:sz w:val="20"/>
                <w:szCs w:val="20"/>
              </w:rPr>
              <w:t>D 3.4: Minute of the meeting, on the design and framework</w:t>
            </w:r>
          </w:p>
          <w:p w14:paraId="0A1143C1" w14:textId="4AB6F9F0" w:rsidR="005177C1" w:rsidRPr="00B50DCA" w:rsidRDefault="005177C1" w:rsidP="005177C1">
            <w:pPr>
              <w:spacing w:after="0"/>
              <w:rPr>
                <w:rFonts w:asciiTheme="minorHAnsi" w:hAnsiTheme="minorHAnsi" w:cstheme="minorHAnsi"/>
                <w:i/>
                <w:sz w:val="20"/>
                <w:szCs w:val="20"/>
              </w:rPr>
            </w:pPr>
            <w:r w:rsidRPr="005177C1">
              <w:rPr>
                <w:rFonts w:ascii="Calibri" w:hAnsi="Calibri"/>
                <w:bCs/>
                <w:i/>
                <w:iCs/>
                <w:sz w:val="20"/>
                <w:szCs w:val="20"/>
              </w:rPr>
              <w:t>D 4.3: Minutes of the training, materials used</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4ED87A4" w:rsidR="002F262E" w:rsidRPr="00B50DCA" w:rsidRDefault="006E3C51"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4DF776DB" w:rsidR="002F262E" w:rsidRPr="00B50DCA" w:rsidRDefault="002F262E" w:rsidP="002F262E">
            <w:pPr>
              <w:spacing w:after="0"/>
              <w:rPr>
                <w:rFonts w:asciiTheme="minorHAnsi" w:hAnsiTheme="minorHAnsi" w:cstheme="minorHAnsi"/>
                <w:b/>
                <w:sz w:val="20"/>
                <w:szCs w:val="20"/>
              </w:rPr>
            </w:pP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299785CE" w:rsidR="002F262E" w:rsidRPr="00B50DCA" w:rsidRDefault="002F262E" w:rsidP="002F262E">
            <w:pPr>
              <w:spacing w:after="0"/>
              <w:rPr>
                <w:rFonts w:asciiTheme="minorHAnsi" w:hAnsiTheme="minorHAnsi" w:cstheme="minorHAnsi"/>
                <w:b/>
                <w:sz w:val="20"/>
                <w:szCs w:val="20"/>
              </w:rPr>
            </w:pP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4F4E5EF" w:rsidR="002F262E" w:rsidRPr="006C2C31" w:rsidRDefault="002F262E" w:rsidP="002F262E">
            <w:pPr>
              <w:spacing w:after="0"/>
              <w:rPr>
                <w:rFonts w:asciiTheme="minorHAnsi" w:hAnsiTheme="minorHAnsi" w:cstheme="minorHAnsi"/>
                <w:i/>
                <w:sz w:val="20"/>
                <w:szCs w:val="20"/>
              </w:rPr>
            </w:pP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6E3A55B8" w:rsidR="002F262E" w:rsidRPr="009D475B" w:rsidRDefault="006E3C51"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Prrafodelista"/>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3225E136" w:rsidR="002F262E" w:rsidRPr="006C2C31" w:rsidRDefault="002F262E" w:rsidP="002F262E">
            <w:pPr>
              <w:spacing w:after="0"/>
              <w:rPr>
                <w:rFonts w:asciiTheme="minorHAnsi" w:hAnsiTheme="minorHAnsi" w:cstheme="minorHAnsi"/>
                <w:i/>
                <w:sz w:val="20"/>
                <w:szCs w:val="20"/>
              </w:rPr>
            </w:pP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Prrafodelista"/>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723D90DB" w:rsidR="002F262E" w:rsidRPr="006C2C31" w:rsidRDefault="002F262E" w:rsidP="002F262E">
            <w:pPr>
              <w:spacing w:after="0"/>
              <w:rPr>
                <w:rFonts w:asciiTheme="minorHAnsi" w:hAnsiTheme="minorHAnsi" w:cstheme="minorHAnsi"/>
                <w:i/>
                <w:sz w:val="20"/>
                <w:szCs w:val="20"/>
              </w:rPr>
            </w:pP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Prrafodelista"/>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3EEB2343" w:rsidR="002F262E" w:rsidRPr="006C2C31" w:rsidRDefault="002F262E" w:rsidP="002F262E">
            <w:pPr>
              <w:spacing w:after="0"/>
              <w:rPr>
                <w:rFonts w:asciiTheme="minorHAnsi" w:hAnsiTheme="minorHAnsi" w:cstheme="minorHAnsi"/>
                <w:i/>
                <w:sz w:val="20"/>
                <w:szCs w:val="20"/>
              </w:rPr>
            </w:pP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0209F1B4" w:rsidR="002F262E" w:rsidRPr="001D3D66" w:rsidRDefault="006E3C51"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1</w:t>
            </w:r>
          </w:p>
        </w:tc>
        <w:tc>
          <w:tcPr>
            <w:tcW w:w="3083" w:type="dxa"/>
            <w:shd w:val="clear" w:color="auto" w:fill="BDD6EE"/>
          </w:tcPr>
          <w:p w14:paraId="11B6C01B" w14:textId="3F4142BC" w:rsidR="002F262E" w:rsidRDefault="00057DE5" w:rsidP="002F262E">
            <w:pPr>
              <w:spacing w:after="0"/>
              <w:rPr>
                <w:rFonts w:ascii="Calibri" w:hAnsi="Calibri"/>
                <w:i/>
                <w:iCs/>
                <w:color w:val="1F497D"/>
                <w:sz w:val="20"/>
                <w:szCs w:val="20"/>
                <w:u w:val="single"/>
              </w:rPr>
            </w:pPr>
            <w:r w:rsidRPr="00057DE5">
              <w:rPr>
                <w:rFonts w:ascii="Calibri" w:hAnsi="Calibri"/>
                <w:i/>
                <w:iCs/>
                <w:color w:val="1F497D"/>
                <w:sz w:val="20"/>
                <w:szCs w:val="20"/>
                <w:u w:val="single"/>
              </w:rPr>
              <w:t>Hazard mapping solutions</w:t>
            </w:r>
          </w:p>
          <w:p w14:paraId="45A9F951" w14:textId="60DAA2DF" w:rsidR="00057DE5" w:rsidRDefault="00057DE5" w:rsidP="002F262E">
            <w:pPr>
              <w:spacing w:after="0"/>
              <w:rPr>
                <w:rFonts w:ascii="Calibri" w:hAnsi="Calibri"/>
                <w:i/>
                <w:iCs/>
                <w:color w:val="1F497D"/>
                <w:sz w:val="20"/>
                <w:szCs w:val="20"/>
                <w:u w:val="single"/>
              </w:rPr>
            </w:pPr>
            <w:r>
              <w:rPr>
                <w:rFonts w:ascii="Calibri" w:hAnsi="Calibri"/>
                <w:i/>
                <w:iCs/>
                <w:color w:val="1F497D"/>
                <w:sz w:val="20"/>
                <w:szCs w:val="20"/>
                <w:u w:val="single"/>
              </w:rPr>
              <w:t>S</w:t>
            </w:r>
            <w:r w:rsidRPr="00057DE5">
              <w:rPr>
                <w:rFonts w:ascii="Calibri" w:hAnsi="Calibri"/>
                <w:i/>
                <w:iCs/>
                <w:color w:val="1F497D"/>
                <w:sz w:val="20"/>
                <w:szCs w:val="20"/>
                <w:u w:val="single"/>
              </w:rPr>
              <w:t>easonal to interannual weather forecast</w:t>
            </w:r>
          </w:p>
          <w:p w14:paraId="3EA72080" w14:textId="4D9D53D7" w:rsidR="00057DE5" w:rsidRDefault="00057DE5" w:rsidP="002F262E">
            <w:pPr>
              <w:spacing w:after="0"/>
              <w:rPr>
                <w:rFonts w:ascii="Calibri" w:hAnsi="Calibri"/>
                <w:i/>
                <w:iCs/>
                <w:color w:val="1F497D"/>
                <w:sz w:val="20"/>
                <w:szCs w:val="20"/>
                <w:u w:val="single"/>
              </w:rPr>
            </w:pPr>
            <w:r w:rsidRPr="00057DE5">
              <w:rPr>
                <w:rFonts w:ascii="Calibri" w:hAnsi="Calibri"/>
                <w:i/>
                <w:iCs/>
                <w:color w:val="1F497D"/>
                <w:sz w:val="20"/>
                <w:szCs w:val="20"/>
                <w:u w:val="single"/>
              </w:rPr>
              <w:t>Early Warning Systems Communication</w:t>
            </w:r>
          </w:p>
          <w:p w14:paraId="27A62AB6" w14:textId="334473F0" w:rsidR="00057DE5" w:rsidRDefault="00057DE5" w:rsidP="002F262E">
            <w:pPr>
              <w:spacing w:after="0"/>
              <w:rPr>
                <w:rFonts w:ascii="Calibri" w:hAnsi="Calibri"/>
                <w:i/>
                <w:iCs/>
                <w:color w:val="1F497D"/>
                <w:sz w:val="20"/>
                <w:szCs w:val="20"/>
                <w:u w:val="single"/>
              </w:rPr>
            </w:pPr>
            <w:r w:rsidRPr="00057DE5">
              <w:rPr>
                <w:rFonts w:ascii="Calibri" w:hAnsi="Calibri"/>
                <w:i/>
                <w:iCs/>
                <w:color w:val="1F497D"/>
                <w:sz w:val="20"/>
                <w:szCs w:val="20"/>
                <w:u w:val="single"/>
              </w:rPr>
              <w:t>Water resource assessment</w:t>
            </w:r>
          </w:p>
          <w:p w14:paraId="64209241" w14:textId="6D7E7C22" w:rsidR="00057DE5" w:rsidRDefault="00057DE5" w:rsidP="002F262E">
            <w:pPr>
              <w:spacing w:after="0"/>
              <w:rPr>
                <w:rFonts w:ascii="Calibri" w:hAnsi="Calibri"/>
                <w:i/>
                <w:iCs/>
                <w:color w:val="1F497D"/>
                <w:sz w:val="20"/>
                <w:szCs w:val="20"/>
                <w:u w:val="single"/>
              </w:rPr>
            </w:pPr>
            <w:r w:rsidRPr="00057DE5">
              <w:rPr>
                <w:rFonts w:ascii="Calibri" w:hAnsi="Calibri"/>
                <w:i/>
                <w:iCs/>
                <w:color w:val="1F497D"/>
                <w:sz w:val="20"/>
                <w:szCs w:val="20"/>
                <w:u w:val="single"/>
              </w:rPr>
              <w:t>Disaster risk assessment tools</w:t>
            </w:r>
          </w:p>
          <w:p w14:paraId="286D1891" w14:textId="476CCB71" w:rsidR="00057DE5" w:rsidRDefault="00057DE5" w:rsidP="002F262E">
            <w:pPr>
              <w:spacing w:after="0"/>
              <w:rPr>
                <w:rFonts w:ascii="Calibri" w:hAnsi="Calibri"/>
                <w:i/>
                <w:iCs/>
                <w:color w:val="1F497D"/>
                <w:sz w:val="20"/>
                <w:szCs w:val="20"/>
                <w:u w:val="single"/>
              </w:rPr>
            </w:pPr>
            <w:r w:rsidRPr="00057DE5">
              <w:rPr>
                <w:rFonts w:ascii="Calibri" w:hAnsi="Calibri"/>
                <w:i/>
                <w:iCs/>
                <w:color w:val="1F497D"/>
                <w:sz w:val="20"/>
                <w:szCs w:val="20"/>
                <w:u w:val="single"/>
              </w:rPr>
              <w:t>Open source climate data and tools</w:t>
            </w:r>
          </w:p>
          <w:p w14:paraId="33C57934" w14:textId="2BADDF51" w:rsidR="00057DE5" w:rsidRDefault="00057DE5" w:rsidP="002F262E">
            <w:pPr>
              <w:spacing w:after="0"/>
              <w:rPr>
                <w:rFonts w:ascii="Calibri" w:hAnsi="Calibri"/>
                <w:i/>
                <w:iCs/>
                <w:color w:val="1F497D"/>
                <w:sz w:val="20"/>
                <w:szCs w:val="20"/>
                <w:u w:val="single"/>
              </w:rPr>
            </w:pPr>
            <w:r w:rsidRPr="00057DE5">
              <w:rPr>
                <w:rFonts w:ascii="Calibri" w:hAnsi="Calibri"/>
                <w:i/>
                <w:iCs/>
                <w:color w:val="1F497D"/>
                <w:sz w:val="20"/>
                <w:szCs w:val="20"/>
                <w:u w:val="single"/>
              </w:rPr>
              <w:lastRenderedPageBreak/>
              <w:t>Hydrological modelling</w:t>
            </w:r>
          </w:p>
          <w:p w14:paraId="46850085" w14:textId="3F16B6BD" w:rsidR="002F262E" w:rsidRPr="00A5681D" w:rsidRDefault="00AB1106" w:rsidP="00AB1106">
            <w:pPr>
              <w:spacing w:after="0"/>
              <w:rPr>
                <w:rFonts w:asciiTheme="minorHAnsi" w:hAnsiTheme="minorHAnsi" w:cstheme="minorHAnsi"/>
                <w:i/>
                <w:sz w:val="20"/>
                <w:szCs w:val="20"/>
              </w:rPr>
            </w:pPr>
            <w:r w:rsidRPr="00AB1106">
              <w:rPr>
                <w:rFonts w:ascii="Calibri" w:hAnsi="Calibri"/>
                <w:i/>
                <w:iCs/>
                <w:color w:val="1F497D"/>
                <w:sz w:val="20"/>
                <w:szCs w:val="20"/>
                <w:u w:val="single"/>
              </w:rPr>
              <w:t>Stakeholder consultations</w:t>
            </w: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Textocomentario"/>
              <w:spacing w:after="0"/>
              <w:rPr>
                <w:rFonts w:asciiTheme="minorHAnsi" w:hAnsiTheme="minorHAnsi" w:cstheme="minorHAnsi"/>
                <w:sz w:val="20"/>
                <w:szCs w:val="20"/>
              </w:rPr>
            </w:pPr>
            <w:r>
              <w:rPr>
                <w:rFonts w:asciiTheme="minorHAnsi" w:hAnsiTheme="minorHAnsi" w:cstheme="minorHAnsi"/>
                <w:b/>
                <w:bCs/>
                <w:sz w:val="20"/>
                <w:szCs w:val="20"/>
              </w:rPr>
              <w:lastRenderedPageBreak/>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Textocomentario"/>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2CEF984E" w14:textId="0683E11F" w:rsidR="002F262E" w:rsidRPr="00B50DCA" w:rsidRDefault="002F262E" w:rsidP="002F262E">
            <w:pPr>
              <w:spacing w:after="0"/>
              <w:rPr>
                <w:rFonts w:asciiTheme="minorHAnsi" w:hAnsiTheme="minorHAnsi" w:cstheme="minorHAnsi"/>
                <w:i/>
                <w:sz w:val="20"/>
                <w:szCs w:val="20"/>
              </w:rPr>
            </w:pP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Textocomentario"/>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2F91EE6B" w:rsidR="002F262E" w:rsidRPr="00057DE5" w:rsidRDefault="00057DE5" w:rsidP="002F262E">
            <w:pPr>
              <w:spacing w:after="0"/>
              <w:rPr>
                <w:rFonts w:asciiTheme="minorHAnsi" w:hAnsiTheme="minorHAnsi" w:cstheme="minorHAnsi"/>
                <w:bCs/>
                <w:i/>
                <w:iCs/>
                <w:sz w:val="20"/>
                <w:szCs w:val="20"/>
              </w:rPr>
            </w:pPr>
            <w:r w:rsidRPr="00057DE5">
              <w:rPr>
                <w:rFonts w:asciiTheme="minorHAnsi" w:hAnsiTheme="minorHAnsi" w:cstheme="minorHAnsi"/>
                <w:bCs/>
                <w:i/>
                <w:iCs/>
                <w:sz w:val="20"/>
                <w:szCs w:val="20"/>
              </w:rPr>
              <w:t>1</w:t>
            </w:r>
          </w:p>
        </w:tc>
        <w:tc>
          <w:tcPr>
            <w:tcW w:w="3083" w:type="dxa"/>
            <w:shd w:val="clear" w:color="auto" w:fill="BDD6EE"/>
          </w:tcPr>
          <w:p w14:paraId="7FE72ED7" w14:textId="53C2E841" w:rsidR="002F262E" w:rsidRPr="00B50DCA" w:rsidRDefault="00057DE5" w:rsidP="002F262E">
            <w:pPr>
              <w:spacing w:after="0"/>
              <w:rPr>
                <w:rFonts w:asciiTheme="minorHAnsi" w:hAnsiTheme="minorHAnsi" w:cstheme="minorHAnsi"/>
                <w:i/>
                <w:sz w:val="20"/>
                <w:szCs w:val="20"/>
              </w:rPr>
            </w:pPr>
            <w:r>
              <w:rPr>
                <w:rFonts w:asciiTheme="minorHAnsi" w:hAnsiTheme="minorHAnsi" w:cstheme="minorHAnsi"/>
                <w:i/>
                <w:sz w:val="20"/>
                <w:szCs w:val="20"/>
              </w:rPr>
              <w:t>Collaboration of HR Wallingford-led team with local stakeholders from St Kitts and Nevis</w:t>
            </w:r>
          </w:p>
        </w:tc>
      </w:tr>
      <w:tr w:rsidR="002F262E" w:rsidRPr="006976BF" w14:paraId="6F570467" w14:textId="77777777" w:rsidTr="00886926">
        <w:tc>
          <w:tcPr>
            <w:tcW w:w="4734" w:type="dxa"/>
            <w:shd w:val="clear" w:color="auto" w:fill="auto"/>
          </w:tcPr>
          <w:p w14:paraId="50FC8E81" w14:textId="1804473A" w:rsidR="002F262E" w:rsidRDefault="002F262E" w:rsidP="002F262E">
            <w:pPr>
              <w:pStyle w:val="Textocomentario"/>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932DD0D" w14:textId="6025A330" w:rsidR="002F262E" w:rsidRPr="00B50DCA" w:rsidRDefault="002F262E" w:rsidP="002F262E">
            <w:pPr>
              <w:spacing w:after="0"/>
              <w:rPr>
                <w:rFonts w:asciiTheme="minorHAnsi" w:hAnsiTheme="minorHAnsi" w:cstheme="minorHAnsi"/>
                <w:i/>
                <w:sz w:val="20"/>
                <w:szCs w:val="20"/>
              </w:rPr>
            </w:pP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Textocomentario"/>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1EF25A68" w:rsidR="002F262E" w:rsidRPr="00057DE5" w:rsidRDefault="00057DE5" w:rsidP="002F262E">
            <w:pPr>
              <w:spacing w:after="0"/>
              <w:rPr>
                <w:rFonts w:asciiTheme="minorHAnsi" w:hAnsiTheme="minorHAnsi" w:cstheme="minorHAnsi"/>
                <w:bCs/>
                <w:i/>
                <w:iCs/>
                <w:sz w:val="20"/>
                <w:szCs w:val="20"/>
              </w:rPr>
            </w:pPr>
            <w:r w:rsidRPr="00057DE5">
              <w:rPr>
                <w:rFonts w:asciiTheme="minorHAnsi" w:hAnsiTheme="minorHAnsi" w:cstheme="minorHAnsi"/>
                <w:bCs/>
                <w:i/>
                <w:iCs/>
                <w:sz w:val="20"/>
                <w:szCs w:val="20"/>
              </w:rPr>
              <w:t>1</w:t>
            </w:r>
          </w:p>
        </w:tc>
        <w:tc>
          <w:tcPr>
            <w:tcW w:w="3083" w:type="dxa"/>
            <w:shd w:val="clear" w:color="auto" w:fill="BDD6EE"/>
          </w:tcPr>
          <w:p w14:paraId="043B3CCC" w14:textId="429A2BDF" w:rsidR="002F262E" w:rsidRPr="00B50DCA" w:rsidRDefault="00057DE5" w:rsidP="002F262E">
            <w:pPr>
              <w:spacing w:after="0"/>
              <w:rPr>
                <w:rFonts w:asciiTheme="minorHAnsi" w:hAnsiTheme="minorHAnsi" w:cstheme="minorHAnsi"/>
                <w:i/>
                <w:sz w:val="20"/>
                <w:szCs w:val="20"/>
              </w:rPr>
            </w:pPr>
            <w:r>
              <w:rPr>
                <w:rFonts w:asciiTheme="minorHAnsi" w:hAnsiTheme="minorHAnsi" w:cstheme="minorHAnsi"/>
                <w:i/>
                <w:sz w:val="20"/>
                <w:szCs w:val="20"/>
              </w:rPr>
              <w:t>St Kitts and Nevis</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Textocomentario"/>
              <w:spacing w:after="0"/>
              <w:rPr>
                <w:rFonts w:asciiTheme="minorHAnsi" w:hAnsiTheme="minorHAnsi" w:cstheme="minorHAnsi"/>
                <w:b/>
                <w:bCs/>
                <w:sz w:val="20"/>
                <w:szCs w:val="20"/>
                <w:lang w:val="en-US"/>
              </w:rPr>
            </w:pPr>
          </w:p>
          <w:p w14:paraId="35199FC7" w14:textId="33135BF4" w:rsidR="002F262E" w:rsidRDefault="002F262E" w:rsidP="002F262E">
            <w:pPr>
              <w:pStyle w:val="Textocomentario"/>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Textocomentario"/>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6" w:history="1">
        <w:r w:rsidR="00181F07" w:rsidRPr="00B50DCA">
          <w:rPr>
            <w:rStyle w:val="Hipervnculo"/>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aconcuadrcula"/>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443312BF" w:rsidR="00BE6832" w:rsidRDefault="00AB1106" w:rsidP="008F5242">
            <w:pPr>
              <w:spacing w:after="0"/>
              <w:rPr>
                <w:rFonts w:asciiTheme="minorHAnsi" w:hAnsiTheme="minorHAnsi" w:cstheme="minorHAnsi"/>
                <w:bCs/>
                <w:sz w:val="20"/>
                <w:szCs w:val="20"/>
              </w:rPr>
            </w:pPr>
            <w:r>
              <w:rPr>
                <w:rFonts w:asciiTheme="minorHAnsi" w:hAnsiTheme="minorHAnsi" w:cstheme="minorHAnsi"/>
                <w:bCs/>
                <w:sz w:val="20"/>
                <w:szCs w:val="20"/>
              </w:rPr>
              <w:t>33</w:t>
            </w:r>
          </w:p>
        </w:tc>
        <w:tc>
          <w:tcPr>
            <w:tcW w:w="4950" w:type="dxa"/>
            <w:shd w:val="clear" w:color="auto" w:fill="BDD6EE" w:themeFill="accent5" w:themeFillTint="66"/>
          </w:tcPr>
          <w:p w14:paraId="1E570128" w14:textId="6950AEE5" w:rsidR="00BE6832" w:rsidRDefault="00AB1106" w:rsidP="008F5242">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r w:rsidR="00AB1106" w14:paraId="415064DC" w14:textId="77777777" w:rsidTr="00BE6832">
        <w:tc>
          <w:tcPr>
            <w:tcW w:w="2072" w:type="dxa"/>
          </w:tcPr>
          <w:p w14:paraId="4AEAC8CD" w14:textId="1DF22BE9" w:rsidR="00AB1106" w:rsidRPr="00B50DCA" w:rsidRDefault="00AB1106" w:rsidP="00AB1106">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51628404" w:rsidR="00AB1106" w:rsidRDefault="00AB1106" w:rsidP="00AB1106">
            <w:pPr>
              <w:spacing w:after="0"/>
              <w:rPr>
                <w:rFonts w:asciiTheme="minorHAnsi" w:hAnsiTheme="minorHAnsi" w:cstheme="minorHAnsi"/>
                <w:bCs/>
                <w:sz w:val="20"/>
                <w:szCs w:val="20"/>
              </w:rPr>
            </w:pPr>
            <w:r>
              <w:rPr>
                <w:rFonts w:asciiTheme="minorHAnsi" w:hAnsiTheme="minorHAnsi" w:cstheme="minorHAnsi"/>
                <w:bCs/>
                <w:sz w:val="20"/>
                <w:szCs w:val="20"/>
              </w:rPr>
              <w:t>33</w:t>
            </w:r>
          </w:p>
        </w:tc>
        <w:tc>
          <w:tcPr>
            <w:tcW w:w="4950" w:type="dxa"/>
            <w:shd w:val="clear" w:color="auto" w:fill="BDD6EE" w:themeFill="accent5" w:themeFillTint="66"/>
          </w:tcPr>
          <w:p w14:paraId="6203A7FC" w14:textId="1C21033C" w:rsidR="00AB1106" w:rsidRDefault="00AB1106" w:rsidP="00AB1106">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r w:rsidR="00AB1106" w14:paraId="5141D1F6" w14:textId="77777777" w:rsidTr="00BE6832">
        <w:tc>
          <w:tcPr>
            <w:tcW w:w="2072" w:type="dxa"/>
          </w:tcPr>
          <w:p w14:paraId="0FEBEDDD" w14:textId="4A75551F" w:rsidR="00AB1106" w:rsidRPr="00B50DCA" w:rsidRDefault="00AB1106" w:rsidP="00AB1106">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0B89FD8B" w:rsidR="00AB1106" w:rsidRDefault="00AB1106" w:rsidP="00AB1106">
            <w:pPr>
              <w:spacing w:after="0"/>
              <w:rPr>
                <w:rFonts w:asciiTheme="minorHAnsi" w:hAnsiTheme="minorHAnsi" w:cstheme="minorHAnsi"/>
                <w:bCs/>
                <w:sz w:val="20"/>
                <w:szCs w:val="20"/>
              </w:rPr>
            </w:pPr>
            <w:r>
              <w:rPr>
                <w:rFonts w:asciiTheme="minorHAnsi" w:hAnsiTheme="minorHAnsi" w:cstheme="minorHAnsi"/>
                <w:bCs/>
                <w:sz w:val="20"/>
                <w:szCs w:val="20"/>
              </w:rPr>
              <w:t>33</w:t>
            </w:r>
          </w:p>
        </w:tc>
        <w:tc>
          <w:tcPr>
            <w:tcW w:w="4950" w:type="dxa"/>
            <w:shd w:val="clear" w:color="auto" w:fill="BDD6EE" w:themeFill="accent5" w:themeFillTint="66"/>
          </w:tcPr>
          <w:p w14:paraId="6EEE911C" w14:textId="26C0A82A" w:rsidR="00AB1106" w:rsidRDefault="00AB1106" w:rsidP="00AB1106">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3280"/>
        <w:gridCol w:w="3544"/>
      </w:tblGrid>
      <w:tr w:rsidR="00AB1106" w:rsidRPr="00AB1106" w14:paraId="4F197712" w14:textId="77777777" w:rsidTr="00AB1106">
        <w:trPr>
          <w:tblHeader/>
        </w:trPr>
        <w:tc>
          <w:tcPr>
            <w:tcW w:w="1818" w:type="dxa"/>
            <w:shd w:val="clear" w:color="auto" w:fill="auto"/>
          </w:tcPr>
          <w:p w14:paraId="61391AD2" w14:textId="77777777" w:rsidR="00AB1106" w:rsidRPr="00AB1106" w:rsidRDefault="00AB1106" w:rsidP="00AB1106">
            <w:pPr>
              <w:spacing w:after="0"/>
              <w:rPr>
                <w:rFonts w:asciiTheme="minorHAnsi" w:hAnsiTheme="minorHAnsi" w:cstheme="minorHAnsi"/>
                <w:b/>
                <w:bCs/>
                <w:color w:val="000000"/>
                <w:sz w:val="20"/>
                <w:szCs w:val="20"/>
              </w:rPr>
            </w:pPr>
            <w:r w:rsidRPr="00AB1106">
              <w:rPr>
                <w:rFonts w:asciiTheme="minorHAnsi" w:hAnsiTheme="minorHAnsi" w:cstheme="minorHAnsi"/>
                <w:b/>
                <w:bCs/>
                <w:color w:val="000000"/>
                <w:sz w:val="20"/>
                <w:szCs w:val="20"/>
              </w:rPr>
              <w:lastRenderedPageBreak/>
              <w:t>(A) Outputs and Activities as described in the Response Plan</w:t>
            </w:r>
          </w:p>
        </w:tc>
        <w:tc>
          <w:tcPr>
            <w:tcW w:w="3280" w:type="dxa"/>
            <w:shd w:val="clear" w:color="auto" w:fill="auto"/>
          </w:tcPr>
          <w:p w14:paraId="66C6D86E" w14:textId="77777777" w:rsidR="00AB1106" w:rsidRPr="00AB1106" w:rsidRDefault="00AB1106" w:rsidP="00AB1106">
            <w:pPr>
              <w:spacing w:after="0"/>
              <w:rPr>
                <w:rFonts w:asciiTheme="minorHAnsi" w:hAnsiTheme="minorHAnsi" w:cstheme="minorHAnsi"/>
                <w:b/>
                <w:bCs/>
                <w:color w:val="000000"/>
                <w:sz w:val="20"/>
                <w:szCs w:val="20"/>
              </w:rPr>
            </w:pPr>
            <w:r w:rsidRPr="00AB1106">
              <w:rPr>
                <w:rFonts w:asciiTheme="minorHAnsi" w:hAnsiTheme="minorHAnsi" w:cstheme="minorHAnsi"/>
                <w:b/>
                <w:bCs/>
                <w:color w:val="000000"/>
                <w:sz w:val="20"/>
                <w:szCs w:val="20"/>
              </w:rPr>
              <w:t>(B) Indicator</w:t>
            </w:r>
            <w:r w:rsidRPr="00AB1106" w:rsidDel="00926095">
              <w:rPr>
                <w:rFonts w:asciiTheme="minorHAnsi" w:hAnsiTheme="minorHAnsi" w:cstheme="minorHAnsi"/>
                <w:b/>
                <w:bCs/>
                <w:color w:val="000000"/>
                <w:sz w:val="20"/>
                <w:szCs w:val="20"/>
              </w:rPr>
              <w:t xml:space="preserve"> </w:t>
            </w:r>
          </w:p>
          <w:p w14:paraId="7569F49C" w14:textId="77777777" w:rsidR="00AB1106" w:rsidRPr="00AB1106" w:rsidRDefault="00AB1106" w:rsidP="00AB1106">
            <w:pPr>
              <w:spacing w:after="0"/>
              <w:rPr>
                <w:rFonts w:asciiTheme="minorHAnsi" w:hAnsiTheme="minorHAnsi" w:cstheme="minorHAnsi"/>
                <w:b/>
                <w:bCs/>
                <w:i/>
                <w:iCs/>
                <w:color w:val="000000"/>
                <w:sz w:val="20"/>
                <w:szCs w:val="20"/>
              </w:rPr>
            </w:pPr>
          </w:p>
        </w:tc>
        <w:tc>
          <w:tcPr>
            <w:tcW w:w="3544" w:type="dxa"/>
            <w:shd w:val="clear" w:color="auto" w:fill="auto"/>
          </w:tcPr>
          <w:p w14:paraId="7CDA0026" w14:textId="2BC0B419" w:rsidR="00AB1106" w:rsidRPr="00AB1106" w:rsidRDefault="00AB1106" w:rsidP="00AB1106">
            <w:pPr>
              <w:spacing w:after="0"/>
              <w:rPr>
                <w:rFonts w:asciiTheme="minorHAnsi" w:hAnsiTheme="minorHAnsi" w:cstheme="minorHAnsi"/>
                <w:b/>
                <w:bCs/>
                <w:color w:val="000000"/>
                <w:sz w:val="20"/>
                <w:szCs w:val="20"/>
              </w:rPr>
            </w:pPr>
            <w:r w:rsidRPr="00AB1106">
              <w:rPr>
                <w:rFonts w:asciiTheme="minorHAnsi" w:hAnsiTheme="minorHAnsi" w:cstheme="minorHAnsi"/>
                <w:b/>
                <w:bCs/>
                <w:color w:val="000000"/>
                <w:sz w:val="20"/>
                <w:szCs w:val="20"/>
              </w:rPr>
              <w:t xml:space="preserve">(C) </w:t>
            </w:r>
            <w:r>
              <w:rPr>
                <w:rFonts w:asciiTheme="minorHAnsi" w:hAnsiTheme="minorHAnsi" w:cstheme="minorHAnsi"/>
                <w:b/>
                <w:bCs/>
                <w:color w:val="000000"/>
                <w:sz w:val="20"/>
                <w:szCs w:val="20"/>
              </w:rPr>
              <w:t>R</w:t>
            </w:r>
            <w:r w:rsidRPr="00AB1106">
              <w:rPr>
                <w:rFonts w:asciiTheme="minorHAnsi" w:hAnsiTheme="minorHAnsi" w:cstheme="minorHAnsi"/>
                <w:b/>
                <w:bCs/>
                <w:color w:val="000000"/>
                <w:sz w:val="20"/>
                <w:szCs w:val="20"/>
              </w:rPr>
              <w:t xml:space="preserve">esults </w:t>
            </w:r>
          </w:p>
        </w:tc>
      </w:tr>
      <w:tr w:rsidR="00AB1106" w:rsidRPr="00AB1106" w14:paraId="2ECCBA38" w14:textId="77777777" w:rsidTr="00AB1106">
        <w:trPr>
          <w:tblHeader/>
        </w:trPr>
        <w:tc>
          <w:tcPr>
            <w:tcW w:w="1818" w:type="dxa"/>
            <w:shd w:val="clear" w:color="auto" w:fill="D9E2F3"/>
          </w:tcPr>
          <w:p w14:paraId="1EF9D338"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Project-level impact</w:t>
            </w:r>
          </w:p>
        </w:tc>
        <w:tc>
          <w:tcPr>
            <w:tcW w:w="3280" w:type="dxa"/>
            <w:shd w:val="clear" w:color="auto" w:fill="D9E2F3"/>
          </w:tcPr>
          <w:p w14:paraId="7128D179" w14:textId="77777777" w:rsidR="00AB1106" w:rsidRPr="00AB1106" w:rsidRDefault="00AB1106" w:rsidP="00AB1106">
            <w:pPr>
              <w:spacing w:after="0"/>
              <w:rPr>
                <w:rFonts w:asciiTheme="minorHAnsi" w:hAnsiTheme="minorHAnsi" w:cstheme="minorHAnsi"/>
                <w:sz w:val="20"/>
                <w:szCs w:val="20"/>
              </w:rPr>
            </w:pPr>
            <w:r w:rsidRPr="00AB1106">
              <w:rPr>
                <w:rFonts w:asciiTheme="minorHAnsi" w:hAnsiTheme="minorHAnsi" w:cstheme="minorHAnsi"/>
                <w:sz w:val="20"/>
                <w:szCs w:val="20"/>
              </w:rPr>
              <w:t>Anticipated number of direct and indirect beneficiaries as a result of the TA</w:t>
            </w:r>
          </w:p>
          <w:p w14:paraId="45F90FC2" w14:textId="77777777" w:rsidR="00AB1106" w:rsidRPr="00AB1106" w:rsidRDefault="00AB1106" w:rsidP="00AB1106">
            <w:pPr>
              <w:spacing w:after="0"/>
              <w:rPr>
                <w:rFonts w:asciiTheme="minorHAnsi" w:hAnsiTheme="minorHAnsi" w:cstheme="minorHAnsi"/>
                <w:sz w:val="20"/>
                <w:szCs w:val="20"/>
              </w:rPr>
            </w:pPr>
          </w:p>
          <w:p w14:paraId="3B567B10" w14:textId="0C332AC0" w:rsidR="00AB1106" w:rsidRPr="00AB1106" w:rsidRDefault="00AB1106" w:rsidP="00AB1106">
            <w:pPr>
              <w:pStyle w:val="Textocomentario"/>
              <w:rPr>
                <w:rFonts w:asciiTheme="minorHAnsi" w:hAnsiTheme="minorHAnsi" w:cstheme="minorHAnsi"/>
                <w:color w:val="000000"/>
                <w:sz w:val="20"/>
                <w:szCs w:val="20"/>
              </w:rPr>
            </w:pPr>
          </w:p>
        </w:tc>
        <w:tc>
          <w:tcPr>
            <w:tcW w:w="3544" w:type="dxa"/>
            <w:shd w:val="clear" w:color="auto" w:fill="D9E2F3"/>
          </w:tcPr>
          <w:p w14:paraId="7FBBF910"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-Department of Environment</w:t>
            </w:r>
          </w:p>
          <w:p w14:paraId="694EDC5C"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-St Kitts Water Services Department</w:t>
            </w:r>
          </w:p>
          <w:p w14:paraId="1168B7E0"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-Farmer, Youth and Gender Associations</w:t>
            </w:r>
          </w:p>
          <w:p w14:paraId="7962C8EA"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-Nevis Water Department and Nevis IWRM Unit</w:t>
            </w:r>
          </w:p>
          <w:p w14:paraId="5DC2B038"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-St Kitts and Nevis Meteorological Services</w:t>
            </w:r>
          </w:p>
          <w:p w14:paraId="10EF2DE3"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 National Emergency Management Agency</w:t>
            </w:r>
          </w:p>
          <w:p w14:paraId="42C01343"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-Nevis Department of Disaster Management</w:t>
            </w:r>
          </w:p>
          <w:p w14:paraId="5DAFDB36"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 Departments of Agriculture St. Kitts and Nevis</w:t>
            </w:r>
          </w:p>
          <w:p w14:paraId="3E7999B5"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-Department of Physical Planning (National GIS Lab)</w:t>
            </w:r>
          </w:p>
        </w:tc>
      </w:tr>
      <w:tr w:rsidR="00AB1106" w:rsidRPr="00AB1106" w14:paraId="122DACCF" w14:textId="77777777" w:rsidTr="00AB1106">
        <w:trPr>
          <w:tblHeader/>
        </w:trPr>
        <w:tc>
          <w:tcPr>
            <w:tcW w:w="1818" w:type="dxa"/>
            <w:shd w:val="clear" w:color="auto" w:fill="D9E2F3"/>
          </w:tcPr>
          <w:p w14:paraId="7F10C491"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Output 1: Map Stakeholders and establish a stakeholder working group (SWG)</w:t>
            </w:r>
          </w:p>
        </w:tc>
        <w:tc>
          <w:tcPr>
            <w:tcW w:w="3280" w:type="dxa"/>
            <w:shd w:val="clear" w:color="auto" w:fill="D9E2F3"/>
          </w:tcPr>
          <w:p w14:paraId="4151E0CB"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Total number of institutions identified</w:t>
            </w:r>
          </w:p>
          <w:p w14:paraId="7528C1F6" w14:textId="6C710FC7" w:rsidR="00AB1106" w:rsidRPr="00AB1106" w:rsidRDefault="00AB1106" w:rsidP="00AB1106">
            <w:pPr>
              <w:spacing w:after="0"/>
              <w:rPr>
                <w:rFonts w:asciiTheme="minorHAnsi" w:hAnsiTheme="minorHAnsi" w:cstheme="minorHAnsi"/>
                <w:i/>
                <w:iCs/>
                <w:color w:val="000000"/>
                <w:sz w:val="20"/>
                <w:szCs w:val="20"/>
              </w:rPr>
            </w:pPr>
          </w:p>
        </w:tc>
        <w:tc>
          <w:tcPr>
            <w:tcW w:w="3544" w:type="dxa"/>
            <w:shd w:val="clear" w:color="auto" w:fill="D9E2F3"/>
          </w:tcPr>
          <w:p w14:paraId="37A5E00C" w14:textId="5EC9822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9 institutions</w:t>
            </w:r>
          </w:p>
          <w:p w14:paraId="7190F291" w14:textId="77777777" w:rsidR="00AB1106" w:rsidRPr="00AB1106" w:rsidRDefault="00AB1106" w:rsidP="00AB1106">
            <w:pPr>
              <w:spacing w:after="0"/>
              <w:rPr>
                <w:rFonts w:asciiTheme="minorHAnsi" w:hAnsiTheme="minorHAnsi" w:cstheme="minorHAnsi"/>
                <w:color w:val="000000"/>
                <w:sz w:val="20"/>
                <w:szCs w:val="20"/>
              </w:rPr>
            </w:pPr>
          </w:p>
          <w:p w14:paraId="60B68615" w14:textId="77777777" w:rsidR="00AB1106" w:rsidRPr="00AB1106" w:rsidRDefault="00AB1106" w:rsidP="00AB1106">
            <w:pPr>
              <w:spacing w:after="0"/>
              <w:rPr>
                <w:rFonts w:asciiTheme="minorHAnsi" w:hAnsiTheme="minorHAnsi" w:cstheme="minorHAnsi"/>
                <w:color w:val="000000"/>
                <w:sz w:val="20"/>
                <w:szCs w:val="20"/>
              </w:rPr>
            </w:pPr>
          </w:p>
          <w:p w14:paraId="5542B290" w14:textId="21C061B5"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8 stakeholder working group members</w:t>
            </w:r>
          </w:p>
        </w:tc>
      </w:tr>
      <w:tr w:rsidR="00AB1106" w:rsidRPr="00AB1106" w14:paraId="0DC5E0B9" w14:textId="77777777" w:rsidTr="00AB1106">
        <w:trPr>
          <w:tblHeader/>
        </w:trPr>
        <w:tc>
          <w:tcPr>
            <w:tcW w:w="1818" w:type="dxa"/>
            <w:shd w:val="clear" w:color="auto" w:fill="D9E2F3"/>
          </w:tcPr>
          <w:p w14:paraId="56FBEEFD"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Output 2: Assess drought risk and water resources in Saint Kitts and Nevis (SKN)</w:t>
            </w:r>
          </w:p>
        </w:tc>
        <w:tc>
          <w:tcPr>
            <w:tcW w:w="3280" w:type="dxa"/>
            <w:shd w:val="clear" w:color="auto" w:fill="D9E2F3"/>
          </w:tcPr>
          <w:p w14:paraId="1A0C3448"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Total number of tools, technical</w:t>
            </w:r>
          </w:p>
          <w:p w14:paraId="613E75DC"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 xml:space="preserve">documents and </w:t>
            </w:r>
          </w:p>
          <w:p w14:paraId="343C729B"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material produced</w:t>
            </w:r>
          </w:p>
        </w:tc>
        <w:tc>
          <w:tcPr>
            <w:tcW w:w="3544" w:type="dxa"/>
            <w:shd w:val="clear" w:color="auto" w:fill="D9E2F3"/>
          </w:tcPr>
          <w:p w14:paraId="0E057D8D" w14:textId="77777777" w:rsidR="00AB1106" w:rsidRPr="00AB1106" w:rsidRDefault="00AB1106" w:rsidP="00AB1106">
            <w:pPr>
              <w:spacing w:after="0"/>
              <w:rPr>
                <w:rFonts w:asciiTheme="minorHAnsi" w:hAnsiTheme="minorHAnsi" w:cstheme="minorHAnsi"/>
                <w:color w:val="000000"/>
                <w:sz w:val="20"/>
                <w:szCs w:val="20"/>
                <w:highlight w:val="yellow"/>
              </w:rPr>
            </w:pPr>
            <w:r w:rsidRPr="00AB1106">
              <w:rPr>
                <w:rFonts w:asciiTheme="minorHAnsi" w:hAnsiTheme="minorHAnsi" w:cstheme="minorHAnsi"/>
                <w:color w:val="000000"/>
                <w:sz w:val="20"/>
                <w:szCs w:val="20"/>
              </w:rPr>
              <w:t>4 technical reports (see activities 2.1 – 2.4) and minutes from meeting (activity 2.5)</w:t>
            </w:r>
          </w:p>
        </w:tc>
      </w:tr>
      <w:tr w:rsidR="00AB1106" w:rsidRPr="00AB1106" w14:paraId="165252BD" w14:textId="77777777" w:rsidTr="00AB1106">
        <w:trPr>
          <w:tblHeader/>
        </w:trPr>
        <w:tc>
          <w:tcPr>
            <w:tcW w:w="1818" w:type="dxa"/>
            <w:shd w:val="clear" w:color="auto" w:fill="D9E2F3"/>
          </w:tcPr>
          <w:p w14:paraId="7B4ADAC4"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2.1: Assess drought risk in SKN and generate GIS risks maps for SKN</w:t>
            </w:r>
          </w:p>
        </w:tc>
        <w:tc>
          <w:tcPr>
            <w:tcW w:w="3280" w:type="dxa"/>
            <w:shd w:val="clear" w:color="auto" w:fill="D9E2F3"/>
          </w:tcPr>
          <w:p w14:paraId="01B78EF0"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Drought risks in SKN assessed</w:t>
            </w:r>
          </w:p>
        </w:tc>
        <w:tc>
          <w:tcPr>
            <w:tcW w:w="3544" w:type="dxa"/>
            <w:shd w:val="clear" w:color="auto" w:fill="D9E2F3"/>
          </w:tcPr>
          <w:p w14:paraId="79F338DE"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 SKN drought</w:t>
            </w:r>
          </w:p>
          <w:p w14:paraId="02D998E3"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assessment report</w:t>
            </w:r>
          </w:p>
          <w:p w14:paraId="70CAE6CC" w14:textId="77777777" w:rsidR="00AB1106" w:rsidRPr="00AB1106" w:rsidRDefault="00AB1106" w:rsidP="00AB1106">
            <w:pPr>
              <w:spacing w:after="0"/>
              <w:rPr>
                <w:rFonts w:asciiTheme="minorHAnsi" w:hAnsiTheme="minorHAnsi" w:cstheme="minorHAnsi"/>
                <w:color w:val="000000"/>
                <w:sz w:val="20"/>
                <w:szCs w:val="20"/>
              </w:rPr>
            </w:pPr>
          </w:p>
        </w:tc>
      </w:tr>
      <w:tr w:rsidR="00AB1106" w:rsidRPr="00AB1106" w14:paraId="6C0C15E6" w14:textId="77777777" w:rsidTr="00AB1106">
        <w:trPr>
          <w:tblHeader/>
        </w:trPr>
        <w:tc>
          <w:tcPr>
            <w:tcW w:w="1818" w:type="dxa"/>
            <w:shd w:val="clear" w:color="auto" w:fill="D9E2F3"/>
          </w:tcPr>
          <w:p w14:paraId="6F3CECC2"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 xml:space="preserve">Activity 2.2: Map the total water resources including the groundwater </w:t>
            </w:r>
          </w:p>
          <w:p w14:paraId="0F53AEFD"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in SKN.</w:t>
            </w:r>
          </w:p>
        </w:tc>
        <w:tc>
          <w:tcPr>
            <w:tcW w:w="3280" w:type="dxa"/>
            <w:shd w:val="clear" w:color="auto" w:fill="D9E2F3"/>
          </w:tcPr>
          <w:p w14:paraId="186CD197"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Total water resources in SKN assessed</w:t>
            </w:r>
          </w:p>
        </w:tc>
        <w:tc>
          <w:tcPr>
            <w:tcW w:w="3544" w:type="dxa"/>
            <w:shd w:val="clear" w:color="auto" w:fill="D9E2F3"/>
          </w:tcPr>
          <w:p w14:paraId="21B151BE"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-Detailed report on the SKN water resources</w:t>
            </w:r>
          </w:p>
          <w:p w14:paraId="2A99AF3B" w14:textId="77777777" w:rsidR="00AB1106" w:rsidRPr="00AB1106" w:rsidRDefault="00AB1106" w:rsidP="00AB1106">
            <w:pPr>
              <w:spacing w:after="0"/>
              <w:rPr>
                <w:rFonts w:asciiTheme="minorHAnsi" w:hAnsiTheme="minorHAnsi" w:cstheme="minorHAnsi"/>
                <w:color w:val="000000"/>
                <w:sz w:val="20"/>
                <w:szCs w:val="20"/>
              </w:rPr>
            </w:pPr>
          </w:p>
        </w:tc>
      </w:tr>
      <w:tr w:rsidR="00AB1106" w:rsidRPr="00AB1106" w14:paraId="0C60C191" w14:textId="77777777" w:rsidTr="00AB1106">
        <w:trPr>
          <w:tblHeader/>
        </w:trPr>
        <w:tc>
          <w:tcPr>
            <w:tcW w:w="1818" w:type="dxa"/>
            <w:shd w:val="clear" w:color="auto" w:fill="D9E2F3"/>
          </w:tcPr>
          <w:p w14:paraId="26B11935"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2.3: Estimate the water balance in SKN</w:t>
            </w:r>
          </w:p>
        </w:tc>
        <w:tc>
          <w:tcPr>
            <w:tcW w:w="3280" w:type="dxa"/>
            <w:shd w:val="clear" w:color="auto" w:fill="D9E2F3"/>
          </w:tcPr>
          <w:p w14:paraId="7320DB72"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Water balance in SKN estimated</w:t>
            </w:r>
          </w:p>
        </w:tc>
        <w:tc>
          <w:tcPr>
            <w:tcW w:w="3544" w:type="dxa"/>
            <w:shd w:val="clear" w:color="auto" w:fill="D9E2F3"/>
          </w:tcPr>
          <w:p w14:paraId="4E8F9269"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 xml:space="preserve">-Report on the water balance in SKN </w:t>
            </w:r>
          </w:p>
        </w:tc>
      </w:tr>
      <w:tr w:rsidR="00AB1106" w:rsidRPr="00AB1106" w14:paraId="598F5338" w14:textId="77777777" w:rsidTr="00AB1106">
        <w:trPr>
          <w:tblHeader/>
        </w:trPr>
        <w:tc>
          <w:tcPr>
            <w:tcW w:w="1818" w:type="dxa"/>
            <w:shd w:val="clear" w:color="auto" w:fill="D9E2F3"/>
          </w:tcPr>
          <w:p w14:paraId="76EE96C3"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2.4: Identify water conservation measures and recommend technologies to save water in the high consuming</w:t>
            </w:r>
          </w:p>
          <w:p w14:paraId="3A1AB4CC"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water sectors for SKN.</w:t>
            </w:r>
          </w:p>
        </w:tc>
        <w:tc>
          <w:tcPr>
            <w:tcW w:w="3280" w:type="dxa"/>
            <w:shd w:val="clear" w:color="auto" w:fill="D9E2F3"/>
          </w:tcPr>
          <w:p w14:paraId="2D96B6A0"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Water conservation measures identified and technologies to save water in the high consuming</w:t>
            </w:r>
          </w:p>
          <w:p w14:paraId="09E8DAAA"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water sectors recommended</w:t>
            </w:r>
          </w:p>
        </w:tc>
        <w:tc>
          <w:tcPr>
            <w:tcW w:w="3544" w:type="dxa"/>
            <w:shd w:val="clear" w:color="auto" w:fill="D9E2F3"/>
          </w:tcPr>
          <w:p w14:paraId="7B1C3ECF" w14:textId="20F45EDB"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-Report on water conservation measures and technologies recommended to save water in the high consuming water sectors</w:t>
            </w:r>
            <w:r>
              <w:rPr>
                <w:rFonts w:asciiTheme="minorHAnsi" w:hAnsiTheme="minorHAnsi" w:cstheme="minorHAnsi"/>
                <w:color w:val="000000"/>
                <w:sz w:val="20"/>
                <w:szCs w:val="20"/>
              </w:rPr>
              <w:t xml:space="preserve"> </w:t>
            </w:r>
            <w:r w:rsidRPr="00AB1106">
              <w:rPr>
                <w:rFonts w:asciiTheme="minorHAnsi" w:hAnsiTheme="minorHAnsi" w:cstheme="minorHAnsi"/>
                <w:color w:val="000000"/>
                <w:sz w:val="20"/>
                <w:szCs w:val="20"/>
              </w:rPr>
              <w:t>for SKN</w:t>
            </w:r>
          </w:p>
          <w:p w14:paraId="05A27E5E" w14:textId="77777777" w:rsidR="00AB1106" w:rsidRPr="00AB1106" w:rsidRDefault="00AB1106" w:rsidP="00AB1106">
            <w:pPr>
              <w:spacing w:after="0"/>
              <w:rPr>
                <w:rFonts w:asciiTheme="minorHAnsi" w:hAnsiTheme="minorHAnsi" w:cstheme="minorHAnsi"/>
                <w:color w:val="000000"/>
                <w:sz w:val="20"/>
                <w:szCs w:val="20"/>
              </w:rPr>
            </w:pPr>
          </w:p>
        </w:tc>
      </w:tr>
      <w:tr w:rsidR="00AB1106" w:rsidRPr="00AB1106" w14:paraId="349EB9D6" w14:textId="77777777" w:rsidTr="00AB1106">
        <w:trPr>
          <w:tblHeader/>
        </w:trPr>
        <w:tc>
          <w:tcPr>
            <w:tcW w:w="1818" w:type="dxa"/>
            <w:shd w:val="clear" w:color="auto" w:fill="D9E2F3"/>
          </w:tcPr>
          <w:p w14:paraId="26522395"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lastRenderedPageBreak/>
              <w:t>Output 3: Benchmark, design and implement a drought prediction model in SKN</w:t>
            </w:r>
          </w:p>
        </w:tc>
        <w:tc>
          <w:tcPr>
            <w:tcW w:w="3280" w:type="dxa"/>
            <w:shd w:val="clear" w:color="auto" w:fill="D9E2F3"/>
          </w:tcPr>
          <w:p w14:paraId="382BD04A"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Total number of deliverables (tools and technical documents)</w:t>
            </w:r>
          </w:p>
          <w:p w14:paraId="03E27377" w14:textId="77777777" w:rsidR="00AB1106" w:rsidRPr="00AB1106" w:rsidRDefault="00AB1106" w:rsidP="00AB1106">
            <w:pPr>
              <w:spacing w:after="0"/>
              <w:rPr>
                <w:rFonts w:asciiTheme="minorHAnsi" w:hAnsiTheme="minorHAnsi" w:cstheme="minorHAnsi"/>
                <w:color w:val="000000"/>
                <w:sz w:val="20"/>
                <w:szCs w:val="20"/>
              </w:rPr>
            </w:pPr>
          </w:p>
          <w:p w14:paraId="217441C6" w14:textId="77777777" w:rsidR="00AB1106" w:rsidRPr="00AB1106" w:rsidRDefault="00AB1106" w:rsidP="00AB1106">
            <w:pPr>
              <w:spacing w:after="0"/>
              <w:rPr>
                <w:rFonts w:asciiTheme="minorHAnsi" w:hAnsiTheme="minorHAnsi" w:cstheme="minorHAnsi"/>
                <w:color w:val="000000"/>
                <w:sz w:val="20"/>
                <w:szCs w:val="20"/>
              </w:rPr>
            </w:pPr>
          </w:p>
        </w:tc>
        <w:tc>
          <w:tcPr>
            <w:tcW w:w="3544" w:type="dxa"/>
            <w:shd w:val="clear" w:color="auto" w:fill="D9E2F3"/>
          </w:tcPr>
          <w:p w14:paraId="040BFC7C"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Two technical reports (activities 3.1 and 3.3), minutes from two meetings (activities 3.2 and 3.4) and demonstration of the tool</w:t>
            </w:r>
          </w:p>
        </w:tc>
      </w:tr>
      <w:tr w:rsidR="00AB1106" w:rsidRPr="00AB1106" w14:paraId="4317E280" w14:textId="77777777" w:rsidTr="00AB1106">
        <w:trPr>
          <w:tblHeader/>
        </w:trPr>
        <w:tc>
          <w:tcPr>
            <w:tcW w:w="1818" w:type="dxa"/>
            <w:shd w:val="clear" w:color="auto" w:fill="D9E2F3"/>
          </w:tcPr>
          <w:p w14:paraId="484C0EF9"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3.1: Benchmark and select the most suitable drought prediction model for SKN</w:t>
            </w:r>
          </w:p>
        </w:tc>
        <w:tc>
          <w:tcPr>
            <w:tcW w:w="3280" w:type="dxa"/>
            <w:shd w:val="clear" w:color="auto" w:fill="D9E2F3"/>
          </w:tcPr>
          <w:p w14:paraId="28E74432"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Number of drought risk models identified and benchmarked</w:t>
            </w:r>
          </w:p>
        </w:tc>
        <w:tc>
          <w:tcPr>
            <w:tcW w:w="3544" w:type="dxa"/>
            <w:shd w:val="clear" w:color="auto" w:fill="D9E2F3"/>
          </w:tcPr>
          <w:p w14:paraId="08DFA6DD" w14:textId="1AA7BE31"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-Report on benchmarking of drought models suitable for SKN</w:t>
            </w:r>
          </w:p>
        </w:tc>
      </w:tr>
      <w:tr w:rsidR="00AB1106" w:rsidRPr="00AB1106" w14:paraId="76F5B308" w14:textId="77777777" w:rsidTr="00AB1106">
        <w:trPr>
          <w:tblHeader/>
        </w:trPr>
        <w:tc>
          <w:tcPr>
            <w:tcW w:w="1818" w:type="dxa"/>
            <w:shd w:val="clear" w:color="auto" w:fill="D9E2F3"/>
          </w:tcPr>
          <w:p w14:paraId="24EBFF2F"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3.3: Design the architecture of the drought prediction model for SKN</w:t>
            </w:r>
          </w:p>
        </w:tc>
        <w:tc>
          <w:tcPr>
            <w:tcW w:w="3280" w:type="dxa"/>
            <w:shd w:val="clear" w:color="auto" w:fill="D9E2F3"/>
          </w:tcPr>
          <w:p w14:paraId="0CA977BB"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Architecture of the drought prediction model designed</w:t>
            </w:r>
          </w:p>
        </w:tc>
        <w:tc>
          <w:tcPr>
            <w:tcW w:w="3544" w:type="dxa"/>
            <w:shd w:val="clear" w:color="auto" w:fill="D9E2F3"/>
          </w:tcPr>
          <w:p w14:paraId="5C63099D"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-Implementing plan and operational framework technical document</w:t>
            </w:r>
          </w:p>
        </w:tc>
      </w:tr>
      <w:tr w:rsidR="00AB1106" w:rsidRPr="00AB1106" w14:paraId="12CEF459" w14:textId="77777777" w:rsidTr="00AB1106">
        <w:trPr>
          <w:tblHeader/>
        </w:trPr>
        <w:tc>
          <w:tcPr>
            <w:tcW w:w="1818" w:type="dxa"/>
            <w:shd w:val="clear" w:color="auto" w:fill="D9E2F3"/>
          </w:tcPr>
          <w:p w14:paraId="27F705A6"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3.5: Implement the drought prediction model in SKN</w:t>
            </w:r>
          </w:p>
        </w:tc>
        <w:tc>
          <w:tcPr>
            <w:tcW w:w="3280" w:type="dxa"/>
            <w:shd w:val="clear" w:color="auto" w:fill="D9E2F3"/>
          </w:tcPr>
          <w:p w14:paraId="4AA06ED2" w14:textId="3E2D5EBE" w:rsidR="00AB1106" w:rsidRPr="00AB1106" w:rsidRDefault="00AB1106" w:rsidP="00AB1106">
            <w:pPr>
              <w:spacing w:after="0"/>
              <w:rPr>
                <w:rFonts w:asciiTheme="minorHAnsi" w:hAnsiTheme="minorHAnsi" w:cstheme="minorHAnsi"/>
                <w:color w:val="000000"/>
                <w:sz w:val="20"/>
                <w:szCs w:val="20"/>
              </w:rPr>
            </w:pPr>
            <w:r>
              <w:rPr>
                <w:rFonts w:asciiTheme="minorHAnsi" w:hAnsiTheme="minorHAnsi" w:cstheme="minorHAnsi"/>
                <w:sz w:val="20"/>
                <w:szCs w:val="20"/>
              </w:rPr>
              <w:t>N</w:t>
            </w:r>
            <w:r w:rsidRPr="00AB1106">
              <w:rPr>
                <w:rFonts w:asciiTheme="minorHAnsi" w:hAnsiTheme="minorHAnsi" w:cstheme="minorHAnsi"/>
                <w:sz w:val="20"/>
                <w:szCs w:val="20"/>
              </w:rPr>
              <w:t xml:space="preserve">umber of technologies transferred or deployed as a result of CTCN support  </w:t>
            </w:r>
          </w:p>
        </w:tc>
        <w:tc>
          <w:tcPr>
            <w:tcW w:w="3544" w:type="dxa"/>
            <w:shd w:val="clear" w:color="auto" w:fill="D9E2F3"/>
          </w:tcPr>
          <w:p w14:paraId="07C84D01"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1</w:t>
            </w:r>
          </w:p>
        </w:tc>
      </w:tr>
      <w:tr w:rsidR="00AB1106" w:rsidRPr="00AB1106" w14:paraId="4A92E2F9" w14:textId="77777777" w:rsidTr="00AB1106">
        <w:trPr>
          <w:tblHeader/>
        </w:trPr>
        <w:tc>
          <w:tcPr>
            <w:tcW w:w="1818" w:type="dxa"/>
            <w:shd w:val="clear" w:color="auto" w:fill="D9E2F3"/>
          </w:tcPr>
          <w:p w14:paraId="2880B168"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Output 4: Train administrators and users of SKN to the drought prediction model</w:t>
            </w:r>
          </w:p>
        </w:tc>
        <w:tc>
          <w:tcPr>
            <w:tcW w:w="3280" w:type="dxa"/>
            <w:shd w:val="clear" w:color="auto" w:fill="D9E2F3"/>
          </w:tcPr>
          <w:p w14:paraId="6C22A9A9" w14:textId="77777777" w:rsidR="00AB1106" w:rsidRPr="00AB1106" w:rsidRDefault="00AB1106" w:rsidP="00AB1106">
            <w:pPr>
              <w:spacing w:after="0"/>
              <w:rPr>
                <w:rFonts w:asciiTheme="minorHAnsi" w:hAnsiTheme="minorHAnsi" w:cstheme="minorHAnsi"/>
                <w:sz w:val="20"/>
                <w:szCs w:val="20"/>
              </w:rPr>
            </w:pPr>
            <w:r w:rsidRPr="00AB1106">
              <w:rPr>
                <w:rFonts w:asciiTheme="minorHAnsi" w:hAnsiTheme="minorHAnsi" w:cstheme="minorHAnsi"/>
                <w:sz w:val="20"/>
                <w:szCs w:val="20"/>
              </w:rPr>
              <w:t>Total number of deliverables (tools and technical documents)</w:t>
            </w:r>
          </w:p>
          <w:p w14:paraId="08D3B228" w14:textId="77777777" w:rsidR="00AB1106" w:rsidRPr="00AB1106" w:rsidRDefault="00AB1106" w:rsidP="00AB1106">
            <w:pPr>
              <w:spacing w:after="0"/>
              <w:rPr>
                <w:rFonts w:asciiTheme="minorHAnsi" w:hAnsiTheme="minorHAnsi" w:cstheme="minorHAnsi"/>
                <w:sz w:val="20"/>
                <w:szCs w:val="20"/>
              </w:rPr>
            </w:pPr>
          </w:p>
          <w:p w14:paraId="05578915" w14:textId="77777777" w:rsidR="00AB1106" w:rsidRPr="00AB1106" w:rsidRDefault="00AB1106" w:rsidP="00AB1106">
            <w:pPr>
              <w:spacing w:after="0"/>
              <w:rPr>
                <w:rFonts w:asciiTheme="minorHAnsi" w:hAnsiTheme="minorHAnsi" w:cstheme="minorHAnsi"/>
                <w:i/>
                <w:iCs/>
                <w:color w:val="000000"/>
                <w:sz w:val="20"/>
                <w:szCs w:val="20"/>
              </w:rPr>
            </w:pPr>
            <w:r w:rsidRPr="00AB1106">
              <w:rPr>
                <w:rFonts w:asciiTheme="minorHAnsi" w:hAnsiTheme="minorHAnsi" w:cstheme="minorHAnsi"/>
                <w:sz w:val="20"/>
                <w:szCs w:val="20"/>
              </w:rPr>
              <w:t xml:space="preserve">Anticipated number of technologies transferred or deployed as a result of CTCN support  </w:t>
            </w:r>
          </w:p>
          <w:p w14:paraId="0A329411" w14:textId="77777777" w:rsidR="00AB1106" w:rsidRPr="00AB1106" w:rsidRDefault="00AB1106" w:rsidP="00AB1106">
            <w:pPr>
              <w:spacing w:after="0"/>
              <w:rPr>
                <w:rFonts w:asciiTheme="minorHAnsi" w:hAnsiTheme="minorHAnsi" w:cstheme="minorHAnsi"/>
                <w:color w:val="000000"/>
                <w:sz w:val="20"/>
                <w:szCs w:val="20"/>
              </w:rPr>
            </w:pPr>
          </w:p>
          <w:p w14:paraId="516714CF" w14:textId="77777777" w:rsidR="00AB1106" w:rsidRPr="00AB1106" w:rsidRDefault="00AB1106" w:rsidP="00AB1106">
            <w:pPr>
              <w:spacing w:after="0"/>
              <w:rPr>
                <w:rFonts w:asciiTheme="minorHAnsi" w:hAnsiTheme="minorHAnsi" w:cstheme="minorHAnsi"/>
                <w:sz w:val="20"/>
                <w:szCs w:val="20"/>
              </w:rPr>
            </w:pPr>
            <w:r w:rsidRPr="00AB1106">
              <w:rPr>
                <w:rFonts w:asciiTheme="minorHAnsi" w:hAnsiTheme="minorHAnsi" w:cstheme="minorHAnsi"/>
                <w:sz w:val="20"/>
                <w:szCs w:val="20"/>
              </w:rPr>
              <w:t>Percentage of participants reporting satisfaction with training</w:t>
            </w:r>
          </w:p>
          <w:p w14:paraId="7A9631B9" w14:textId="77777777" w:rsidR="00AB1106" w:rsidRPr="00AB1106" w:rsidRDefault="00AB1106" w:rsidP="00AB1106">
            <w:pPr>
              <w:spacing w:after="0"/>
              <w:rPr>
                <w:rFonts w:asciiTheme="minorHAnsi" w:hAnsiTheme="minorHAnsi" w:cstheme="minorHAnsi"/>
                <w:sz w:val="20"/>
                <w:szCs w:val="20"/>
              </w:rPr>
            </w:pPr>
          </w:p>
          <w:p w14:paraId="6EFE6EF4" w14:textId="77777777" w:rsidR="00AB1106" w:rsidRPr="00AB1106" w:rsidRDefault="00AB1106" w:rsidP="00AB1106">
            <w:pPr>
              <w:spacing w:after="0"/>
              <w:rPr>
                <w:rFonts w:asciiTheme="minorHAnsi" w:hAnsiTheme="minorHAnsi" w:cstheme="minorHAnsi"/>
                <w:sz w:val="20"/>
                <w:szCs w:val="20"/>
              </w:rPr>
            </w:pPr>
            <w:r w:rsidRPr="00AB1106">
              <w:rPr>
                <w:rFonts w:asciiTheme="minorHAnsi" w:hAnsiTheme="minorHAnsi" w:cstheme="minorHAnsi"/>
                <w:sz w:val="20"/>
                <w:szCs w:val="20"/>
              </w:rPr>
              <w:t>Percentage of participants reporting increased knowledge, capacity and/or understanding as a result of training</w:t>
            </w:r>
          </w:p>
          <w:p w14:paraId="31F38472" w14:textId="77777777" w:rsidR="00AB1106" w:rsidRPr="00AB1106" w:rsidRDefault="00AB1106" w:rsidP="00AB1106">
            <w:pPr>
              <w:spacing w:after="0"/>
              <w:rPr>
                <w:rFonts w:asciiTheme="minorHAnsi" w:hAnsiTheme="minorHAnsi" w:cstheme="minorHAnsi"/>
                <w:color w:val="000000"/>
                <w:sz w:val="20"/>
                <w:szCs w:val="20"/>
              </w:rPr>
            </w:pPr>
          </w:p>
        </w:tc>
        <w:tc>
          <w:tcPr>
            <w:tcW w:w="3544" w:type="dxa"/>
            <w:shd w:val="clear" w:color="auto" w:fill="D9E2F3"/>
          </w:tcPr>
          <w:p w14:paraId="62F487D6" w14:textId="0E41BDDF"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Two manuals,</w:t>
            </w:r>
            <w:r>
              <w:rPr>
                <w:rFonts w:asciiTheme="minorHAnsi" w:hAnsiTheme="minorHAnsi" w:cstheme="minorHAnsi"/>
                <w:color w:val="000000"/>
                <w:sz w:val="20"/>
                <w:szCs w:val="20"/>
              </w:rPr>
              <w:t xml:space="preserve"> </w:t>
            </w:r>
            <w:r w:rsidRPr="00AB1106">
              <w:rPr>
                <w:rFonts w:asciiTheme="minorHAnsi" w:hAnsiTheme="minorHAnsi" w:cstheme="minorHAnsi"/>
                <w:color w:val="000000"/>
                <w:sz w:val="20"/>
                <w:szCs w:val="20"/>
              </w:rPr>
              <w:t>drought prediction model operational, training material, minutes of training</w:t>
            </w:r>
          </w:p>
          <w:p w14:paraId="5A0C0138" w14:textId="77777777" w:rsidR="00AB1106" w:rsidRPr="00AB1106" w:rsidRDefault="00AB1106" w:rsidP="00AB1106">
            <w:pPr>
              <w:spacing w:after="0"/>
              <w:rPr>
                <w:rFonts w:asciiTheme="minorHAnsi" w:hAnsiTheme="minorHAnsi" w:cstheme="minorHAnsi"/>
                <w:color w:val="000000"/>
                <w:sz w:val="20"/>
                <w:szCs w:val="20"/>
              </w:rPr>
            </w:pPr>
          </w:p>
          <w:p w14:paraId="13FBAFBC" w14:textId="77777777" w:rsid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1</w:t>
            </w:r>
          </w:p>
          <w:p w14:paraId="1EA4884F" w14:textId="77777777" w:rsidR="00AB1106" w:rsidRDefault="00AB1106" w:rsidP="00AB1106">
            <w:pPr>
              <w:spacing w:after="0"/>
              <w:rPr>
                <w:rFonts w:asciiTheme="minorHAnsi" w:hAnsiTheme="minorHAnsi" w:cstheme="minorHAnsi"/>
                <w:color w:val="000000"/>
                <w:sz w:val="20"/>
                <w:szCs w:val="20"/>
              </w:rPr>
            </w:pPr>
          </w:p>
          <w:p w14:paraId="1704FA8A" w14:textId="77777777" w:rsidR="00AB1106" w:rsidRDefault="00AB1106" w:rsidP="00AB1106">
            <w:pPr>
              <w:spacing w:after="0"/>
              <w:rPr>
                <w:rFonts w:asciiTheme="minorHAnsi" w:hAnsiTheme="minorHAnsi" w:cstheme="minorHAnsi"/>
                <w:color w:val="000000"/>
                <w:sz w:val="20"/>
                <w:szCs w:val="20"/>
              </w:rPr>
            </w:pPr>
          </w:p>
          <w:p w14:paraId="25123A69" w14:textId="77777777" w:rsidR="00AB1106" w:rsidRDefault="00AB1106" w:rsidP="00AB1106">
            <w:pPr>
              <w:spacing w:after="0"/>
              <w:rPr>
                <w:rFonts w:asciiTheme="minorHAnsi" w:hAnsiTheme="minorHAnsi" w:cstheme="minorHAnsi"/>
                <w:color w:val="000000"/>
                <w:sz w:val="20"/>
                <w:szCs w:val="20"/>
              </w:rPr>
            </w:pPr>
            <w:r>
              <w:rPr>
                <w:rFonts w:asciiTheme="minorHAnsi" w:hAnsiTheme="minorHAnsi" w:cstheme="minorHAnsi"/>
                <w:color w:val="000000"/>
                <w:sz w:val="20"/>
                <w:szCs w:val="20"/>
              </w:rPr>
              <w:t>100%</w:t>
            </w:r>
          </w:p>
          <w:p w14:paraId="046A930C" w14:textId="77777777" w:rsidR="00AB1106" w:rsidRDefault="00AB1106" w:rsidP="00AB1106">
            <w:pPr>
              <w:spacing w:after="0"/>
              <w:rPr>
                <w:rFonts w:asciiTheme="minorHAnsi" w:hAnsiTheme="minorHAnsi" w:cstheme="minorHAnsi"/>
                <w:color w:val="000000"/>
                <w:sz w:val="20"/>
                <w:szCs w:val="20"/>
              </w:rPr>
            </w:pPr>
          </w:p>
          <w:p w14:paraId="6AAD43D5" w14:textId="77777777" w:rsidR="00AB1106" w:rsidRDefault="00AB1106" w:rsidP="00AB1106">
            <w:pPr>
              <w:spacing w:after="0"/>
              <w:rPr>
                <w:rFonts w:asciiTheme="minorHAnsi" w:hAnsiTheme="minorHAnsi" w:cstheme="minorHAnsi"/>
                <w:color w:val="000000"/>
                <w:sz w:val="20"/>
                <w:szCs w:val="20"/>
              </w:rPr>
            </w:pPr>
          </w:p>
          <w:p w14:paraId="4D2AD312" w14:textId="77777777" w:rsidR="00AB1106" w:rsidRDefault="00AB1106" w:rsidP="00AB1106">
            <w:pPr>
              <w:spacing w:after="0"/>
              <w:rPr>
                <w:rFonts w:asciiTheme="minorHAnsi" w:hAnsiTheme="minorHAnsi" w:cstheme="minorHAnsi"/>
                <w:color w:val="000000"/>
                <w:sz w:val="20"/>
                <w:szCs w:val="20"/>
              </w:rPr>
            </w:pPr>
          </w:p>
          <w:p w14:paraId="1997B170" w14:textId="5412F3C2" w:rsidR="00AB1106" w:rsidRPr="00AB1106" w:rsidRDefault="00AB1106" w:rsidP="00AB1106">
            <w:pPr>
              <w:spacing w:after="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AB1106" w:rsidRPr="00AB1106" w14:paraId="12035E70" w14:textId="77777777" w:rsidTr="00AB1106">
        <w:trPr>
          <w:tblHeader/>
        </w:trPr>
        <w:tc>
          <w:tcPr>
            <w:tcW w:w="1818" w:type="dxa"/>
            <w:shd w:val="clear" w:color="auto" w:fill="D9E2F3"/>
          </w:tcPr>
          <w:p w14:paraId="001A5276"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4.1: Develop a manual of use for the administrators of the drought prediction model</w:t>
            </w:r>
          </w:p>
        </w:tc>
        <w:tc>
          <w:tcPr>
            <w:tcW w:w="3280" w:type="dxa"/>
            <w:shd w:val="clear" w:color="auto" w:fill="D9E2F3"/>
          </w:tcPr>
          <w:p w14:paraId="0CDA30D8"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Total number of deliverables (tools and technical documents)</w:t>
            </w:r>
          </w:p>
        </w:tc>
        <w:tc>
          <w:tcPr>
            <w:tcW w:w="3544" w:type="dxa"/>
            <w:shd w:val="clear" w:color="auto" w:fill="D9E2F3"/>
          </w:tcPr>
          <w:p w14:paraId="299075E2"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Manual for administrators</w:t>
            </w:r>
          </w:p>
        </w:tc>
      </w:tr>
      <w:tr w:rsidR="00AB1106" w:rsidRPr="00AB1106" w14:paraId="66B5B2D3" w14:textId="77777777" w:rsidTr="00AB1106">
        <w:trPr>
          <w:tblHeader/>
        </w:trPr>
        <w:tc>
          <w:tcPr>
            <w:tcW w:w="1818" w:type="dxa"/>
            <w:shd w:val="clear" w:color="auto" w:fill="D9E2F3"/>
          </w:tcPr>
          <w:p w14:paraId="264ABB0B"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Activity 4.2: Develop a manual of use for the users of the drought prediction model</w:t>
            </w:r>
          </w:p>
        </w:tc>
        <w:tc>
          <w:tcPr>
            <w:tcW w:w="3280" w:type="dxa"/>
            <w:shd w:val="clear" w:color="auto" w:fill="D9E2F3"/>
          </w:tcPr>
          <w:p w14:paraId="1BF64BFF"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Total number of deliverables (tools and technical documents)</w:t>
            </w:r>
          </w:p>
        </w:tc>
        <w:tc>
          <w:tcPr>
            <w:tcW w:w="3544" w:type="dxa"/>
            <w:shd w:val="clear" w:color="auto" w:fill="D9E2F3"/>
          </w:tcPr>
          <w:p w14:paraId="52CE358D" w14:textId="77777777" w:rsidR="00AB1106" w:rsidRPr="00AB1106" w:rsidRDefault="00AB1106" w:rsidP="00AB1106">
            <w:pPr>
              <w:spacing w:after="0"/>
              <w:rPr>
                <w:rFonts w:asciiTheme="minorHAnsi" w:hAnsiTheme="minorHAnsi" w:cstheme="minorHAnsi"/>
                <w:color w:val="000000"/>
                <w:sz w:val="20"/>
                <w:szCs w:val="20"/>
              </w:rPr>
            </w:pPr>
            <w:r w:rsidRPr="00AB1106">
              <w:rPr>
                <w:rFonts w:asciiTheme="minorHAnsi" w:hAnsiTheme="minorHAnsi" w:cstheme="minorHAnsi"/>
                <w:color w:val="000000"/>
                <w:sz w:val="20"/>
                <w:szCs w:val="20"/>
              </w:rPr>
              <w:t>Manual for users</w:t>
            </w:r>
          </w:p>
        </w:tc>
      </w:tr>
    </w:tbl>
    <w:p w14:paraId="22A49EF0" w14:textId="761E2BAC" w:rsidR="009546D0" w:rsidRDefault="009546D0" w:rsidP="002510B6">
      <w:pPr>
        <w:spacing w:after="0"/>
        <w:rPr>
          <w:rFonts w:asciiTheme="minorHAnsi" w:hAnsiTheme="minorHAnsi" w:cstheme="minorHAnsi"/>
          <w:bCs/>
          <w:sz w:val="20"/>
          <w:szCs w:val="20"/>
        </w:rPr>
      </w:pPr>
    </w:p>
    <w:p w14:paraId="7E7E4949" w14:textId="4DCE73A0" w:rsidR="00AB1106" w:rsidRDefault="00AB1106" w:rsidP="002510B6">
      <w:pPr>
        <w:spacing w:after="0"/>
        <w:rPr>
          <w:rFonts w:asciiTheme="minorHAnsi" w:hAnsiTheme="minorHAnsi" w:cstheme="minorHAnsi"/>
          <w:bCs/>
          <w:sz w:val="20"/>
          <w:szCs w:val="20"/>
        </w:rPr>
      </w:pPr>
    </w:p>
    <w:p w14:paraId="04368F94" w14:textId="3C2EDB0F" w:rsidR="00AB1106" w:rsidRDefault="00AB1106" w:rsidP="002510B6">
      <w:pPr>
        <w:spacing w:after="0"/>
        <w:rPr>
          <w:rFonts w:asciiTheme="minorHAnsi" w:hAnsiTheme="minorHAnsi" w:cstheme="minorHAnsi"/>
          <w:bCs/>
          <w:sz w:val="20"/>
          <w:szCs w:val="20"/>
        </w:rPr>
      </w:pPr>
    </w:p>
    <w:p w14:paraId="6C96B46D" w14:textId="77777777" w:rsidR="00AB1106" w:rsidRPr="00B50DCA" w:rsidRDefault="00AB1106" w:rsidP="002510B6">
      <w:pPr>
        <w:spacing w:after="0"/>
        <w:rPr>
          <w:rFonts w:asciiTheme="minorHAnsi" w:hAnsiTheme="minorHAnsi" w:cstheme="minorHAnsi"/>
          <w:bCs/>
          <w:sz w:val="20"/>
          <w:szCs w:val="20"/>
        </w:rPr>
      </w:pPr>
    </w:p>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lastRenderedPageBreak/>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Sinespaciado"/>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Sinespaciado"/>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Sinespaciado"/>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Sinespaciado"/>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Sinespaciado"/>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Sinespaciado"/>
        <w:snapToGrid w:val="0"/>
        <w:rPr>
          <w:rFonts w:ascii="Calibri" w:hAnsi="Calibri" w:cs="Microsoft Sans Serif"/>
          <w:color w:val="000000"/>
          <w:sz w:val="20"/>
          <w:szCs w:val="20"/>
        </w:rPr>
      </w:pPr>
    </w:p>
    <w:p w14:paraId="3B2186E2" w14:textId="77777777" w:rsidR="004E7094" w:rsidRDefault="004E7094" w:rsidP="004E7094">
      <w:pPr>
        <w:pStyle w:val="Sinespaciado"/>
        <w:snapToGrid w:val="0"/>
        <w:rPr>
          <w:rFonts w:ascii="Calibri" w:hAnsi="Calibri" w:cs="Microsoft Sans Serif"/>
          <w:b/>
          <w:color w:val="000000"/>
          <w:sz w:val="20"/>
          <w:szCs w:val="20"/>
          <w:u w:val="single"/>
        </w:rPr>
      </w:pPr>
    </w:p>
    <w:p w14:paraId="10405D2D" w14:textId="77777777" w:rsidR="00D2071F" w:rsidRDefault="00D2071F" w:rsidP="004E7094">
      <w:pPr>
        <w:pStyle w:val="Sinespaciado"/>
        <w:snapToGrid w:val="0"/>
        <w:rPr>
          <w:rFonts w:ascii="Calibri" w:hAnsi="Calibri" w:cs="Microsoft Sans Serif"/>
          <w:b/>
          <w:color w:val="000000"/>
          <w:sz w:val="20"/>
          <w:szCs w:val="20"/>
          <w:u w:val="single"/>
        </w:rPr>
      </w:pPr>
    </w:p>
    <w:p w14:paraId="15091149" w14:textId="77777777" w:rsidR="004E7094" w:rsidRDefault="004E7094" w:rsidP="004E7094">
      <w:pPr>
        <w:pStyle w:val="Sinespaciado"/>
        <w:snapToGrid w:val="0"/>
        <w:rPr>
          <w:rFonts w:ascii="Calibri" w:hAnsi="Calibri" w:cs="Microsoft Sans Serif"/>
          <w:b/>
          <w:color w:val="000000"/>
          <w:sz w:val="20"/>
          <w:szCs w:val="20"/>
          <w:u w:val="single"/>
        </w:rPr>
      </w:pPr>
    </w:p>
    <w:sectPr w:rsidR="004E7094" w:rsidSect="00A4023E">
      <w:headerReference w:type="even" r:id="rId17"/>
      <w:headerReference w:type="default" r:id="rId18"/>
      <w:footerReference w:type="even" r:id="rId19"/>
      <w:footerReference w:type="default" r:id="rId20"/>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BEFF1" w14:textId="77777777" w:rsidR="00FE1E80" w:rsidRDefault="00FE1E80" w:rsidP="00B16060">
      <w:pPr>
        <w:spacing w:after="0"/>
      </w:pPr>
      <w:r>
        <w:separator/>
      </w:r>
    </w:p>
  </w:endnote>
  <w:endnote w:type="continuationSeparator" w:id="0">
    <w:p w14:paraId="75F7CD8A" w14:textId="77777777" w:rsidR="00FE1E80" w:rsidRDefault="00FE1E80"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E196B" w14:textId="77777777" w:rsidR="00856B72" w:rsidRDefault="00856B72" w:rsidP="006976BF">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D408" w14:textId="77777777" w:rsidR="00856B72" w:rsidRDefault="00856B72" w:rsidP="00D04943">
    <w:pPr>
      <w:pStyle w:val="Piedepgina"/>
      <w:jc w:val="center"/>
      <w:rPr>
        <w:b/>
        <w:sz w:val="20"/>
        <w:szCs w:val="20"/>
      </w:rPr>
    </w:pPr>
  </w:p>
  <w:p w14:paraId="069E0463" w14:textId="77777777" w:rsidR="00856B72" w:rsidRDefault="00856B72" w:rsidP="00D04943">
    <w:pPr>
      <w:pStyle w:val="Piedepgina"/>
      <w:jc w:val="center"/>
      <w:rPr>
        <w:b/>
        <w:sz w:val="20"/>
        <w:szCs w:val="20"/>
      </w:rPr>
    </w:pPr>
  </w:p>
  <w:p w14:paraId="771AF665" w14:textId="77777777" w:rsidR="00856B72" w:rsidRDefault="00856B72" w:rsidP="00D04943">
    <w:pPr>
      <w:pStyle w:val="Piedepgina"/>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BCD37" w14:textId="77777777" w:rsidR="00FE1E80" w:rsidRDefault="00FE1E80" w:rsidP="00B16060">
      <w:pPr>
        <w:spacing w:after="0"/>
      </w:pPr>
      <w:r>
        <w:separator/>
      </w:r>
    </w:p>
  </w:footnote>
  <w:footnote w:type="continuationSeparator" w:id="0">
    <w:p w14:paraId="6B45A565" w14:textId="77777777" w:rsidR="00FE1E80" w:rsidRDefault="00FE1E80"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F7F0" w14:textId="77777777" w:rsidR="00856B72" w:rsidRDefault="00856B72">
    <w:pPr>
      <w:pStyle w:val="Encabezado"/>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E23EA" w14:textId="4A993346" w:rsidR="00856B72" w:rsidRDefault="00C7549A" w:rsidP="00154ADE">
    <w:pPr>
      <w:pStyle w:val="Encabezado"/>
      <w:tabs>
        <w:tab w:val="clear" w:pos="4320"/>
        <w:tab w:val="clear" w:pos="8640"/>
        <w:tab w:val="left" w:pos="44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r w:rsidR="00154ADE">
      <w:rPr>
        <w:noProof/>
      </w:rPr>
      <w:drawing>
        <wp:anchor distT="0" distB="0" distL="114300" distR="114300" simplePos="0" relativeHeight="251666432" behindDoc="1" locked="0" layoutInCell="0" allowOverlap="1" wp14:anchorId="7250D307" wp14:editId="21BCA224">
          <wp:simplePos x="0" y="0"/>
          <wp:positionH relativeFrom="column">
            <wp:posOffset>0</wp:posOffset>
          </wp:positionH>
          <wp:positionV relativeFrom="paragraph">
            <wp:posOffset>-635</wp:posOffset>
          </wp:positionV>
          <wp:extent cx="2146300" cy="55245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ADE">
      <w:tab/>
    </w:r>
  </w:p>
  <w:p w14:paraId="5AA4A392" w14:textId="465F04D7" w:rsidR="00856B72" w:rsidRDefault="00856B72" w:rsidP="00B50DCA">
    <w:pPr>
      <w:pStyle w:val="Encabezado"/>
      <w:tabs>
        <w:tab w:val="clear" w:pos="4320"/>
        <w:tab w:val="clear" w:pos="8640"/>
        <w:tab w:val="left" w:pos="4935"/>
      </w:tabs>
    </w:pPr>
    <w:r>
      <w:tab/>
    </w:r>
  </w:p>
  <w:p w14:paraId="72CF58BC" w14:textId="77777777" w:rsidR="00856B72" w:rsidRDefault="00856B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087B"/>
    <w:multiLevelType w:val="hybridMultilevel"/>
    <w:tmpl w:val="87C2AC84"/>
    <w:lvl w:ilvl="0" w:tplc="459A77D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F0A9E"/>
    <w:multiLevelType w:val="hybridMultilevel"/>
    <w:tmpl w:val="EF88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0635E"/>
    <w:multiLevelType w:val="hybridMultilevel"/>
    <w:tmpl w:val="9DE62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37FD2F92"/>
    <w:multiLevelType w:val="hybridMultilevel"/>
    <w:tmpl w:val="736A261A"/>
    <w:lvl w:ilvl="0" w:tplc="946ED42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6338A9"/>
    <w:multiLevelType w:val="hybridMultilevel"/>
    <w:tmpl w:val="D3EE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577C9"/>
    <w:multiLevelType w:val="hybridMultilevel"/>
    <w:tmpl w:val="F10AB9AE"/>
    <w:lvl w:ilvl="0" w:tplc="459A77D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97003E"/>
    <w:multiLevelType w:val="hybridMultilevel"/>
    <w:tmpl w:val="7E7E0F66"/>
    <w:lvl w:ilvl="0" w:tplc="952C54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55644C"/>
    <w:multiLevelType w:val="hybridMultilevel"/>
    <w:tmpl w:val="FD80A96E"/>
    <w:lvl w:ilvl="0" w:tplc="7794F23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ED2316"/>
    <w:multiLevelType w:val="hybridMultilevel"/>
    <w:tmpl w:val="8DCA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4"/>
  </w:num>
  <w:num w:numId="3">
    <w:abstractNumId w:val="11"/>
  </w:num>
  <w:num w:numId="4">
    <w:abstractNumId w:val="2"/>
  </w:num>
  <w:num w:numId="5">
    <w:abstractNumId w:val="22"/>
  </w:num>
  <w:num w:numId="6">
    <w:abstractNumId w:val="23"/>
  </w:num>
  <w:num w:numId="7">
    <w:abstractNumId w:val="28"/>
  </w:num>
  <w:num w:numId="8">
    <w:abstractNumId w:val="8"/>
  </w:num>
  <w:num w:numId="9">
    <w:abstractNumId w:val="27"/>
  </w:num>
  <w:num w:numId="10">
    <w:abstractNumId w:val="6"/>
  </w:num>
  <w:num w:numId="11">
    <w:abstractNumId w:val="7"/>
  </w:num>
  <w:num w:numId="12">
    <w:abstractNumId w:val="13"/>
  </w:num>
  <w:num w:numId="13">
    <w:abstractNumId w:val="19"/>
  </w:num>
  <w:num w:numId="14">
    <w:abstractNumId w:val="10"/>
  </w:num>
  <w:num w:numId="15">
    <w:abstractNumId w:val="24"/>
  </w:num>
  <w:num w:numId="16">
    <w:abstractNumId w:val="9"/>
  </w:num>
  <w:num w:numId="17">
    <w:abstractNumId w:val="17"/>
  </w:num>
  <w:num w:numId="18">
    <w:abstractNumId w:val="25"/>
  </w:num>
  <w:num w:numId="19">
    <w:abstractNumId w:val="21"/>
  </w:num>
  <w:num w:numId="20">
    <w:abstractNumId w:val="5"/>
  </w:num>
  <w:num w:numId="21">
    <w:abstractNumId w:val="1"/>
  </w:num>
  <w:num w:numId="22">
    <w:abstractNumId w:val="26"/>
  </w:num>
  <w:num w:numId="23">
    <w:abstractNumId w:val="3"/>
  </w:num>
  <w:num w:numId="24">
    <w:abstractNumId w:val="14"/>
  </w:num>
  <w:num w:numId="25">
    <w:abstractNumId w:val="12"/>
  </w:num>
  <w:num w:numId="26">
    <w:abstractNumId w:val="18"/>
  </w:num>
  <w:num w:numId="27">
    <w:abstractNumId w:val="20"/>
  </w:num>
  <w:num w:numId="28">
    <w:abstractNumId w:val="0"/>
  </w:num>
  <w:num w:numId="2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2235"/>
    <w:rsid w:val="00046958"/>
    <w:rsid w:val="00055A04"/>
    <w:rsid w:val="0005677A"/>
    <w:rsid w:val="00057DE5"/>
    <w:rsid w:val="0006244F"/>
    <w:rsid w:val="0006310A"/>
    <w:rsid w:val="00065107"/>
    <w:rsid w:val="00066920"/>
    <w:rsid w:val="00082249"/>
    <w:rsid w:val="00083BCB"/>
    <w:rsid w:val="0009603E"/>
    <w:rsid w:val="00096281"/>
    <w:rsid w:val="00097EB0"/>
    <w:rsid w:val="000A1B78"/>
    <w:rsid w:val="000A4780"/>
    <w:rsid w:val="000A4D17"/>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54ADE"/>
    <w:rsid w:val="00175EC4"/>
    <w:rsid w:val="00176071"/>
    <w:rsid w:val="00176F9E"/>
    <w:rsid w:val="001800D9"/>
    <w:rsid w:val="00181858"/>
    <w:rsid w:val="00181F07"/>
    <w:rsid w:val="001835AA"/>
    <w:rsid w:val="00190582"/>
    <w:rsid w:val="001A6B79"/>
    <w:rsid w:val="001B31DB"/>
    <w:rsid w:val="001B50C2"/>
    <w:rsid w:val="001C7F65"/>
    <w:rsid w:val="001D3D66"/>
    <w:rsid w:val="001D42A0"/>
    <w:rsid w:val="001D64ED"/>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0956"/>
    <w:rsid w:val="002A3173"/>
    <w:rsid w:val="002A44A0"/>
    <w:rsid w:val="002B6459"/>
    <w:rsid w:val="002D003E"/>
    <w:rsid w:val="002D3A4B"/>
    <w:rsid w:val="002D6069"/>
    <w:rsid w:val="002E3431"/>
    <w:rsid w:val="002E683C"/>
    <w:rsid w:val="002F262E"/>
    <w:rsid w:val="002F3C1C"/>
    <w:rsid w:val="00300D07"/>
    <w:rsid w:val="00310D6C"/>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A4AD4"/>
    <w:rsid w:val="003B02D3"/>
    <w:rsid w:val="003B2EE3"/>
    <w:rsid w:val="003B4FD3"/>
    <w:rsid w:val="003C49E5"/>
    <w:rsid w:val="003C6172"/>
    <w:rsid w:val="003D3263"/>
    <w:rsid w:val="003D787E"/>
    <w:rsid w:val="003F3DA3"/>
    <w:rsid w:val="0040238B"/>
    <w:rsid w:val="004078F2"/>
    <w:rsid w:val="00410B93"/>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7C63"/>
    <w:rsid w:val="004A4AEB"/>
    <w:rsid w:val="004A6DFF"/>
    <w:rsid w:val="004B5F06"/>
    <w:rsid w:val="004C3CD3"/>
    <w:rsid w:val="004C4EDE"/>
    <w:rsid w:val="004D11E8"/>
    <w:rsid w:val="004E3DF4"/>
    <w:rsid w:val="004E7094"/>
    <w:rsid w:val="004F196B"/>
    <w:rsid w:val="004F4366"/>
    <w:rsid w:val="004F5F4A"/>
    <w:rsid w:val="00506976"/>
    <w:rsid w:val="00507400"/>
    <w:rsid w:val="005078D4"/>
    <w:rsid w:val="00511E10"/>
    <w:rsid w:val="00513DD4"/>
    <w:rsid w:val="005153E8"/>
    <w:rsid w:val="005177C1"/>
    <w:rsid w:val="00517FCE"/>
    <w:rsid w:val="00524C84"/>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3C51"/>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5F31"/>
    <w:rsid w:val="00937814"/>
    <w:rsid w:val="00943A95"/>
    <w:rsid w:val="00953F4C"/>
    <w:rsid w:val="009546D0"/>
    <w:rsid w:val="009643A8"/>
    <w:rsid w:val="009706BA"/>
    <w:rsid w:val="00974473"/>
    <w:rsid w:val="0097765C"/>
    <w:rsid w:val="00991CC8"/>
    <w:rsid w:val="009A2FED"/>
    <w:rsid w:val="009A5ACC"/>
    <w:rsid w:val="009B0780"/>
    <w:rsid w:val="009B3467"/>
    <w:rsid w:val="009B3BAD"/>
    <w:rsid w:val="009C02EF"/>
    <w:rsid w:val="009D475B"/>
    <w:rsid w:val="009D65D4"/>
    <w:rsid w:val="009F687A"/>
    <w:rsid w:val="00A1208E"/>
    <w:rsid w:val="00A120A3"/>
    <w:rsid w:val="00A14A90"/>
    <w:rsid w:val="00A17606"/>
    <w:rsid w:val="00A2556C"/>
    <w:rsid w:val="00A3586A"/>
    <w:rsid w:val="00A4023E"/>
    <w:rsid w:val="00A62564"/>
    <w:rsid w:val="00A64252"/>
    <w:rsid w:val="00A6448A"/>
    <w:rsid w:val="00A67178"/>
    <w:rsid w:val="00A70E0E"/>
    <w:rsid w:val="00A71FBE"/>
    <w:rsid w:val="00A72E0C"/>
    <w:rsid w:val="00A73A63"/>
    <w:rsid w:val="00A82B72"/>
    <w:rsid w:val="00A841B3"/>
    <w:rsid w:val="00A94679"/>
    <w:rsid w:val="00AA6160"/>
    <w:rsid w:val="00AB1106"/>
    <w:rsid w:val="00AB5882"/>
    <w:rsid w:val="00AB7135"/>
    <w:rsid w:val="00AC047F"/>
    <w:rsid w:val="00AC0B7C"/>
    <w:rsid w:val="00AC5223"/>
    <w:rsid w:val="00AD6898"/>
    <w:rsid w:val="00AF2A2A"/>
    <w:rsid w:val="00AF4BCE"/>
    <w:rsid w:val="00B02CD5"/>
    <w:rsid w:val="00B075D2"/>
    <w:rsid w:val="00B07F42"/>
    <w:rsid w:val="00B1033D"/>
    <w:rsid w:val="00B16060"/>
    <w:rsid w:val="00B215F6"/>
    <w:rsid w:val="00B2210A"/>
    <w:rsid w:val="00B24E44"/>
    <w:rsid w:val="00B26999"/>
    <w:rsid w:val="00B32933"/>
    <w:rsid w:val="00B4138F"/>
    <w:rsid w:val="00B460BE"/>
    <w:rsid w:val="00B50DCA"/>
    <w:rsid w:val="00B533BA"/>
    <w:rsid w:val="00B70975"/>
    <w:rsid w:val="00B70A3C"/>
    <w:rsid w:val="00B7350A"/>
    <w:rsid w:val="00B75FFF"/>
    <w:rsid w:val="00B7679D"/>
    <w:rsid w:val="00B8022E"/>
    <w:rsid w:val="00B806F2"/>
    <w:rsid w:val="00B830FC"/>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93FBC"/>
    <w:rsid w:val="00EA684D"/>
    <w:rsid w:val="00EB6539"/>
    <w:rsid w:val="00EB71C6"/>
    <w:rsid w:val="00EC0C6F"/>
    <w:rsid w:val="00EC1C5D"/>
    <w:rsid w:val="00ED790D"/>
    <w:rsid w:val="00EE3B2C"/>
    <w:rsid w:val="00EE5E9E"/>
    <w:rsid w:val="00EF3255"/>
    <w:rsid w:val="00F11F62"/>
    <w:rsid w:val="00F17EFA"/>
    <w:rsid w:val="00F21512"/>
    <w:rsid w:val="00F21C7A"/>
    <w:rsid w:val="00F301B4"/>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7507"/>
    <w:rsid w:val="00FB153F"/>
    <w:rsid w:val="00FB1C75"/>
    <w:rsid w:val="00FB23B1"/>
    <w:rsid w:val="00FC4F80"/>
    <w:rsid w:val="00FC6074"/>
    <w:rsid w:val="00FC6CF7"/>
    <w:rsid w:val="00FD2024"/>
    <w:rsid w:val="00FE1E80"/>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EDE"/>
    <w:pPr>
      <w:spacing w:after="200"/>
    </w:pPr>
    <w:rPr>
      <w:sz w:val="24"/>
      <w:szCs w:val="24"/>
      <w:lang w:val="en-GB" w:eastAsia="ja-JP"/>
    </w:rPr>
  </w:style>
  <w:style w:type="paragraph" w:styleId="Ttulo1">
    <w:name w:val="heading 1"/>
    <w:basedOn w:val="Normal"/>
    <w:next w:val="Normal"/>
    <w:link w:val="Ttulo1C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16060"/>
    <w:rPr>
      <w:rFonts w:ascii="Calibri" w:eastAsia="MS Gothic" w:hAnsi="Calibri" w:cs="Times New Roman"/>
      <w:b/>
      <w:bCs/>
      <w:color w:val="365F91"/>
      <w:sz w:val="28"/>
      <w:szCs w:val="28"/>
      <w:lang w:val="en-US" w:eastAsia="en-US"/>
    </w:rPr>
  </w:style>
  <w:style w:type="paragraph" w:styleId="Encabezado">
    <w:name w:val="header"/>
    <w:basedOn w:val="Normal"/>
    <w:link w:val="EncabezadoCar"/>
    <w:uiPriority w:val="99"/>
    <w:unhideWhenUsed/>
    <w:rsid w:val="00B16060"/>
    <w:pPr>
      <w:tabs>
        <w:tab w:val="center" w:pos="4320"/>
        <w:tab w:val="right" w:pos="8640"/>
      </w:tabs>
      <w:spacing w:after="0"/>
    </w:pPr>
  </w:style>
  <w:style w:type="character" w:customStyle="1" w:styleId="EncabezadoCar">
    <w:name w:val="Encabezado Car"/>
    <w:basedOn w:val="Fuentedeprrafopredeter"/>
    <w:link w:val="Encabezado"/>
    <w:uiPriority w:val="99"/>
    <w:rsid w:val="00B16060"/>
  </w:style>
  <w:style w:type="paragraph" w:styleId="Piedepgina">
    <w:name w:val="footer"/>
    <w:basedOn w:val="Normal"/>
    <w:link w:val="PiedepginaCar"/>
    <w:uiPriority w:val="99"/>
    <w:unhideWhenUsed/>
    <w:rsid w:val="00B16060"/>
    <w:pPr>
      <w:tabs>
        <w:tab w:val="center" w:pos="4320"/>
        <w:tab w:val="right" w:pos="8640"/>
      </w:tabs>
      <w:spacing w:after="0"/>
    </w:pPr>
  </w:style>
  <w:style w:type="character" w:customStyle="1" w:styleId="PiedepginaCar">
    <w:name w:val="Pie de página Car"/>
    <w:basedOn w:val="Fuentedeprrafopredeter"/>
    <w:link w:val="Piedepgina"/>
    <w:uiPriority w:val="99"/>
    <w:rsid w:val="00B16060"/>
  </w:style>
  <w:style w:type="paragraph" w:styleId="Textonotaalfinal">
    <w:name w:val="endnote text"/>
    <w:basedOn w:val="Normal"/>
    <w:link w:val="TextonotaalfinalCar"/>
    <w:uiPriority w:val="99"/>
    <w:unhideWhenUsed/>
    <w:rsid w:val="00B16060"/>
    <w:pPr>
      <w:spacing w:after="0"/>
    </w:pPr>
  </w:style>
  <w:style w:type="character" w:customStyle="1" w:styleId="TextonotaalfinalCar">
    <w:name w:val="Texto nota al final Car"/>
    <w:basedOn w:val="Fuentedeprrafopredeter"/>
    <w:link w:val="Textonotaalfinal"/>
    <w:uiPriority w:val="99"/>
    <w:rsid w:val="00B16060"/>
  </w:style>
  <w:style w:type="character" w:styleId="Refdenotaalfinal">
    <w:name w:val="endnote reference"/>
    <w:uiPriority w:val="99"/>
    <w:unhideWhenUsed/>
    <w:rsid w:val="00B16060"/>
    <w:rPr>
      <w:vertAlign w:val="superscript"/>
    </w:rPr>
  </w:style>
  <w:style w:type="character" w:styleId="Hipervnculo">
    <w:name w:val="Hyperlink"/>
    <w:uiPriority w:val="99"/>
    <w:unhideWhenUsed/>
    <w:rsid w:val="00B16060"/>
    <w:rPr>
      <w:color w:val="0000FF"/>
      <w:u w:val="single"/>
    </w:rPr>
  </w:style>
  <w:style w:type="table" w:styleId="Tablaconcuadrcula">
    <w:name w:val="Table Grid"/>
    <w:basedOn w:val="Tabla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Prrafodelista">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PrrafodelistaC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Textodeglobo">
    <w:name w:val="Balloon Text"/>
    <w:basedOn w:val="Normal"/>
    <w:link w:val="TextodegloboCar"/>
    <w:uiPriority w:val="99"/>
    <w:semiHidden/>
    <w:unhideWhenUsed/>
    <w:rsid w:val="000F5AF1"/>
    <w:pPr>
      <w:spacing w:after="0"/>
    </w:pPr>
    <w:rPr>
      <w:rFonts w:ascii="Tahoma" w:hAnsi="Tahoma" w:cs="Tahoma"/>
      <w:sz w:val="16"/>
      <w:szCs w:val="16"/>
    </w:rPr>
  </w:style>
  <w:style w:type="character" w:customStyle="1" w:styleId="TextodegloboCar">
    <w:name w:val="Texto de globo Car"/>
    <w:link w:val="Textodeglobo"/>
    <w:uiPriority w:val="99"/>
    <w:semiHidden/>
    <w:rsid w:val="000F5AF1"/>
    <w:rPr>
      <w:rFonts w:ascii="Tahoma" w:hAnsi="Tahoma" w:cs="Tahoma"/>
      <w:sz w:val="16"/>
      <w:szCs w:val="16"/>
    </w:rPr>
  </w:style>
  <w:style w:type="character" w:styleId="Hipervnculovisitado">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PrrafodelistaCar">
    <w:name w:val="Párrafo de lista Car"/>
    <w:aliases w:val="List Paragraph1 Car,List Paragraph (numbered (a)) Car,Bullets Car,Paragraphe de liste1 Car,List Paragraph11 Car,Citation List Car,En tête 1 Car,Heading 2_sj Car,Indent Paragraph Car,List_Paragraph Car,MC Paragraphe Liste Car,I. Car"/>
    <w:link w:val="Prrafodelista"/>
    <w:uiPriority w:val="34"/>
    <w:qFormat/>
    <w:rsid w:val="00BD6B9E"/>
    <w:rPr>
      <w:sz w:val="22"/>
      <w:szCs w:val="22"/>
      <w:lang w:val="en-US" w:eastAsia="en-US"/>
    </w:rPr>
  </w:style>
  <w:style w:type="paragraph" w:styleId="Sinespaciado">
    <w:name w:val="No Spacing"/>
    <w:uiPriority w:val="1"/>
    <w:qFormat/>
    <w:rsid w:val="00BD6B9E"/>
    <w:rPr>
      <w:rFonts w:eastAsia="Cambria"/>
      <w:sz w:val="22"/>
      <w:szCs w:val="22"/>
      <w:lang w:val="en-GB"/>
    </w:rPr>
  </w:style>
  <w:style w:type="character" w:styleId="Refdecomentario">
    <w:name w:val="annotation reference"/>
    <w:uiPriority w:val="99"/>
    <w:semiHidden/>
    <w:unhideWhenUsed/>
    <w:rsid w:val="00C94511"/>
    <w:rPr>
      <w:sz w:val="18"/>
      <w:szCs w:val="18"/>
    </w:rPr>
  </w:style>
  <w:style w:type="paragraph" w:styleId="Textocomentario">
    <w:name w:val="annotation text"/>
    <w:basedOn w:val="Normal"/>
    <w:link w:val="TextocomentarioCar"/>
    <w:uiPriority w:val="99"/>
    <w:unhideWhenUsed/>
    <w:rsid w:val="00C94511"/>
  </w:style>
  <w:style w:type="character" w:customStyle="1" w:styleId="TextocomentarioCar">
    <w:name w:val="Texto comentario Car"/>
    <w:link w:val="Textocomentario"/>
    <w:uiPriority w:val="99"/>
    <w:rsid w:val="00C94511"/>
    <w:rPr>
      <w:lang w:val="en-GB"/>
    </w:rPr>
  </w:style>
  <w:style w:type="paragraph" w:styleId="Asuntodelcomentario">
    <w:name w:val="annotation subject"/>
    <w:basedOn w:val="Textocomentario"/>
    <w:next w:val="Textocomentario"/>
    <w:link w:val="AsuntodelcomentarioCar"/>
    <w:uiPriority w:val="99"/>
    <w:semiHidden/>
    <w:unhideWhenUsed/>
    <w:rsid w:val="00C94511"/>
    <w:rPr>
      <w:b/>
      <w:bCs/>
      <w:sz w:val="20"/>
      <w:szCs w:val="20"/>
    </w:rPr>
  </w:style>
  <w:style w:type="character" w:customStyle="1" w:styleId="AsuntodelcomentarioCar">
    <w:name w:val="Asunto del comentario Car"/>
    <w:link w:val="Asuntodelcomentario"/>
    <w:uiPriority w:val="99"/>
    <w:semiHidden/>
    <w:rsid w:val="00C94511"/>
    <w:rPr>
      <w:b/>
      <w:bCs/>
      <w:sz w:val="20"/>
      <w:szCs w:val="20"/>
      <w:lang w:val="en-GB"/>
    </w:rPr>
  </w:style>
  <w:style w:type="paragraph" w:styleId="Revisin">
    <w:name w:val="Revision"/>
    <w:hidden/>
    <w:uiPriority w:val="99"/>
    <w:semiHidden/>
    <w:rsid w:val="00CE647A"/>
    <w:rPr>
      <w:sz w:val="24"/>
      <w:szCs w:val="24"/>
      <w:lang w:val="en-GB" w:eastAsia="ja-JP"/>
    </w:rPr>
  </w:style>
  <w:style w:type="character" w:styleId="Mencinsinresolver">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tc-n.org/resources/me-guidance-document-ta-implement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ustainabledevelopment.un.org/partnership/registe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5.jpeg"/><Relationship Id="rId5" Type="http://schemas.openxmlformats.org/officeDocument/2006/relationships/image" Target="media/image8.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4B81A9-C091-4645-8174-6BCF07C5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17</Pages>
  <Words>3852</Words>
  <Characters>21191</Characters>
  <Application>Microsoft Office Word</Application>
  <DocSecurity>0</DocSecurity>
  <Lines>176</Lines>
  <Paragraphs>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24994</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Guillermo Pacheco Foronda</cp:lastModifiedBy>
  <cp:revision>9</cp:revision>
  <cp:lastPrinted>2017-01-12T14:40:00Z</cp:lastPrinted>
  <dcterms:created xsi:type="dcterms:W3CDTF">2020-06-17T08:20:00Z</dcterms:created>
  <dcterms:modified xsi:type="dcterms:W3CDTF">2023-06-30T02:27:00Z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