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E072A" w14:textId="476F4E40" w:rsidR="00C4501E" w:rsidRPr="004321F5" w:rsidRDefault="00C4501E" w:rsidP="00C4501E">
      <w:r w:rsidRPr="004321F5">
        <w:rPr>
          <w:noProof/>
        </w:rPr>
        <w:drawing>
          <wp:anchor distT="0" distB="0" distL="114300" distR="114300" simplePos="0" relativeHeight="251658240" behindDoc="0" locked="0" layoutInCell="1" allowOverlap="1" wp14:anchorId="3CA42848" wp14:editId="00AA3358">
            <wp:simplePos x="0" y="0"/>
            <wp:positionH relativeFrom="column">
              <wp:posOffset>4314825</wp:posOffset>
            </wp:positionH>
            <wp:positionV relativeFrom="paragraph">
              <wp:posOffset>-657225</wp:posOffset>
            </wp:positionV>
            <wp:extent cx="2038350" cy="533400"/>
            <wp:effectExtent l="19050" t="0" r="0" b="0"/>
            <wp:wrapThrough wrapText="bothSides">
              <wp:wrapPolygon edited="0">
                <wp:start x="-202" y="0"/>
                <wp:lineTo x="-202" y="20829"/>
                <wp:lineTo x="21600" y="20829"/>
                <wp:lineTo x="21600" y="0"/>
                <wp:lineTo x="-202" y="0"/>
              </wp:wrapPolygon>
            </wp:wrapThrough>
            <wp:docPr id="1" name="Picture 0" descr="LOGO REC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CTO.jpg"/>
                    <pic:cNvPicPr/>
                  </pic:nvPicPr>
                  <pic:blipFill>
                    <a:blip r:embed="rId8" cstate="print"/>
                    <a:stretch>
                      <a:fillRect/>
                    </a:stretch>
                  </pic:blipFill>
                  <pic:spPr>
                    <a:xfrm>
                      <a:off x="0" y="0"/>
                      <a:ext cx="2038350" cy="533400"/>
                    </a:xfrm>
                    <a:prstGeom prst="rect">
                      <a:avLst/>
                    </a:prstGeom>
                  </pic:spPr>
                </pic:pic>
              </a:graphicData>
            </a:graphic>
          </wp:anchor>
        </w:drawing>
      </w:r>
      <w:r w:rsidRPr="004321F5">
        <w:rPr>
          <w:rFonts w:ascii="Arial" w:hAnsi="Arial" w:cs="Arial"/>
          <w:b/>
          <w:sz w:val="24"/>
          <w:szCs w:val="24"/>
        </w:rPr>
        <w:t>______________________________________________________________________</w:t>
      </w:r>
      <w:r w:rsidRPr="004321F5">
        <w:rPr>
          <w:rFonts w:ascii="Arial" w:hAnsi="Arial" w:cs="Arial"/>
          <w:b/>
        </w:rPr>
        <w:t>Advisory Board to the CTCN</w:t>
      </w:r>
      <w:r w:rsidRPr="004321F5">
        <w:rPr>
          <w:rFonts w:ascii="Arial" w:hAnsi="Arial" w:cs="Arial"/>
          <w:b/>
        </w:rPr>
        <w:tab/>
      </w:r>
      <w:r w:rsidRPr="004321F5">
        <w:rPr>
          <w:rFonts w:ascii="Arial" w:hAnsi="Arial" w:cs="Arial"/>
          <w:b/>
        </w:rPr>
        <w:tab/>
      </w:r>
      <w:r w:rsidRPr="004321F5">
        <w:rPr>
          <w:rFonts w:ascii="Arial" w:hAnsi="Arial" w:cs="Arial"/>
          <w:b/>
        </w:rPr>
        <w:tab/>
      </w:r>
      <w:r w:rsidRPr="004321F5">
        <w:rPr>
          <w:rFonts w:ascii="Arial" w:hAnsi="Arial" w:cs="Arial"/>
          <w:b/>
        </w:rPr>
        <w:tab/>
      </w:r>
      <w:r w:rsidRPr="004321F5">
        <w:rPr>
          <w:rFonts w:ascii="Arial" w:hAnsi="Arial" w:cs="Arial"/>
          <w:b/>
        </w:rPr>
        <w:tab/>
      </w:r>
      <w:r w:rsidRPr="004321F5">
        <w:rPr>
          <w:rFonts w:ascii="Arial" w:hAnsi="Arial" w:cs="Arial"/>
          <w:b/>
        </w:rPr>
        <w:tab/>
      </w:r>
      <w:r w:rsidR="00044A2E">
        <w:rPr>
          <w:rFonts w:ascii="Arial" w:hAnsi="Arial" w:cs="Arial"/>
          <w:b/>
        </w:rPr>
        <w:t xml:space="preserve">     </w:t>
      </w:r>
      <w:r w:rsidRPr="004321F5">
        <w:rPr>
          <w:rFonts w:ascii="Arial" w:hAnsi="Arial" w:cs="Arial"/>
          <w:b/>
        </w:rPr>
        <w:t xml:space="preserve">19-21 March 2014     </w:t>
      </w:r>
    </w:p>
    <w:p w14:paraId="37D5A77B" w14:textId="23E947AC" w:rsidR="00C4501E" w:rsidRPr="0037190D" w:rsidRDefault="00044A2E" w:rsidP="00C4501E">
      <w:pPr>
        <w:rPr>
          <w:rFonts w:ascii="Arial" w:hAnsi="Arial" w:cs="Arial"/>
          <w:sz w:val="20"/>
          <w:szCs w:val="20"/>
        </w:rPr>
      </w:pPr>
      <w:r>
        <w:rPr>
          <w:rFonts w:ascii="Arial" w:hAnsi="Arial" w:cs="Arial"/>
          <w:sz w:val="20"/>
          <w:szCs w:val="20"/>
        </w:rPr>
        <w:t xml:space="preserve">Third meeting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AB/2014/3</w:t>
      </w:r>
      <w:r w:rsidR="00C4501E" w:rsidRPr="004321F5">
        <w:rPr>
          <w:rFonts w:ascii="Arial" w:hAnsi="Arial" w:cs="Arial"/>
          <w:sz w:val="20"/>
          <w:szCs w:val="20"/>
        </w:rPr>
        <w:t>/1</w:t>
      </w:r>
    </w:p>
    <w:p w14:paraId="1A86EFA1" w14:textId="77777777" w:rsidR="00C4501E" w:rsidRPr="004321F5" w:rsidRDefault="00C4501E" w:rsidP="00C4501E">
      <w:pPr>
        <w:jc w:val="center"/>
        <w:rPr>
          <w:rFonts w:ascii="Arial" w:hAnsi="Arial" w:cs="Arial"/>
          <w:b/>
        </w:rPr>
      </w:pPr>
      <w:r w:rsidRPr="004321F5">
        <w:rPr>
          <w:rFonts w:ascii="Arial" w:hAnsi="Arial" w:cs="Arial"/>
          <w:b/>
        </w:rPr>
        <w:t xml:space="preserve">Provisional agenda for the </w:t>
      </w:r>
      <w:r w:rsidR="00B405FE" w:rsidRPr="004321F5">
        <w:rPr>
          <w:rFonts w:ascii="Arial" w:hAnsi="Arial" w:cs="Arial"/>
          <w:b/>
        </w:rPr>
        <w:t>third</w:t>
      </w:r>
      <w:r w:rsidRPr="004321F5">
        <w:rPr>
          <w:rFonts w:ascii="Arial" w:hAnsi="Arial" w:cs="Arial"/>
          <w:b/>
        </w:rPr>
        <w:t xml:space="preserve"> meeting of the Advisory Board to the Climate Technology Centre and Network (CTCN)</w:t>
      </w:r>
    </w:p>
    <w:p w14:paraId="45A3B414" w14:textId="77777777" w:rsidR="00C4501E" w:rsidRPr="004321F5" w:rsidRDefault="00C4501E" w:rsidP="00C4501E">
      <w:pPr>
        <w:spacing w:after="0"/>
        <w:jc w:val="center"/>
        <w:rPr>
          <w:rFonts w:ascii="Arial" w:hAnsi="Arial" w:cs="Arial"/>
          <w:i/>
        </w:rPr>
      </w:pPr>
      <w:r w:rsidRPr="004321F5">
        <w:rPr>
          <w:rFonts w:ascii="Arial" w:hAnsi="Arial" w:cs="Arial"/>
        </w:rPr>
        <w:t>19-21 March 2014</w:t>
      </w:r>
      <w:bookmarkStart w:id="0" w:name="_GoBack"/>
      <w:bookmarkEnd w:id="0"/>
    </w:p>
    <w:p w14:paraId="34402CC5" w14:textId="4A91C668" w:rsidR="00DA1820" w:rsidRDefault="00DA1820" w:rsidP="00C4501E">
      <w:pPr>
        <w:spacing w:after="0"/>
        <w:jc w:val="center"/>
        <w:rPr>
          <w:rFonts w:ascii="Arial" w:hAnsi="Arial" w:cs="Arial"/>
          <w:i/>
        </w:rPr>
      </w:pPr>
      <w:r w:rsidRPr="00DA1820">
        <w:rPr>
          <w:rFonts w:ascii="Arial" w:hAnsi="Arial" w:cs="Arial"/>
          <w:i/>
        </w:rPr>
        <w:t xml:space="preserve">UN City, in Copenhagen, Auditorium </w:t>
      </w:r>
      <w:r w:rsidR="00CC7B52">
        <w:rPr>
          <w:rFonts w:ascii="Arial" w:hAnsi="Arial" w:cs="Arial"/>
          <w:i/>
        </w:rPr>
        <w:t>II</w:t>
      </w:r>
      <w:r w:rsidRPr="00DA1820">
        <w:rPr>
          <w:rFonts w:ascii="Arial" w:hAnsi="Arial" w:cs="Arial"/>
          <w:i/>
        </w:rPr>
        <w:t xml:space="preserve">: </w:t>
      </w:r>
      <w:proofErr w:type="spellStart"/>
      <w:r w:rsidRPr="00DA1820">
        <w:rPr>
          <w:rFonts w:ascii="Arial" w:hAnsi="Arial" w:cs="Arial"/>
          <w:i/>
        </w:rPr>
        <w:t>Marmorvej</w:t>
      </w:r>
      <w:proofErr w:type="spellEnd"/>
      <w:r w:rsidRPr="00DA1820">
        <w:rPr>
          <w:rFonts w:ascii="Arial" w:hAnsi="Arial" w:cs="Arial"/>
          <w:i/>
        </w:rPr>
        <w:t xml:space="preserve"> 51, </w:t>
      </w:r>
    </w:p>
    <w:p w14:paraId="1D0262AD" w14:textId="77777777" w:rsidR="00C4501E" w:rsidRPr="004321F5" w:rsidRDefault="00DA1820" w:rsidP="00C4501E">
      <w:pPr>
        <w:spacing w:after="0"/>
        <w:jc w:val="center"/>
        <w:rPr>
          <w:rFonts w:ascii="Arial" w:hAnsi="Arial" w:cs="Arial"/>
          <w:i/>
        </w:rPr>
      </w:pPr>
      <w:r w:rsidRPr="00DA1820">
        <w:rPr>
          <w:rFonts w:ascii="Arial" w:hAnsi="Arial" w:cs="Arial"/>
          <w:i/>
        </w:rPr>
        <w:t>2100 Copenhagen Ø</w:t>
      </w:r>
      <w:r w:rsidR="00C4501E" w:rsidRPr="004321F5">
        <w:rPr>
          <w:rFonts w:ascii="Arial" w:hAnsi="Arial" w:cs="Arial"/>
          <w:i/>
        </w:rPr>
        <w:t>, Denmark</w:t>
      </w:r>
    </w:p>
    <w:p w14:paraId="7F9049E8" w14:textId="77777777" w:rsidR="004321F5" w:rsidRPr="004321F5" w:rsidRDefault="004321F5" w:rsidP="00C4501E">
      <w:pPr>
        <w:spacing w:after="0"/>
        <w:jc w:val="center"/>
        <w:rPr>
          <w:rFonts w:ascii="Arial" w:hAnsi="Arial" w:cs="Arial"/>
          <w:b/>
        </w:rPr>
      </w:pPr>
    </w:p>
    <w:p w14:paraId="5D7038EC" w14:textId="77777777" w:rsidR="00C4501E" w:rsidRPr="00C36DBC" w:rsidRDefault="00C4501E" w:rsidP="00EF0964">
      <w:pPr>
        <w:rPr>
          <w:rFonts w:ascii="Arial" w:hAnsi="Arial" w:cs="Arial"/>
          <w:b/>
        </w:rPr>
      </w:pPr>
      <w:r w:rsidRPr="004321F5">
        <w:rPr>
          <w:rFonts w:ascii="Arial" w:hAnsi="Arial" w:cs="Arial"/>
          <w:b/>
        </w:rPr>
        <w:t xml:space="preserve">I. </w:t>
      </w:r>
      <w:r w:rsidRPr="00C36DBC">
        <w:rPr>
          <w:rFonts w:ascii="Arial" w:hAnsi="Arial" w:cs="Arial"/>
          <w:b/>
        </w:rPr>
        <w:t>Provisional agenda</w:t>
      </w:r>
    </w:p>
    <w:p w14:paraId="3544A873" w14:textId="77777777" w:rsidR="00C4501E" w:rsidRPr="00C36DBC" w:rsidRDefault="00C4501E" w:rsidP="00EF0964">
      <w:pPr>
        <w:pStyle w:val="ListParagraph"/>
        <w:numPr>
          <w:ilvl w:val="0"/>
          <w:numId w:val="1"/>
        </w:numPr>
        <w:rPr>
          <w:rFonts w:ascii="Arial" w:hAnsi="Arial" w:cs="Arial"/>
          <w:b/>
        </w:rPr>
      </w:pPr>
      <w:r w:rsidRPr="00C36DBC">
        <w:rPr>
          <w:rFonts w:ascii="Arial" w:hAnsi="Arial" w:cs="Arial"/>
          <w:b/>
        </w:rPr>
        <w:t>Opening of the meeting.</w:t>
      </w:r>
    </w:p>
    <w:p w14:paraId="25FF2124" w14:textId="77777777" w:rsidR="00C4501E" w:rsidRPr="00C36DBC" w:rsidRDefault="00FD0E3E" w:rsidP="00EF0964">
      <w:pPr>
        <w:pStyle w:val="ListParagraph"/>
        <w:numPr>
          <w:ilvl w:val="0"/>
          <w:numId w:val="1"/>
        </w:numPr>
        <w:rPr>
          <w:rFonts w:ascii="Arial" w:hAnsi="Arial" w:cs="Arial"/>
          <w:b/>
        </w:rPr>
      </w:pPr>
      <w:r w:rsidRPr="00C36DBC">
        <w:rPr>
          <w:rFonts w:ascii="Arial" w:hAnsi="Arial" w:cs="Arial"/>
          <w:b/>
        </w:rPr>
        <w:t>Welcoming</w:t>
      </w:r>
      <w:r w:rsidR="00C4501E" w:rsidRPr="00C36DBC">
        <w:rPr>
          <w:rFonts w:ascii="Arial" w:hAnsi="Arial" w:cs="Arial"/>
          <w:b/>
        </w:rPr>
        <w:t xml:space="preserve"> the CTCN Director.</w:t>
      </w:r>
    </w:p>
    <w:p w14:paraId="47A721FE" w14:textId="77777777" w:rsidR="00C4501E" w:rsidRPr="00C36DBC" w:rsidRDefault="00C4501E" w:rsidP="00EF0964">
      <w:pPr>
        <w:pStyle w:val="ListParagraph"/>
        <w:numPr>
          <w:ilvl w:val="0"/>
          <w:numId w:val="1"/>
        </w:numPr>
        <w:rPr>
          <w:rFonts w:ascii="Arial" w:hAnsi="Arial" w:cs="Arial"/>
          <w:b/>
        </w:rPr>
      </w:pPr>
      <w:r w:rsidRPr="00C36DBC">
        <w:rPr>
          <w:rFonts w:ascii="Arial" w:hAnsi="Arial" w:cs="Arial"/>
          <w:b/>
        </w:rPr>
        <w:t xml:space="preserve">Organizational matters: </w:t>
      </w:r>
    </w:p>
    <w:p w14:paraId="71CFE4C9" w14:textId="43BD4EE5" w:rsidR="00C4501E" w:rsidRDefault="00C4501E" w:rsidP="00C724CD">
      <w:pPr>
        <w:pStyle w:val="Default"/>
        <w:numPr>
          <w:ilvl w:val="1"/>
          <w:numId w:val="19"/>
        </w:numPr>
        <w:ind w:right="1120"/>
        <w:jc w:val="both"/>
        <w:rPr>
          <w:rFonts w:ascii="Arial" w:hAnsi="Arial" w:cs="Arial"/>
          <w:color w:val="auto"/>
          <w:sz w:val="22"/>
          <w:szCs w:val="22"/>
        </w:rPr>
      </w:pPr>
      <w:r w:rsidRPr="00C36DBC">
        <w:rPr>
          <w:rFonts w:ascii="Arial" w:hAnsi="Arial" w:cs="Arial"/>
          <w:color w:val="auto"/>
          <w:sz w:val="22"/>
          <w:szCs w:val="22"/>
        </w:rPr>
        <w:t>Adoption of the agenda.</w:t>
      </w:r>
    </w:p>
    <w:p w14:paraId="4F88F937" w14:textId="77777777" w:rsidR="00C4501E" w:rsidRDefault="00C4501E" w:rsidP="00C724CD">
      <w:pPr>
        <w:pStyle w:val="Default"/>
        <w:numPr>
          <w:ilvl w:val="1"/>
          <w:numId w:val="19"/>
        </w:numPr>
        <w:ind w:right="1120"/>
        <w:jc w:val="both"/>
        <w:rPr>
          <w:rFonts w:ascii="Arial" w:hAnsi="Arial" w:cs="Arial"/>
          <w:color w:val="auto"/>
          <w:sz w:val="22"/>
          <w:szCs w:val="22"/>
        </w:rPr>
      </w:pPr>
      <w:r w:rsidRPr="00C724CD">
        <w:rPr>
          <w:rFonts w:ascii="Arial" w:hAnsi="Arial" w:cs="Arial"/>
          <w:color w:val="auto"/>
          <w:sz w:val="22"/>
          <w:szCs w:val="22"/>
        </w:rPr>
        <w:t xml:space="preserve">Minutes of </w:t>
      </w:r>
      <w:r w:rsidR="00B405FE" w:rsidRPr="00C724CD">
        <w:rPr>
          <w:rFonts w:ascii="Arial" w:hAnsi="Arial" w:cs="Arial"/>
          <w:color w:val="auto"/>
          <w:sz w:val="22"/>
          <w:szCs w:val="22"/>
        </w:rPr>
        <w:t>second</w:t>
      </w:r>
      <w:r w:rsidRPr="00C724CD">
        <w:rPr>
          <w:rFonts w:ascii="Arial" w:hAnsi="Arial" w:cs="Arial"/>
          <w:color w:val="auto"/>
          <w:sz w:val="22"/>
          <w:szCs w:val="22"/>
        </w:rPr>
        <w:t xml:space="preserve"> meeting.</w:t>
      </w:r>
    </w:p>
    <w:p w14:paraId="54CD991B" w14:textId="77777777" w:rsidR="00C4501E" w:rsidRPr="00C724CD" w:rsidRDefault="00C4501E" w:rsidP="00C724CD">
      <w:pPr>
        <w:pStyle w:val="Default"/>
        <w:numPr>
          <w:ilvl w:val="1"/>
          <w:numId w:val="19"/>
        </w:numPr>
        <w:ind w:right="1120"/>
        <w:jc w:val="both"/>
        <w:rPr>
          <w:rFonts w:ascii="Arial" w:hAnsi="Arial" w:cs="Arial"/>
          <w:color w:val="auto"/>
          <w:sz w:val="22"/>
          <w:szCs w:val="22"/>
        </w:rPr>
      </w:pPr>
      <w:r w:rsidRPr="00C724CD">
        <w:rPr>
          <w:rFonts w:ascii="Arial" w:hAnsi="Arial" w:cs="Arial"/>
          <w:color w:val="auto"/>
          <w:sz w:val="22"/>
          <w:szCs w:val="22"/>
        </w:rPr>
        <w:t xml:space="preserve">Organization of the work of the meeting. </w:t>
      </w:r>
    </w:p>
    <w:p w14:paraId="6E7790C0" w14:textId="77777777" w:rsidR="00C4501E" w:rsidRPr="00C36DBC" w:rsidRDefault="00C4501E" w:rsidP="00C4501E">
      <w:pPr>
        <w:pStyle w:val="Default"/>
        <w:ind w:left="1800" w:right="1120"/>
        <w:jc w:val="both"/>
        <w:rPr>
          <w:rFonts w:ascii="Arial" w:hAnsi="Arial" w:cs="Arial"/>
          <w:color w:val="auto"/>
          <w:sz w:val="22"/>
          <w:szCs w:val="22"/>
        </w:rPr>
      </w:pPr>
    </w:p>
    <w:p w14:paraId="7BF8FDD2" w14:textId="77777777" w:rsidR="00C4501E" w:rsidRPr="00C36DBC" w:rsidRDefault="00FD0E3E" w:rsidP="004321F5">
      <w:pPr>
        <w:pStyle w:val="ListParagraph"/>
        <w:numPr>
          <w:ilvl w:val="0"/>
          <w:numId w:val="1"/>
        </w:numPr>
        <w:spacing w:after="0" w:line="240" w:lineRule="auto"/>
        <w:rPr>
          <w:rFonts w:ascii="Arial" w:hAnsi="Arial" w:cs="Arial"/>
          <w:b/>
        </w:rPr>
      </w:pPr>
      <w:r w:rsidRPr="00C36DBC">
        <w:rPr>
          <w:rFonts w:ascii="Arial" w:hAnsi="Arial" w:cs="Arial"/>
          <w:b/>
        </w:rPr>
        <w:t>Readout of</w:t>
      </w:r>
      <w:r w:rsidR="00B405FE" w:rsidRPr="00C36DBC">
        <w:rPr>
          <w:rFonts w:ascii="Arial" w:hAnsi="Arial" w:cs="Arial"/>
          <w:b/>
        </w:rPr>
        <w:t xml:space="preserve"> CTCN </w:t>
      </w:r>
      <w:r w:rsidRPr="00C36DBC">
        <w:rPr>
          <w:rFonts w:ascii="Arial" w:hAnsi="Arial" w:cs="Arial"/>
          <w:b/>
        </w:rPr>
        <w:t xml:space="preserve">activities </w:t>
      </w:r>
      <w:r w:rsidR="00B405FE" w:rsidRPr="00C36DBC">
        <w:rPr>
          <w:rFonts w:ascii="Arial" w:hAnsi="Arial" w:cs="Arial"/>
          <w:b/>
        </w:rPr>
        <w:t>at</w:t>
      </w:r>
      <w:r w:rsidR="00C4501E" w:rsidRPr="00C36DBC">
        <w:rPr>
          <w:rFonts w:ascii="Arial" w:hAnsi="Arial" w:cs="Arial"/>
          <w:b/>
        </w:rPr>
        <w:t xml:space="preserve"> COP19.</w:t>
      </w:r>
    </w:p>
    <w:p w14:paraId="1A2E6D08" w14:textId="77777777" w:rsidR="00C4501E" w:rsidRPr="00C36DBC" w:rsidRDefault="00FD0E3E" w:rsidP="004321F5">
      <w:pPr>
        <w:pStyle w:val="ListParagraph"/>
        <w:numPr>
          <w:ilvl w:val="0"/>
          <w:numId w:val="1"/>
        </w:numPr>
        <w:spacing w:after="0" w:line="240" w:lineRule="auto"/>
        <w:rPr>
          <w:rFonts w:ascii="Arial" w:hAnsi="Arial" w:cs="Arial"/>
          <w:b/>
        </w:rPr>
      </w:pPr>
      <w:r w:rsidRPr="00C36DBC">
        <w:rPr>
          <w:rFonts w:ascii="Arial" w:hAnsi="Arial" w:cs="Arial"/>
          <w:b/>
        </w:rPr>
        <w:t>Feedback</w:t>
      </w:r>
      <w:r w:rsidR="00C4501E" w:rsidRPr="00C36DBC">
        <w:rPr>
          <w:rFonts w:ascii="Arial" w:hAnsi="Arial" w:cs="Arial"/>
          <w:b/>
        </w:rPr>
        <w:t xml:space="preserve"> from </w:t>
      </w:r>
      <w:r w:rsidR="007F7CB9" w:rsidRPr="00C36DBC">
        <w:rPr>
          <w:rFonts w:ascii="Arial" w:hAnsi="Arial" w:cs="Arial"/>
          <w:b/>
        </w:rPr>
        <w:t xml:space="preserve">the </w:t>
      </w:r>
      <w:r w:rsidR="00C4501E" w:rsidRPr="00C36DBC">
        <w:rPr>
          <w:rFonts w:ascii="Arial" w:hAnsi="Arial" w:cs="Arial"/>
          <w:b/>
        </w:rPr>
        <w:t>8</w:t>
      </w:r>
      <w:r w:rsidR="00C4501E" w:rsidRPr="00C36DBC">
        <w:rPr>
          <w:rFonts w:ascii="Arial" w:hAnsi="Arial" w:cs="Arial"/>
          <w:b/>
          <w:vertAlign w:val="superscript"/>
        </w:rPr>
        <w:t>th</w:t>
      </w:r>
      <w:r w:rsidR="00C4501E" w:rsidRPr="00C36DBC">
        <w:rPr>
          <w:rFonts w:ascii="Arial" w:hAnsi="Arial" w:cs="Arial"/>
          <w:b/>
        </w:rPr>
        <w:t xml:space="preserve"> TEC meeting, Bonn 5-7 March 2014.</w:t>
      </w:r>
    </w:p>
    <w:p w14:paraId="02199C9C" w14:textId="77777777" w:rsidR="00C4501E" w:rsidRDefault="00FD0E3E" w:rsidP="004321F5">
      <w:pPr>
        <w:pStyle w:val="ListParagraph"/>
        <w:numPr>
          <w:ilvl w:val="0"/>
          <w:numId w:val="1"/>
        </w:numPr>
        <w:spacing w:after="0" w:line="240" w:lineRule="auto"/>
        <w:rPr>
          <w:rFonts w:ascii="Arial" w:hAnsi="Arial" w:cs="Arial"/>
          <w:b/>
        </w:rPr>
      </w:pPr>
      <w:r w:rsidRPr="00C36DBC">
        <w:rPr>
          <w:rFonts w:ascii="Arial" w:hAnsi="Arial" w:cs="Arial"/>
          <w:b/>
        </w:rPr>
        <w:t>Update</w:t>
      </w:r>
      <w:r w:rsidR="00C4501E" w:rsidRPr="00C36DBC">
        <w:rPr>
          <w:rFonts w:ascii="Arial" w:hAnsi="Arial" w:cs="Arial"/>
          <w:b/>
        </w:rPr>
        <w:t xml:space="preserve"> by UNEP on its activities to support th</w:t>
      </w:r>
      <w:r w:rsidRPr="00C36DBC">
        <w:rPr>
          <w:rFonts w:ascii="Arial" w:hAnsi="Arial" w:cs="Arial"/>
          <w:b/>
        </w:rPr>
        <w:t xml:space="preserve">e full </w:t>
      </w:r>
      <w:proofErr w:type="spellStart"/>
      <w:r w:rsidRPr="00C36DBC">
        <w:rPr>
          <w:rFonts w:ascii="Arial" w:hAnsi="Arial" w:cs="Arial"/>
          <w:b/>
        </w:rPr>
        <w:t>operationalisation</w:t>
      </w:r>
      <w:proofErr w:type="spellEnd"/>
      <w:r w:rsidRPr="00C36DBC">
        <w:rPr>
          <w:rFonts w:ascii="Arial" w:hAnsi="Arial" w:cs="Arial"/>
          <w:b/>
        </w:rPr>
        <w:t xml:space="preserve"> of</w:t>
      </w:r>
      <w:r w:rsidR="00C4501E" w:rsidRPr="00C36DBC">
        <w:rPr>
          <w:rFonts w:ascii="Arial" w:hAnsi="Arial" w:cs="Arial"/>
          <w:b/>
        </w:rPr>
        <w:t xml:space="preserve"> CTCN.</w:t>
      </w:r>
    </w:p>
    <w:p w14:paraId="2B99B1D6" w14:textId="77777777" w:rsidR="00804B32" w:rsidRPr="00C36DBC" w:rsidRDefault="00804B32" w:rsidP="00804B32">
      <w:pPr>
        <w:pStyle w:val="ListParagraph"/>
        <w:spacing w:after="0" w:line="240" w:lineRule="auto"/>
        <w:rPr>
          <w:rFonts w:ascii="Arial" w:hAnsi="Arial" w:cs="Arial"/>
          <w:b/>
        </w:rPr>
      </w:pPr>
    </w:p>
    <w:p w14:paraId="42483C2E" w14:textId="77777777" w:rsidR="00C4501E" w:rsidRPr="00804B32" w:rsidRDefault="00C4501E" w:rsidP="007F7CB9">
      <w:pPr>
        <w:pStyle w:val="Default"/>
        <w:numPr>
          <w:ilvl w:val="1"/>
          <w:numId w:val="10"/>
        </w:numPr>
        <w:ind w:right="1120"/>
        <w:jc w:val="both"/>
        <w:rPr>
          <w:rFonts w:ascii="Arial" w:hAnsi="Arial" w:cs="Arial"/>
          <w:color w:val="auto"/>
          <w:sz w:val="22"/>
          <w:szCs w:val="22"/>
        </w:rPr>
      </w:pPr>
      <w:r w:rsidRPr="00804B32">
        <w:rPr>
          <w:rFonts w:ascii="Arial" w:hAnsi="Arial" w:cs="Arial"/>
          <w:color w:val="auto"/>
          <w:sz w:val="22"/>
          <w:szCs w:val="22"/>
        </w:rPr>
        <w:t>Support and training of NDEs.</w:t>
      </w:r>
    </w:p>
    <w:p w14:paraId="68398E98" w14:textId="77777777" w:rsidR="00C4501E" w:rsidRPr="00804B32" w:rsidRDefault="00C4501E" w:rsidP="007F7CB9">
      <w:pPr>
        <w:pStyle w:val="Default"/>
        <w:numPr>
          <w:ilvl w:val="2"/>
          <w:numId w:val="10"/>
        </w:numPr>
        <w:ind w:right="1120"/>
        <w:jc w:val="both"/>
        <w:rPr>
          <w:rFonts w:ascii="Arial" w:hAnsi="Arial" w:cs="Arial"/>
          <w:color w:val="auto"/>
          <w:sz w:val="22"/>
          <w:szCs w:val="22"/>
        </w:rPr>
      </w:pPr>
      <w:r w:rsidRPr="00804B32">
        <w:rPr>
          <w:rFonts w:ascii="Arial" w:hAnsi="Arial" w:cs="Arial"/>
          <w:color w:val="auto"/>
          <w:sz w:val="22"/>
          <w:szCs w:val="22"/>
        </w:rPr>
        <w:t>Regional training.</w:t>
      </w:r>
    </w:p>
    <w:p w14:paraId="03204DEA" w14:textId="77777777" w:rsidR="00C4501E" w:rsidRPr="00804B32" w:rsidRDefault="00C4501E" w:rsidP="007F7CB9">
      <w:pPr>
        <w:pStyle w:val="Default"/>
        <w:numPr>
          <w:ilvl w:val="2"/>
          <w:numId w:val="10"/>
        </w:numPr>
        <w:ind w:right="1120"/>
        <w:jc w:val="both"/>
        <w:rPr>
          <w:rFonts w:ascii="Arial" w:hAnsi="Arial" w:cs="Arial"/>
          <w:color w:val="auto"/>
          <w:sz w:val="22"/>
          <w:szCs w:val="22"/>
        </w:rPr>
      </w:pPr>
      <w:r w:rsidRPr="00804B32">
        <w:rPr>
          <w:rFonts w:ascii="Arial" w:hAnsi="Arial" w:cs="Arial"/>
          <w:color w:val="auto"/>
          <w:sz w:val="22"/>
          <w:szCs w:val="22"/>
        </w:rPr>
        <w:t xml:space="preserve">Guidance for NDEs </w:t>
      </w:r>
      <w:r w:rsidR="00B405FE" w:rsidRPr="00804B32">
        <w:rPr>
          <w:rFonts w:ascii="Arial" w:hAnsi="Arial" w:cs="Arial"/>
          <w:color w:val="auto"/>
          <w:sz w:val="22"/>
          <w:szCs w:val="22"/>
        </w:rPr>
        <w:t>in</w:t>
      </w:r>
      <w:r w:rsidRPr="00804B32">
        <w:rPr>
          <w:rFonts w:ascii="Arial" w:hAnsi="Arial" w:cs="Arial"/>
          <w:color w:val="auto"/>
          <w:sz w:val="22"/>
          <w:szCs w:val="22"/>
        </w:rPr>
        <w:t xml:space="preserve"> Annex-I parties.</w:t>
      </w:r>
    </w:p>
    <w:p w14:paraId="0959C4AE" w14:textId="77777777" w:rsidR="00C4501E" w:rsidRPr="00804B32" w:rsidRDefault="00C4501E" w:rsidP="007F7CB9">
      <w:pPr>
        <w:pStyle w:val="Default"/>
        <w:numPr>
          <w:ilvl w:val="1"/>
          <w:numId w:val="10"/>
        </w:numPr>
        <w:ind w:right="1120"/>
        <w:jc w:val="both"/>
        <w:rPr>
          <w:rFonts w:ascii="Arial" w:hAnsi="Arial" w:cs="Arial"/>
          <w:color w:val="auto"/>
          <w:sz w:val="22"/>
          <w:szCs w:val="22"/>
        </w:rPr>
      </w:pPr>
      <w:r w:rsidRPr="00804B32">
        <w:rPr>
          <w:rFonts w:ascii="Arial" w:hAnsi="Arial" w:cs="Arial"/>
          <w:color w:val="auto"/>
          <w:sz w:val="22"/>
          <w:szCs w:val="22"/>
        </w:rPr>
        <w:t xml:space="preserve">Requests </w:t>
      </w:r>
      <w:r w:rsidR="00B405FE" w:rsidRPr="00804B32">
        <w:rPr>
          <w:rFonts w:ascii="Arial" w:hAnsi="Arial" w:cs="Arial"/>
          <w:color w:val="auto"/>
          <w:sz w:val="22"/>
          <w:szCs w:val="22"/>
        </w:rPr>
        <w:t xml:space="preserve">for CTCN support </w:t>
      </w:r>
      <w:r w:rsidRPr="00804B32">
        <w:rPr>
          <w:rFonts w:ascii="Arial" w:hAnsi="Arial" w:cs="Arial"/>
          <w:color w:val="auto"/>
          <w:sz w:val="22"/>
          <w:szCs w:val="22"/>
        </w:rPr>
        <w:t>received from NDEs.</w:t>
      </w:r>
    </w:p>
    <w:p w14:paraId="53DB034E" w14:textId="77777777" w:rsidR="00C4501E" w:rsidRPr="00804B32" w:rsidRDefault="00C4501E" w:rsidP="007F7CB9">
      <w:pPr>
        <w:pStyle w:val="Default"/>
        <w:numPr>
          <w:ilvl w:val="1"/>
          <w:numId w:val="10"/>
        </w:numPr>
        <w:ind w:right="1120"/>
        <w:jc w:val="both"/>
        <w:rPr>
          <w:rFonts w:ascii="Arial" w:hAnsi="Arial" w:cs="Arial"/>
          <w:color w:val="auto"/>
          <w:sz w:val="22"/>
          <w:szCs w:val="22"/>
        </w:rPr>
      </w:pPr>
      <w:r w:rsidRPr="00804B32">
        <w:rPr>
          <w:rFonts w:ascii="Arial" w:hAnsi="Arial" w:cs="Arial"/>
          <w:color w:val="auto"/>
          <w:sz w:val="22"/>
          <w:szCs w:val="22"/>
        </w:rPr>
        <w:t>Formation of the Network.</w:t>
      </w:r>
    </w:p>
    <w:p w14:paraId="141AABBC" w14:textId="77777777" w:rsidR="00C4501E" w:rsidRPr="00804B32" w:rsidRDefault="00C4501E" w:rsidP="007F7CB9">
      <w:pPr>
        <w:pStyle w:val="Default"/>
        <w:numPr>
          <w:ilvl w:val="2"/>
          <w:numId w:val="10"/>
        </w:numPr>
        <w:ind w:right="1120" w:hanging="630"/>
        <w:jc w:val="both"/>
        <w:rPr>
          <w:rFonts w:ascii="Arial" w:hAnsi="Arial" w:cs="Arial"/>
          <w:color w:val="auto"/>
          <w:sz w:val="22"/>
          <w:szCs w:val="22"/>
        </w:rPr>
      </w:pPr>
      <w:r w:rsidRPr="00804B32">
        <w:rPr>
          <w:rFonts w:ascii="Arial" w:hAnsi="Arial" w:cs="Arial"/>
          <w:color w:val="auto"/>
          <w:sz w:val="22"/>
          <w:szCs w:val="22"/>
        </w:rPr>
        <w:t xml:space="preserve">Current list of </w:t>
      </w:r>
      <w:r w:rsidR="00B405FE" w:rsidRPr="00804B32">
        <w:rPr>
          <w:rFonts w:ascii="Arial" w:hAnsi="Arial" w:cs="Arial"/>
          <w:color w:val="auto"/>
          <w:sz w:val="22"/>
          <w:szCs w:val="22"/>
        </w:rPr>
        <w:t>institutions who expressed</w:t>
      </w:r>
      <w:r w:rsidRPr="00804B32">
        <w:rPr>
          <w:rFonts w:ascii="Arial" w:hAnsi="Arial" w:cs="Arial"/>
          <w:color w:val="auto"/>
          <w:sz w:val="22"/>
          <w:szCs w:val="22"/>
        </w:rPr>
        <w:t xml:space="preserve"> </w:t>
      </w:r>
      <w:r w:rsidR="00B405FE" w:rsidRPr="00804B32">
        <w:rPr>
          <w:rFonts w:ascii="Arial" w:hAnsi="Arial" w:cs="Arial"/>
          <w:color w:val="auto"/>
          <w:sz w:val="22"/>
          <w:szCs w:val="22"/>
        </w:rPr>
        <w:t>interest</w:t>
      </w:r>
      <w:r w:rsidRPr="00804B32">
        <w:rPr>
          <w:rFonts w:ascii="Arial" w:hAnsi="Arial" w:cs="Arial"/>
          <w:color w:val="auto"/>
          <w:sz w:val="22"/>
          <w:szCs w:val="22"/>
        </w:rPr>
        <w:t>.</w:t>
      </w:r>
    </w:p>
    <w:p w14:paraId="5E3AFEC5" w14:textId="77777777" w:rsidR="00C4501E" w:rsidRPr="00804B32" w:rsidRDefault="00B405FE" w:rsidP="007F7CB9">
      <w:pPr>
        <w:pStyle w:val="Default"/>
        <w:numPr>
          <w:ilvl w:val="2"/>
          <w:numId w:val="10"/>
        </w:numPr>
        <w:ind w:right="1120" w:hanging="630"/>
        <w:jc w:val="both"/>
        <w:rPr>
          <w:rFonts w:ascii="Arial" w:hAnsi="Arial" w:cs="Arial"/>
          <w:color w:val="auto"/>
          <w:sz w:val="22"/>
          <w:szCs w:val="22"/>
        </w:rPr>
      </w:pPr>
      <w:r w:rsidRPr="00804B32">
        <w:rPr>
          <w:rFonts w:ascii="Arial" w:hAnsi="Arial" w:cs="Arial"/>
          <w:color w:val="auto"/>
          <w:sz w:val="22"/>
          <w:szCs w:val="22"/>
        </w:rPr>
        <w:t>Adjustment to the</w:t>
      </w:r>
      <w:r w:rsidR="00C4501E" w:rsidRPr="00804B32">
        <w:rPr>
          <w:rFonts w:ascii="Arial" w:hAnsi="Arial" w:cs="Arial"/>
          <w:color w:val="auto"/>
          <w:sz w:val="22"/>
          <w:szCs w:val="22"/>
        </w:rPr>
        <w:t xml:space="preserve"> “Criteria for establishing the network”.</w:t>
      </w:r>
    </w:p>
    <w:p w14:paraId="184CC39B" w14:textId="77777777" w:rsidR="00C4501E" w:rsidRPr="004321F5" w:rsidRDefault="00C4501E" w:rsidP="007F7CB9">
      <w:pPr>
        <w:pStyle w:val="Default"/>
        <w:numPr>
          <w:ilvl w:val="1"/>
          <w:numId w:val="10"/>
        </w:numPr>
        <w:ind w:right="1120"/>
        <w:jc w:val="both"/>
        <w:rPr>
          <w:rFonts w:ascii="Arial" w:hAnsi="Arial" w:cs="Arial"/>
          <w:color w:val="auto"/>
          <w:sz w:val="22"/>
          <w:szCs w:val="22"/>
        </w:rPr>
      </w:pPr>
      <w:r w:rsidRPr="00804B32">
        <w:rPr>
          <w:rFonts w:ascii="Arial" w:hAnsi="Arial" w:cs="Arial"/>
          <w:color w:val="auto"/>
          <w:sz w:val="22"/>
          <w:szCs w:val="22"/>
        </w:rPr>
        <w:t>Knowledge Management System.</w:t>
      </w:r>
    </w:p>
    <w:p w14:paraId="53F8C455" w14:textId="77777777" w:rsidR="00C4501E" w:rsidRPr="004321F5" w:rsidRDefault="00C4501E" w:rsidP="00C4501E">
      <w:pPr>
        <w:pStyle w:val="Default"/>
        <w:ind w:left="1800" w:right="1120"/>
        <w:jc w:val="both"/>
        <w:rPr>
          <w:rFonts w:ascii="Arial" w:hAnsi="Arial" w:cs="Arial"/>
          <w:color w:val="auto"/>
          <w:sz w:val="22"/>
          <w:szCs w:val="22"/>
        </w:rPr>
      </w:pPr>
    </w:p>
    <w:p w14:paraId="0990E579" w14:textId="77777777" w:rsidR="00C4501E" w:rsidRPr="004321F5" w:rsidRDefault="00C4501E" w:rsidP="00C4501E">
      <w:pPr>
        <w:pStyle w:val="ListParagraph"/>
        <w:numPr>
          <w:ilvl w:val="0"/>
          <w:numId w:val="1"/>
        </w:numPr>
        <w:rPr>
          <w:rFonts w:ascii="Arial" w:hAnsi="Arial" w:cs="Arial"/>
          <w:b/>
        </w:rPr>
      </w:pPr>
      <w:r w:rsidRPr="004321F5">
        <w:rPr>
          <w:rFonts w:ascii="Arial" w:hAnsi="Arial" w:cs="Arial"/>
          <w:b/>
        </w:rPr>
        <w:t>Strategic issues and mandated deliverables for SB40 and COP20:</w:t>
      </w:r>
    </w:p>
    <w:p w14:paraId="16BFF859" w14:textId="77777777" w:rsidR="00C4501E" w:rsidRDefault="00C4501E" w:rsidP="007F7CB9">
      <w:pPr>
        <w:pStyle w:val="Default"/>
        <w:numPr>
          <w:ilvl w:val="1"/>
          <w:numId w:val="11"/>
        </w:numPr>
        <w:ind w:right="1120"/>
        <w:jc w:val="both"/>
        <w:rPr>
          <w:rFonts w:ascii="Arial" w:hAnsi="Arial" w:cs="Arial"/>
          <w:color w:val="auto"/>
          <w:sz w:val="22"/>
          <w:szCs w:val="22"/>
        </w:rPr>
      </w:pPr>
      <w:r w:rsidRPr="004321F5">
        <w:rPr>
          <w:rFonts w:ascii="Arial" w:hAnsi="Arial" w:cs="Arial"/>
          <w:color w:val="auto"/>
          <w:sz w:val="22"/>
          <w:szCs w:val="22"/>
        </w:rPr>
        <w:t xml:space="preserve">GEF </w:t>
      </w:r>
      <w:r w:rsidR="00B405FE" w:rsidRPr="004321F5">
        <w:rPr>
          <w:rFonts w:ascii="Arial" w:hAnsi="Arial" w:cs="Arial"/>
          <w:color w:val="auto"/>
          <w:sz w:val="22"/>
          <w:szCs w:val="22"/>
        </w:rPr>
        <w:t>support to the</w:t>
      </w:r>
      <w:r w:rsidRPr="004321F5">
        <w:rPr>
          <w:rFonts w:ascii="Arial" w:hAnsi="Arial" w:cs="Arial"/>
          <w:color w:val="auto"/>
          <w:sz w:val="22"/>
          <w:szCs w:val="22"/>
        </w:rPr>
        <w:t xml:space="preserve"> CTCN.</w:t>
      </w:r>
    </w:p>
    <w:p w14:paraId="5DA73A4F" w14:textId="77777777" w:rsidR="00C4501E" w:rsidRPr="007F7CB9" w:rsidRDefault="00C4501E" w:rsidP="007F7CB9">
      <w:pPr>
        <w:pStyle w:val="Default"/>
        <w:numPr>
          <w:ilvl w:val="1"/>
          <w:numId w:val="11"/>
        </w:numPr>
        <w:ind w:right="1120"/>
        <w:jc w:val="both"/>
        <w:rPr>
          <w:rFonts w:ascii="Arial" w:hAnsi="Arial" w:cs="Arial"/>
          <w:color w:val="auto"/>
          <w:sz w:val="22"/>
          <w:szCs w:val="22"/>
        </w:rPr>
      </w:pPr>
      <w:r w:rsidRPr="007F7CB9">
        <w:rPr>
          <w:rFonts w:ascii="Arial" w:hAnsi="Arial" w:cs="Arial"/>
          <w:color w:val="auto"/>
          <w:sz w:val="22"/>
          <w:szCs w:val="22"/>
        </w:rPr>
        <w:t>Joint annual report</w:t>
      </w:r>
      <w:r w:rsidR="007F7CB9" w:rsidRPr="007F7CB9">
        <w:rPr>
          <w:rFonts w:ascii="Arial" w:hAnsi="Arial" w:cs="Arial"/>
          <w:color w:val="auto"/>
          <w:sz w:val="22"/>
          <w:szCs w:val="22"/>
        </w:rPr>
        <w:t>s</w:t>
      </w:r>
      <w:r w:rsidRPr="007F7CB9">
        <w:rPr>
          <w:rFonts w:ascii="Arial" w:hAnsi="Arial" w:cs="Arial"/>
          <w:color w:val="auto"/>
          <w:sz w:val="22"/>
          <w:szCs w:val="22"/>
        </w:rPr>
        <w:t xml:space="preserve"> of the TEC and the CTCN for 2013</w:t>
      </w:r>
      <w:r w:rsidR="007F7CB9" w:rsidRPr="007F7CB9">
        <w:rPr>
          <w:rFonts w:ascii="Arial" w:hAnsi="Arial" w:cs="Arial"/>
          <w:color w:val="auto"/>
          <w:sz w:val="22"/>
          <w:szCs w:val="22"/>
        </w:rPr>
        <w:t xml:space="preserve"> and 2014</w:t>
      </w:r>
      <w:r w:rsidRPr="007F7CB9">
        <w:rPr>
          <w:rFonts w:ascii="Arial" w:hAnsi="Arial" w:cs="Arial"/>
          <w:color w:val="auto"/>
          <w:sz w:val="22"/>
          <w:szCs w:val="22"/>
        </w:rPr>
        <w:t>.</w:t>
      </w:r>
    </w:p>
    <w:p w14:paraId="7374C994" w14:textId="77777777" w:rsidR="00C4501E" w:rsidRPr="004321F5" w:rsidRDefault="00C4501E" w:rsidP="00C4501E">
      <w:pPr>
        <w:pStyle w:val="ListParagraph"/>
        <w:rPr>
          <w:rFonts w:ascii="Arial" w:hAnsi="Arial" w:cs="Arial"/>
          <w:b/>
        </w:rPr>
      </w:pPr>
    </w:p>
    <w:p w14:paraId="62662DA5" w14:textId="77777777" w:rsidR="0037190D" w:rsidRDefault="0037190D" w:rsidP="00EF0964">
      <w:pPr>
        <w:pStyle w:val="ListParagraph"/>
        <w:numPr>
          <w:ilvl w:val="0"/>
          <w:numId w:val="1"/>
        </w:numPr>
        <w:spacing w:after="0" w:line="240" w:lineRule="auto"/>
        <w:rPr>
          <w:rFonts w:ascii="Arial" w:hAnsi="Arial" w:cs="Arial"/>
          <w:b/>
        </w:rPr>
      </w:pPr>
      <w:r>
        <w:rPr>
          <w:rFonts w:ascii="Arial" w:hAnsi="Arial" w:cs="Arial"/>
          <w:b/>
        </w:rPr>
        <w:t>Outreach and communications</w:t>
      </w:r>
    </w:p>
    <w:p w14:paraId="04F20EF4" w14:textId="77777777" w:rsidR="00C4501E" w:rsidRDefault="00C4501E" w:rsidP="00EF0964">
      <w:pPr>
        <w:pStyle w:val="ListParagraph"/>
        <w:numPr>
          <w:ilvl w:val="0"/>
          <w:numId w:val="1"/>
        </w:numPr>
        <w:spacing w:after="0" w:line="240" w:lineRule="auto"/>
        <w:rPr>
          <w:rFonts w:ascii="Arial" w:hAnsi="Arial" w:cs="Arial"/>
          <w:b/>
        </w:rPr>
      </w:pPr>
      <w:r w:rsidRPr="004321F5">
        <w:rPr>
          <w:rFonts w:ascii="Arial" w:hAnsi="Arial" w:cs="Arial"/>
          <w:b/>
        </w:rPr>
        <w:t xml:space="preserve">Other matters: </w:t>
      </w:r>
    </w:p>
    <w:p w14:paraId="55344B5B" w14:textId="77777777" w:rsidR="00804B32" w:rsidRPr="004321F5" w:rsidRDefault="00804B32" w:rsidP="00804B32">
      <w:pPr>
        <w:pStyle w:val="ListParagraph"/>
        <w:spacing w:after="0" w:line="240" w:lineRule="auto"/>
        <w:rPr>
          <w:rFonts w:ascii="Arial" w:hAnsi="Arial" w:cs="Arial"/>
          <w:b/>
        </w:rPr>
      </w:pPr>
    </w:p>
    <w:p w14:paraId="523BBC0C" w14:textId="77777777" w:rsidR="003F19EA" w:rsidRPr="0037190D" w:rsidRDefault="003F19EA" w:rsidP="003F19EA">
      <w:pPr>
        <w:pStyle w:val="Default"/>
        <w:numPr>
          <w:ilvl w:val="1"/>
          <w:numId w:val="12"/>
        </w:numPr>
        <w:ind w:right="1120"/>
        <w:jc w:val="both"/>
        <w:rPr>
          <w:rFonts w:ascii="Arial" w:hAnsi="Arial" w:cs="Arial"/>
          <w:color w:val="auto"/>
          <w:sz w:val="22"/>
          <w:szCs w:val="22"/>
        </w:rPr>
      </w:pPr>
      <w:r w:rsidRPr="0037190D">
        <w:rPr>
          <w:rFonts w:ascii="Arial" w:hAnsi="Arial" w:cs="Arial"/>
          <w:color w:val="auto"/>
          <w:sz w:val="22"/>
          <w:szCs w:val="22"/>
        </w:rPr>
        <w:t>Transition of Chair and Vice-Chair.</w:t>
      </w:r>
    </w:p>
    <w:p w14:paraId="58A9F7F7" w14:textId="77777777" w:rsidR="00C4501E" w:rsidRDefault="00C4501E" w:rsidP="0037190D">
      <w:pPr>
        <w:pStyle w:val="Default"/>
        <w:numPr>
          <w:ilvl w:val="1"/>
          <w:numId w:val="12"/>
        </w:numPr>
        <w:ind w:right="1120"/>
        <w:jc w:val="both"/>
        <w:rPr>
          <w:rFonts w:ascii="Arial" w:hAnsi="Arial" w:cs="Arial"/>
          <w:color w:val="auto"/>
          <w:sz w:val="22"/>
          <w:szCs w:val="22"/>
        </w:rPr>
      </w:pPr>
      <w:r w:rsidRPr="004321F5">
        <w:rPr>
          <w:rFonts w:ascii="Arial" w:hAnsi="Arial" w:cs="Arial"/>
          <w:color w:val="auto"/>
          <w:sz w:val="22"/>
          <w:szCs w:val="22"/>
        </w:rPr>
        <w:t xml:space="preserve">Date and venue of the next meeting. </w:t>
      </w:r>
    </w:p>
    <w:p w14:paraId="0B9AB63F" w14:textId="77777777" w:rsidR="00C4501E" w:rsidRDefault="00C4501E" w:rsidP="0037190D">
      <w:pPr>
        <w:pStyle w:val="Default"/>
        <w:numPr>
          <w:ilvl w:val="1"/>
          <w:numId w:val="12"/>
        </w:numPr>
        <w:ind w:right="1120"/>
        <w:jc w:val="both"/>
        <w:rPr>
          <w:rFonts w:ascii="Arial" w:hAnsi="Arial" w:cs="Arial"/>
          <w:color w:val="auto"/>
          <w:sz w:val="22"/>
          <w:szCs w:val="22"/>
        </w:rPr>
      </w:pPr>
      <w:r w:rsidRPr="0037190D">
        <w:rPr>
          <w:rFonts w:ascii="Arial" w:hAnsi="Arial" w:cs="Arial"/>
          <w:color w:val="auto"/>
          <w:sz w:val="22"/>
          <w:szCs w:val="22"/>
        </w:rPr>
        <w:t xml:space="preserve">Other matters. </w:t>
      </w:r>
    </w:p>
    <w:p w14:paraId="494E377F" w14:textId="77777777" w:rsidR="00C4501E" w:rsidRPr="004321F5" w:rsidRDefault="00C4501E" w:rsidP="00EF0964">
      <w:pPr>
        <w:pStyle w:val="Default"/>
        <w:ind w:right="1120"/>
        <w:jc w:val="both"/>
        <w:rPr>
          <w:rFonts w:ascii="Arial" w:hAnsi="Arial" w:cs="Arial"/>
          <w:color w:val="auto"/>
          <w:sz w:val="22"/>
          <w:szCs w:val="22"/>
        </w:rPr>
      </w:pPr>
    </w:p>
    <w:p w14:paraId="58B3EE35" w14:textId="77777777" w:rsidR="00C4501E" w:rsidRPr="004321F5" w:rsidRDefault="00C4501E" w:rsidP="00EF0964">
      <w:pPr>
        <w:pStyle w:val="ListParagraph"/>
        <w:numPr>
          <w:ilvl w:val="0"/>
          <w:numId w:val="1"/>
        </w:numPr>
        <w:spacing w:after="0" w:line="240" w:lineRule="auto"/>
        <w:rPr>
          <w:rFonts w:ascii="Arial" w:hAnsi="Arial" w:cs="Arial"/>
          <w:b/>
        </w:rPr>
      </w:pPr>
      <w:r w:rsidRPr="004321F5">
        <w:rPr>
          <w:rFonts w:ascii="Arial" w:hAnsi="Arial" w:cs="Arial"/>
          <w:b/>
        </w:rPr>
        <w:t>Closure of the meeting.</w:t>
      </w:r>
    </w:p>
    <w:p w14:paraId="69D5CBAB" w14:textId="77777777" w:rsidR="00152F4F" w:rsidRPr="00152F4F" w:rsidRDefault="00152F4F" w:rsidP="00152F4F">
      <w:pPr>
        <w:autoSpaceDE w:val="0"/>
        <w:autoSpaceDN w:val="0"/>
        <w:adjustRightInd w:val="0"/>
        <w:spacing w:after="0" w:line="240" w:lineRule="auto"/>
        <w:rPr>
          <w:rFonts w:ascii="Arial" w:eastAsiaTheme="minorEastAsia" w:hAnsi="Arial" w:cs="Arial"/>
          <w:b/>
          <w:sz w:val="24"/>
          <w:szCs w:val="24"/>
        </w:rPr>
      </w:pPr>
      <w:r w:rsidRPr="00152F4F">
        <w:rPr>
          <w:rFonts w:ascii="Arial" w:eastAsiaTheme="minorEastAsia" w:hAnsi="Arial" w:cs="Arial"/>
          <w:b/>
          <w:sz w:val="24"/>
          <w:szCs w:val="24"/>
        </w:rPr>
        <w:lastRenderedPageBreak/>
        <w:t>II. Annotations to the provisional agenda</w:t>
      </w:r>
    </w:p>
    <w:p w14:paraId="49F33CEE" w14:textId="77777777" w:rsidR="00152F4F" w:rsidRPr="00152F4F" w:rsidRDefault="00152F4F" w:rsidP="00152F4F">
      <w:pPr>
        <w:autoSpaceDE w:val="0"/>
        <w:autoSpaceDN w:val="0"/>
        <w:adjustRightInd w:val="0"/>
        <w:spacing w:after="0" w:line="240" w:lineRule="auto"/>
        <w:rPr>
          <w:rFonts w:ascii="Arial" w:eastAsiaTheme="minorEastAsia" w:hAnsi="Arial" w:cs="Arial"/>
          <w:b/>
        </w:rPr>
      </w:pPr>
    </w:p>
    <w:p w14:paraId="13756030" w14:textId="77777777" w:rsidR="00152F4F" w:rsidRPr="00152F4F" w:rsidRDefault="00152F4F" w:rsidP="00152F4F">
      <w:pPr>
        <w:autoSpaceDE w:val="0"/>
        <w:autoSpaceDN w:val="0"/>
        <w:adjustRightInd w:val="0"/>
        <w:spacing w:after="0" w:line="240" w:lineRule="auto"/>
        <w:jc w:val="both"/>
        <w:rPr>
          <w:rFonts w:ascii="Arial" w:eastAsiaTheme="minorEastAsia" w:hAnsi="Arial" w:cs="Arial"/>
          <w:b/>
        </w:rPr>
      </w:pPr>
      <w:r w:rsidRPr="00152F4F">
        <w:rPr>
          <w:rFonts w:ascii="Arial" w:eastAsiaTheme="minorEastAsia" w:hAnsi="Arial" w:cs="Arial"/>
          <w:b/>
        </w:rPr>
        <w:t>1. Opening of the meeting</w:t>
      </w:r>
    </w:p>
    <w:p w14:paraId="18F7D03B" w14:textId="77777777" w:rsidR="00152F4F" w:rsidRPr="00152F4F" w:rsidRDefault="00152F4F" w:rsidP="00152F4F">
      <w:pPr>
        <w:autoSpaceDE w:val="0"/>
        <w:autoSpaceDN w:val="0"/>
        <w:adjustRightInd w:val="0"/>
        <w:spacing w:after="0" w:line="240" w:lineRule="auto"/>
        <w:jc w:val="both"/>
        <w:rPr>
          <w:rFonts w:ascii="Arial" w:eastAsiaTheme="minorEastAsia" w:hAnsi="Arial" w:cs="Arial"/>
          <w:b/>
        </w:rPr>
      </w:pPr>
    </w:p>
    <w:p w14:paraId="64DD6017" w14:textId="1F1265FC" w:rsidR="00152F4F" w:rsidRDefault="00152F4F" w:rsidP="00152F4F">
      <w:pPr>
        <w:autoSpaceDE w:val="0"/>
        <w:autoSpaceDN w:val="0"/>
        <w:adjustRightInd w:val="0"/>
        <w:spacing w:after="0" w:line="240" w:lineRule="auto"/>
        <w:rPr>
          <w:rFonts w:ascii="Arial" w:eastAsiaTheme="minorEastAsia" w:hAnsi="Arial" w:cs="Arial"/>
        </w:rPr>
      </w:pPr>
      <w:r w:rsidRPr="00152F4F">
        <w:rPr>
          <w:rFonts w:ascii="Arial" w:eastAsiaTheme="minorEastAsia" w:hAnsi="Arial" w:cs="Arial"/>
        </w:rPr>
        <w:t xml:space="preserve">The Third meeting of the Advisory Board will be opened by </w:t>
      </w:r>
      <w:r w:rsidR="002476F5">
        <w:rPr>
          <w:rFonts w:ascii="Arial" w:eastAsiaTheme="minorEastAsia" w:hAnsi="Arial" w:cs="Arial"/>
        </w:rPr>
        <w:t xml:space="preserve">the </w:t>
      </w:r>
      <w:r w:rsidRPr="00152F4F">
        <w:rPr>
          <w:rFonts w:ascii="Arial" w:eastAsiaTheme="minorEastAsia" w:hAnsi="Arial" w:cs="Arial"/>
        </w:rPr>
        <w:t xml:space="preserve">Chair of the Advisory Board </w:t>
      </w:r>
      <w:r>
        <w:rPr>
          <w:rFonts w:ascii="Arial" w:eastAsiaTheme="minorEastAsia" w:hAnsi="Arial" w:cs="Arial"/>
        </w:rPr>
        <w:t>on Wednesday, March</w:t>
      </w:r>
      <w:r w:rsidRPr="00152F4F">
        <w:rPr>
          <w:rFonts w:ascii="Arial" w:eastAsiaTheme="minorEastAsia" w:hAnsi="Arial" w:cs="Arial"/>
        </w:rPr>
        <w:t xml:space="preserve"> </w:t>
      </w:r>
      <w:r>
        <w:rPr>
          <w:rFonts w:ascii="Arial" w:eastAsiaTheme="minorEastAsia" w:hAnsi="Arial" w:cs="Arial"/>
        </w:rPr>
        <w:t>1</w:t>
      </w:r>
      <w:r w:rsidRPr="00152F4F">
        <w:rPr>
          <w:rFonts w:ascii="Arial" w:eastAsiaTheme="minorEastAsia" w:hAnsi="Arial" w:cs="Arial"/>
        </w:rPr>
        <w:t>9</w:t>
      </w:r>
      <w:r w:rsidRPr="00152F4F">
        <w:rPr>
          <w:rFonts w:ascii="Arial" w:eastAsiaTheme="minorEastAsia" w:hAnsi="Arial" w:cs="Arial"/>
          <w:vertAlign w:val="superscript"/>
        </w:rPr>
        <w:t>th</w:t>
      </w:r>
      <w:r w:rsidRPr="00152F4F">
        <w:rPr>
          <w:rFonts w:ascii="Arial" w:eastAsiaTheme="minorEastAsia" w:hAnsi="Arial" w:cs="Arial"/>
        </w:rPr>
        <w:t xml:space="preserve"> 201</w:t>
      </w:r>
      <w:r w:rsidR="00345513">
        <w:rPr>
          <w:rFonts w:ascii="Arial" w:eastAsiaTheme="minorEastAsia" w:hAnsi="Arial" w:cs="Arial"/>
        </w:rPr>
        <w:t>4</w:t>
      </w:r>
      <w:r w:rsidRPr="00152F4F">
        <w:rPr>
          <w:rFonts w:ascii="Arial" w:eastAsiaTheme="minorEastAsia" w:hAnsi="Arial" w:cs="Arial"/>
        </w:rPr>
        <w:t xml:space="preserve">. </w:t>
      </w:r>
    </w:p>
    <w:p w14:paraId="1BBC32CA" w14:textId="77777777" w:rsidR="00031DD1" w:rsidRDefault="00031DD1" w:rsidP="00152F4F">
      <w:pPr>
        <w:autoSpaceDE w:val="0"/>
        <w:autoSpaceDN w:val="0"/>
        <w:adjustRightInd w:val="0"/>
        <w:spacing w:after="0" w:line="240" w:lineRule="auto"/>
        <w:rPr>
          <w:rFonts w:ascii="Arial" w:eastAsiaTheme="minorEastAsia" w:hAnsi="Arial" w:cs="Arial"/>
        </w:rPr>
      </w:pPr>
    </w:p>
    <w:p w14:paraId="1DF54075" w14:textId="2A40259D" w:rsidR="00031DD1" w:rsidRDefault="00031DD1" w:rsidP="00152F4F">
      <w:pPr>
        <w:autoSpaceDE w:val="0"/>
        <w:autoSpaceDN w:val="0"/>
        <w:adjustRightInd w:val="0"/>
        <w:spacing w:after="0" w:line="240" w:lineRule="auto"/>
        <w:rPr>
          <w:rFonts w:ascii="Arial" w:eastAsiaTheme="minorEastAsia" w:hAnsi="Arial" w:cs="Arial"/>
          <w:b/>
        </w:rPr>
      </w:pPr>
      <w:r>
        <w:rPr>
          <w:rFonts w:ascii="Arial" w:eastAsiaTheme="minorEastAsia" w:hAnsi="Arial" w:cs="Arial"/>
          <w:b/>
        </w:rPr>
        <w:t>2</w:t>
      </w:r>
      <w:r w:rsidR="00CC7B52">
        <w:rPr>
          <w:rFonts w:ascii="Arial" w:eastAsiaTheme="minorEastAsia" w:hAnsi="Arial" w:cs="Arial"/>
          <w:b/>
        </w:rPr>
        <w:t>.</w:t>
      </w:r>
      <w:r>
        <w:rPr>
          <w:rFonts w:ascii="Arial" w:eastAsiaTheme="minorEastAsia" w:hAnsi="Arial" w:cs="Arial"/>
          <w:b/>
        </w:rPr>
        <w:t xml:space="preserve"> </w:t>
      </w:r>
      <w:r w:rsidR="002476F5">
        <w:rPr>
          <w:rFonts w:ascii="Arial" w:eastAsiaTheme="minorEastAsia" w:hAnsi="Arial" w:cs="Arial"/>
          <w:b/>
        </w:rPr>
        <w:t xml:space="preserve"> Welcoming</w:t>
      </w:r>
      <w:r>
        <w:rPr>
          <w:rFonts w:ascii="Arial" w:eastAsiaTheme="minorEastAsia" w:hAnsi="Arial" w:cs="Arial"/>
          <w:b/>
        </w:rPr>
        <w:t xml:space="preserve"> the CTCN Director</w:t>
      </w:r>
    </w:p>
    <w:p w14:paraId="64B69082" w14:textId="77777777" w:rsidR="00031DD1" w:rsidRDefault="00031DD1" w:rsidP="00152F4F">
      <w:pPr>
        <w:autoSpaceDE w:val="0"/>
        <w:autoSpaceDN w:val="0"/>
        <w:adjustRightInd w:val="0"/>
        <w:spacing w:after="0" w:line="240" w:lineRule="auto"/>
        <w:rPr>
          <w:rFonts w:ascii="Arial" w:eastAsiaTheme="minorEastAsia" w:hAnsi="Arial" w:cs="Arial"/>
          <w:b/>
        </w:rPr>
      </w:pPr>
    </w:p>
    <w:p w14:paraId="0847A608" w14:textId="1C210F62" w:rsidR="002476F5" w:rsidRDefault="002C6856" w:rsidP="00FF7E9D">
      <w:pPr>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The Chair will</w:t>
      </w:r>
      <w:r w:rsidR="002476F5">
        <w:rPr>
          <w:rFonts w:ascii="Arial" w:eastAsiaTheme="minorEastAsia" w:hAnsi="Arial" w:cs="Arial"/>
        </w:rPr>
        <w:t xml:space="preserve"> welcome </w:t>
      </w:r>
      <w:proofErr w:type="spellStart"/>
      <w:r w:rsidR="002476F5">
        <w:rPr>
          <w:rFonts w:ascii="Arial" w:eastAsiaTheme="minorEastAsia" w:hAnsi="Arial" w:cs="Arial"/>
        </w:rPr>
        <w:t>Jukka</w:t>
      </w:r>
      <w:proofErr w:type="spellEnd"/>
      <w:r w:rsidR="002476F5">
        <w:rPr>
          <w:rFonts w:ascii="Arial" w:eastAsiaTheme="minorEastAsia" w:hAnsi="Arial" w:cs="Arial"/>
        </w:rPr>
        <w:t xml:space="preserve"> </w:t>
      </w:r>
      <w:proofErr w:type="spellStart"/>
      <w:r w:rsidR="002476F5" w:rsidRPr="002476F5">
        <w:rPr>
          <w:rFonts w:ascii="Arial" w:eastAsiaTheme="minorEastAsia" w:hAnsi="Arial" w:cs="Arial"/>
        </w:rPr>
        <w:t>Uosukainen</w:t>
      </w:r>
      <w:proofErr w:type="spellEnd"/>
      <w:r w:rsidR="002476F5">
        <w:rPr>
          <w:rFonts w:ascii="Arial" w:eastAsiaTheme="minorEastAsia" w:hAnsi="Arial" w:cs="Arial"/>
        </w:rPr>
        <w:t xml:space="preserve"> as the CTCN Director.</w:t>
      </w:r>
    </w:p>
    <w:p w14:paraId="4068D646" w14:textId="77777777" w:rsidR="002476F5" w:rsidRDefault="002476F5" w:rsidP="00FF7E9D">
      <w:pPr>
        <w:autoSpaceDE w:val="0"/>
        <w:autoSpaceDN w:val="0"/>
        <w:adjustRightInd w:val="0"/>
        <w:spacing w:after="0" w:line="240" w:lineRule="auto"/>
        <w:jc w:val="both"/>
        <w:rPr>
          <w:rFonts w:ascii="Arial" w:eastAsiaTheme="minorEastAsia" w:hAnsi="Arial" w:cs="Arial"/>
        </w:rPr>
      </w:pPr>
    </w:p>
    <w:p w14:paraId="4AD2BA6B" w14:textId="03EB2CAA" w:rsidR="00FF7E9D" w:rsidRDefault="00C724CD" w:rsidP="00FF7E9D">
      <w:pPr>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Article 9</w:t>
      </w:r>
      <w:r w:rsidR="00FF7E9D" w:rsidRPr="00FF7E9D">
        <w:rPr>
          <w:rFonts w:ascii="Arial" w:eastAsiaTheme="minorEastAsia" w:hAnsi="Arial" w:cs="Arial"/>
        </w:rPr>
        <w:t>(c</w:t>
      </w:r>
      <w:proofErr w:type="gramStart"/>
      <w:r w:rsidR="00FF7E9D" w:rsidRPr="00FF7E9D">
        <w:rPr>
          <w:rFonts w:ascii="Arial" w:eastAsiaTheme="minorEastAsia" w:hAnsi="Arial" w:cs="Arial"/>
        </w:rPr>
        <w:t>)(</w:t>
      </w:r>
      <w:proofErr w:type="gramEnd"/>
      <w:r w:rsidR="00FF7E9D" w:rsidRPr="00FF7E9D">
        <w:rPr>
          <w:rFonts w:ascii="Arial" w:eastAsiaTheme="minorEastAsia" w:hAnsi="Arial" w:cs="Arial"/>
        </w:rPr>
        <w:t>iii) in Annex VII of decision 2/CP.17</w:t>
      </w:r>
      <w:r w:rsidR="00FF7E9D">
        <w:rPr>
          <w:rFonts w:ascii="Arial" w:eastAsiaTheme="minorEastAsia" w:hAnsi="Arial" w:cs="Arial"/>
        </w:rPr>
        <w:t xml:space="preserve"> (Terms of Reference of the CTCN Advisory Board)</w:t>
      </w:r>
      <w:r w:rsidR="00FF7E9D" w:rsidRPr="00FF7E9D">
        <w:rPr>
          <w:rFonts w:ascii="Arial" w:eastAsiaTheme="minorEastAsia" w:hAnsi="Arial" w:cs="Arial"/>
        </w:rPr>
        <w:t xml:space="preserve"> states that the "</w:t>
      </w:r>
      <w:r w:rsidR="00FF7E9D" w:rsidRPr="00FF7E9D">
        <w:rPr>
          <w:rFonts w:ascii="Arial" w:eastAsiaTheme="minorEastAsia" w:hAnsi="Arial" w:cs="Arial"/>
          <w:i/>
        </w:rPr>
        <w:t>Advisory Board of the CTCN will endorse the appointment of the director</w:t>
      </w:r>
      <w:r w:rsidR="00FF7E9D">
        <w:rPr>
          <w:rFonts w:ascii="Arial" w:eastAsiaTheme="minorEastAsia" w:hAnsi="Arial" w:cs="Arial"/>
        </w:rPr>
        <w:t>" of the CTCN.</w:t>
      </w:r>
    </w:p>
    <w:p w14:paraId="114689FE" w14:textId="77777777" w:rsidR="00FF7E9D" w:rsidRDefault="00FF7E9D" w:rsidP="00FF7E9D">
      <w:pPr>
        <w:autoSpaceDE w:val="0"/>
        <w:autoSpaceDN w:val="0"/>
        <w:adjustRightInd w:val="0"/>
        <w:spacing w:after="0" w:line="240" w:lineRule="auto"/>
        <w:jc w:val="both"/>
        <w:rPr>
          <w:rFonts w:ascii="Arial" w:eastAsiaTheme="minorEastAsia" w:hAnsi="Arial" w:cs="Arial"/>
        </w:rPr>
      </w:pPr>
    </w:p>
    <w:p w14:paraId="7C9B1C92" w14:textId="2B07EC66" w:rsidR="002C6856" w:rsidRDefault="002C6856" w:rsidP="002C6856">
      <w:pPr>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 xml:space="preserve">The Advisory Board members confirmed their endorsement of </w:t>
      </w:r>
      <w:proofErr w:type="spellStart"/>
      <w:r>
        <w:rPr>
          <w:rFonts w:ascii="Arial" w:eastAsiaTheme="minorEastAsia" w:hAnsi="Arial" w:cs="Arial"/>
        </w:rPr>
        <w:t>Jukka</w:t>
      </w:r>
      <w:proofErr w:type="spellEnd"/>
      <w:r>
        <w:rPr>
          <w:rFonts w:ascii="Arial" w:eastAsiaTheme="minorEastAsia" w:hAnsi="Arial" w:cs="Arial"/>
        </w:rPr>
        <w:t xml:space="preserve"> </w:t>
      </w:r>
      <w:proofErr w:type="spellStart"/>
      <w:r w:rsidRPr="002476F5">
        <w:rPr>
          <w:rFonts w:ascii="Arial" w:eastAsiaTheme="minorEastAsia" w:hAnsi="Arial" w:cs="Arial"/>
        </w:rPr>
        <w:t>Uosukainen</w:t>
      </w:r>
      <w:proofErr w:type="spellEnd"/>
      <w:r>
        <w:rPr>
          <w:rFonts w:ascii="Arial" w:eastAsiaTheme="minorEastAsia" w:hAnsi="Arial" w:cs="Arial"/>
        </w:rPr>
        <w:t xml:space="preserve"> as the CTCN Director by email following a formal request </w:t>
      </w:r>
      <w:r w:rsidR="00044602">
        <w:rPr>
          <w:rFonts w:ascii="Arial" w:eastAsiaTheme="minorEastAsia" w:hAnsi="Arial" w:cs="Arial"/>
        </w:rPr>
        <w:t>made on 27 December 2013 by</w:t>
      </w:r>
      <w:r>
        <w:rPr>
          <w:rFonts w:ascii="Arial" w:eastAsiaTheme="minorEastAsia" w:hAnsi="Arial" w:cs="Arial"/>
        </w:rPr>
        <w:t xml:space="preserve"> Mark </w:t>
      </w:r>
      <w:proofErr w:type="spellStart"/>
      <w:r>
        <w:rPr>
          <w:rFonts w:ascii="Arial" w:eastAsiaTheme="minorEastAsia" w:hAnsi="Arial" w:cs="Arial"/>
        </w:rPr>
        <w:t>Radka</w:t>
      </w:r>
      <w:proofErr w:type="spellEnd"/>
      <w:r>
        <w:rPr>
          <w:rFonts w:ascii="Arial" w:eastAsiaTheme="minorEastAsia" w:hAnsi="Arial" w:cs="Arial"/>
        </w:rPr>
        <w:t xml:space="preserve">, interim Director of the CTCN, following consultation with the Chair and Vice Chair of the Advisory Board, in accordance with </w:t>
      </w:r>
      <w:r w:rsidR="00044602">
        <w:rPr>
          <w:rFonts w:ascii="Arial" w:eastAsiaTheme="minorEastAsia" w:hAnsi="Arial" w:cs="Arial"/>
        </w:rPr>
        <w:t xml:space="preserve">Articles 45, 46, 47 and 48 of the CTCN Rules of Procedures. </w:t>
      </w:r>
      <w:r w:rsidR="00066929">
        <w:rPr>
          <w:rFonts w:ascii="Arial" w:eastAsiaTheme="minorEastAsia" w:hAnsi="Arial" w:cs="Arial"/>
        </w:rPr>
        <w:t xml:space="preserve">All voting members of the Advisory Board responded positively to this request for endorsement. </w:t>
      </w:r>
    </w:p>
    <w:p w14:paraId="3EB85D1F" w14:textId="77777777" w:rsidR="00E53857" w:rsidRDefault="00E53857" w:rsidP="00FF7E9D">
      <w:pPr>
        <w:autoSpaceDE w:val="0"/>
        <w:autoSpaceDN w:val="0"/>
        <w:adjustRightInd w:val="0"/>
        <w:spacing w:after="0" w:line="240" w:lineRule="auto"/>
        <w:jc w:val="both"/>
        <w:rPr>
          <w:rFonts w:ascii="Arial" w:eastAsiaTheme="minorEastAsia" w:hAnsi="Arial" w:cs="Arial"/>
        </w:rPr>
      </w:pPr>
    </w:p>
    <w:p w14:paraId="41D942DB" w14:textId="6AA3C5CB" w:rsidR="0068346B" w:rsidRPr="00E53857" w:rsidRDefault="00E53857" w:rsidP="00FF7E9D">
      <w:pPr>
        <w:autoSpaceDE w:val="0"/>
        <w:autoSpaceDN w:val="0"/>
        <w:adjustRightInd w:val="0"/>
        <w:spacing w:after="0" w:line="240" w:lineRule="auto"/>
        <w:jc w:val="both"/>
        <w:rPr>
          <w:rFonts w:ascii="Arial" w:eastAsiaTheme="minorEastAsia" w:hAnsi="Arial" w:cs="Arial"/>
          <w:b/>
        </w:rPr>
      </w:pPr>
      <w:r w:rsidRPr="00E53857">
        <w:rPr>
          <w:rFonts w:ascii="Arial" w:eastAsiaTheme="minorEastAsia" w:hAnsi="Arial" w:cs="Arial"/>
          <w:b/>
          <w:i/>
        </w:rPr>
        <w:t>Action:</w:t>
      </w:r>
      <w:r>
        <w:rPr>
          <w:rFonts w:ascii="Arial" w:eastAsiaTheme="minorEastAsia" w:hAnsi="Arial" w:cs="Arial"/>
          <w:b/>
        </w:rPr>
        <w:t xml:space="preserve"> The Advisory Board is invit</w:t>
      </w:r>
      <w:r w:rsidR="0083774D">
        <w:rPr>
          <w:rFonts w:ascii="Arial" w:eastAsiaTheme="minorEastAsia" w:hAnsi="Arial" w:cs="Arial"/>
          <w:b/>
        </w:rPr>
        <w:t xml:space="preserve">ed to take note of the endorsement of the CTCN Director, </w:t>
      </w:r>
      <w:r>
        <w:rPr>
          <w:rFonts w:ascii="Arial" w:eastAsiaTheme="minorEastAsia" w:hAnsi="Arial" w:cs="Arial"/>
          <w:b/>
        </w:rPr>
        <w:t>adopted outside of th</w:t>
      </w:r>
      <w:r w:rsidR="005813B4">
        <w:rPr>
          <w:rFonts w:ascii="Arial" w:eastAsiaTheme="minorEastAsia" w:hAnsi="Arial" w:cs="Arial"/>
          <w:b/>
        </w:rPr>
        <w:t>is</w:t>
      </w:r>
      <w:r>
        <w:rPr>
          <w:rFonts w:ascii="Arial" w:eastAsiaTheme="minorEastAsia" w:hAnsi="Arial" w:cs="Arial"/>
          <w:b/>
        </w:rPr>
        <w:t xml:space="preserve"> official meeting.</w:t>
      </w:r>
      <w:r w:rsidRPr="00E53857">
        <w:rPr>
          <w:rFonts w:ascii="Arial" w:eastAsiaTheme="minorEastAsia" w:hAnsi="Arial" w:cs="Arial"/>
          <w:b/>
        </w:rPr>
        <w:t xml:space="preserve"> </w:t>
      </w:r>
    </w:p>
    <w:p w14:paraId="46E6A82B" w14:textId="77777777" w:rsidR="0068346B" w:rsidRPr="00FF7E9D" w:rsidRDefault="0068346B" w:rsidP="00FF7E9D">
      <w:pPr>
        <w:autoSpaceDE w:val="0"/>
        <w:autoSpaceDN w:val="0"/>
        <w:adjustRightInd w:val="0"/>
        <w:spacing w:after="0" w:line="240" w:lineRule="auto"/>
        <w:jc w:val="both"/>
        <w:rPr>
          <w:rFonts w:ascii="Arial" w:eastAsiaTheme="minorEastAsia" w:hAnsi="Arial" w:cs="Arial"/>
        </w:rPr>
      </w:pPr>
    </w:p>
    <w:p w14:paraId="19CE66F2" w14:textId="77777777" w:rsidR="00031DD1" w:rsidRPr="00152F4F" w:rsidRDefault="00031DD1" w:rsidP="00152F4F">
      <w:pPr>
        <w:autoSpaceDE w:val="0"/>
        <w:autoSpaceDN w:val="0"/>
        <w:adjustRightInd w:val="0"/>
        <w:spacing w:after="0" w:line="240" w:lineRule="auto"/>
        <w:rPr>
          <w:rFonts w:ascii="Arial" w:eastAsiaTheme="minorEastAsia" w:hAnsi="Arial" w:cs="Arial"/>
        </w:rPr>
      </w:pPr>
    </w:p>
    <w:p w14:paraId="1E5005EB" w14:textId="77777777" w:rsidR="00152F4F" w:rsidRPr="00152F4F" w:rsidRDefault="00031DD1" w:rsidP="00152F4F">
      <w:pPr>
        <w:autoSpaceDE w:val="0"/>
        <w:autoSpaceDN w:val="0"/>
        <w:adjustRightInd w:val="0"/>
        <w:spacing w:after="0" w:line="240" w:lineRule="auto"/>
        <w:rPr>
          <w:rFonts w:ascii="Arial" w:eastAsiaTheme="minorEastAsia" w:hAnsi="Arial" w:cs="Arial"/>
          <w:b/>
        </w:rPr>
      </w:pPr>
      <w:r>
        <w:rPr>
          <w:rFonts w:ascii="Arial" w:eastAsiaTheme="minorEastAsia" w:hAnsi="Arial" w:cs="Arial"/>
          <w:b/>
        </w:rPr>
        <w:t>3</w:t>
      </w:r>
      <w:r w:rsidR="00152F4F" w:rsidRPr="00152F4F">
        <w:rPr>
          <w:rFonts w:ascii="Arial" w:eastAsiaTheme="minorEastAsia" w:hAnsi="Arial" w:cs="Arial"/>
          <w:b/>
        </w:rPr>
        <w:t>. Organizational matters</w:t>
      </w:r>
    </w:p>
    <w:p w14:paraId="7EFFBE17" w14:textId="77777777" w:rsidR="00152F4F" w:rsidRPr="00152F4F" w:rsidRDefault="00152F4F" w:rsidP="00152F4F">
      <w:pPr>
        <w:autoSpaceDE w:val="0"/>
        <w:autoSpaceDN w:val="0"/>
        <w:adjustRightInd w:val="0"/>
        <w:spacing w:after="0" w:line="240" w:lineRule="auto"/>
        <w:rPr>
          <w:rFonts w:ascii="Arial" w:eastAsiaTheme="minorEastAsia" w:hAnsi="Arial" w:cs="Arial"/>
          <w:b/>
        </w:rPr>
      </w:pPr>
    </w:p>
    <w:p w14:paraId="342C81A0" w14:textId="77777777" w:rsidR="00152F4F" w:rsidRPr="00152F4F" w:rsidRDefault="00031DD1" w:rsidP="00152F4F">
      <w:pPr>
        <w:autoSpaceDE w:val="0"/>
        <w:autoSpaceDN w:val="0"/>
        <w:adjustRightInd w:val="0"/>
        <w:spacing w:before="120" w:after="120" w:line="240" w:lineRule="auto"/>
        <w:rPr>
          <w:rFonts w:ascii="Arial" w:eastAsiaTheme="minorEastAsia" w:hAnsi="Arial" w:cs="Arial"/>
          <w:u w:val="single"/>
        </w:rPr>
      </w:pPr>
      <w:r>
        <w:rPr>
          <w:rFonts w:ascii="Arial" w:eastAsiaTheme="minorEastAsia" w:hAnsi="Arial" w:cs="Arial"/>
          <w:u w:val="single"/>
        </w:rPr>
        <w:t>3.1</w:t>
      </w:r>
      <w:r w:rsidR="00152F4F" w:rsidRPr="00152F4F">
        <w:rPr>
          <w:rFonts w:ascii="Arial" w:eastAsiaTheme="minorEastAsia" w:hAnsi="Arial" w:cs="Arial"/>
          <w:u w:val="single"/>
        </w:rPr>
        <w:t xml:space="preserve"> Adoption of the agenda</w:t>
      </w:r>
    </w:p>
    <w:p w14:paraId="2A75A7F9" w14:textId="43174D33" w:rsidR="00152F4F" w:rsidRDefault="00152F4F" w:rsidP="00152F4F">
      <w:pPr>
        <w:autoSpaceDE w:val="0"/>
        <w:autoSpaceDN w:val="0"/>
        <w:adjustRightInd w:val="0"/>
        <w:spacing w:after="0" w:line="240" w:lineRule="auto"/>
        <w:jc w:val="both"/>
        <w:rPr>
          <w:rFonts w:ascii="Arial" w:eastAsiaTheme="minorEastAsia" w:hAnsi="Arial" w:cs="Arial"/>
          <w:highlight w:val="yellow"/>
        </w:rPr>
      </w:pPr>
      <w:r w:rsidRPr="00152F4F">
        <w:rPr>
          <w:rFonts w:ascii="Arial" w:eastAsiaTheme="minorEastAsia" w:hAnsi="Arial" w:cs="Arial"/>
        </w:rPr>
        <w:t xml:space="preserve">The provisional agenda was </w:t>
      </w:r>
      <w:r>
        <w:rPr>
          <w:rFonts w:ascii="Arial" w:eastAsiaTheme="minorEastAsia" w:hAnsi="Arial" w:cs="Arial"/>
        </w:rPr>
        <w:t xml:space="preserve">prepared by the Chair in consultation with </w:t>
      </w:r>
      <w:r w:rsidR="00066929">
        <w:rPr>
          <w:rFonts w:ascii="Arial" w:eastAsiaTheme="minorEastAsia" w:hAnsi="Arial" w:cs="Arial"/>
        </w:rPr>
        <w:t xml:space="preserve">the </w:t>
      </w:r>
      <w:r>
        <w:rPr>
          <w:rFonts w:ascii="Arial" w:eastAsiaTheme="minorEastAsia" w:hAnsi="Arial" w:cs="Arial"/>
        </w:rPr>
        <w:t xml:space="preserve">Vice Chair and with the </w:t>
      </w:r>
      <w:r w:rsidR="00C724CD">
        <w:rPr>
          <w:rFonts w:ascii="Arial" w:eastAsiaTheme="minorEastAsia" w:hAnsi="Arial" w:cs="Arial"/>
        </w:rPr>
        <w:t>support of the Advisory Board (AB) Secretariat</w:t>
      </w:r>
      <w:r w:rsidR="00066929">
        <w:rPr>
          <w:rFonts w:ascii="Arial" w:eastAsiaTheme="minorEastAsia" w:hAnsi="Arial" w:cs="Arial"/>
        </w:rPr>
        <w:t>.</w:t>
      </w:r>
      <w:r w:rsidR="00CC7B52">
        <w:rPr>
          <w:rFonts w:ascii="Arial" w:eastAsiaTheme="minorEastAsia" w:hAnsi="Arial" w:cs="Arial"/>
        </w:rPr>
        <w:t xml:space="preserve"> </w:t>
      </w:r>
      <w:r w:rsidR="00066929">
        <w:rPr>
          <w:rFonts w:ascii="Arial" w:eastAsiaTheme="minorEastAsia" w:hAnsi="Arial" w:cs="Arial"/>
        </w:rPr>
        <w:t xml:space="preserve">It </w:t>
      </w:r>
      <w:r w:rsidR="00CC7B52">
        <w:rPr>
          <w:rFonts w:ascii="Arial" w:eastAsiaTheme="minorEastAsia" w:hAnsi="Arial" w:cs="Arial"/>
        </w:rPr>
        <w:t xml:space="preserve">was </w:t>
      </w:r>
      <w:r>
        <w:rPr>
          <w:rFonts w:ascii="Arial" w:eastAsiaTheme="minorEastAsia" w:hAnsi="Arial" w:cs="Arial"/>
        </w:rPr>
        <w:t xml:space="preserve">circulated to </w:t>
      </w:r>
      <w:r w:rsidR="00C724CD">
        <w:rPr>
          <w:rFonts w:ascii="Arial" w:eastAsiaTheme="minorEastAsia" w:hAnsi="Arial" w:cs="Arial"/>
        </w:rPr>
        <w:t xml:space="preserve">members of the </w:t>
      </w:r>
      <w:r>
        <w:rPr>
          <w:rFonts w:ascii="Arial" w:eastAsiaTheme="minorEastAsia" w:hAnsi="Arial" w:cs="Arial"/>
        </w:rPr>
        <w:t xml:space="preserve">Advisory </w:t>
      </w:r>
      <w:r w:rsidRPr="00152F4F">
        <w:rPr>
          <w:rFonts w:ascii="Arial" w:eastAsiaTheme="minorEastAsia" w:hAnsi="Arial" w:cs="Arial"/>
        </w:rPr>
        <w:t>Board</w:t>
      </w:r>
      <w:r>
        <w:rPr>
          <w:rFonts w:ascii="Arial" w:eastAsiaTheme="minorEastAsia" w:hAnsi="Arial" w:cs="Arial"/>
        </w:rPr>
        <w:t xml:space="preserve"> </w:t>
      </w:r>
      <w:r w:rsidRPr="00152F4F">
        <w:rPr>
          <w:rFonts w:ascii="Arial" w:eastAsiaTheme="minorEastAsia" w:hAnsi="Arial" w:cs="Arial"/>
        </w:rPr>
        <w:t>prior to the meeting.</w:t>
      </w:r>
    </w:p>
    <w:p w14:paraId="7EB9D4EB" w14:textId="77777777" w:rsidR="00152F4F" w:rsidRDefault="00152F4F" w:rsidP="00152F4F">
      <w:pPr>
        <w:autoSpaceDE w:val="0"/>
        <w:autoSpaceDN w:val="0"/>
        <w:adjustRightInd w:val="0"/>
        <w:spacing w:after="0" w:line="240" w:lineRule="auto"/>
        <w:jc w:val="both"/>
        <w:rPr>
          <w:rFonts w:ascii="Arial" w:eastAsiaTheme="minorEastAsia" w:hAnsi="Arial" w:cs="Arial"/>
        </w:rPr>
      </w:pPr>
    </w:p>
    <w:p w14:paraId="3A2A36EE" w14:textId="5268E5F0" w:rsidR="00152F4F" w:rsidRPr="00152F4F" w:rsidRDefault="00152F4F" w:rsidP="00152F4F">
      <w:pPr>
        <w:autoSpaceDE w:val="0"/>
        <w:autoSpaceDN w:val="0"/>
        <w:adjustRightInd w:val="0"/>
        <w:spacing w:after="0" w:line="240" w:lineRule="auto"/>
        <w:jc w:val="both"/>
        <w:rPr>
          <w:rFonts w:ascii="Arial" w:eastAsiaTheme="minorEastAsia" w:hAnsi="Arial" w:cs="Arial"/>
          <w:b/>
          <w:i/>
        </w:rPr>
      </w:pPr>
      <w:r w:rsidRPr="00152F4F">
        <w:rPr>
          <w:rFonts w:ascii="Arial" w:eastAsiaTheme="minorEastAsia" w:hAnsi="Arial" w:cs="Arial"/>
          <w:b/>
          <w:i/>
        </w:rPr>
        <w:t xml:space="preserve">Action: </w:t>
      </w:r>
      <w:r w:rsidRPr="00152F4F">
        <w:rPr>
          <w:rFonts w:ascii="Arial" w:eastAsiaTheme="minorEastAsia" w:hAnsi="Arial" w:cs="Arial"/>
          <w:b/>
        </w:rPr>
        <w:t>The Advisory Board is invited to adopt the agenda</w:t>
      </w:r>
      <w:r w:rsidR="00C724CD">
        <w:rPr>
          <w:rFonts w:ascii="Arial" w:eastAsiaTheme="minorEastAsia" w:hAnsi="Arial" w:cs="Arial"/>
          <w:b/>
        </w:rPr>
        <w:t xml:space="preserve"> of the meeting</w:t>
      </w:r>
      <w:r w:rsidRPr="00152F4F">
        <w:rPr>
          <w:rFonts w:ascii="Arial" w:eastAsiaTheme="minorEastAsia" w:hAnsi="Arial" w:cs="Arial"/>
          <w:b/>
        </w:rPr>
        <w:t>.</w:t>
      </w:r>
    </w:p>
    <w:p w14:paraId="008A102C" w14:textId="77777777" w:rsidR="00152F4F" w:rsidRPr="00152F4F" w:rsidRDefault="00152F4F" w:rsidP="00152F4F">
      <w:pPr>
        <w:autoSpaceDE w:val="0"/>
        <w:autoSpaceDN w:val="0"/>
        <w:adjustRightInd w:val="0"/>
        <w:spacing w:after="0" w:line="240" w:lineRule="auto"/>
        <w:jc w:val="both"/>
        <w:rPr>
          <w:rFonts w:ascii="Arial" w:eastAsiaTheme="minorEastAsia" w:hAnsi="Arial" w:cs="Arial"/>
          <w:b/>
          <w:i/>
        </w:rPr>
      </w:pPr>
    </w:p>
    <w:tbl>
      <w:tblPr>
        <w:tblStyle w:val="TableGrid1"/>
        <w:tblW w:w="0" w:type="auto"/>
        <w:tblLook w:val="04A0" w:firstRow="1" w:lastRow="0" w:firstColumn="1" w:lastColumn="0" w:noHBand="0" w:noVBand="1"/>
      </w:tblPr>
      <w:tblGrid>
        <w:gridCol w:w="1523"/>
        <w:gridCol w:w="7827"/>
      </w:tblGrid>
      <w:tr w:rsidR="00152F4F" w:rsidRPr="00152F4F" w14:paraId="06FF4981" w14:textId="77777777" w:rsidTr="008134F8">
        <w:tc>
          <w:tcPr>
            <w:tcW w:w="1526" w:type="dxa"/>
          </w:tcPr>
          <w:p w14:paraId="4B9B14F1" w14:textId="77777777" w:rsidR="00152F4F" w:rsidRPr="00C724CD" w:rsidRDefault="00152F4F" w:rsidP="00152F4F">
            <w:pPr>
              <w:autoSpaceDE w:val="0"/>
              <w:autoSpaceDN w:val="0"/>
              <w:adjustRightInd w:val="0"/>
              <w:jc w:val="both"/>
              <w:rPr>
                <w:rFonts w:ascii="Arial" w:hAnsi="Arial" w:cs="Arial"/>
              </w:rPr>
            </w:pPr>
            <w:r w:rsidRPr="00C724CD">
              <w:rPr>
                <w:rFonts w:ascii="Arial" w:hAnsi="Arial" w:cs="Arial"/>
              </w:rPr>
              <w:t>AB/2014/3/1</w:t>
            </w:r>
          </w:p>
        </w:tc>
        <w:tc>
          <w:tcPr>
            <w:tcW w:w="8050" w:type="dxa"/>
          </w:tcPr>
          <w:p w14:paraId="177F3ACB" w14:textId="77777777" w:rsidR="00152F4F" w:rsidRPr="00152F4F" w:rsidRDefault="00152F4F" w:rsidP="00152F4F">
            <w:pPr>
              <w:autoSpaceDE w:val="0"/>
              <w:autoSpaceDN w:val="0"/>
              <w:adjustRightInd w:val="0"/>
              <w:jc w:val="both"/>
              <w:rPr>
                <w:rFonts w:ascii="Arial" w:hAnsi="Arial" w:cs="Arial"/>
                <w:i/>
              </w:rPr>
            </w:pPr>
            <w:r w:rsidRPr="00C724CD">
              <w:rPr>
                <w:rFonts w:ascii="Arial" w:hAnsi="Arial" w:cs="Arial"/>
                <w:i/>
              </w:rPr>
              <w:t>Provisional agenda and annotations</w:t>
            </w:r>
          </w:p>
        </w:tc>
      </w:tr>
    </w:tbl>
    <w:p w14:paraId="0AB37F7B" w14:textId="77777777" w:rsidR="00152F4F" w:rsidRPr="00152F4F" w:rsidRDefault="00152F4F" w:rsidP="00152F4F">
      <w:pPr>
        <w:autoSpaceDE w:val="0"/>
        <w:autoSpaceDN w:val="0"/>
        <w:adjustRightInd w:val="0"/>
        <w:spacing w:after="0" w:line="240" w:lineRule="auto"/>
        <w:rPr>
          <w:rFonts w:ascii="Arial" w:eastAsiaTheme="minorEastAsia" w:hAnsi="Arial" w:cs="Arial"/>
          <w:b/>
          <w:i/>
        </w:rPr>
      </w:pPr>
    </w:p>
    <w:p w14:paraId="232E4C34" w14:textId="77777777" w:rsidR="00152F4F" w:rsidRPr="00152F4F" w:rsidRDefault="00031DD1" w:rsidP="00152F4F">
      <w:pPr>
        <w:autoSpaceDE w:val="0"/>
        <w:autoSpaceDN w:val="0"/>
        <w:adjustRightInd w:val="0"/>
        <w:spacing w:before="120" w:after="120" w:line="240" w:lineRule="auto"/>
        <w:ind w:right="1123"/>
        <w:jc w:val="both"/>
        <w:rPr>
          <w:rFonts w:ascii="Arial" w:eastAsiaTheme="minorEastAsia" w:hAnsi="Arial" w:cs="Arial"/>
          <w:color w:val="000000"/>
          <w:u w:val="single"/>
        </w:rPr>
      </w:pPr>
      <w:r>
        <w:rPr>
          <w:rFonts w:ascii="Arial" w:eastAsiaTheme="minorEastAsia" w:hAnsi="Arial" w:cs="Arial"/>
          <w:color w:val="000000"/>
          <w:u w:val="single"/>
        </w:rPr>
        <w:t>3.2</w:t>
      </w:r>
      <w:r w:rsidR="00152F4F" w:rsidRPr="00152F4F">
        <w:rPr>
          <w:rFonts w:ascii="Arial" w:eastAsiaTheme="minorEastAsia" w:hAnsi="Arial" w:cs="Arial"/>
          <w:color w:val="000000"/>
          <w:u w:val="single"/>
        </w:rPr>
        <w:t xml:space="preserve"> Minutes of previous meeting.</w:t>
      </w:r>
    </w:p>
    <w:p w14:paraId="422E3B69" w14:textId="667708E5" w:rsidR="00152F4F" w:rsidRPr="00152F4F" w:rsidRDefault="00152F4F" w:rsidP="00152F4F">
      <w:pPr>
        <w:tabs>
          <w:tab w:val="left" w:pos="9720"/>
        </w:tabs>
        <w:autoSpaceDE w:val="0"/>
        <w:autoSpaceDN w:val="0"/>
        <w:adjustRightInd w:val="0"/>
        <w:spacing w:after="0" w:line="240" w:lineRule="auto"/>
        <w:jc w:val="both"/>
        <w:rPr>
          <w:rFonts w:ascii="Arial" w:eastAsiaTheme="minorEastAsia" w:hAnsi="Arial" w:cs="Arial"/>
          <w:color w:val="000000"/>
        </w:rPr>
      </w:pPr>
      <w:r>
        <w:rPr>
          <w:rFonts w:ascii="Arial" w:eastAsiaTheme="minorEastAsia" w:hAnsi="Arial" w:cs="Arial"/>
          <w:color w:val="000000"/>
        </w:rPr>
        <w:t>The minutes from the second</w:t>
      </w:r>
      <w:r w:rsidRPr="00152F4F">
        <w:rPr>
          <w:rFonts w:ascii="Arial" w:eastAsiaTheme="minorEastAsia" w:hAnsi="Arial" w:cs="Arial"/>
          <w:color w:val="000000"/>
        </w:rPr>
        <w:t xml:space="preserve"> Advisory Board meeting were prepared by the Chair and Vice-Chair with support from the </w:t>
      </w:r>
      <w:r w:rsidR="00C724CD">
        <w:rPr>
          <w:rFonts w:ascii="Arial" w:eastAsiaTheme="minorEastAsia" w:hAnsi="Arial" w:cs="Arial"/>
          <w:color w:val="000000"/>
        </w:rPr>
        <w:t>AB</w:t>
      </w:r>
      <w:r w:rsidRPr="00152F4F">
        <w:rPr>
          <w:rFonts w:ascii="Arial" w:eastAsiaTheme="minorEastAsia" w:hAnsi="Arial" w:cs="Arial"/>
          <w:color w:val="000000"/>
        </w:rPr>
        <w:t xml:space="preserve"> </w:t>
      </w:r>
      <w:r w:rsidR="00C724CD">
        <w:rPr>
          <w:rFonts w:ascii="Arial" w:eastAsiaTheme="minorEastAsia" w:hAnsi="Arial" w:cs="Arial"/>
          <w:color w:val="000000"/>
        </w:rPr>
        <w:t>Secretariat</w:t>
      </w:r>
      <w:r w:rsidRPr="00152F4F">
        <w:rPr>
          <w:rFonts w:ascii="Arial" w:eastAsiaTheme="minorEastAsia" w:hAnsi="Arial" w:cs="Arial"/>
          <w:color w:val="000000"/>
        </w:rPr>
        <w:t xml:space="preserve"> and </w:t>
      </w:r>
      <w:r w:rsidRPr="00A9415F">
        <w:rPr>
          <w:rFonts w:ascii="Arial" w:eastAsiaTheme="minorEastAsia" w:hAnsi="Arial" w:cs="Arial"/>
          <w:color w:val="000000"/>
        </w:rPr>
        <w:t>were circulated</w:t>
      </w:r>
      <w:r>
        <w:rPr>
          <w:rFonts w:ascii="Arial" w:eastAsiaTheme="minorEastAsia" w:hAnsi="Arial" w:cs="Arial"/>
          <w:color w:val="000000"/>
        </w:rPr>
        <w:t xml:space="preserve"> to Advisory Board members</w:t>
      </w:r>
      <w:r w:rsidRPr="00152F4F">
        <w:rPr>
          <w:rFonts w:ascii="Arial" w:eastAsiaTheme="minorEastAsia" w:hAnsi="Arial" w:cs="Arial"/>
          <w:color w:val="000000"/>
        </w:rPr>
        <w:t xml:space="preserve"> prior to the meeting. Any amendments or additional items for consideration are to be discussed prior to the adoption of the minutes.  </w:t>
      </w:r>
    </w:p>
    <w:p w14:paraId="02AA00CB" w14:textId="77777777" w:rsidR="00152F4F" w:rsidRPr="00152F4F" w:rsidRDefault="00152F4F" w:rsidP="00152F4F">
      <w:pPr>
        <w:autoSpaceDE w:val="0"/>
        <w:autoSpaceDN w:val="0"/>
        <w:adjustRightInd w:val="0"/>
        <w:spacing w:after="0" w:line="240" w:lineRule="auto"/>
        <w:ind w:right="1123"/>
        <w:jc w:val="both"/>
        <w:rPr>
          <w:rFonts w:ascii="Arial" w:eastAsiaTheme="minorEastAsia" w:hAnsi="Arial" w:cs="Arial"/>
          <w:color w:val="000000"/>
        </w:rPr>
      </w:pPr>
    </w:p>
    <w:p w14:paraId="4EED1076" w14:textId="4D21192B" w:rsidR="00152F4F" w:rsidRPr="00152F4F" w:rsidRDefault="00152F4F" w:rsidP="00152F4F">
      <w:pPr>
        <w:autoSpaceDE w:val="0"/>
        <w:autoSpaceDN w:val="0"/>
        <w:adjustRightInd w:val="0"/>
        <w:spacing w:after="0" w:line="240" w:lineRule="auto"/>
        <w:ind w:right="1123"/>
        <w:jc w:val="both"/>
        <w:rPr>
          <w:rFonts w:ascii="Arial" w:eastAsiaTheme="minorEastAsia" w:hAnsi="Arial" w:cs="Arial"/>
          <w:b/>
          <w:color w:val="000000"/>
        </w:rPr>
      </w:pPr>
      <w:r w:rsidRPr="00152F4F">
        <w:rPr>
          <w:rFonts w:ascii="Arial" w:eastAsiaTheme="minorEastAsia" w:hAnsi="Arial" w:cs="Arial"/>
          <w:b/>
          <w:i/>
          <w:color w:val="000000"/>
        </w:rPr>
        <w:t xml:space="preserve">Action: </w:t>
      </w:r>
      <w:r w:rsidRPr="00152F4F">
        <w:rPr>
          <w:rFonts w:ascii="Arial" w:eastAsiaTheme="minorEastAsia" w:hAnsi="Arial" w:cs="Arial"/>
          <w:b/>
          <w:color w:val="000000"/>
        </w:rPr>
        <w:t xml:space="preserve">The Advisory Board is invited to </w:t>
      </w:r>
      <w:r>
        <w:rPr>
          <w:rFonts w:ascii="Arial" w:eastAsiaTheme="minorEastAsia" w:hAnsi="Arial" w:cs="Arial"/>
          <w:b/>
          <w:color w:val="000000"/>
        </w:rPr>
        <w:t xml:space="preserve">adopt the minutes </w:t>
      </w:r>
      <w:r w:rsidR="005813B4">
        <w:rPr>
          <w:rFonts w:ascii="Arial" w:eastAsiaTheme="minorEastAsia" w:hAnsi="Arial" w:cs="Arial"/>
          <w:b/>
          <w:color w:val="000000"/>
        </w:rPr>
        <w:t xml:space="preserve">of </w:t>
      </w:r>
      <w:r>
        <w:rPr>
          <w:rFonts w:ascii="Arial" w:eastAsiaTheme="minorEastAsia" w:hAnsi="Arial" w:cs="Arial"/>
          <w:b/>
          <w:color w:val="000000"/>
        </w:rPr>
        <w:t>the second</w:t>
      </w:r>
      <w:r w:rsidR="00C724CD">
        <w:rPr>
          <w:rFonts w:ascii="Arial" w:eastAsiaTheme="minorEastAsia" w:hAnsi="Arial" w:cs="Arial"/>
          <w:b/>
          <w:color w:val="000000"/>
        </w:rPr>
        <w:t xml:space="preserve"> </w:t>
      </w:r>
      <w:r w:rsidRPr="00152F4F">
        <w:rPr>
          <w:rFonts w:ascii="Arial" w:eastAsiaTheme="minorEastAsia" w:hAnsi="Arial" w:cs="Arial"/>
          <w:b/>
          <w:color w:val="000000"/>
        </w:rPr>
        <w:t>meeting.</w:t>
      </w:r>
    </w:p>
    <w:p w14:paraId="779D58DB" w14:textId="77777777" w:rsidR="00152F4F" w:rsidRPr="00152F4F" w:rsidRDefault="00152F4F" w:rsidP="00152F4F">
      <w:pPr>
        <w:autoSpaceDE w:val="0"/>
        <w:autoSpaceDN w:val="0"/>
        <w:adjustRightInd w:val="0"/>
        <w:spacing w:after="0" w:line="240" w:lineRule="auto"/>
        <w:ind w:right="1123"/>
        <w:jc w:val="both"/>
        <w:rPr>
          <w:rFonts w:ascii="Arial" w:eastAsiaTheme="minorEastAsia" w:hAnsi="Arial" w:cs="Arial"/>
          <w:b/>
          <w:color w:val="000000"/>
        </w:rPr>
      </w:pPr>
    </w:p>
    <w:tbl>
      <w:tblPr>
        <w:tblStyle w:val="TableGrid1"/>
        <w:tblW w:w="0" w:type="auto"/>
        <w:tblLook w:val="04A0" w:firstRow="1" w:lastRow="0" w:firstColumn="1" w:lastColumn="0" w:noHBand="0" w:noVBand="1"/>
      </w:tblPr>
      <w:tblGrid>
        <w:gridCol w:w="1523"/>
        <w:gridCol w:w="7827"/>
      </w:tblGrid>
      <w:tr w:rsidR="00152F4F" w:rsidRPr="00152F4F" w14:paraId="77C8DBD8" w14:textId="77777777" w:rsidTr="008134F8">
        <w:tc>
          <w:tcPr>
            <w:tcW w:w="1526" w:type="dxa"/>
          </w:tcPr>
          <w:p w14:paraId="6A66C02B" w14:textId="77777777" w:rsidR="00152F4F" w:rsidRPr="00C724CD" w:rsidRDefault="00152F4F" w:rsidP="00152F4F">
            <w:pPr>
              <w:autoSpaceDE w:val="0"/>
              <w:autoSpaceDN w:val="0"/>
              <w:adjustRightInd w:val="0"/>
              <w:jc w:val="both"/>
              <w:rPr>
                <w:rFonts w:ascii="Arial" w:hAnsi="Arial" w:cs="Arial"/>
              </w:rPr>
            </w:pPr>
            <w:r w:rsidRPr="00C724CD">
              <w:rPr>
                <w:rFonts w:ascii="Arial" w:hAnsi="Arial" w:cs="Arial"/>
              </w:rPr>
              <w:t>AB/2014/3/2</w:t>
            </w:r>
          </w:p>
        </w:tc>
        <w:tc>
          <w:tcPr>
            <w:tcW w:w="8050" w:type="dxa"/>
          </w:tcPr>
          <w:p w14:paraId="02E72025" w14:textId="77777777" w:rsidR="00152F4F" w:rsidRPr="00152F4F" w:rsidRDefault="00152F4F" w:rsidP="00152F4F">
            <w:pPr>
              <w:autoSpaceDE w:val="0"/>
              <w:autoSpaceDN w:val="0"/>
              <w:adjustRightInd w:val="0"/>
              <w:jc w:val="both"/>
              <w:rPr>
                <w:rFonts w:ascii="Arial" w:hAnsi="Arial" w:cs="Arial"/>
                <w:i/>
              </w:rPr>
            </w:pPr>
            <w:r w:rsidRPr="00C724CD">
              <w:rPr>
                <w:rFonts w:ascii="Arial" w:hAnsi="Arial" w:cs="Arial"/>
                <w:i/>
              </w:rPr>
              <w:t>Minutes from second Advisory Board meeting</w:t>
            </w:r>
          </w:p>
        </w:tc>
      </w:tr>
    </w:tbl>
    <w:p w14:paraId="6FA6D458" w14:textId="77777777" w:rsidR="00152F4F" w:rsidRDefault="00152F4F" w:rsidP="00152F4F">
      <w:pPr>
        <w:autoSpaceDE w:val="0"/>
        <w:autoSpaceDN w:val="0"/>
        <w:adjustRightInd w:val="0"/>
        <w:spacing w:after="0" w:line="240" w:lineRule="auto"/>
        <w:ind w:right="1123"/>
        <w:jc w:val="both"/>
        <w:rPr>
          <w:rFonts w:ascii="Arial" w:eastAsiaTheme="minorEastAsia" w:hAnsi="Arial" w:cs="Arial"/>
          <w:color w:val="000000"/>
        </w:rPr>
      </w:pPr>
    </w:p>
    <w:p w14:paraId="09CF54C6" w14:textId="77777777" w:rsidR="00C724CD" w:rsidRDefault="00C724CD" w:rsidP="00152F4F">
      <w:pPr>
        <w:autoSpaceDE w:val="0"/>
        <w:autoSpaceDN w:val="0"/>
        <w:adjustRightInd w:val="0"/>
        <w:spacing w:after="0" w:line="240" w:lineRule="auto"/>
        <w:ind w:right="1123"/>
        <w:jc w:val="both"/>
        <w:rPr>
          <w:rFonts w:ascii="Arial" w:eastAsiaTheme="minorEastAsia" w:hAnsi="Arial" w:cs="Arial"/>
          <w:color w:val="000000"/>
        </w:rPr>
      </w:pPr>
    </w:p>
    <w:p w14:paraId="71F3F4B6" w14:textId="77777777" w:rsidR="00C724CD" w:rsidRDefault="00C724CD" w:rsidP="00152F4F">
      <w:pPr>
        <w:autoSpaceDE w:val="0"/>
        <w:autoSpaceDN w:val="0"/>
        <w:adjustRightInd w:val="0"/>
        <w:spacing w:after="0" w:line="240" w:lineRule="auto"/>
        <w:ind w:right="1123"/>
        <w:jc w:val="both"/>
        <w:rPr>
          <w:rFonts w:ascii="Arial" w:eastAsiaTheme="minorEastAsia" w:hAnsi="Arial" w:cs="Arial"/>
          <w:color w:val="000000"/>
        </w:rPr>
      </w:pPr>
    </w:p>
    <w:p w14:paraId="36FFE094" w14:textId="77777777" w:rsidR="00C724CD" w:rsidRPr="00152F4F" w:rsidRDefault="00C724CD" w:rsidP="00152F4F">
      <w:pPr>
        <w:autoSpaceDE w:val="0"/>
        <w:autoSpaceDN w:val="0"/>
        <w:adjustRightInd w:val="0"/>
        <w:spacing w:after="0" w:line="240" w:lineRule="auto"/>
        <w:ind w:right="1123"/>
        <w:jc w:val="both"/>
        <w:rPr>
          <w:rFonts w:ascii="Arial" w:eastAsiaTheme="minorEastAsia" w:hAnsi="Arial" w:cs="Arial"/>
          <w:color w:val="000000"/>
        </w:rPr>
      </w:pPr>
    </w:p>
    <w:p w14:paraId="6E2D33DE" w14:textId="77777777" w:rsidR="00152F4F" w:rsidRPr="00152F4F" w:rsidRDefault="00031DD1" w:rsidP="00152F4F">
      <w:pPr>
        <w:autoSpaceDE w:val="0"/>
        <w:autoSpaceDN w:val="0"/>
        <w:adjustRightInd w:val="0"/>
        <w:spacing w:before="120" w:after="120" w:line="240" w:lineRule="auto"/>
        <w:ind w:right="1123"/>
        <w:jc w:val="both"/>
        <w:rPr>
          <w:rFonts w:ascii="Arial" w:eastAsiaTheme="minorEastAsia" w:hAnsi="Arial" w:cs="Arial"/>
          <w:color w:val="000000"/>
          <w:u w:val="single"/>
        </w:rPr>
      </w:pPr>
      <w:r>
        <w:rPr>
          <w:rFonts w:ascii="Arial" w:eastAsiaTheme="minorEastAsia" w:hAnsi="Arial" w:cs="Arial"/>
          <w:color w:val="000000"/>
          <w:u w:val="single"/>
        </w:rPr>
        <w:lastRenderedPageBreak/>
        <w:t>3.3</w:t>
      </w:r>
      <w:r w:rsidR="00152F4F" w:rsidRPr="00152F4F">
        <w:rPr>
          <w:rFonts w:ascii="Arial" w:eastAsiaTheme="minorEastAsia" w:hAnsi="Arial" w:cs="Arial"/>
          <w:color w:val="000000"/>
          <w:u w:val="single"/>
        </w:rPr>
        <w:t xml:space="preserve"> Organization of the work of the meeting. </w:t>
      </w:r>
    </w:p>
    <w:p w14:paraId="572BCE3F" w14:textId="466C91BF" w:rsidR="00152F4F" w:rsidRPr="00152F4F" w:rsidRDefault="00152F4F" w:rsidP="00152F4F">
      <w:pPr>
        <w:autoSpaceDE w:val="0"/>
        <w:autoSpaceDN w:val="0"/>
        <w:adjustRightInd w:val="0"/>
        <w:spacing w:after="0" w:line="240" w:lineRule="auto"/>
        <w:jc w:val="both"/>
        <w:rPr>
          <w:rFonts w:ascii="Arial" w:eastAsiaTheme="minorEastAsia" w:hAnsi="Arial" w:cs="Arial"/>
        </w:rPr>
      </w:pPr>
      <w:r w:rsidRPr="00152F4F">
        <w:rPr>
          <w:rFonts w:ascii="Arial" w:eastAsiaTheme="minorEastAsia" w:hAnsi="Arial" w:cs="Arial"/>
        </w:rPr>
        <w:t xml:space="preserve">A detailed schedule of the meeting </w:t>
      </w:r>
      <w:r w:rsidR="00A9415F">
        <w:rPr>
          <w:rFonts w:ascii="Arial" w:eastAsiaTheme="minorEastAsia" w:hAnsi="Arial" w:cs="Arial"/>
        </w:rPr>
        <w:t>was</w:t>
      </w:r>
      <w:r w:rsidRPr="00152F4F">
        <w:rPr>
          <w:rFonts w:ascii="Arial" w:eastAsiaTheme="minorEastAsia" w:hAnsi="Arial" w:cs="Arial"/>
        </w:rPr>
        <w:t xml:space="preserve"> communicated to the Advisory Board members prior to the meeting. The meeting will be open to attendance of observers, both Parties and accredited observer organizations, except where otherwise decided by the Advisory Board (Decision 14/CP.18, annex II, paragraph 14).  Provision has been made to have the meeting webcast.</w:t>
      </w:r>
    </w:p>
    <w:p w14:paraId="469437CE" w14:textId="77777777" w:rsidR="00152F4F" w:rsidRPr="00152F4F" w:rsidRDefault="00152F4F" w:rsidP="00152F4F">
      <w:pPr>
        <w:autoSpaceDE w:val="0"/>
        <w:autoSpaceDN w:val="0"/>
        <w:adjustRightInd w:val="0"/>
        <w:spacing w:after="0" w:line="240" w:lineRule="auto"/>
        <w:rPr>
          <w:rFonts w:ascii="Arial" w:eastAsiaTheme="minorEastAsia" w:hAnsi="Arial" w:cs="Arial"/>
        </w:rPr>
      </w:pPr>
    </w:p>
    <w:p w14:paraId="3F2DA969" w14:textId="77777777" w:rsidR="00152F4F" w:rsidRPr="00152F4F" w:rsidRDefault="00152F4F" w:rsidP="00152F4F">
      <w:pPr>
        <w:autoSpaceDE w:val="0"/>
        <w:autoSpaceDN w:val="0"/>
        <w:adjustRightInd w:val="0"/>
        <w:spacing w:after="0" w:line="240" w:lineRule="auto"/>
        <w:jc w:val="both"/>
        <w:rPr>
          <w:rFonts w:ascii="Arial" w:eastAsiaTheme="minorEastAsia" w:hAnsi="Arial" w:cs="Arial"/>
          <w:b/>
        </w:rPr>
      </w:pPr>
      <w:r w:rsidRPr="00152F4F">
        <w:rPr>
          <w:rFonts w:ascii="Arial" w:eastAsiaTheme="minorEastAsia" w:hAnsi="Arial" w:cs="Arial"/>
          <w:b/>
          <w:i/>
          <w:iCs/>
        </w:rPr>
        <w:t xml:space="preserve">Action: </w:t>
      </w:r>
      <w:r w:rsidRPr="00152F4F">
        <w:rPr>
          <w:rFonts w:ascii="Arial" w:eastAsiaTheme="minorEastAsia" w:hAnsi="Arial" w:cs="Arial"/>
          <w:b/>
        </w:rPr>
        <w:t>The Advisory Board is invited to take note of the organization of the work of the meeting.</w:t>
      </w:r>
    </w:p>
    <w:p w14:paraId="55C8F73C" w14:textId="77777777" w:rsidR="00152F4F" w:rsidRPr="00152F4F" w:rsidRDefault="00152F4F" w:rsidP="00152F4F">
      <w:pPr>
        <w:autoSpaceDE w:val="0"/>
        <w:autoSpaceDN w:val="0"/>
        <w:adjustRightInd w:val="0"/>
        <w:spacing w:after="0" w:line="240" w:lineRule="auto"/>
        <w:jc w:val="both"/>
        <w:rPr>
          <w:rFonts w:ascii="Arial" w:eastAsiaTheme="minorEastAsia" w:hAnsi="Arial" w:cs="Arial"/>
          <w:b/>
        </w:rPr>
      </w:pPr>
    </w:p>
    <w:p w14:paraId="19C1ADB0" w14:textId="77777777" w:rsidR="00152F4F" w:rsidRPr="00152F4F" w:rsidRDefault="00152F4F" w:rsidP="00152F4F">
      <w:pPr>
        <w:autoSpaceDE w:val="0"/>
        <w:autoSpaceDN w:val="0"/>
        <w:adjustRightInd w:val="0"/>
        <w:spacing w:after="0" w:line="240" w:lineRule="auto"/>
        <w:jc w:val="both"/>
        <w:rPr>
          <w:rFonts w:ascii="Arial" w:eastAsiaTheme="minorEastAsia" w:hAnsi="Arial" w:cs="Arial"/>
          <w:b/>
        </w:rPr>
      </w:pPr>
    </w:p>
    <w:p w14:paraId="3630FA33" w14:textId="11576E5A" w:rsidR="00152F4F" w:rsidRPr="00152F4F" w:rsidRDefault="00031DD1" w:rsidP="00152F4F">
      <w:pPr>
        <w:rPr>
          <w:rFonts w:ascii="Arial" w:eastAsiaTheme="minorEastAsia" w:hAnsi="Arial" w:cs="Arial"/>
          <w:b/>
        </w:rPr>
      </w:pPr>
      <w:r>
        <w:rPr>
          <w:rFonts w:ascii="Arial" w:eastAsiaTheme="minorEastAsia" w:hAnsi="Arial" w:cs="Arial"/>
          <w:b/>
        </w:rPr>
        <w:t>4</w:t>
      </w:r>
      <w:r w:rsidR="00152F4F" w:rsidRPr="00152F4F">
        <w:rPr>
          <w:rFonts w:ascii="Arial" w:eastAsiaTheme="minorEastAsia" w:hAnsi="Arial" w:cs="Arial"/>
          <w:b/>
        </w:rPr>
        <w:t xml:space="preserve">. </w:t>
      </w:r>
      <w:r w:rsidR="00A9415F">
        <w:rPr>
          <w:rFonts w:ascii="Arial" w:eastAsiaTheme="minorEastAsia" w:hAnsi="Arial" w:cs="Arial"/>
          <w:b/>
        </w:rPr>
        <w:t xml:space="preserve"> Readout of</w:t>
      </w:r>
      <w:r w:rsidRPr="00031DD1">
        <w:rPr>
          <w:rFonts w:ascii="Arial" w:eastAsiaTheme="minorEastAsia" w:hAnsi="Arial" w:cs="Arial"/>
          <w:b/>
        </w:rPr>
        <w:t xml:space="preserve"> CTCN </w:t>
      </w:r>
      <w:r w:rsidR="00A9415F">
        <w:rPr>
          <w:rFonts w:ascii="Arial" w:eastAsiaTheme="minorEastAsia" w:hAnsi="Arial" w:cs="Arial"/>
          <w:b/>
        </w:rPr>
        <w:t xml:space="preserve">activities </w:t>
      </w:r>
      <w:r w:rsidRPr="00031DD1">
        <w:rPr>
          <w:rFonts w:ascii="Arial" w:eastAsiaTheme="minorEastAsia" w:hAnsi="Arial" w:cs="Arial"/>
          <w:b/>
        </w:rPr>
        <w:t>at COP19</w:t>
      </w:r>
    </w:p>
    <w:p w14:paraId="0FFB5863" w14:textId="77777777" w:rsidR="00152F4F" w:rsidRPr="00152F4F" w:rsidRDefault="00152F4F" w:rsidP="00152F4F">
      <w:pPr>
        <w:autoSpaceDE w:val="0"/>
        <w:autoSpaceDN w:val="0"/>
        <w:adjustRightInd w:val="0"/>
        <w:spacing w:after="0" w:line="240" w:lineRule="auto"/>
        <w:rPr>
          <w:rFonts w:ascii="Arial" w:eastAsiaTheme="minorEastAsia" w:hAnsi="Arial" w:cs="Arial"/>
        </w:rPr>
      </w:pPr>
      <w:r w:rsidRPr="00D447B9">
        <w:rPr>
          <w:rFonts w:ascii="Arial" w:eastAsiaTheme="minorEastAsia" w:hAnsi="Arial" w:cs="Arial"/>
          <w:i/>
        </w:rPr>
        <w:t>Background:</w:t>
      </w:r>
      <w:r w:rsidRPr="00D447B9">
        <w:rPr>
          <w:rFonts w:ascii="Arial" w:eastAsiaTheme="minorEastAsia" w:hAnsi="Arial" w:cs="Arial"/>
        </w:rPr>
        <w:t xml:space="preserve"> The </w:t>
      </w:r>
      <w:r w:rsidR="00031DD1" w:rsidRPr="00D447B9">
        <w:rPr>
          <w:rFonts w:ascii="Arial" w:eastAsiaTheme="minorEastAsia" w:hAnsi="Arial" w:cs="Arial"/>
        </w:rPr>
        <w:t>nineteenth</w:t>
      </w:r>
      <w:r w:rsidRPr="00D447B9">
        <w:rPr>
          <w:rFonts w:ascii="Arial" w:eastAsiaTheme="minorEastAsia" w:hAnsi="Arial" w:cs="Arial"/>
        </w:rPr>
        <w:t xml:space="preserve"> sessions of the </w:t>
      </w:r>
      <w:r w:rsidR="00031DD1" w:rsidRPr="00D447B9">
        <w:rPr>
          <w:rFonts w:ascii="Arial" w:eastAsiaTheme="minorEastAsia" w:hAnsi="Arial" w:cs="Arial"/>
        </w:rPr>
        <w:t>Conference of the Parties (COP)</w:t>
      </w:r>
      <w:r w:rsidRPr="00D447B9">
        <w:rPr>
          <w:rFonts w:ascii="Arial" w:eastAsiaTheme="minorEastAsia" w:hAnsi="Arial" w:cs="Arial"/>
        </w:rPr>
        <w:t xml:space="preserve"> was held at </w:t>
      </w:r>
      <w:r w:rsidR="00612E04">
        <w:rPr>
          <w:rFonts w:ascii="Arial" w:eastAsiaTheme="minorEastAsia" w:hAnsi="Arial" w:cs="Arial"/>
        </w:rPr>
        <w:t>t</w:t>
      </w:r>
      <w:r w:rsidRPr="00D447B9">
        <w:rPr>
          <w:rFonts w:ascii="Arial" w:eastAsiaTheme="minorEastAsia" w:hAnsi="Arial" w:cs="Arial"/>
        </w:rPr>
        <w:t xml:space="preserve">he </w:t>
      </w:r>
      <w:r w:rsidR="00D447B9" w:rsidRPr="00D447B9">
        <w:rPr>
          <w:rFonts w:ascii="Arial" w:eastAsiaTheme="minorEastAsia" w:hAnsi="Arial" w:cs="Arial"/>
        </w:rPr>
        <w:t>National Stadium</w:t>
      </w:r>
      <w:r w:rsidRPr="00D447B9">
        <w:rPr>
          <w:rFonts w:ascii="Arial" w:eastAsiaTheme="minorEastAsia" w:hAnsi="Arial" w:cs="Arial"/>
        </w:rPr>
        <w:t xml:space="preserve"> in </w:t>
      </w:r>
      <w:r w:rsidR="00031DD1" w:rsidRPr="00D447B9">
        <w:rPr>
          <w:rFonts w:ascii="Arial" w:eastAsiaTheme="minorEastAsia" w:hAnsi="Arial" w:cs="Arial"/>
        </w:rPr>
        <w:t>Warsaw</w:t>
      </w:r>
      <w:r w:rsidRPr="00D447B9">
        <w:rPr>
          <w:rFonts w:ascii="Arial" w:eastAsiaTheme="minorEastAsia" w:hAnsi="Arial" w:cs="Arial"/>
        </w:rPr>
        <w:t xml:space="preserve">, </w:t>
      </w:r>
      <w:r w:rsidR="00031DD1" w:rsidRPr="00D447B9">
        <w:rPr>
          <w:rFonts w:ascii="Arial" w:eastAsiaTheme="minorEastAsia" w:hAnsi="Arial" w:cs="Arial"/>
        </w:rPr>
        <w:t>Poland</w:t>
      </w:r>
      <w:r w:rsidRPr="00D447B9">
        <w:rPr>
          <w:rFonts w:ascii="Arial" w:eastAsiaTheme="minorEastAsia" w:hAnsi="Arial" w:cs="Arial"/>
        </w:rPr>
        <w:t xml:space="preserve"> from </w:t>
      </w:r>
      <w:r w:rsidR="00D447B9" w:rsidRPr="00D447B9">
        <w:rPr>
          <w:rFonts w:ascii="Arial" w:eastAsiaTheme="minorEastAsia" w:hAnsi="Arial" w:cs="Arial"/>
        </w:rPr>
        <w:t>11</w:t>
      </w:r>
      <w:r w:rsidRPr="00D447B9">
        <w:rPr>
          <w:rFonts w:ascii="Arial" w:eastAsiaTheme="minorEastAsia" w:hAnsi="Arial" w:cs="Arial"/>
        </w:rPr>
        <w:t>-</w:t>
      </w:r>
      <w:r w:rsidR="00D447B9" w:rsidRPr="00D447B9">
        <w:rPr>
          <w:rFonts w:ascii="Arial" w:eastAsiaTheme="minorEastAsia" w:hAnsi="Arial" w:cs="Arial"/>
        </w:rPr>
        <w:t>22</w:t>
      </w:r>
      <w:r w:rsidRPr="00D447B9">
        <w:rPr>
          <w:rFonts w:ascii="Arial" w:eastAsiaTheme="minorEastAsia" w:hAnsi="Arial" w:cs="Arial"/>
        </w:rPr>
        <w:t xml:space="preserve"> </w:t>
      </w:r>
      <w:r w:rsidR="00031DD1" w:rsidRPr="00D447B9">
        <w:rPr>
          <w:rFonts w:ascii="Arial" w:eastAsiaTheme="minorEastAsia" w:hAnsi="Arial" w:cs="Arial"/>
        </w:rPr>
        <w:t>November</w:t>
      </w:r>
      <w:r w:rsidRPr="00D447B9">
        <w:rPr>
          <w:rFonts w:ascii="Arial" w:eastAsiaTheme="minorEastAsia" w:hAnsi="Arial" w:cs="Arial"/>
        </w:rPr>
        <w:t xml:space="preserve"> 2013.</w:t>
      </w:r>
    </w:p>
    <w:p w14:paraId="387A89FC" w14:textId="77777777" w:rsidR="00152F4F" w:rsidRPr="00152F4F" w:rsidRDefault="00152F4F" w:rsidP="00152F4F">
      <w:pPr>
        <w:autoSpaceDE w:val="0"/>
        <w:autoSpaceDN w:val="0"/>
        <w:adjustRightInd w:val="0"/>
        <w:spacing w:after="0" w:line="240" w:lineRule="auto"/>
        <w:rPr>
          <w:rFonts w:ascii="Arial" w:eastAsiaTheme="minorEastAsia" w:hAnsi="Arial" w:cs="Arial"/>
        </w:rPr>
      </w:pPr>
    </w:p>
    <w:p w14:paraId="500C4EFB" w14:textId="4B282D8B" w:rsidR="00152F4F" w:rsidRPr="00152F4F" w:rsidRDefault="004D029D" w:rsidP="00152F4F">
      <w:pPr>
        <w:autoSpaceDE w:val="0"/>
        <w:autoSpaceDN w:val="0"/>
        <w:adjustRightInd w:val="0"/>
        <w:spacing w:after="0" w:line="240" w:lineRule="auto"/>
        <w:rPr>
          <w:rFonts w:ascii="Arial" w:eastAsiaTheme="minorEastAsia" w:hAnsi="Arial" w:cs="Arial"/>
        </w:rPr>
      </w:pPr>
      <w:r w:rsidRPr="00CC7B52">
        <w:rPr>
          <w:rFonts w:ascii="Arial" w:eastAsiaTheme="minorEastAsia" w:hAnsi="Arial" w:cs="Arial"/>
        </w:rPr>
        <w:t xml:space="preserve">Technology was one of the many issues addressed at COP19. </w:t>
      </w:r>
      <w:r w:rsidR="00152F4F" w:rsidRPr="00CC7B52">
        <w:rPr>
          <w:rFonts w:ascii="Arial" w:eastAsiaTheme="minorEastAsia" w:hAnsi="Arial" w:cs="Arial"/>
        </w:rPr>
        <w:t xml:space="preserve">The </w:t>
      </w:r>
      <w:r w:rsidR="00A9415F" w:rsidRPr="00CC7B52">
        <w:rPr>
          <w:rFonts w:ascii="Arial" w:eastAsiaTheme="minorEastAsia" w:hAnsi="Arial" w:cs="Arial"/>
        </w:rPr>
        <w:t xml:space="preserve">Chair and </w:t>
      </w:r>
      <w:r w:rsidR="00152F4F" w:rsidRPr="00CC7B52">
        <w:rPr>
          <w:rFonts w:ascii="Arial" w:eastAsiaTheme="minorEastAsia" w:hAnsi="Arial" w:cs="Arial"/>
        </w:rPr>
        <w:t>Vice-Chair will</w:t>
      </w:r>
      <w:r w:rsidR="00152F4F" w:rsidRPr="00152F4F">
        <w:rPr>
          <w:rFonts w:ascii="Arial" w:eastAsiaTheme="minorEastAsia" w:hAnsi="Arial" w:cs="Arial"/>
        </w:rPr>
        <w:t xml:space="preserve"> provide an overview of the key outcomes of </w:t>
      </w:r>
      <w:r>
        <w:rPr>
          <w:rFonts w:ascii="Arial" w:eastAsiaTheme="minorEastAsia" w:hAnsi="Arial" w:cs="Arial"/>
        </w:rPr>
        <w:t xml:space="preserve">the COP and </w:t>
      </w:r>
      <w:r w:rsidR="00152F4F" w:rsidRPr="00152F4F">
        <w:rPr>
          <w:rFonts w:ascii="Arial" w:eastAsiaTheme="minorEastAsia" w:hAnsi="Arial" w:cs="Arial"/>
        </w:rPr>
        <w:t>the session</w:t>
      </w:r>
      <w:r w:rsidR="00A9415F">
        <w:rPr>
          <w:rFonts w:ascii="Arial" w:eastAsiaTheme="minorEastAsia" w:hAnsi="Arial" w:cs="Arial"/>
        </w:rPr>
        <w:t>s</w:t>
      </w:r>
      <w:r w:rsidR="00152F4F" w:rsidRPr="00152F4F">
        <w:rPr>
          <w:rFonts w:ascii="Arial" w:eastAsiaTheme="minorEastAsia" w:hAnsi="Arial" w:cs="Arial"/>
        </w:rPr>
        <w:t xml:space="preserve"> </w:t>
      </w:r>
      <w:r>
        <w:rPr>
          <w:rFonts w:ascii="Arial" w:eastAsiaTheme="minorEastAsia" w:hAnsi="Arial" w:cs="Arial"/>
        </w:rPr>
        <w:t>of the subsidiary bodies on issues rel</w:t>
      </w:r>
      <w:r w:rsidR="00C724CD">
        <w:rPr>
          <w:rFonts w:ascii="Arial" w:eastAsiaTheme="minorEastAsia" w:hAnsi="Arial" w:cs="Arial"/>
        </w:rPr>
        <w:t>ated to technology and the CTCN</w:t>
      </w:r>
      <w:r w:rsidR="00A9415F">
        <w:rPr>
          <w:rFonts w:ascii="Arial" w:eastAsiaTheme="minorEastAsia" w:hAnsi="Arial" w:cs="Arial"/>
        </w:rPr>
        <w:t xml:space="preserve">. </w:t>
      </w:r>
      <w:r w:rsidR="00C724CD">
        <w:rPr>
          <w:rFonts w:ascii="Arial" w:eastAsiaTheme="minorEastAsia" w:hAnsi="Arial" w:cs="Arial"/>
        </w:rPr>
        <w:t>The AB Secretariat</w:t>
      </w:r>
      <w:r w:rsidR="00A9415F">
        <w:rPr>
          <w:rFonts w:ascii="Arial" w:eastAsiaTheme="minorEastAsia" w:hAnsi="Arial" w:cs="Arial"/>
        </w:rPr>
        <w:t xml:space="preserve"> will </w:t>
      </w:r>
      <w:r w:rsidR="00522A81">
        <w:rPr>
          <w:rFonts w:ascii="Arial" w:eastAsiaTheme="minorEastAsia" w:hAnsi="Arial" w:cs="Arial"/>
        </w:rPr>
        <w:t>report on the outcome of the CTCN high level side event</w:t>
      </w:r>
      <w:r w:rsidR="00A9415F">
        <w:rPr>
          <w:rFonts w:ascii="Arial" w:eastAsiaTheme="minorEastAsia" w:hAnsi="Arial" w:cs="Arial"/>
        </w:rPr>
        <w:t xml:space="preserve"> </w:t>
      </w:r>
      <w:r w:rsidR="00522A81">
        <w:rPr>
          <w:rFonts w:ascii="Arial" w:eastAsiaTheme="minorEastAsia" w:hAnsi="Arial" w:cs="Arial"/>
        </w:rPr>
        <w:t>held at COP19 as well as the outcomes of</w:t>
      </w:r>
      <w:r w:rsidR="00A9415F">
        <w:rPr>
          <w:rFonts w:ascii="Arial" w:eastAsiaTheme="minorEastAsia" w:hAnsi="Arial" w:cs="Arial"/>
        </w:rPr>
        <w:t xml:space="preserve"> </w:t>
      </w:r>
      <w:r w:rsidR="00C724CD">
        <w:rPr>
          <w:rFonts w:ascii="Arial" w:eastAsiaTheme="minorEastAsia" w:hAnsi="Arial" w:cs="Arial"/>
        </w:rPr>
        <w:t>CTCN</w:t>
      </w:r>
      <w:r w:rsidR="00A9415F">
        <w:rPr>
          <w:rFonts w:ascii="Arial" w:eastAsiaTheme="minorEastAsia" w:hAnsi="Arial" w:cs="Arial"/>
        </w:rPr>
        <w:t xml:space="preserve"> bilateral meeting</w:t>
      </w:r>
      <w:r w:rsidR="00522A81">
        <w:rPr>
          <w:rFonts w:ascii="Arial" w:eastAsiaTheme="minorEastAsia" w:hAnsi="Arial" w:cs="Arial"/>
        </w:rPr>
        <w:t>s with key stakeholders</w:t>
      </w:r>
      <w:r w:rsidR="00A9415F">
        <w:rPr>
          <w:rFonts w:ascii="Arial" w:eastAsiaTheme="minorEastAsia" w:hAnsi="Arial" w:cs="Arial"/>
        </w:rPr>
        <w:t xml:space="preserve">. </w:t>
      </w:r>
    </w:p>
    <w:p w14:paraId="033EC323" w14:textId="77777777" w:rsidR="00152F4F" w:rsidRPr="00152F4F" w:rsidRDefault="00152F4F" w:rsidP="00152F4F">
      <w:pPr>
        <w:autoSpaceDE w:val="0"/>
        <w:autoSpaceDN w:val="0"/>
        <w:adjustRightInd w:val="0"/>
        <w:spacing w:after="0" w:line="240" w:lineRule="auto"/>
        <w:rPr>
          <w:rFonts w:ascii="Arial" w:eastAsiaTheme="minorEastAsia" w:hAnsi="Arial" w:cs="Arial"/>
        </w:rPr>
      </w:pPr>
    </w:p>
    <w:p w14:paraId="63E6E855" w14:textId="5F680E3A" w:rsidR="004E5C37" w:rsidRDefault="00152F4F" w:rsidP="00152F4F">
      <w:pPr>
        <w:rPr>
          <w:rFonts w:ascii="Arial" w:eastAsiaTheme="minorEastAsia" w:hAnsi="Arial" w:cs="Arial"/>
          <w:b/>
        </w:rPr>
      </w:pPr>
      <w:r w:rsidRPr="00152F4F">
        <w:rPr>
          <w:rFonts w:ascii="Arial" w:eastAsiaTheme="minorEastAsia" w:hAnsi="Arial" w:cs="Arial"/>
          <w:b/>
          <w:i/>
        </w:rPr>
        <w:t xml:space="preserve">Action: </w:t>
      </w:r>
      <w:r w:rsidRPr="00152F4F">
        <w:rPr>
          <w:rFonts w:ascii="Arial" w:eastAsiaTheme="minorEastAsia" w:hAnsi="Arial" w:cs="Arial"/>
          <w:b/>
        </w:rPr>
        <w:t xml:space="preserve">The Advisory Board is invited to take note of the outcomes from </w:t>
      </w:r>
      <w:r w:rsidR="00031DD1">
        <w:rPr>
          <w:rFonts w:ascii="Arial" w:eastAsiaTheme="minorEastAsia" w:hAnsi="Arial" w:cs="Arial"/>
          <w:b/>
        </w:rPr>
        <w:t>COP19</w:t>
      </w:r>
      <w:r w:rsidRPr="00152F4F">
        <w:rPr>
          <w:rFonts w:ascii="Arial" w:eastAsiaTheme="minorEastAsia" w:hAnsi="Arial" w:cs="Arial"/>
          <w:b/>
        </w:rPr>
        <w:t>.</w:t>
      </w:r>
    </w:p>
    <w:p w14:paraId="35F6B404" w14:textId="77777777" w:rsidR="00C724CD" w:rsidRDefault="00C724CD" w:rsidP="00152F4F">
      <w:pPr>
        <w:rPr>
          <w:rFonts w:ascii="Arial" w:eastAsiaTheme="minorEastAsia" w:hAnsi="Arial" w:cs="Arial"/>
          <w:b/>
        </w:rPr>
      </w:pPr>
    </w:p>
    <w:p w14:paraId="072CA8F5" w14:textId="3C3F62EF" w:rsidR="00152F4F" w:rsidRPr="00152F4F" w:rsidRDefault="00031DD1" w:rsidP="00152F4F">
      <w:pPr>
        <w:rPr>
          <w:rFonts w:ascii="Arial" w:eastAsiaTheme="minorEastAsia" w:hAnsi="Arial" w:cs="Arial"/>
          <w:b/>
        </w:rPr>
      </w:pPr>
      <w:r>
        <w:rPr>
          <w:rFonts w:ascii="Arial" w:eastAsiaTheme="minorEastAsia" w:hAnsi="Arial" w:cs="Arial"/>
          <w:b/>
        </w:rPr>
        <w:t>5</w:t>
      </w:r>
      <w:r w:rsidR="00152F4F" w:rsidRPr="00152F4F">
        <w:rPr>
          <w:rFonts w:ascii="Arial" w:eastAsiaTheme="minorEastAsia" w:hAnsi="Arial" w:cs="Arial"/>
          <w:b/>
        </w:rPr>
        <w:t xml:space="preserve">. </w:t>
      </w:r>
      <w:r w:rsidRPr="00031DD1">
        <w:rPr>
          <w:rFonts w:ascii="Arial" w:eastAsiaTheme="minorEastAsia" w:hAnsi="Arial" w:cs="Arial"/>
          <w:b/>
        </w:rPr>
        <w:t>Report from the 8th T</w:t>
      </w:r>
      <w:r w:rsidR="00C724CD">
        <w:rPr>
          <w:rFonts w:ascii="Arial" w:eastAsiaTheme="minorEastAsia" w:hAnsi="Arial" w:cs="Arial"/>
          <w:b/>
        </w:rPr>
        <w:t>EC meeting, Bonn 5-7 March 2014</w:t>
      </w:r>
    </w:p>
    <w:p w14:paraId="575A8642" w14:textId="77777777" w:rsidR="00152F4F" w:rsidRDefault="00152F4F" w:rsidP="00152F4F">
      <w:pPr>
        <w:autoSpaceDE w:val="0"/>
        <w:autoSpaceDN w:val="0"/>
        <w:adjustRightInd w:val="0"/>
        <w:spacing w:after="0" w:line="240" w:lineRule="auto"/>
        <w:rPr>
          <w:rFonts w:ascii="Arial" w:eastAsiaTheme="minorEastAsia" w:hAnsi="Arial" w:cs="Arial"/>
        </w:rPr>
      </w:pPr>
      <w:r w:rsidRPr="00152F4F">
        <w:rPr>
          <w:rFonts w:ascii="Arial" w:eastAsiaTheme="minorEastAsia" w:hAnsi="Arial" w:cs="Arial"/>
          <w:i/>
        </w:rPr>
        <w:t>Background:</w:t>
      </w:r>
      <w:r w:rsidRPr="00152F4F">
        <w:rPr>
          <w:rFonts w:ascii="Arial" w:eastAsiaTheme="minorEastAsia" w:hAnsi="Arial" w:cs="Arial"/>
        </w:rPr>
        <w:t xml:space="preserve"> The </w:t>
      </w:r>
      <w:r w:rsidR="00031DD1">
        <w:rPr>
          <w:rFonts w:ascii="Arial" w:eastAsiaTheme="minorEastAsia" w:hAnsi="Arial" w:cs="Arial"/>
        </w:rPr>
        <w:t>8</w:t>
      </w:r>
      <w:r w:rsidRPr="00152F4F">
        <w:rPr>
          <w:rFonts w:ascii="Arial" w:eastAsiaTheme="minorEastAsia" w:hAnsi="Arial" w:cs="Arial"/>
          <w:vertAlign w:val="superscript"/>
        </w:rPr>
        <w:t>th</w:t>
      </w:r>
      <w:r w:rsidRPr="00152F4F">
        <w:rPr>
          <w:rFonts w:ascii="Arial" w:eastAsiaTheme="minorEastAsia" w:hAnsi="Arial" w:cs="Arial"/>
        </w:rPr>
        <w:t xml:space="preserve"> meeting of the TEC was held on </w:t>
      </w:r>
      <w:r w:rsidR="00D447B9">
        <w:rPr>
          <w:rFonts w:ascii="Arial" w:eastAsiaTheme="minorEastAsia" w:hAnsi="Arial" w:cs="Arial"/>
        </w:rPr>
        <w:t>5-7</w:t>
      </w:r>
      <w:r w:rsidRPr="00152F4F">
        <w:rPr>
          <w:rFonts w:ascii="Arial" w:eastAsiaTheme="minorEastAsia" w:hAnsi="Arial" w:cs="Arial"/>
        </w:rPr>
        <w:t xml:space="preserve"> </w:t>
      </w:r>
      <w:r w:rsidR="00031DD1">
        <w:rPr>
          <w:rFonts w:ascii="Arial" w:eastAsiaTheme="minorEastAsia" w:hAnsi="Arial" w:cs="Arial"/>
        </w:rPr>
        <w:t>March 2014</w:t>
      </w:r>
      <w:r w:rsidRPr="00152F4F">
        <w:rPr>
          <w:rFonts w:ascii="Arial" w:eastAsiaTheme="minorEastAsia" w:hAnsi="Arial" w:cs="Arial"/>
        </w:rPr>
        <w:t xml:space="preserve"> in Bonn, Germany.  </w:t>
      </w:r>
    </w:p>
    <w:p w14:paraId="46DD8837" w14:textId="77777777" w:rsidR="00031DD1" w:rsidRPr="00152F4F" w:rsidRDefault="00031DD1" w:rsidP="00152F4F">
      <w:pPr>
        <w:autoSpaceDE w:val="0"/>
        <w:autoSpaceDN w:val="0"/>
        <w:adjustRightInd w:val="0"/>
        <w:spacing w:after="0" w:line="240" w:lineRule="auto"/>
        <w:rPr>
          <w:rFonts w:ascii="Arial" w:eastAsiaTheme="minorEastAsia" w:hAnsi="Arial" w:cs="Arial"/>
        </w:rPr>
      </w:pPr>
    </w:p>
    <w:p w14:paraId="3BBF7195" w14:textId="53A7DC4B" w:rsidR="00152F4F" w:rsidRPr="00152F4F" w:rsidRDefault="00152F4F" w:rsidP="00152F4F">
      <w:pPr>
        <w:autoSpaceDE w:val="0"/>
        <w:autoSpaceDN w:val="0"/>
        <w:adjustRightInd w:val="0"/>
        <w:spacing w:after="0" w:line="240" w:lineRule="auto"/>
        <w:rPr>
          <w:rFonts w:ascii="Arial" w:eastAsiaTheme="minorEastAsia" w:hAnsi="Arial" w:cs="Arial"/>
        </w:rPr>
      </w:pPr>
      <w:r w:rsidRPr="00CC7B52">
        <w:rPr>
          <w:rFonts w:ascii="Arial" w:eastAsiaTheme="minorEastAsia" w:hAnsi="Arial" w:cs="Arial"/>
        </w:rPr>
        <w:t xml:space="preserve">The </w:t>
      </w:r>
      <w:r w:rsidR="00031DD1" w:rsidRPr="00CC7B52">
        <w:rPr>
          <w:rFonts w:ascii="Arial" w:eastAsiaTheme="minorEastAsia" w:hAnsi="Arial" w:cs="Arial"/>
        </w:rPr>
        <w:t>new Chair and Vice Chair</w:t>
      </w:r>
      <w:r w:rsidRPr="00CC7B52">
        <w:rPr>
          <w:rFonts w:ascii="Arial" w:eastAsiaTheme="minorEastAsia" w:hAnsi="Arial" w:cs="Arial"/>
        </w:rPr>
        <w:t xml:space="preserve"> of the TEC will be invited to provide an overview of the main</w:t>
      </w:r>
      <w:r w:rsidRPr="00152F4F">
        <w:rPr>
          <w:rFonts w:ascii="Arial" w:eastAsiaTheme="minorEastAsia" w:hAnsi="Arial" w:cs="Arial"/>
        </w:rPr>
        <w:t xml:space="preserve"> outcomes of</w:t>
      </w:r>
      <w:r w:rsidR="00031DD1">
        <w:rPr>
          <w:rFonts w:ascii="Arial" w:eastAsiaTheme="minorEastAsia" w:hAnsi="Arial" w:cs="Arial"/>
        </w:rPr>
        <w:t xml:space="preserve"> the 8</w:t>
      </w:r>
      <w:r w:rsidRPr="00152F4F">
        <w:rPr>
          <w:rFonts w:ascii="Arial" w:eastAsiaTheme="minorEastAsia" w:hAnsi="Arial" w:cs="Arial"/>
          <w:vertAlign w:val="superscript"/>
        </w:rPr>
        <w:t>th</w:t>
      </w:r>
      <w:r w:rsidRPr="00152F4F">
        <w:rPr>
          <w:rFonts w:ascii="Arial" w:eastAsiaTheme="minorEastAsia" w:hAnsi="Arial" w:cs="Arial"/>
        </w:rPr>
        <w:t xml:space="preserve"> meeting of the TEC</w:t>
      </w:r>
      <w:r w:rsidR="00744CD2">
        <w:rPr>
          <w:rFonts w:ascii="Arial" w:eastAsiaTheme="minorEastAsia" w:hAnsi="Arial" w:cs="Arial"/>
        </w:rPr>
        <w:t xml:space="preserve"> particularly those relevant to the work of CTCN</w:t>
      </w:r>
      <w:r w:rsidR="00924F91">
        <w:rPr>
          <w:rFonts w:ascii="Arial" w:eastAsiaTheme="minorEastAsia" w:hAnsi="Arial" w:cs="Arial"/>
        </w:rPr>
        <w:t xml:space="preserve">, </w:t>
      </w:r>
      <w:r w:rsidR="00744CD2">
        <w:rPr>
          <w:rFonts w:ascii="Arial" w:eastAsiaTheme="minorEastAsia" w:hAnsi="Arial" w:cs="Arial"/>
        </w:rPr>
        <w:t xml:space="preserve">and </w:t>
      </w:r>
      <w:r w:rsidR="00924F91">
        <w:rPr>
          <w:rFonts w:ascii="Arial" w:eastAsiaTheme="minorEastAsia" w:hAnsi="Arial" w:cs="Arial"/>
        </w:rPr>
        <w:t>including the workshop held jointly with the Adaptation Committee on “Technologies for Adaptation”</w:t>
      </w:r>
      <w:r w:rsidRPr="00152F4F">
        <w:rPr>
          <w:rFonts w:ascii="Arial" w:eastAsiaTheme="minorEastAsia" w:hAnsi="Arial" w:cs="Arial"/>
        </w:rPr>
        <w:t>.</w:t>
      </w:r>
    </w:p>
    <w:p w14:paraId="3A754589" w14:textId="77777777" w:rsidR="00152F4F" w:rsidRPr="00152F4F" w:rsidRDefault="00152F4F" w:rsidP="00152F4F">
      <w:pPr>
        <w:autoSpaceDE w:val="0"/>
        <w:autoSpaceDN w:val="0"/>
        <w:adjustRightInd w:val="0"/>
        <w:spacing w:after="0" w:line="240" w:lineRule="auto"/>
        <w:rPr>
          <w:rFonts w:ascii="Arial" w:eastAsiaTheme="minorEastAsia" w:hAnsi="Arial" w:cs="Arial"/>
        </w:rPr>
      </w:pPr>
    </w:p>
    <w:p w14:paraId="3FF95B88" w14:textId="77777777" w:rsidR="00152F4F" w:rsidRPr="00152F4F" w:rsidRDefault="00152F4F" w:rsidP="00152F4F">
      <w:pPr>
        <w:rPr>
          <w:rFonts w:ascii="Arial" w:eastAsiaTheme="minorEastAsia" w:hAnsi="Arial" w:cs="Arial"/>
          <w:b/>
        </w:rPr>
      </w:pPr>
      <w:r w:rsidRPr="00152F4F">
        <w:rPr>
          <w:rFonts w:ascii="Arial" w:eastAsiaTheme="minorEastAsia" w:hAnsi="Arial" w:cs="Arial"/>
          <w:b/>
          <w:i/>
        </w:rPr>
        <w:t xml:space="preserve">Action: </w:t>
      </w:r>
      <w:r w:rsidRPr="00152F4F">
        <w:rPr>
          <w:rFonts w:ascii="Arial" w:eastAsiaTheme="minorEastAsia" w:hAnsi="Arial" w:cs="Arial"/>
          <w:b/>
        </w:rPr>
        <w:t xml:space="preserve">The Advisory Board is invited to take note of the outcomes of the </w:t>
      </w:r>
      <w:r w:rsidR="00031DD1">
        <w:rPr>
          <w:rFonts w:ascii="Arial" w:eastAsiaTheme="minorEastAsia" w:hAnsi="Arial" w:cs="Arial"/>
          <w:b/>
        </w:rPr>
        <w:t>8</w:t>
      </w:r>
      <w:r w:rsidRPr="00152F4F">
        <w:rPr>
          <w:rFonts w:ascii="Arial" w:eastAsiaTheme="minorEastAsia" w:hAnsi="Arial" w:cs="Arial"/>
          <w:b/>
          <w:vertAlign w:val="superscript"/>
        </w:rPr>
        <w:t>th</w:t>
      </w:r>
      <w:r w:rsidRPr="00152F4F">
        <w:rPr>
          <w:rFonts w:ascii="Arial" w:eastAsiaTheme="minorEastAsia" w:hAnsi="Arial" w:cs="Arial"/>
          <w:b/>
        </w:rPr>
        <w:t xml:space="preserve"> </w:t>
      </w:r>
      <w:r w:rsidR="00031DD1">
        <w:rPr>
          <w:rFonts w:ascii="Arial" w:eastAsiaTheme="minorEastAsia" w:hAnsi="Arial" w:cs="Arial"/>
          <w:b/>
        </w:rPr>
        <w:t>meeting</w:t>
      </w:r>
      <w:r w:rsidRPr="00152F4F">
        <w:rPr>
          <w:rFonts w:ascii="Arial" w:eastAsiaTheme="minorEastAsia" w:hAnsi="Arial" w:cs="Arial"/>
          <w:b/>
        </w:rPr>
        <w:t xml:space="preserve"> of the Technology Executive Committee.</w:t>
      </w:r>
    </w:p>
    <w:p w14:paraId="5C39442D" w14:textId="77777777" w:rsidR="0083774D" w:rsidRDefault="0083774D" w:rsidP="00152F4F">
      <w:pPr>
        <w:rPr>
          <w:rFonts w:ascii="Arial" w:eastAsiaTheme="minorEastAsia" w:hAnsi="Arial" w:cs="Arial"/>
          <w:b/>
        </w:rPr>
      </w:pPr>
    </w:p>
    <w:p w14:paraId="1BF94F09" w14:textId="77777777" w:rsidR="00031DD1" w:rsidRDefault="00031DD1" w:rsidP="00152F4F">
      <w:pPr>
        <w:rPr>
          <w:rFonts w:ascii="Arial" w:eastAsiaTheme="minorEastAsia" w:hAnsi="Arial" w:cs="Arial"/>
          <w:b/>
        </w:rPr>
      </w:pPr>
      <w:r>
        <w:rPr>
          <w:rFonts w:ascii="Arial" w:eastAsiaTheme="minorEastAsia" w:hAnsi="Arial" w:cs="Arial"/>
          <w:b/>
        </w:rPr>
        <w:t>6</w:t>
      </w:r>
      <w:r w:rsidR="00152F4F" w:rsidRPr="00152F4F">
        <w:rPr>
          <w:rFonts w:ascii="Arial" w:eastAsiaTheme="minorEastAsia" w:hAnsi="Arial" w:cs="Arial"/>
          <w:b/>
        </w:rPr>
        <w:t xml:space="preserve">. </w:t>
      </w:r>
      <w:r w:rsidRPr="00031DD1">
        <w:rPr>
          <w:rFonts w:ascii="Arial" w:eastAsiaTheme="minorEastAsia" w:hAnsi="Arial" w:cs="Arial"/>
          <w:b/>
        </w:rPr>
        <w:t>R</w:t>
      </w:r>
      <w:r>
        <w:rPr>
          <w:rFonts w:ascii="Arial" w:eastAsiaTheme="minorEastAsia" w:hAnsi="Arial" w:cs="Arial"/>
          <w:b/>
        </w:rPr>
        <w:t>eport by UNEP on its activities</w:t>
      </w:r>
      <w:r w:rsidR="008F3D71">
        <w:rPr>
          <w:rFonts w:ascii="Arial" w:eastAsiaTheme="minorEastAsia" w:hAnsi="Arial" w:cs="Arial"/>
          <w:b/>
        </w:rPr>
        <w:t xml:space="preserve"> to support the full operationalization of CTCN</w:t>
      </w:r>
    </w:p>
    <w:p w14:paraId="670C13F5" w14:textId="6D41F303" w:rsidR="004A1A92" w:rsidRPr="004A1A92" w:rsidRDefault="004A1A92" w:rsidP="004A1A92">
      <w:pPr>
        <w:autoSpaceDE w:val="0"/>
        <w:autoSpaceDN w:val="0"/>
        <w:adjustRightInd w:val="0"/>
        <w:spacing w:before="120" w:after="120" w:line="240" w:lineRule="auto"/>
        <w:rPr>
          <w:rFonts w:ascii="Arial" w:eastAsiaTheme="minorEastAsia" w:hAnsi="Arial" w:cs="Arial"/>
          <w:u w:val="single"/>
        </w:rPr>
      </w:pPr>
      <w:r w:rsidRPr="004A1A92">
        <w:rPr>
          <w:rFonts w:ascii="Arial" w:eastAsiaTheme="minorEastAsia" w:hAnsi="Arial" w:cs="Arial"/>
          <w:u w:val="single"/>
        </w:rPr>
        <w:t>6</w:t>
      </w:r>
      <w:r w:rsidR="00C724CD">
        <w:rPr>
          <w:rFonts w:ascii="Arial" w:eastAsiaTheme="minorEastAsia" w:hAnsi="Arial" w:cs="Arial"/>
          <w:u w:val="single"/>
        </w:rPr>
        <w:t>.1</w:t>
      </w:r>
      <w:r w:rsidR="00C724CD">
        <w:rPr>
          <w:rFonts w:ascii="Arial" w:eastAsiaTheme="minorEastAsia" w:hAnsi="Arial" w:cs="Arial"/>
          <w:u w:val="single"/>
        </w:rPr>
        <w:tab/>
        <w:t>Support and training of NDEs</w:t>
      </w:r>
    </w:p>
    <w:p w14:paraId="556692BE" w14:textId="325E7676" w:rsidR="004A1A92" w:rsidRPr="004A1A92" w:rsidRDefault="004A1A92" w:rsidP="004A1A92">
      <w:pPr>
        <w:autoSpaceDE w:val="0"/>
        <w:autoSpaceDN w:val="0"/>
        <w:adjustRightInd w:val="0"/>
        <w:spacing w:before="120" w:after="120" w:line="240" w:lineRule="auto"/>
        <w:rPr>
          <w:rFonts w:ascii="Arial" w:eastAsiaTheme="minorEastAsia" w:hAnsi="Arial" w:cs="Arial"/>
          <w:u w:val="single"/>
        </w:rPr>
      </w:pPr>
      <w:r w:rsidRPr="004A1A92">
        <w:rPr>
          <w:rFonts w:ascii="Arial" w:eastAsiaTheme="minorEastAsia" w:hAnsi="Arial" w:cs="Arial"/>
          <w:u w:val="single"/>
        </w:rPr>
        <w:t>6.1.1</w:t>
      </w:r>
      <w:r w:rsidRPr="004A1A92">
        <w:rPr>
          <w:rFonts w:ascii="Arial" w:eastAsiaTheme="minorEastAsia" w:hAnsi="Arial" w:cs="Arial"/>
          <w:u w:val="single"/>
        </w:rPr>
        <w:tab/>
      </w:r>
      <w:r w:rsidR="00C724CD">
        <w:rPr>
          <w:rFonts w:ascii="Arial" w:eastAsiaTheme="minorEastAsia" w:hAnsi="Arial" w:cs="Arial"/>
          <w:u w:val="single"/>
        </w:rPr>
        <w:t>Regional training</w:t>
      </w:r>
    </w:p>
    <w:p w14:paraId="2E75203F" w14:textId="6CF366C7" w:rsidR="00D447B9" w:rsidRDefault="000B034F" w:rsidP="008F3D71">
      <w:pPr>
        <w:autoSpaceDE w:val="0"/>
        <w:autoSpaceDN w:val="0"/>
        <w:adjustRightInd w:val="0"/>
        <w:spacing w:after="0" w:line="240" w:lineRule="auto"/>
        <w:rPr>
          <w:rFonts w:ascii="Arial" w:eastAsiaTheme="minorEastAsia" w:hAnsi="Arial" w:cs="Arial"/>
        </w:rPr>
      </w:pPr>
      <w:r>
        <w:rPr>
          <w:rFonts w:ascii="Arial" w:eastAsiaTheme="minorEastAsia" w:hAnsi="Arial" w:cs="Arial"/>
        </w:rPr>
        <w:t>T</w:t>
      </w:r>
      <w:r w:rsidR="008F3D71" w:rsidRPr="008F3D71">
        <w:rPr>
          <w:rFonts w:ascii="Arial" w:eastAsiaTheme="minorEastAsia" w:hAnsi="Arial" w:cs="Arial"/>
        </w:rPr>
        <w:t>he CTCN</w:t>
      </w:r>
      <w:r w:rsidR="0083774D">
        <w:rPr>
          <w:rFonts w:ascii="Arial" w:eastAsiaTheme="minorEastAsia" w:hAnsi="Arial" w:cs="Arial"/>
        </w:rPr>
        <w:t xml:space="preserve"> team</w:t>
      </w:r>
      <w:r w:rsidR="008F3D71" w:rsidRPr="008F3D71">
        <w:rPr>
          <w:rFonts w:ascii="Arial" w:eastAsiaTheme="minorEastAsia" w:hAnsi="Arial" w:cs="Arial"/>
        </w:rPr>
        <w:t xml:space="preserve"> has </w:t>
      </w:r>
      <w:r w:rsidR="008F3D71">
        <w:rPr>
          <w:rFonts w:ascii="Arial" w:eastAsiaTheme="minorEastAsia" w:hAnsi="Arial" w:cs="Arial"/>
        </w:rPr>
        <w:t>designed</w:t>
      </w:r>
      <w:r w:rsidR="00F237BC">
        <w:rPr>
          <w:rFonts w:ascii="Arial" w:eastAsiaTheme="minorEastAsia" w:hAnsi="Arial" w:cs="Arial"/>
        </w:rPr>
        <w:t>,</w:t>
      </w:r>
      <w:r w:rsidR="008F3D71">
        <w:rPr>
          <w:rFonts w:ascii="Arial" w:eastAsiaTheme="minorEastAsia" w:hAnsi="Arial" w:cs="Arial"/>
        </w:rPr>
        <w:t xml:space="preserve"> in collaboration with </w:t>
      </w:r>
      <w:r w:rsidR="0083774D">
        <w:rPr>
          <w:rFonts w:ascii="Arial" w:eastAsiaTheme="minorEastAsia" w:hAnsi="Arial" w:cs="Arial"/>
        </w:rPr>
        <w:t>the CTCN</w:t>
      </w:r>
      <w:r w:rsidR="008F3D71">
        <w:rPr>
          <w:rFonts w:ascii="Arial" w:eastAsiaTheme="minorEastAsia" w:hAnsi="Arial" w:cs="Arial"/>
        </w:rPr>
        <w:t xml:space="preserve"> Consortium Partners</w:t>
      </w:r>
      <w:r w:rsidR="00F237BC">
        <w:rPr>
          <w:rFonts w:ascii="Arial" w:eastAsiaTheme="minorEastAsia" w:hAnsi="Arial" w:cs="Arial"/>
        </w:rPr>
        <w:t>,</w:t>
      </w:r>
      <w:r w:rsidR="008F3D71">
        <w:rPr>
          <w:rFonts w:ascii="Arial" w:eastAsiaTheme="minorEastAsia" w:hAnsi="Arial" w:cs="Arial"/>
        </w:rPr>
        <w:t xml:space="preserve"> a training </w:t>
      </w:r>
      <w:proofErr w:type="spellStart"/>
      <w:r w:rsidR="00F237BC">
        <w:rPr>
          <w:rFonts w:ascii="Arial" w:eastAsiaTheme="minorEastAsia" w:hAnsi="Arial" w:cs="Arial"/>
        </w:rPr>
        <w:t>programme</w:t>
      </w:r>
      <w:proofErr w:type="spellEnd"/>
      <w:r w:rsidR="00F237BC">
        <w:rPr>
          <w:rFonts w:ascii="Arial" w:eastAsiaTheme="minorEastAsia" w:hAnsi="Arial" w:cs="Arial"/>
        </w:rPr>
        <w:t xml:space="preserve"> </w:t>
      </w:r>
      <w:r w:rsidR="008F3D71">
        <w:rPr>
          <w:rFonts w:ascii="Arial" w:eastAsiaTheme="minorEastAsia" w:hAnsi="Arial" w:cs="Arial"/>
        </w:rPr>
        <w:t xml:space="preserve">for NDEs </w:t>
      </w:r>
      <w:r w:rsidR="00F237BC">
        <w:rPr>
          <w:rFonts w:ascii="Arial" w:eastAsiaTheme="minorEastAsia" w:hAnsi="Arial" w:cs="Arial"/>
        </w:rPr>
        <w:t>to enable them to</w:t>
      </w:r>
      <w:r w:rsidR="008F3D71">
        <w:rPr>
          <w:rFonts w:ascii="Arial" w:eastAsiaTheme="minorEastAsia" w:hAnsi="Arial" w:cs="Arial"/>
        </w:rPr>
        <w:t>:</w:t>
      </w:r>
    </w:p>
    <w:p w14:paraId="5E62C9E8" w14:textId="77777777" w:rsidR="008F3D71" w:rsidRDefault="008F3D71" w:rsidP="008F3D71">
      <w:pPr>
        <w:autoSpaceDE w:val="0"/>
        <w:autoSpaceDN w:val="0"/>
        <w:adjustRightInd w:val="0"/>
        <w:spacing w:after="0" w:line="240" w:lineRule="auto"/>
        <w:rPr>
          <w:rFonts w:ascii="Arial" w:eastAsiaTheme="minorEastAsia" w:hAnsi="Arial" w:cs="Arial"/>
        </w:rPr>
      </w:pPr>
    </w:p>
    <w:p w14:paraId="0EE8B987" w14:textId="47B871B8" w:rsidR="008F3D71" w:rsidRPr="008F3D71" w:rsidRDefault="00F237BC" w:rsidP="00C724CD">
      <w:pPr>
        <w:pStyle w:val="ListParagraph"/>
        <w:numPr>
          <w:ilvl w:val="0"/>
          <w:numId w:val="20"/>
        </w:numPr>
        <w:autoSpaceDE w:val="0"/>
        <w:autoSpaceDN w:val="0"/>
        <w:adjustRightInd w:val="0"/>
        <w:spacing w:after="0" w:line="240" w:lineRule="auto"/>
        <w:rPr>
          <w:rFonts w:ascii="Arial" w:eastAsiaTheme="minorEastAsia" w:hAnsi="Arial" w:cs="Arial"/>
        </w:rPr>
      </w:pPr>
      <w:r>
        <w:rPr>
          <w:rFonts w:ascii="Arial" w:eastAsiaTheme="minorEastAsia" w:hAnsi="Arial" w:cs="Arial"/>
        </w:rPr>
        <w:t>Understand</w:t>
      </w:r>
      <w:r w:rsidRPr="008F3D71">
        <w:rPr>
          <w:rFonts w:ascii="Arial" w:eastAsiaTheme="minorEastAsia" w:hAnsi="Arial" w:cs="Arial"/>
        </w:rPr>
        <w:t xml:space="preserve"> </w:t>
      </w:r>
      <w:r w:rsidR="008F3D71" w:rsidRPr="008F3D71">
        <w:rPr>
          <w:rFonts w:ascii="Arial" w:eastAsiaTheme="minorEastAsia" w:hAnsi="Arial" w:cs="Arial"/>
        </w:rPr>
        <w:t xml:space="preserve">the CTCN </w:t>
      </w:r>
      <w:r>
        <w:rPr>
          <w:rFonts w:ascii="Arial" w:eastAsiaTheme="minorEastAsia" w:hAnsi="Arial" w:cs="Arial"/>
        </w:rPr>
        <w:t xml:space="preserve">functions </w:t>
      </w:r>
      <w:r w:rsidR="008F3D71" w:rsidRPr="008F3D71">
        <w:rPr>
          <w:rFonts w:ascii="Arial" w:eastAsiaTheme="minorEastAsia" w:hAnsi="Arial" w:cs="Arial"/>
        </w:rPr>
        <w:t xml:space="preserve">and services including </w:t>
      </w:r>
      <w:r>
        <w:rPr>
          <w:rFonts w:ascii="Arial" w:eastAsiaTheme="minorEastAsia" w:hAnsi="Arial" w:cs="Arial"/>
        </w:rPr>
        <w:t xml:space="preserve">the </w:t>
      </w:r>
      <w:r w:rsidR="008F3D71" w:rsidRPr="008F3D71">
        <w:rPr>
          <w:rFonts w:ascii="Arial" w:eastAsiaTheme="minorEastAsia" w:hAnsi="Arial" w:cs="Arial"/>
        </w:rPr>
        <w:t>process for responding to countr</w:t>
      </w:r>
      <w:r>
        <w:rPr>
          <w:rFonts w:ascii="Arial" w:eastAsiaTheme="minorEastAsia" w:hAnsi="Arial" w:cs="Arial"/>
        </w:rPr>
        <w:t>ies’</w:t>
      </w:r>
      <w:r w:rsidR="008F3D71" w:rsidRPr="008F3D71">
        <w:rPr>
          <w:rFonts w:ascii="Arial" w:eastAsiaTheme="minorEastAsia" w:hAnsi="Arial" w:cs="Arial"/>
        </w:rPr>
        <w:t xml:space="preserve"> requests and the CTCN Knowledge Management System.</w:t>
      </w:r>
    </w:p>
    <w:p w14:paraId="11222745" w14:textId="77777777" w:rsidR="008F3D71" w:rsidRPr="008F3D71" w:rsidRDefault="008F3D71" w:rsidP="008F3D71">
      <w:pPr>
        <w:autoSpaceDE w:val="0"/>
        <w:autoSpaceDN w:val="0"/>
        <w:adjustRightInd w:val="0"/>
        <w:spacing w:after="0" w:line="240" w:lineRule="auto"/>
        <w:rPr>
          <w:rFonts w:ascii="Arial" w:eastAsiaTheme="minorEastAsia" w:hAnsi="Arial" w:cs="Arial"/>
        </w:rPr>
      </w:pPr>
    </w:p>
    <w:p w14:paraId="66493085" w14:textId="495CD505" w:rsidR="008F3D71" w:rsidRPr="008F3D71" w:rsidRDefault="00F237BC" w:rsidP="008F3D71">
      <w:pPr>
        <w:pStyle w:val="ListParagraph"/>
        <w:numPr>
          <w:ilvl w:val="0"/>
          <w:numId w:val="15"/>
        </w:numPr>
        <w:autoSpaceDE w:val="0"/>
        <w:autoSpaceDN w:val="0"/>
        <w:adjustRightInd w:val="0"/>
        <w:spacing w:after="0" w:line="240" w:lineRule="auto"/>
        <w:rPr>
          <w:rFonts w:ascii="Arial" w:eastAsiaTheme="minorEastAsia" w:hAnsi="Arial" w:cs="Arial"/>
        </w:rPr>
      </w:pPr>
      <w:r>
        <w:rPr>
          <w:rFonts w:ascii="Arial" w:eastAsiaTheme="minorEastAsia" w:hAnsi="Arial" w:cs="Arial"/>
        </w:rPr>
        <w:t>Understand their</w:t>
      </w:r>
      <w:r w:rsidRPr="008F3D71">
        <w:rPr>
          <w:rFonts w:ascii="Arial" w:eastAsiaTheme="minorEastAsia" w:hAnsi="Arial" w:cs="Arial"/>
        </w:rPr>
        <w:t xml:space="preserve"> </w:t>
      </w:r>
      <w:r w:rsidR="008F3D71" w:rsidRPr="008F3D71">
        <w:rPr>
          <w:rFonts w:ascii="Arial" w:eastAsiaTheme="minorEastAsia" w:hAnsi="Arial" w:cs="Arial"/>
        </w:rPr>
        <w:t xml:space="preserve">roles and responsibilities as climate technology </w:t>
      </w:r>
      <w:r w:rsidR="00CC7B52">
        <w:rPr>
          <w:rFonts w:ascii="Arial" w:eastAsiaTheme="minorEastAsia" w:hAnsi="Arial" w:cs="Arial"/>
        </w:rPr>
        <w:t>champions at the national level</w:t>
      </w:r>
      <w:r>
        <w:rPr>
          <w:rFonts w:ascii="Arial" w:eastAsiaTheme="minorEastAsia" w:hAnsi="Arial" w:cs="Arial"/>
        </w:rPr>
        <w:t xml:space="preserve"> to foster</w:t>
      </w:r>
      <w:r w:rsidRPr="008F3D71">
        <w:rPr>
          <w:rFonts w:ascii="Arial" w:eastAsiaTheme="minorEastAsia" w:hAnsi="Arial" w:cs="Arial"/>
        </w:rPr>
        <w:t xml:space="preserve"> </w:t>
      </w:r>
      <w:r w:rsidR="008F3D71" w:rsidRPr="008F3D71">
        <w:rPr>
          <w:rFonts w:ascii="Arial" w:eastAsiaTheme="minorEastAsia" w:hAnsi="Arial" w:cs="Arial"/>
        </w:rPr>
        <w:t>(</w:t>
      </w:r>
      <w:proofErr w:type="spellStart"/>
      <w:r w:rsidR="008F3D71" w:rsidRPr="008F3D71">
        <w:rPr>
          <w:rFonts w:ascii="Arial" w:eastAsiaTheme="minorEastAsia" w:hAnsi="Arial" w:cs="Arial"/>
        </w:rPr>
        <w:t>i</w:t>
      </w:r>
      <w:proofErr w:type="spellEnd"/>
      <w:r w:rsidR="008F3D71" w:rsidRPr="008F3D71">
        <w:rPr>
          <w:rFonts w:ascii="Arial" w:eastAsiaTheme="minorEastAsia" w:hAnsi="Arial" w:cs="Arial"/>
        </w:rPr>
        <w:t xml:space="preserve">) collaboration and strengthening networks and partnerships, (ii) </w:t>
      </w:r>
      <w:r w:rsidR="008F3D71" w:rsidRPr="008F3D71">
        <w:rPr>
          <w:rFonts w:ascii="Arial" w:eastAsiaTheme="minorEastAsia" w:hAnsi="Arial" w:cs="Arial"/>
        </w:rPr>
        <w:lastRenderedPageBreak/>
        <w:t>information and knowledge sharing and capacity building, and (iii) developing, selecting and submitting countr</w:t>
      </w:r>
      <w:r>
        <w:rPr>
          <w:rFonts w:ascii="Arial" w:eastAsiaTheme="minorEastAsia" w:hAnsi="Arial" w:cs="Arial"/>
        </w:rPr>
        <w:t>ies’</w:t>
      </w:r>
      <w:r w:rsidR="008F3D71" w:rsidRPr="008F3D71">
        <w:rPr>
          <w:rFonts w:ascii="Arial" w:eastAsiaTheme="minorEastAsia" w:hAnsi="Arial" w:cs="Arial"/>
        </w:rPr>
        <w:t xml:space="preserve"> requests to the CTCN.</w:t>
      </w:r>
    </w:p>
    <w:p w14:paraId="20D74FD6" w14:textId="77777777" w:rsidR="008F3D71" w:rsidRPr="008F3D71" w:rsidRDefault="008F3D71" w:rsidP="008F3D71">
      <w:pPr>
        <w:autoSpaceDE w:val="0"/>
        <w:autoSpaceDN w:val="0"/>
        <w:adjustRightInd w:val="0"/>
        <w:spacing w:after="0" w:line="240" w:lineRule="auto"/>
        <w:rPr>
          <w:rFonts w:ascii="Arial" w:eastAsiaTheme="minorEastAsia" w:hAnsi="Arial" w:cs="Arial"/>
        </w:rPr>
      </w:pPr>
    </w:p>
    <w:p w14:paraId="7F1E7F55" w14:textId="36451005" w:rsidR="008F3D71" w:rsidRDefault="00F237BC" w:rsidP="008F3D71">
      <w:pPr>
        <w:pStyle w:val="ListParagraph"/>
        <w:numPr>
          <w:ilvl w:val="0"/>
          <w:numId w:val="15"/>
        </w:numPr>
        <w:autoSpaceDE w:val="0"/>
        <w:autoSpaceDN w:val="0"/>
        <w:adjustRightInd w:val="0"/>
        <w:spacing w:after="0" w:line="240" w:lineRule="auto"/>
        <w:rPr>
          <w:rFonts w:ascii="Arial" w:eastAsiaTheme="minorEastAsia" w:hAnsi="Arial" w:cs="Arial"/>
        </w:rPr>
      </w:pPr>
      <w:r>
        <w:rPr>
          <w:rFonts w:ascii="Arial" w:eastAsiaTheme="minorEastAsia" w:hAnsi="Arial" w:cs="Arial"/>
        </w:rPr>
        <w:t>Receive</w:t>
      </w:r>
      <w:r w:rsidRPr="008F3D71">
        <w:rPr>
          <w:rFonts w:ascii="Arial" w:eastAsiaTheme="minorEastAsia" w:hAnsi="Arial" w:cs="Arial"/>
        </w:rPr>
        <w:t xml:space="preserve"> </w:t>
      </w:r>
      <w:r w:rsidR="008F3D71" w:rsidRPr="008F3D71">
        <w:rPr>
          <w:rFonts w:ascii="Arial" w:eastAsiaTheme="minorEastAsia" w:hAnsi="Arial" w:cs="Arial"/>
        </w:rPr>
        <w:t>training on:</w:t>
      </w:r>
    </w:p>
    <w:p w14:paraId="5007E1BB" w14:textId="77777777" w:rsidR="008F3D71" w:rsidRPr="008F3D71" w:rsidRDefault="008F3D71" w:rsidP="008F3D71">
      <w:pPr>
        <w:pStyle w:val="ListParagraph"/>
        <w:autoSpaceDE w:val="0"/>
        <w:autoSpaceDN w:val="0"/>
        <w:adjustRightInd w:val="0"/>
        <w:spacing w:after="0" w:line="240" w:lineRule="auto"/>
        <w:ind w:left="360"/>
        <w:rPr>
          <w:rFonts w:ascii="Arial" w:eastAsiaTheme="minorEastAsia" w:hAnsi="Arial" w:cs="Arial"/>
        </w:rPr>
      </w:pPr>
    </w:p>
    <w:p w14:paraId="596B9487" w14:textId="77777777" w:rsidR="008F3D71" w:rsidRPr="008F3D71" w:rsidRDefault="008F3D71" w:rsidP="008F3D71">
      <w:pPr>
        <w:pStyle w:val="ListParagraph"/>
        <w:numPr>
          <w:ilvl w:val="0"/>
          <w:numId w:val="16"/>
        </w:numPr>
        <w:autoSpaceDE w:val="0"/>
        <w:autoSpaceDN w:val="0"/>
        <w:adjustRightInd w:val="0"/>
        <w:spacing w:after="0" w:line="240" w:lineRule="auto"/>
        <w:rPr>
          <w:rFonts w:ascii="Arial" w:eastAsiaTheme="minorEastAsia" w:hAnsi="Arial" w:cs="Arial"/>
        </w:rPr>
      </w:pPr>
      <w:r w:rsidRPr="008F3D71">
        <w:rPr>
          <w:rFonts w:ascii="Arial" w:eastAsiaTheme="minorEastAsia" w:hAnsi="Arial" w:cs="Arial"/>
        </w:rPr>
        <w:t>Stakeholder mapping, engagement and consultation</w:t>
      </w:r>
      <w:r w:rsidR="00667EB3">
        <w:rPr>
          <w:rFonts w:ascii="Arial" w:eastAsiaTheme="minorEastAsia" w:hAnsi="Arial" w:cs="Arial"/>
        </w:rPr>
        <w:t>.</w:t>
      </w:r>
    </w:p>
    <w:p w14:paraId="0F2DF7D5" w14:textId="77777777" w:rsidR="008F3D71" w:rsidRPr="008F3D71" w:rsidRDefault="008F3D71" w:rsidP="008F3D71">
      <w:pPr>
        <w:pStyle w:val="ListParagraph"/>
        <w:numPr>
          <w:ilvl w:val="0"/>
          <w:numId w:val="16"/>
        </w:numPr>
        <w:autoSpaceDE w:val="0"/>
        <w:autoSpaceDN w:val="0"/>
        <w:adjustRightInd w:val="0"/>
        <w:spacing w:after="0" w:line="240" w:lineRule="auto"/>
        <w:rPr>
          <w:rFonts w:ascii="Arial" w:eastAsiaTheme="minorEastAsia" w:hAnsi="Arial" w:cs="Arial"/>
        </w:rPr>
      </w:pPr>
      <w:r w:rsidRPr="008F3D71">
        <w:rPr>
          <w:rFonts w:ascii="Arial" w:eastAsiaTheme="minorEastAsia" w:hAnsi="Arial" w:cs="Arial"/>
        </w:rPr>
        <w:t>Building and nurturing networks at national level</w:t>
      </w:r>
      <w:r w:rsidR="00667EB3">
        <w:rPr>
          <w:rFonts w:ascii="Arial" w:eastAsiaTheme="minorEastAsia" w:hAnsi="Arial" w:cs="Arial"/>
        </w:rPr>
        <w:t>.</w:t>
      </w:r>
    </w:p>
    <w:p w14:paraId="7189525C" w14:textId="77777777" w:rsidR="008F3D71" w:rsidRPr="008F3D71" w:rsidRDefault="008F3D71" w:rsidP="008F3D71">
      <w:pPr>
        <w:pStyle w:val="ListParagraph"/>
        <w:numPr>
          <w:ilvl w:val="0"/>
          <w:numId w:val="16"/>
        </w:numPr>
        <w:autoSpaceDE w:val="0"/>
        <w:autoSpaceDN w:val="0"/>
        <w:adjustRightInd w:val="0"/>
        <w:spacing w:after="0" w:line="240" w:lineRule="auto"/>
        <w:rPr>
          <w:rFonts w:ascii="Arial" w:eastAsiaTheme="minorEastAsia" w:hAnsi="Arial" w:cs="Arial"/>
        </w:rPr>
      </w:pPr>
      <w:r w:rsidRPr="008F3D71">
        <w:rPr>
          <w:rFonts w:ascii="Arial" w:eastAsiaTheme="minorEastAsia" w:hAnsi="Arial" w:cs="Arial"/>
        </w:rPr>
        <w:t xml:space="preserve">Ensuring alignment between CTCN activities </w:t>
      </w:r>
      <w:r w:rsidR="00667EB3">
        <w:rPr>
          <w:rFonts w:ascii="Arial" w:eastAsiaTheme="minorEastAsia" w:hAnsi="Arial" w:cs="Arial"/>
        </w:rPr>
        <w:t>and national plans and policies.</w:t>
      </w:r>
    </w:p>
    <w:p w14:paraId="3C29852A" w14:textId="77777777" w:rsidR="008F3D71" w:rsidRPr="008F3D71" w:rsidRDefault="008F3D71" w:rsidP="008F3D71">
      <w:pPr>
        <w:pStyle w:val="ListParagraph"/>
        <w:numPr>
          <w:ilvl w:val="0"/>
          <w:numId w:val="16"/>
        </w:numPr>
        <w:autoSpaceDE w:val="0"/>
        <w:autoSpaceDN w:val="0"/>
        <w:adjustRightInd w:val="0"/>
        <w:spacing w:after="0" w:line="240" w:lineRule="auto"/>
        <w:rPr>
          <w:rFonts w:ascii="Arial" w:eastAsiaTheme="minorEastAsia" w:hAnsi="Arial" w:cs="Arial"/>
        </w:rPr>
      </w:pPr>
      <w:r w:rsidRPr="008F3D71">
        <w:rPr>
          <w:rFonts w:ascii="Arial" w:eastAsiaTheme="minorEastAsia" w:hAnsi="Arial" w:cs="Arial"/>
        </w:rPr>
        <w:t>Developing and prioritizing requests</w:t>
      </w:r>
      <w:r w:rsidR="00667EB3">
        <w:rPr>
          <w:rFonts w:ascii="Arial" w:eastAsiaTheme="minorEastAsia" w:hAnsi="Arial" w:cs="Arial"/>
        </w:rPr>
        <w:t>.</w:t>
      </w:r>
    </w:p>
    <w:p w14:paraId="1FE66BE9" w14:textId="77777777" w:rsidR="008F3D71" w:rsidRPr="008F3D71" w:rsidRDefault="008F3D71" w:rsidP="008F3D71">
      <w:pPr>
        <w:pStyle w:val="ListParagraph"/>
        <w:numPr>
          <w:ilvl w:val="0"/>
          <w:numId w:val="16"/>
        </w:numPr>
        <w:autoSpaceDE w:val="0"/>
        <w:autoSpaceDN w:val="0"/>
        <w:adjustRightInd w:val="0"/>
        <w:spacing w:after="0" w:line="240" w:lineRule="auto"/>
        <w:rPr>
          <w:rFonts w:ascii="Arial" w:eastAsiaTheme="minorEastAsia" w:hAnsi="Arial" w:cs="Arial"/>
        </w:rPr>
      </w:pPr>
      <w:r w:rsidRPr="008F3D71">
        <w:rPr>
          <w:rFonts w:ascii="Arial" w:eastAsiaTheme="minorEastAsia" w:hAnsi="Arial" w:cs="Arial"/>
        </w:rPr>
        <w:t>Monitoring and evaluating the support received from the CTCN and its impacts</w:t>
      </w:r>
      <w:r w:rsidR="00667EB3">
        <w:rPr>
          <w:rFonts w:ascii="Arial" w:eastAsiaTheme="minorEastAsia" w:hAnsi="Arial" w:cs="Arial"/>
        </w:rPr>
        <w:t>.</w:t>
      </w:r>
    </w:p>
    <w:p w14:paraId="65C68057" w14:textId="77777777" w:rsidR="008F3D71" w:rsidRPr="008F3D71" w:rsidRDefault="008F3D71" w:rsidP="008F3D71">
      <w:pPr>
        <w:autoSpaceDE w:val="0"/>
        <w:autoSpaceDN w:val="0"/>
        <w:adjustRightInd w:val="0"/>
        <w:spacing w:after="0" w:line="240" w:lineRule="auto"/>
        <w:rPr>
          <w:rFonts w:ascii="Arial" w:eastAsiaTheme="minorEastAsia" w:hAnsi="Arial" w:cs="Arial"/>
        </w:rPr>
      </w:pPr>
    </w:p>
    <w:p w14:paraId="0B367A60" w14:textId="4DED4811" w:rsidR="008F3D71" w:rsidRDefault="008F3D71" w:rsidP="008F3D71">
      <w:pPr>
        <w:pStyle w:val="ListParagraph"/>
        <w:numPr>
          <w:ilvl w:val="0"/>
          <w:numId w:val="15"/>
        </w:numPr>
        <w:autoSpaceDE w:val="0"/>
        <w:autoSpaceDN w:val="0"/>
        <w:adjustRightInd w:val="0"/>
        <w:spacing w:after="0" w:line="240" w:lineRule="auto"/>
        <w:rPr>
          <w:rFonts w:ascii="Arial" w:eastAsiaTheme="minorEastAsia" w:hAnsi="Arial" w:cs="Arial"/>
        </w:rPr>
      </w:pPr>
      <w:r>
        <w:rPr>
          <w:rFonts w:ascii="Arial" w:eastAsiaTheme="minorEastAsia" w:hAnsi="Arial" w:cs="Arial"/>
        </w:rPr>
        <w:t>I</w:t>
      </w:r>
      <w:r w:rsidRPr="008F3D71">
        <w:rPr>
          <w:rFonts w:ascii="Arial" w:eastAsiaTheme="minorEastAsia" w:hAnsi="Arial" w:cs="Arial"/>
        </w:rPr>
        <w:t>dentify the</w:t>
      </w:r>
      <w:r w:rsidR="00F237BC">
        <w:rPr>
          <w:rFonts w:ascii="Arial" w:eastAsiaTheme="minorEastAsia" w:hAnsi="Arial" w:cs="Arial"/>
        </w:rPr>
        <w:t>ir</w:t>
      </w:r>
      <w:r w:rsidRPr="008F3D71">
        <w:rPr>
          <w:rFonts w:ascii="Arial" w:eastAsiaTheme="minorEastAsia" w:hAnsi="Arial" w:cs="Arial"/>
        </w:rPr>
        <w:t xml:space="preserve"> priority needs to effectively play their role</w:t>
      </w:r>
      <w:r w:rsidR="00CC7B52">
        <w:rPr>
          <w:rFonts w:ascii="Arial" w:eastAsiaTheme="minorEastAsia" w:hAnsi="Arial" w:cs="Arial"/>
        </w:rPr>
        <w:t>s</w:t>
      </w:r>
      <w:r w:rsidRPr="008F3D71">
        <w:rPr>
          <w:rFonts w:ascii="Arial" w:eastAsiaTheme="minorEastAsia" w:hAnsi="Arial" w:cs="Arial"/>
        </w:rPr>
        <w:t xml:space="preserve"> and </w:t>
      </w:r>
      <w:r w:rsidR="003D4B59">
        <w:rPr>
          <w:rFonts w:ascii="Arial" w:eastAsiaTheme="minorEastAsia" w:hAnsi="Arial" w:cs="Arial"/>
        </w:rPr>
        <w:t>benefit from</w:t>
      </w:r>
      <w:r w:rsidR="003D4B59" w:rsidRPr="008F3D71">
        <w:rPr>
          <w:rFonts w:ascii="Arial" w:eastAsiaTheme="minorEastAsia" w:hAnsi="Arial" w:cs="Arial"/>
        </w:rPr>
        <w:t xml:space="preserve"> </w:t>
      </w:r>
      <w:r w:rsidRPr="008F3D71">
        <w:rPr>
          <w:rFonts w:ascii="Arial" w:eastAsiaTheme="minorEastAsia" w:hAnsi="Arial" w:cs="Arial"/>
        </w:rPr>
        <w:t>CTCN services that can best support countries in fostering climate technology transfer.</w:t>
      </w:r>
    </w:p>
    <w:p w14:paraId="44017683" w14:textId="77777777" w:rsidR="008F3D71" w:rsidRDefault="008F3D71" w:rsidP="008F3D71">
      <w:pPr>
        <w:autoSpaceDE w:val="0"/>
        <w:autoSpaceDN w:val="0"/>
        <w:adjustRightInd w:val="0"/>
        <w:spacing w:after="0" w:line="240" w:lineRule="auto"/>
        <w:rPr>
          <w:rFonts w:ascii="Arial" w:eastAsiaTheme="minorEastAsia" w:hAnsi="Arial" w:cs="Arial"/>
        </w:rPr>
      </w:pPr>
    </w:p>
    <w:p w14:paraId="4375B6EA" w14:textId="68B6F8A6" w:rsidR="00800F44" w:rsidRDefault="00C724CD">
      <w:pPr>
        <w:autoSpaceDE w:val="0"/>
        <w:autoSpaceDN w:val="0"/>
        <w:adjustRightInd w:val="0"/>
        <w:spacing w:after="0" w:line="240" w:lineRule="auto"/>
        <w:rPr>
          <w:rFonts w:ascii="Arial" w:eastAsiaTheme="minorEastAsia" w:hAnsi="Arial" w:cs="Arial"/>
        </w:rPr>
      </w:pPr>
      <w:r>
        <w:rPr>
          <w:rFonts w:ascii="Arial" w:eastAsiaTheme="minorEastAsia" w:hAnsi="Arial" w:cs="Arial"/>
        </w:rPr>
        <w:t>The AB Secretariat</w:t>
      </w:r>
      <w:r w:rsidR="003D4B59">
        <w:rPr>
          <w:rFonts w:ascii="Arial" w:eastAsiaTheme="minorEastAsia" w:hAnsi="Arial" w:cs="Arial"/>
        </w:rPr>
        <w:t xml:space="preserve"> will provide an update on the NDEs training workshops already conducted and those being planned. </w:t>
      </w:r>
    </w:p>
    <w:p w14:paraId="15F70DA5" w14:textId="77777777" w:rsidR="00800F44" w:rsidRDefault="00800F44" w:rsidP="00006342">
      <w:pPr>
        <w:autoSpaceDE w:val="0"/>
        <w:autoSpaceDN w:val="0"/>
        <w:adjustRightInd w:val="0"/>
        <w:spacing w:after="0" w:line="240" w:lineRule="auto"/>
        <w:rPr>
          <w:rFonts w:ascii="Arial" w:eastAsiaTheme="minorEastAsia" w:hAnsi="Arial" w:cs="Arial"/>
        </w:rPr>
      </w:pPr>
    </w:p>
    <w:p w14:paraId="0638BE9D" w14:textId="6A6C45D0" w:rsidR="004A1A92" w:rsidRPr="004A1A92" w:rsidRDefault="004A1A92" w:rsidP="004A1A92">
      <w:pPr>
        <w:autoSpaceDE w:val="0"/>
        <w:autoSpaceDN w:val="0"/>
        <w:adjustRightInd w:val="0"/>
        <w:spacing w:before="120" w:after="120" w:line="240" w:lineRule="auto"/>
        <w:rPr>
          <w:rFonts w:ascii="Arial" w:eastAsiaTheme="minorEastAsia" w:hAnsi="Arial" w:cs="Arial"/>
          <w:u w:val="single"/>
        </w:rPr>
      </w:pPr>
      <w:r w:rsidRPr="004A1A92">
        <w:rPr>
          <w:rFonts w:ascii="Arial" w:eastAsiaTheme="minorEastAsia" w:hAnsi="Arial" w:cs="Arial"/>
          <w:u w:val="single"/>
        </w:rPr>
        <w:t>6.1.2</w:t>
      </w:r>
      <w:r w:rsidRPr="004A1A92">
        <w:rPr>
          <w:rFonts w:ascii="Arial" w:eastAsiaTheme="minorEastAsia" w:hAnsi="Arial" w:cs="Arial"/>
          <w:u w:val="single"/>
        </w:rPr>
        <w:tab/>
        <w:t>Guida</w:t>
      </w:r>
      <w:r w:rsidR="00C724CD">
        <w:rPr>
          <w:rFonts w:ascii="Arial" w:eastAsiaTheme="minorEastAsia" w:hAnsi="Arial" w:cs="Arial"/>
          <w:u w:val="single"/>
        </w:rPr>
        <w:t>nce for NDEs in Annex-I parties</w:t>
      </w:r>
    </w:p>
    <w:p w14:paraId="7C15B3BC" w14:textId="51FD5528" w:rsidR="008E3719" w:rsidRDefault="003D4B59" w:rsidP="008E3719">
      <w:pPr>
        <w:widowControl w:val="0"/>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F</w:t>
      </w:r>
      <w:r w:rsidR="008830F5">
        <w:rPr>
          <w:rFonts w:ascii="Arial" w:eastAsiaTheme="minorEastAsia" w:hAnsi="Arial" w:cs="Arial"/>
        </w:rPr>
        <w:t>ollowing the</w:t>
      </w:r>
      <w:r w:rsidR="0083774D">
        <w:rPr>
          <w:rFonts w:ascii="Arial" w:eastAsiaTheme="minorEastAsia" w:hAnsi="Arial" w:cs="Arial"/>
        </w:rPr>
        <w:t xml:space="preserve"> conclusion of the</w:t>
      </w:r>
      <w:r w:rsidR="008830F5">
        <w:rPr>
          <w:rFonts w:ascii="Arial" w:eastAsiaTheme="minorEastAsia" w:hAnsi="Arial" w:cs="Arial"/>
        </w:rPr>
        <w:t xml:space="preserve"> Regional Expert Dialogues</w:t>
      </w:r>
      <w:r w:rsidR="0083774D">
        <w:rPr>
          <w:rFonts w:ascii="Arial" w:eastAsiaTheme="minorEastAsia" w:hAnsi="Arial" w:cs="Arial"/>
        </w:rPr>
        <w:t>,</w:t>
      </w:r>
      <w:r w:rsidR="008830F5">
        <w:rPr>
          <w:rFonts w:ascii="Arial" w:eastAsiaTheme="minorEastAsia" w:hAnsi="Arial" w:cs="Arial"/>
        </w:rPr>
        <w:t xml:space="preserve"> </w:t>
      </w:r>
      <w:r w:rsidR="008E3719">
        <w:rPr>
          <w:rFonts w:ascii="Arial" w:eastAsiaTheme="minorEastAsia" w:hAnsi="Arial" w:cs="Arial"/>
        </w:rPr>
        <w:t>and bilateral communication</w:t>
      </w:r>
      <w:r w:rsidR="0083774D">
        <w:rPr>
          <w:rFonts w:ascii="Arial" w:eastAsiaTheme="minorEastAsia" w:hAnsi="Arial" w:cs="Arial"/>
        </w:rPr>
        <w:t>s</w:t>
      </w:r>
      <w:r w:rsidR="008E3719">
        <w:rPr>
          <w:rFonts w:ascii="Arial" w:eastAsiaTheme="minorEastAsia" w:hAnsi="Arial" w:cs="Arial"/>
        </w:rPr>
        <w:t xml:space="preserve"> with representatives from Annex I Parties, </w:t>
      </w:r>
      <w:r>
        <w:rPr>
          <w:rFonts w:ascii="Arial" w:eastAsiaTheme="minorEastAsia" w:hAnsi="Arial" w:cs="Arial"/>
        </w:rPr>
        <w:t xml:space="preserve">the </w:t>
      </w:r>
      <w:r w:rsidR="00AE094E">
        <w:rPr>
          <w:rFonts w:ascii="Arial" w:eastAsiaTheme="minorEastAsia" w:hAnsi="Arial" w:cs="Arial"/>
        </w:rPr>
        <w:t>AB</w:t>
      </w:r>
      <w:r>
        <w:rPr>
          <w:rFonts w:ascii="Arial" w:eastAsiaTheme="minorEastAsia" w:hAnsi="Arial" w:cs="Arial"/>
        </w:rPr>
        <w:t xml:space="preserve"> </w:t>
      </w:r>
      <w:r w:rsidR="00AE094E">
        <w:rPr>
          <w:rFonts w:ascii="Arial" w:eastAsiaTheme="minorEastAsia" w:hAnsi="Arial" w:cs="Arial"/>
        </w:rPr>
        <w:t>Secretariat</w:t>
      </w:r>
      <w:r>
        <w:rPr>
          <w:rFonts w:ascii="Arial" w:eastAsiaTheme="minorEastAsia" w:hAnsi="Arial" w:cs="Arial"/>
        </w:rPr>
        <w:t xml:space="preserve"> developed </w:t>
      </w:r>
      <w:r w:rsidR="008E3719">
        <w:rPr>
          <w:rFonts w:ascii="Arial" w:eastAsiaTheme="minorEastAsia" w:hAnsi="Arial" w:cs="Arial"/>
        </w:rPr>
        <w:t>a short information note describ</w:t>
      </w:r>
      <w:r>
        <w:rPr>
          <w:rFonts w:ascii="Arial" w:eastAsiaTheme="minorEastAsia" w:hAnsi="Arial" w:cs="Arial"/>
        </w:rPr>
        <w:t>ing</w:t>
      </w:r>
      <w:r w:rsidR="008E3719">
        <w:rPr>
          <w:rFonts w:ascii="Arial" w:eastAsiaTheme="minorEastAsia" w:hAnsi="Arial" w:cs="Arial"/>
        </w:rPr>
        <w:t xml:space="preserve"> possible roles of Annex I NDEs. The information note should be considered a “work in progress” </w:t>
      </w:r>
      <w:r>
        <w:rPr>
          <w:rFonts w:ascii="Arial" w:eastAsiaTheme="minorEastAsia" w:hAnsi="Arial" w:cs="Arial"/>
        </w:rPr>
        <w:t>as it</w:t>
      </w:r>
      <w:r w:rsidR="008E3719">
        <w:rPr>
          <w:rFonts w:ascii="Arial" w:eastAsiaTheme="minorEastAsia" w:hAnsi="Arial" w:cs="Arial"/>
        </w:rPr>
        <w:t xml:space="preserve"> provides some </w:t>
      </w:r>
      <w:r>
        <w:rPr>
          <w:rFonts w:ascii="Arial" w:eastAsiaTheme="minorEastAsia" w:hAnsi="Arial" w:cs="Arial"/>
        </w:rPr>
        <w:t xml:space="preserve">initial </w:t>
      </w:r>
      <w:r w:rsidR="008E3719">
        <w:rPr>
          <w:rFonts w:ascii="Arial" w:eastAsiaTheme="minorEastAsia" w:hAnsi="Arial" w:cs="Arial"/>
        </w:rPr>
        <w:t xml:space="preserve">thoughts and suggestions </w:t>
      </w:r>
      <w:r>
        <w:rPr>
          <w:rFonts w:ascii="Arial" w:eastAsiaTheme="minorEastAsia" w:hAnsi="Arial" w:cs="Arial"/>
        </w:rPr>
        <w:t xml:space="preserve">which </w:t>
      </w:r>
      <w:r w:rsidR="008E3719">
        <w:rPr>
          <w:rFonts w:ascii="Arial" w:eastAsiaTheme="minorEastAsia" w:hAnsi="Arial" w:cs="Arial"/>
        </w:rPr>
        <w:t>countries might find helpful in defining the roles of their NDEs.</w:t>
      </w:r>
    </w:p>
    <w:p w14:paraId="679D3D76" w14:textId="1E66EB12" w:rsidR="008E3719" w:rsidRPr="00A46BB7" w:rsidRDefault="008E3719" w:rsidP="008E3719">
      <w:pPr>
        <w:widowControl w:val="0"/>
        <w:autoSpaceDE w:val="0"/>
        <w:autoSpaceDN w:val="0"/>
        <w:adjustRightInd w:val="0"/>
        <w:spacing w:after="0" w:line="240" w:lineRule="auto"/>
        <w:jc w:val="both"/>
        <w:rPr>
          <w:rFonts w:ascii="Arial" w:eastAsiaTheme="minorEastAsia" w:hAnsi="Arial" w:cs="Arial"/>
          <w:b/>
        </w:rPr>
      </w:pPr>
      <w:r>
        <w:rPr>
          <w:rFonts w:ascii="Arial" w:eastAsiaTheme="minorEastAsia" w:hAnsi="Arial" w:cs="Arial"/>
        </w:rPr>
        <w:br/>
      </w:r>
      <w:r w:rsidR="003D4B59">
        <w:rPr>
          <w:rFonts w:ascii="Arial" w:eastAsiaTheme="minorEastAsia" w:hAnsi="Arial" w:cs="Arial"/>
        </w:rPr>
        <w:t>T</w:t>
      </w:r>
      <w:r w:rsidR="003D4B59" w:rsidRPr="003D4B59">
        <w:rPr>
          <w:rFonts w:ascii="Arial" w:eastAsiaTheme="minorEastAsia" w:hAnsi="Arial" w:cs="Arial"/>
        </w:rPr>
        <w:t xml:space="preserve">he information note </w:t>
      </w:r>
      <w:r w:rsidR="003D4B59">
        <w:rPr>
          <w:rFonts w:ascii="Arial" w:eastAsiaTheme="minorEastAsia" w:hAnsi="Arial" w:cs="Arial"/>
        </w:rPr>
        <w:t>describing</w:t>
      </w:r>
      <w:r w:rsidR="003D4B59" w:rsidRPr="003D4B59">
        <w:rPr>
          <w:rFonts w:ascii="Arial" w:eastAsiaTheme="minorEastAsia" w:hAnsi="Arial" w:cs="Arial"/>
        </w:rPr>
        <w:t xml:space="preserve"> the possible roles of Non-Annex I NDEs</w:t>
      </w:r>
      <w:r w:rsidR="003D4B59">
        <w:rPr>
          <w:rFonts w:ascii="Arial" w:eastAsiaTheme="minorEastAsia" w:hAnsi="Arial" w:cs="Arial"/>
        </w:rPr>
        <w:t xml:space="preserve"> has also been revised </w:t>
      </w:r>
      <w:r w:rsidRPr="003D4B59">
        <w:rPr>
          <w:rFonts w:ascii="Arial" w:eastAsiaTheme="minorEastAsia" w:hAnsi="Arial" w:cs="Arial"/>
        </w:rPr>
        <w:t>following the Regional Expert Dialogues and the first set of NDEs training workshop</w:t>
      </w:r>
      <w:r w:rsidR="003D4B59">
        <w:rPr>
          <w:rFonts w:ascii="Arial" w:eastAsiaTheme="minorEastAsia" w:hAnsi="Arial" w:cs="Arial"/>
        </w:rPr>
        <w:t>s.</w:t>
      </w:r>
    </w:p>
    <w:p w14:paraId="164BD5F9" w14:textId="77777777" w:rsidR="008E3719" w:rsidRDefault="008E3719" w:rsidP="008E3719">
      <w:pPr>
        <w:widowControl w:val="0"/>
        <w:autoSpaceDE w:val="0"/>
        <w:autoSpaceDN w:val="0"/>
        <w:adjustRightInd w:val="0"/>
        <w:spacing w:after="0" w:line="240" w:lineRule="auto"/>
        <w:jc w:val="both"/>
        <w:rPr>
          <w:rFonts w:ascii="Arial" w:eastAsiaTheme="minorEastAsia" w:hAnsi="Arial" w:cs="Arial"/>
        </w:rPr>
      </w:pPr>
    </w:p>
    <w:p w14:paraId="765C7FD4" w14:textId="77777777" w:rsidR="008E3719" w:rsidRDefault="008E3719" w:rsidP="008E3719">
      <w:pPr>
        <w:widowControl w:val="0"/>
        <w:autoSpaceDE w:val="0"/>
        <w:autoSpaceDN w:val="0"/>
        <w:adjustRightInd w:val="0"/>
        <w:spacing w:after="0" w:line="240" w:lineRule="auto"/>
        <w:jc w:val="both"/>
        <w:rPr>
          <w:rFonts w:ascii="Arial" w:eastAsiaTheme="minorEastAsia" w:hAnsi="Arial" w:cs="Arial"/>
          <w:b/>
        </w:rPr>
      </w:pPr>
      <w:r>
        <w:rPr>
          <w:rFonts w:ascii="Arial" w:eastAsiaTheme="minorEastAsia" w:hAnsi="Arial" w:cs="Arial"/>
          <w:b/>
          <w:i/>
        </w:rPr>
        <w:t xml:space="preserve">Action: </w:t>
      </w:r>
      <w:r>
        <w:rPr>
          <w:rFonts w:ascii="Arial" w:eastAsiaTheme="minorEastAsia" w:hAnsi="Arial" w:cs="Arial"/>
          <w:b/>
        </w:rPr>
        <w:t xml:space="preserve">The Advisory Board is invited to take note of the information note for </w:t>
      </w:r>
      <w:r w:rsidR="00A46BB7">
        <w:rPr>
          <w:rFonts w:ascii="Arial" w:eastAsiaTheme="minorEastAsia" w:hAnsi="Arial" w:cs="Arial"/>
          <w:b/>
        </w:rPr>
        <w:t xml:space="preserve">Annex I NDEs </w:t>
      </w:r>
      <w:r w:rsidR="00A46BB7" w:rsidRPr="00CC7B52">
        <w:rPr>
          <w:rFonts w:ascii="Arial" w:eastAsiaTheme="minorEastAsia" w:hAnsi="Arial" w:cs="Arial"/>
          <w:b/>
        </w:rPr>
        <w:t>and of the revised information note for Non-Annex I NDEs.</w:t>
      </w:r>
    </w:p>
    <w:p w14:paraId="55A0E811" w14:textId="77777777" w:rsidR="00A46BB7" w:rsidRDefault="00A46BB7" w:rsidP="008E3719">
      <w:pPr>
        <w:widowControl w:val="0"/>
        <w:autoSpaceDE w:val="0"/>
        <w:autoSpaceDN w:val="0"/>
        <w:adjustRightInd w:val="0"/>
        <w:spacing w:after="0" w:line="240" w:lineRule="auto"/>
        <w:jc w:val="both"/>
        <w:rPr>
          <w:rFonts w:ascii="Arial" w:eastAsiaTheme="minorEastAsia" w:hAnsi="Arial" w:cs="Arial"/>
          <w:b/>
        </w:rPr>
      </w:pPr>
    </w:p>
    <w:tbl>
      <w:tblPr>
        <w:tblStyle w:val="TableGrid1"/>
        <w:tblW w:w="0" w:type="auto"/>
        <w:tblLook w:val="04A0" w:firstRow="1" w:lastRow="0" w:firstColumn="1" w:lastColumn="0" w:noHBand="0" w:noVBand="1"/>
      </w:tblPr>
      <w:tblGrid>
        <w:gridCol w:w="1523"/>
        <w:gridCol w:w="7827"/>
      </w:tblGrid>
      <w:tr w:rsidR="00A46BB7" w:rsidRPr="00152F4F" w14:paraId="25934E2E" w14:textId="77777777" w:rsidTr="00C42343">
        <w:tc>
          <w:tcPr>
            <w:tcW w:w="1526" w:type="dxa"/>
          </w:tcPr>
          <w:p w14:paraId="18F3BE5A" w14:textId="4593393E" w:rsidR="00A46BB7" w:rsidRPr="00AE094E" w:rsidRDefault="00A46BB7" w:rsidP="004E5C37">
            <w:pPr>
              <w:autoSpaceDE w:val="0"/>
              <w:autoSpaceDN w:val="0"/>
              <w:adjustRightInd w:val="0"/>
              <w:jc w:val="both"/>
              <w:rPr>
                <w:rFonts w:ascii="Arial" w:hAnsi="Arial" w:cs="Arial"/>
              </w:rPr>
            </w:pPr>
            <w:r w:rsidRPr="00AE094E">
              <w:rPr>
                <w:rFonts w:ascii="Arial" w:hAnsi="Arial" w:cs="Arial"/>
              </w:rPr>
              <w:t>AB/2014/3/</w:t>
            </w:r>
            <w:r w:rsidR="004E5C37" w:rsidRPr="00AE094E">
              <w:rPr>
                <w:rFonts w:ascii="Arial" w:hAnsi="Arial" w:cs="Arial"/>
              </w:rPr>
              <w:t>3</w:t>
            </w:r>
          </w:p>
        </w:tc>
        <w:tc>
          <w:tcPr>
            <w:tcW w:w="8050" w:type="dxa"/>
          </w:tcPr>
          <w:p w14:paraId="59DA44EE" w14:textId="77777777" w:rsidR="00A46BB7" w:rsidRPr="00152F4F" w:rsidRDefault="00CF142F" w:rsidP="00C42343">
            <w:pPr>
              <w:autoSpaceDE w:val="0"/>
              <w:autoSpaceDN w:val="0"/>
              <w:adjustRightInd w:val="0"/>
              <w:jc w:val="both"/>
              <w:rPr>
                <w:rFonts w:ascii="Arial" w:hAnsi="Arial" w:cs="Arial"/>
                <w:i/>
              </w:rPr>
            </w:pPr>
            <w:r w:rsidRPr="00AE094E">
              <w:rPr>
                <w:rFonts w:ascii="Arial" w:hAnsi="Arial" w:cs="Arial"/>
                <w:i/>
              </w:rPr>
              <w:t>Annex I National Designated Entities (NDEs) for the CTCN</w:t>
            </w:r>
          </w:p>
        </w:tc>
      </w:tr>
    </w:tbl>
    <w:p w14:paraId="1F2B0DE2" w14:textId="77777777" w:rsidR="00A46BB7" w:rsidRDefault="00A46BB7" w:rsidP="008E3719">
      <w:pPr>
        <w:widowControl w:val="0"/>
        <w:autoSpaceDE w:val="0"/>
        <w:autoSpaceDN w:val="0"/>
        <w:adjustRightInd w:val="0"/>
        <w:spacing w:after="0" w:line="240" w:lineRule="auto"/>
        <w:jc w:val="both"/>
        <w:rPr>
          <w:rFonts w:cs="Calibri"/>
          <w:b/>
          <w:iCs/>
          <w:color w:val="000000"/>
        </w:rPr>
      </w:pPr>
    </w:p>
    <w:tbl>
      <w:tblPr>
        <w:tblStyle w:val="TableGrid1"/>
        <w:tblW w:w="0" w:type="auto"/>
        <w:tblLook w:val="04A0" w:firstRow="1" w:lastRow="0" w:firstColumn="1" w:lastColumn="0" w:noHBand="0" w:noVBand="1"/>
      </w:tblPr>
      <w:tblGrid>
        <w:gridCol w:w="1523"/>
        <w:gridCol w:w="7827"/>
      </w:tblGrid>
      <w:tr w:rsidR="00A46BB7" w:rsidRPr="00152F4F" w14:paraId="00C1E850" w14:textId="77777777" w:rsidTr="00C42343">
        <w:tc>
          <w:tcPr>
            <w:tcW w:w="1526" w:type="dxa"/>
          </w:tcPr>
          <w:p w14:paraId="51C06267" w14:textId="1483B273" w:rsidR="00A46BB7" w:rsidRPr="00AE094E" w:rsidRDefault="00A46BB7" w:rsidP="004E5C37">
            <w:pPr>
              <w:autoSpaceDE w:val="0"/>
              <w:autoSpaceDN w:val="0"/>
              <w:adjustRightInd w:val="0"/>
              <w:jc w:val="both"/>
              <w:rPr>
                <w:rFonts w:ascii="Arial" w:hAnsi="Arial" w:cs="Arial"/>
              </w:rPr>
            </w:pPr>
            <w:r w:rsidRPr="00AE094E">
              <w:rPr>
                <w:rFonts w:ascii="Arial" w:hAnsi="Arial" w:cs="Arial"/>
              </w:rPr>
              <w:t>AB/2014/3/</w:t>
            </w:r>
            <w:r w:rsidR="004E5C37" w:rsidRPr="00AE094E">
              <w:rPr>
                <w:rFonts w:ascii="Arial" w:hAnsi="Arial" w:cs="Arial"/>
              </w:rPr>
              <w:t>4</w:t>
            </w:r>
          </w:p>
        </w:tc>
        <w:tc>
          <w:tcPr>
            <w:tcW w:w="8050" w:type="dxa"/>
          </w:tcPr>
          <w:p w14:paraId="5C8BF84F" w14:textId="77777777" w:rsidR="00A46BB7" w:rsidRPr="00152F4F" w:rsidRDefault="00CF142F" w:rsidP="00C42343">
            <w:pPr>
              <w:autoSpaceDE w:val="0"/>
              <w:autoSpaceDN w:val="0"/>
              <w:adjustRightInd w:val="0"/>
              <w:jc w:val="both"/>
              <w:rPr>
                <w:rFonts w:ascii="Arial" w:hAnsi="Arial" w:cs="Arial"/>
                <w:i/>
              </w:rPr>
            </w:pPr>
            <w:r w:rsidRPr="00AE094E">
              <w:rPr>
                <w:rFonts w:ascii="Arial" w:hAnsi="Arial" w:cs="Arial"/>
                <w:i/>
              </w:rPr>
              <w:t>Non-Annex I National Designated Entities (NDEs) for the CTCN</w:t>
            </w:r>
          </w:p>
        </w:tc>
      </w:tr>
    </w:tbl>
    <w:p w14:paraId="29F9F0F9" w14:textId="77777777" w:rsidR="00A46BB7" w:rsidRPr="008E3719" w:rsidRDefault="00A46BB7" w:rsidP="008E3719">
      <w:pPr>
        <w:widowControl w:val="0"/>
        <w:autoSpaceDE w:val="0"/>
        <w:autoSpaceDN w:val="0"/>
        <w:adjustRightInd w:val="0"/>
        <w:spacing w:after="0" w:line="240" w:lineRule="auto"/>
        <w:jc w:val="both"/>
        <w:rPr>
          <w:rFonts w:cs="Calibri"/>
          <w:b/>
          <w:iCs/>
          <w:color w:val="000000"/>
        </w:rPr>
      </w:pPr>
    </w:p>
    <w:p w14:paraId="01094A7E" w14:textId="77777777" w:rsidR="00374383" w:rsidRPr="004A1A92" w:rsidRDefault="00374383" w:rsidP="00374383">
      <w:pPr>
        <w:autoSpaceDE w:val="0"/>
        <w:autoSpaceDN w:val="0"/>
        <w:adjustRightInd w:val="0"/>
        <w:spacing w:before="120" w:after="120" w:line="240" w:lineRule="auto"/>
        <w:rPr>
          <w:rFonts w:ascii="Arial" w:eastAsiaTheme="minorEastAsia" w:hAnsi="Arial" w:cs="Arial"/>
          <w:u w:val="single"/>
        </w:rPr>
      </w:pPr>
      <w:r w:rsidRPr="004A1A92">
        <w:rPr>
          <w:rFonts w:ascii="Arial" w:eastAsiaTheme="minorEastAsia" w:hAnsi="Arial" w:cs="Arial"/>
          <w:u w:val="single"/>
        </w:rPr>
        <w:t>6.2</w:t>
      </w:r>
      <w:r w:rsidRPr="004A1A92">
        <w:rPr>
          <w:rFonts w:ascii="Arial" w:eastAsiaTheme="minorEastAsia" w:hAnsi="Arial" w:cs="Arial"/>
          <w:u w:val="single"/>
        </w:rPr>
        <w:tab/>
        <w:t>Requests for CTCN support received from NDEs.</w:t>
      </w:r>
    </w:p>
    <w:p w14:paraId="78967E00" w14:textId="46CEA1FE" w:rsidR="00BF0A56" w:rsidRDefault="00E73265" w:rsidP="00037B00">
      <w:pPr>
        <w:widowControl w:val="0"/>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At the second meeting of the Advisory Board, members approved the “</w:t>
      </w:r>
      <w:r w:rsidRPr="00E73265">
        <w:rPr>
          <w:rFonts w:ascii="Arial" w:eastAsiaTheme="minorEastAsia" w:hAnsi="Arial" w:cs="Arial"/>
        </w:rPr>
        <w:t>Criteria for Prioritizing Requests from Countries</w:t>
      </w:r>
      <w:r>
        <w:rPr>
          <w:rFonts w:ascii="Arial" w:eastAsiaTheme="minorEastAsia" w:hAnsi="Arial" w:cs="Arial"/>
        </w:rPr>
        <w:t xml:space="preserve">”, </w:t>
      </w:r>
      <w:r w:rsidR="00DB07E7">
        <w:rPr>
          <w:rFonts w:ascii="Arial" w:eastAsiaTheme="minorEastAsia" w:hAnsi="Arial" w:cs="Arial"/>
        </w:rPr>
        <w:t xml:space="preserve">which </w:t>
      </w:r>
      <w:r>
        <w:rPr>
          <w:rFonts w:ascii="Arial" w:eastAsiaTheme="minorEastAsia" w:hAnsi="Arial" w:cs="Arial"/>
        </w:rPr>
        <w:t xml:space="preserve">together with the Modalities and Procedures of the CTCN </w:t>
      </w:r>
      <w:r w:rsidR="00037B00">
        <w:rPr>
          <w:rFonts w:ascii="Arial" w:eastAsiaTheme="minorEastAsia" w:hAnsi="Arial" w:cs="Arial"/>
        </w:rPr>
        <w:t>adopted</w:t>
      </w:r>
      <w:r>
        <w:rPr>
          <w:rFonts w:ascii="Arial" w:eastAsiaTheme="minorEastAsia" w:hAnsi="Arial" w:cs="Arial"/>
        </w:rPr>
        <w:t xml:space="preserve"> by the COP at its 19</w:t>
      </w:r>
      <w:r w:rsidR="00BF0A56" w:rsidRPr="00BF0A56">
        <w:rPr>
          <w:rFonts w:ascii="Arial" w:eastAsiaTheme="minorEastAsia" w:hAnsi="Arial" w:cs="Arial"/>
          <w:vertAlign w:val="superscript"/>
        </w:rPr>
        <w:t>th</w:t>
      </w:r>
      <w:r w:rsidR="00BF0A56">
        <w:rPr>
          <w:rFonts w:ascii="Arial" w:eastAsiaTheme="minorEastAsia" w:hAnsi="Arial" w:cs="Arial"/>
        </w:rPr>
        <w:t xml:space="preserve"> s</w:t>
      </w:r>
      <w:r>
        <w:rPr>
          <w:rFonts w:ascii="Arial" w:eastAsiaTheme="minorEastAsia" w:hAnsi="Arial" w:cs="Arial"/>
        </w:rPr>
        <w:t xml:space="preserve">ession, </w:t>
      </w:r>
      <w:r w:rsidR="00DB07E7">
        <w:rPr>
          <w:rFonts w:ascii="Arial" w:eastAsiaTheme="minorEastAsia" w:hAnsi="Arial" w:cs="Arial"/>
        </w:rPr>
        <w:t xml:space="preserve">form </w:t>
      </w:r>
      <w:r>
        <w:rPr>
          <w:rFonts w:ascii="Arial" w:eastAsiaTheme="minorEastAsia" w:hAnsi="Arial" w:cs="Arial"/>
        </w:rPr>
        <w:t xml:space="preserve">the </w:t>
      </w:r>
      <w:r w:rsidR="00DB07E7">
        <w:rPr>
          <w:rFonts w:ascii="Arial" w:eastAsiaTheme="minorEastAsia" w:hAnsi="Arial" w:cs="Arial"/>
        </w:rPr>
        <w:t xml:space="preserve">  core </w:t>
      </w:r>
      <w:r w:rsidR="00BF0A56">
        <w:rPr>
          <w:rFonts w:ascii="Arial" w:eastAsiaTheme="minorEastAsia" w:hAnsi="Arial" w:cs="Arial"/>
        </w:rPr>
        <w:t>of</w:t>
      </w:r>
      <w:r>
        <w:rPr>
          <w:rFonts w:ascii="Arial" w:eastAsiaTheme="minorEastAsia" w:hAnsi="Arial" w:cs="Arial"/>
        </w:rPr>
        <w:t xml:space="preserve"> the </w:t>
      </w:r>
      <w:r w:rsidR="00037B00">
        <w:rPr>
          <w:rFonts w:ascii="Arial" w:eastAsiaTheme="minorEastAsia" w:hAnsi="Arial" w:cs="Arial"/>
        </w:rPr>
        <w:t>“NDE Manual”. The NDE Manual</w:t>
      </w:r>
      <w:r>
        <w:rPr>
          <w:rFonts w:ascii="Arial" w:eastAsiaTheme="minorEastAsia" w:hAnsi="Arial" w:cs="Arial"/>
        </w:rPr>
        <w:t xml:space="preserve"> </w:t>
      </w:r>
      <w:r w:rsidR="00037B00" w:rsidRPr="00037B00">
        <w:rPr>
          <w:rFonts w:ascii="Arial" w:eastAsiaTheme="minorEastAsia" w:hAnsi="Arial" w:cs="Arial"/>
        </w:rPr>
        <w:t>provide</w:t>
      </w:r>
      <w:r w:rsidR="00037B00">
        <w:rPr>
          <w:rFonts w:ascii="Arial" w:eastAsiaTheme="minorEastAsia" w:hAnsi="Arial" w:cs="Arial"/>
        </w:rPr>
        <w:t>s</w:t>
      </w:r>
      <w:r w:rsidR="00037B00" w:rsidRPr="00037B00">
        <w:rPr>
          <w:rFonts w:ascii="Arial" w:eastAsiaTheme="minorEastAsia" w:hAnsi="Arial" w:cs="Arial"/>
        </w:rPr>
        <w:t xml:space="preserve"> clarity on the scope of CTCN services and a clear overview of the request submission and management process, specifically focusing on the crucial role of National Designated Entities (NDEs) from non-Annex I countries and the responsibilities and tasks performed by </w:t>
      </w:r>
      <w:r w:rsidR="001460EA">
        <w:rPr>
          <w:rFonts w:ascii="Arial" w:eastAsiaTheme="minorEastAsia" w:hAnsi="Arial" w:cs="Arial"/>
        </w:rPr>
        <w:t xml:space="preserve">the </w:t>
      </w:r>
      <w:r w:rsidR="00AE094E">
        <w:rPr>
          <w:rFonts w:ascii="Arial" w:eastAsiaTheme="minorEastAsia" w:hAnsi="Arial" w:cs="Arial"/>
        </w:rPr>
        <w:t>CTCN team.</w:t>
      </w:r>
    </w:p>
    <w:p w14:paraId="406CB352" w14:textId="77777777" w:rsidR="00E73265" w:rsidRDefault="00E73265" w:rsidP="00667EB3">
      <w:pPr>
        <w:widowControl w:val="0"/>
        <w:autoSpaceDE w:val="0"/>
        <w:autoSpaceDN w:val="0"/>
        <w:adjustRightInd w:val="0"/>
        <w:spacing w:after="0" w:line="240" w:lineRule="auto"/>
        <w:jc w:val="both"/>
        <w:rPr>
          <w:rFonts w:ascii="Arial" w:eastAsiaTheme="minorEastAsia" w:hAnsi="Arial" w:cs="Arial"/>
        </w:rPr>
      </w:pPr>
    </w:p>
    <w:p w14:paraId="25282B3B" w14:textId="44A0162D" w:rsidR="00C456B4" w:rsidRDefault="001460EA" w:rsidP="00667EB3">
      <w:pPr>
        <w:widowControl w:val="0"/>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 xml:space="preserve">At </w:t>
      </w:r>
      <w:r w:rsidR="00DC00CE">
        <w:rPr>
          <w:rFonts w:ascii="Arial" w:eastAsiaTheme="minorEastAsia" w:hAnsi="Arial" w:cs="Arial"/>
        </w:rPr>
        <w:t>COP19, UNEP E</w:t>
      </w:r>
      <w:r>
        <w:rPr>
          <w:rFonts w:ascii="Arial" w:eastAsiaTheme="minorEastAsia" w:hAnsi="Arial" w:cs="Arial"/>
        </w:rPr>
        <w:t xml:space="preserve">xecutive </w:t>
      </w:r>
      <w:r w:rsidR="00DC00CE">
        <w:rPr>
          <w:rFonts w:ascii="Arial" w:eastAsiaTheme="minorEastAsia" w:hAnsi="Arial" w:cs="Arial"/>
        </w:rPr>
        <w:t>D</w:t>
      </w:r>
      <w:r>
        <w:rPr>
          <w:rFonts w:ascii="Arial" w:eastAsiaTheme="minorEastAsia" w:hAnsi="Arial" w:cs="Arial"/>
        </w:rPr>
        <w:t>irector</w:t>
      </w:r>
      <w:r w:rsidR="00DC00CE">
        <w:rPr>
          <w:rFonts w:ascii="Arial" w:eastAsiaTheme="minorEastAsia" w:hAnsi="Arial" w:cs="Arial"/>
        </w:rPr>
        <w:t xml:space="preserve"> announced </w:t>
      </w:r>
      <w:r w:rsidR="00C456B4">
        <w:rPr>
          <w:rFonts w:ascii="Arial" w:eastAsiaTheme="minorEastAsia" w:hAnsi="Arial" w:cs="Arial"/>
        </w:rPr>
        <w:t xml:space="preserve">that </w:t>
      </w:r>
      <w:r w:rsidR="00DC00CE">
        <w:rPr>
          <w:rFonts w:ascii="Arial" w:eastAsiaTheme="minorEastAsia" w:hAnsi="Arial" w:cs="Arial"/>
        </w:rPr>
        <w:t xml:space="preserve">the CTCN </w:t>
      </w:r>
      <w:r>
        <w:rPr>
          <w:rFonts w:ascii="Arial" w:eastAsiaTheme="minorEastAsia" w:hAnsi="Arial" w:cs="Arial"/>
        </w:rPr>
        <w:t xml:space="preserve">was </w:t>
      </w:r>
      <w:r w:rsidR="00DC00CE">
        <w:rPr>
          <w:rFonts w:ascii="Arial" w:eastAsiaTheme="minorEastAsia" w:hAnsi="Arial" w:cs="Arial"/>
        </w:rPr>
        <w:t>“open for business”.  Subsequently</w:t>
      </w:r>
      <w:r w:rsidR="00C456B4">
        <w:rPr>
          <w:rFonts w:ascii="Arial" w:eastAsiaTheme="minorEastAsia" w:hAnsi="Arial" w:cs="Arial"/>
        </w:rPr>
        <w:t xml:space="preserve"> the CTCN interim </w:t>
      </w:r>
      <w:r w:rsidR="00DC00CE">
        <w:rPr>
          <w:rFonts w:ascii="Arial" w:eastAsiaTheme="minorEastAsia" w:hAnsi="Arial" w:cs="Arial"/>
        </w:rPr>
        <w:t>director</w:t>
      </w:r>
      <w:r w:rsidR="00C456B4">
        <w:rPr>
          <w:rFonts w:ascii="Arial" w:eastAsiaTheme="minorEastAsia" w:hAnsi="Arial" w:cs="Arial"/>
        </w:rPr>
        <w:t xml:space="preserve"> </w:t>
      </w:r>
      <w:r>
        <w:rPr>
          <w:rFonts w:ascii="Arial" w:eastAsiaTheme="minorEastAsia" w:hAnsi="Arial" w:cs="Arial"/>
        </w:rPr>
        <w:t>wrote</w:t>
      </w:r>
      <w:r w:rsidR="00C456B4" w:rsidRPr="00C456B4">
        <w:rPr>
          <w:rFonts w:ascii="Arial" w:eastAsiaTheme="minorEastAsia" w:hAnsi="Arial" w:cs="Arial"/>
        </w:rPr>
        <w:t xml:space="preserve"> to </w:t>
      </w:r>
      <w:r w:rsidR="00C456B4">
        <w:rPr>
          <w:rFonts w:ascii="Arial" w:eastAsiaTheme="minorEastAsia" w:hAnsi="Arial" w:cs="Arial"/>
        </w:rPr>
        <w:t xml:space="preserve">all </w:t>
      </w:r>
      <w:r w:rsidR="00C456B4" w:rsidRPr="00C456B4">
        <w:rPr>
          <w:rFonts w:ascii="Arial" w:eastAsiaTheme="minorEastAsia" w:hAnsi="Arial" w:cs="Arial"/>
        </w:rPr>
        <w:t>NDEs and Climate Change Focal Points of Non-Annex 1 Parties</w:t>
      </w:r>
      <w:r w:rsidR="00AE094E">
        <w:rPr>
          <w:rFonts w:ascii="Arial" w:eastAsiaTheme="minorEastAsia" w:hAnsi="Arial" w:cs="Arial"/>
        </w:rPr>
        <w:t xml:space="preserve"> to</w:t>
      </w:r>
      <w:r w:rsidR="00C456B4">
        <w:rPr>
          <w:rFonts w:ascii="Arial" w:eastAsiaTheme="minorEastAsia" w:hAnsi="Arial" w:cs="Arial"/>
        </w:rPr>
        <w:t>:</w:t>
      </w:r>
      <w:r>
        <w:rPr>
          <w:rFonts w:ascii="Arial" w:eastAsiaTheme="minorEastAsia" w:hAnsi="Arial" w:cs="Arial"/>
        </w:rPr>
        <w:t xml:space="preserve"> </w:t>
      </w:r>
      <w:proofErr w:type="spellStart"/>
      <w:r>
        <w:rPr>
          <w:rFonts w:ascii="Arial" w:eastAsiaTheme="minorEastAsia" w:hAnsi="Arial" w:cs="Arial"/>
        </w:rPr>
        <w:t>i</w:t>
      </w:r>
      <w:proofErr w:type="spellEnd"/>
      <w:r>
        <w:rPr>
          <w:rFonts w:ascii="Arial" w:eastAsiaTheme="minorEastAsia" w:hAnsi="Arial" w:cs="Arial"/>
        </w:rPr>
        <w:t>) i</w:t>
      </w:r>
      <w:r w:rsidRPr="00C456B4">
        <w:rPr>
          <w:rFonts w:ascii="Arial" w:eastAsiaTheme="minorEastAsia" w:hAnsi="Arial" w:cs="Arial"/>
        </w:rPr>
        <w:t xml:space="preserve">nform them </w:t>
      </w:r>
      <w:r>
        <w:rPr>
          <w:rFonts w:ascii="Arial" w:eastAsiaTheme="minorEastAsia" w:hAnsi="Arial" w:cs="Arial"/>
        </w:rPr>
        <w:t>of</w:t>
      </w:r>
      <w:r w:rsidRPr="00C456B4">
        <w:rPr>
          <w:rFonts w:ascii="Arial" w:eastAsiaTheme="minorEastAsia" w:hAnsi="Arial" w:cs="Arial"/>
        </w:rPr>
        <w:t xml:space="preserve"> the </w:t>
      </w:r>
      <w:r>
        <w:rPr>
          <w:rFonts w:ascii="Arial" w:eastAsiaTheme="minorEastAsia" w:hAnsi="Arial" w:cs="Arial"/>
        </w:rPr>
        <w:t>nomination of</w:t>
      </w:r>
      <w:r w:rsidR="00AE094E">
        <w:rPr>
          <w:rFonts w:ascii="Arial" w:eastAsiaTheme="minorEastAsia" w:hAnsi="Arial" w:cs="Arial"/>
        </w:rPr>
        <w:t xml:space="preserve"> the CTCN Director, ii) invite</w:t>
      </w:r>
      <w:r>
        <w:rPr>
          <w:rFonts w:ascii="Arial" w:eastAsiaTheme="minorEastAsia" w:hAnsi="Arial" w:cs="Arial"/>
        </w:rPr>
        <w:t xml:space="preserve"> them to submit requests</w:t>
      </w:r>
      <w:r w:rsidR="00AE094E">
        <w:rPr>
          <w:rFonts w:ascii="Arial" w:eastAsiaTheme="minorEastAsia" w:hAnsi="Arial" w:cs="Arial"/>
        </w:rPr>
        <w:t xml:space="preserve"> to the CTCN, and iii) remind</w:t>
      </w:r>
      <w:r>
        <w:rPr>
          <w:rFonts w:ascii="Arial" w:eastAsiaTheme="minorEastAsia" w:hAnsi="Arial" w:cs="Arial"/>
        </w:rPr>
        <w:t xml:space="preserve"> countries who haven’t done so to nominate their NDEs.</w:t>
      </w:r>
    </w:p>
    <w:p w14:paraId="110F3321" w14:textId="77777777" w:rsidR="00C456B4" w:rsidRDefault="00C456B4" w:rsidP="00667EB3">
      <w:pPr>
        <w:widowControl w:val="0"/>
        <w:autoSpaceDE w:val="0"/>
        <w:autoSpaceDN w:val="0"/>
        <w:adjustRightInd w:val="0"/>
        <w:spacing w:after="0" w:line="240" w:lineRule="auto"/>
        <w:jc w:val="both"/>
        <w:rPr>
          <w:rFonts w:ascii="Arial" w:eastAsiaTheme="minorEastAsia" w:hAnsi="Arial" w:cs="Arial"/>
        </w:rPr>
      </w:pPr>
    </w:p>
    <w:p w14:paraId="01F71F17" w14:textId="77777777" w:rsidR="00926D2B" w:rsidRDefault="00926D2B" w:rsidP="00926D2B">
      <w:pPr>
        <w:widowControl w:val="0"/>
        <w:autoSpaceDE w:val="0"/>
        <w:autoSpaceDN w:val="0"/>
        <w:adjustRightInd w:val="0"/>
        <w:spacing w:after="0" w:line="240" w:lineRule="auto"/>
        <w:jc w:val="both"/>
        <w:rPr>
          <w:rFonts w:ascii="Arial" w:eastAsiaTheme="minorEastAsia" w:hAnsi="Arial" w:cs="Arial"/>
        </w:rPr>
      </w:pPr>
    </w:p>
    <w:p w14:paraId="1778D86F" w14:textId="1266AB43" w:rsidR="00B021EE" w:rsidRDefault="003E1A9F" w:rsidP="00926D2B">
      <w:pPr>
        <w:widowControl w:val="0"/>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lastRenderedPageBreak/>
        <w:t>I</w:t>
      </w:r>
      <w:r w:rsidR="00926D2B" w:rsidRPr="00926D2B">
        <w:rPr>
          <w:rFonts w:ascii="Arial" w:eastAsiaTheme="minorEastAsia" w:hAnsi="Arial" w:cs="Arial"/>
        </w:rPr>
        <w:t>nfo</w:t>
      </w:r>
      <w:r w:rsidR="00926D2B">
        <w:rPr>
          <w:rFonts w:ascii="Arial" w:eastAsiaTheme="minorEastAsia" w:hAnsi="Arial" w:cs="Arial"/>
        </w:rPr>
        <w:t>rmation</w:t>
      </w:r>
      <w:r w:rsidR="00926D2B" w:rsidRPr="00926D2B">
        <w:rPr>
          <w:rFonts w:ascii="Arial" w:eastAsiaTheme="minorEastAsia" w:hAnsi="Arial" w:cs="Arial"/>
        </w:rPr>
        <w:t xml:space="preserve"> on how to nominate the NDE and how to request technical assistance</w:t>
      </w:r>
      <w:r>
        <w:rPr>
          <w:rFonts w:ascii="Arial" w:eastAsiaTheme="minorEastAsia" w:hAnsi="Arial" w:cs="Arial"/>
        </w:rPr>
        <w:t xml:space="preserve"> has been placed on the CTCN website since 28 January 2014 at</w:t>
      </w:r>
      <w:r w:rsidR="00926D2B" w:rsidRPr="00926D2B">
        <w:rPr>
          <w:rFonts w:ascii="Arial" w:eastAsiaTheme="minorEastAsia" w:hAnsi="Arial" w:cs="Arial"/>
        </w:rPr>
        <w:t xml:space="preserve"> (</w:t>
      </w:r>
      <w:hyperlink r:id="rId9" w:history="1">
        <w:r w:rsidR="00B021EE" w:rsidRPr="00FD0EB8">
          <w:rPr>
            <w:rStyle w:val="Hyperlink"/>
            <w:rFonts w:ascii="Arial" w:eastAsiaTheme="minorEastAsia" w:hAnsi="Arial" w:cs="Arial"/>
          </w:rPr>
          <w:t>http://www.unep.org/climatechange/ctcn/NDEs/WhatisaNDE/tabid/771793/language/en-US/Default.aspx</w:t>
        </w:r>
      </w:hyperlink>
      <w:r w:rsidR="00926D2B">
        <w:rPr>
          <w:rFonts w:ascii="Arial" w:eastAsiaTheme="minorEastAsia" w:hAnsi="Arial" w:cs="Arial"/>
        </w:rPr>
        <w:t>)</w:t>
      </w:r>
      <w:r w:rsidR="00B021EE">
        <w:rPr>
          <w:rFonts w:ascii="Arial" w:eastAsiaTheme="minorEastAsia" w:hAnsi="Arial" w:cs="Arial"/>
        </w:rPr>
        <w:t>.</w:t>
      </w:r>
    </w:p>
    <w:p w14:paraId="48FF30A3" w14:textId="77777777" w:rsidR="00B021EE" w:rsidRDefault="00B021EE" w:rsidP="00926D2B">
      <w:pPr>
        <w:widowControl w:val="0"/>
        <w:autoSpaceDE w:val="0"/>
        <w:autoSpaceDN w:val="0"/>
        <w:adjustRightInd w:val="0"/>
        <w:spacing w:after="0" w:line="240" w:lineRule="auto"/>
        <w:jc w:val="both"/>
        <w:rPr>
          <w:rFonts w:ascii="Arial" w:eastAsiaTheme="minorEastAsia" w:hAnsi="Arial" w:cs="Arial"/>
        </w:rPr>
      </w:pPr>
    </w:p>
    <w:p w14:paraId="39AD0334" w14:textId="476AB567" w:rsidR="00C456B4" w:rsidRDefault="00AE094E" w:rsidP="00667EB3">
      <w:pPr>
        <w:widowControl w:val="0"/>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The AB secretariat</w:t>
      </w:r>
      <w:r w:rsidR="00ED120E">
        <w:rPr>
          <w:rFonts w:ascii="Arial" w:eastAsiaTheme="minorEastAsia" w:hAnsi="Arial" w:cs="Arial"/>
        </w:rPr>
        <w:t xml:space="preserve"> will provide an update on current requests submitted </w:t>
      </w:r>
      <w:r>
        <w:rPr>
          <w:rFonts w:ascii="Arial" w:eastAsiaTheme="minorEastAsia" w:hAnsi="Arial" w:cs="Arial"/>
        </w:rPr>
        <w:t>by NDEs to the CTCN</w:t>
      </w:r>
      <w:r w:rsidR="00ED120E">
        <w:rPr>
          <w:rFonts w:ascii="Arial" w:eastAsiaTheme="minorEastAsia" w:hAnsi="Arial" w:cs="Arial"/>
        </w:rPr>
        <w:t xml:space="preserve">. </w:t>
      </w:r>
      <w:r w:rsidR="00DD57E9">
        <w:rPr>
          <w:rFonts w:ascii="Arial" w:eastAsiaTheme="minorEastAsia" w:hAnsi="Arial" w:cs="Arial"/>
        </w:rPr>
        <w:t xml:space="preserve"> </w:t>
      </w:r>
    </w:p>
    <w:p w14:paraId="3D60C300" w14:textId="77777777" w:rsidR="00C456B4" w:rsidRDefault="00C456B4" w:rsidP="00667EB3">
      <w:pPr>
        <w:widowControl w:val="0"/>
        <w:autoSpaceDE w:val="0"/>
        <w:autoSpaceDN w:val="0"/>
        <w:adjustRightInd w:val="0"/>
        <w:spacing w:after="0" w:line="240" w:lineRule="auto"/>
        <w:jc w:val="both"/>
        <w:rPr>
          <w:rFonts w:ascii="Arial" w:eastAsiaTheme="minorEastAsia" w:hAnsi="Arial" w:cs="Arial"/>
        </w:rPr>
      </w:pPr>
    </w:p>
    <w:p w14:paraId="44259A10" w14:textId="535C21C0" w:rsidR="00667EB3" w:rsidRDefault="00C456B4" w:rsidP="00667EB3">
      <w:pPr>
        <w:widowControl w:val="0"/>
        <w:autoSpaceDE w:val="0"/>
        <w:autoSpaceDN w:val="0"/>
        <w:adjustRightInd w:val="0"/>
        <w:spacing w:after="0" w:line="240" w:lineRule="auto"/>
        <w:jc w:val="both"/>
        <w:rPr>
          <w:rFonts w:ascii="Arial" w:eastAsiaTheme="minorEastAsia" w:hAnsi="Arial" w:cs="Arial"/>
        </w:rPr>
      </w:pPr>
      <w:r>
        <w:rPr>
          <w:rFonts w:ascii="Arial" w:eastAsiaTheme="minorEastAsia" w:hAnsi="Arial" w:cs="Arial"/>
          <w:b/>
          <w:i/>
        </w:rPr>
        <w:t xml:space="preserve">Action: </w:t>
      </w:r>
      <w:r>
        <w:rPr>
          <w:rFonts w:ascii="Arial" w:eastAsiaTheme="minorEastAsia" w:hAnsi="Arial" w:cs="Arial"/>
          <w:b/>
        </w:rPr>
        <w:t>The Advisory Board is invited to take note of</w:t>
      </w:r>
      <w:r w:rsidR="00BF0A56">
        <w:rPr>
          <w:rFonts w:ascii="Arial" w:eastAsiaTheme="minorEastAsia" w:hAnsi="Arial" w:cs="Arial"/>
          <w:b/>
        </w:rPr>
        <w:t xml:space="preserve"> the “NDE Manual” and of </w:t>
      </w:r>
      <w:r w:rsidR="00D6280A">
        <w:rPr>
          <w:rFonts w:ascii="Arial" w:eastAsiaTheme="minorEastAsia" w:hAnsi="Arial" w:cs="Arial"/>
          <w:b/>
        </w:rPr>
        <w:t>the</w:t>
      </w:r>
      <w:r w:rsidR="00BF0A56">
        <w:rPr>
          <w:rFonts w:ascii="Arial" w:eastAsiaTheme="minorEastAsia" w:hAnsi="Arial" w:cs="Arial"/>
          <w:b/>
        </w:rPr>
        <w:t xml:space="preserve"> </w:t>
      </w:r>
      <w:r>
        <w:rPr>
          <w:rFonts w:ascii="Arial" w:eastAsiaTheme="minorEastAsia" w:hAnsi="Arial" w:cs="Arial"/>
          <w:b/>
        </w:rPr>
        <w:t xml:space="preserve">requests </w:t>
      </w:r>
      <w:r w:rsidR="00744CD2">
        <w:rPr>
          <w:rFonts w:ascii="Arial" w:eastAsiaTheme="minorEastAsia" w:hAnsi="Arial" w:cs="Arial"/>
          <w:b/>
        </w:rPr>
        <w:t>received from NDEs so far</w:t>
      </w:r>
      <w:r>
        <w:rPr>
          <w:rFonts w:ascii="Arial" w:eastAsiaTheme="minorEastAsia" w:hAnsi="Arial" w:cs="Arial"/>
          <w:b/>
        </w:rPr>
        <w:t xml:space="preserve">. </w:t>
      </w:r>
      <w:r w:rsidR="00744CD2">
        <w:rPr>
          <w:rFonts w:ascii="Arial" w:eastAsiaTheme="minorEastAsia" w:hAnsi="Arial" w:cs="Arial"/>
          <w:b/>
        </w:rPr>
        <w:t>T</w:t>
      </w:r>
      <w:r>
        <w:rPr>
          <w:rFonts w:ascii="Arial" w:eastAsiaTheme="minorEastAsia" w:hAnsi="Arial" w:cs="Arial"/>
          <w:b/>
        </w:rPr>
        <w:t xml:space="preserve">he Advisory Board is </w:t>
      </w:r>
      <w:r w:rsidR="00744CD2">
        <w:rPr>
          <w:rFonts w:ascii="Arial" w:eastAsiaTheme="minorEastAsia" w:hAnsi="Arial" w:cs="Arial"/>
          <w:b/>
        </w:rPr>
        <w:t xml:space="preserve">also </w:t>
      </w:r>
      <w:r>
        <w:rPr>
          <w:rFonts w:ascii="Arial" w:eastAsiaTheme="minorEastAsia" w:hAnsi="Arial" w:cs="Arial"/>
          <w:b/>
        </w:rPr>
        <w:t xml:space="preserve">invited to </w:t>
      </w:r>
      <w:r w:rsidR="00744CD2">
        <w:rPr>
          <w:rFonts w:ascii="Arial" w:eastAsiaTheme="minorEastAsia" w:hAnsi="Arial" w:cs="Arial"/>
          <w:b/>
        </w:rPr>
        <w:t>support</w:t>
      </w:r>
      <w:r>
        <w:rPr>
          <w:rFonts w:ascii="Arial" w:eastAsiaTheme="minorEastAsia" w:hAnsi="Arial" w:cs="Arial"/>
          <w:b/>
        </w:rPr>
        <w:t xml:space="preserve"> the CTCN in reaching out to Parties </w:t>
      </w:r>
      <w:r w:rsidR="00744CD2">
        <w:rPr>
          <w:rFonts w:ascii="Arial" w:eastAsiaTheme="minorEastAsia" w:hAnsi="Arial" w:cs="Arial"/>
          <w:b/>
        </w:rPr>
        <w:t xml:space="preserve">who </w:t>
      </w:r>
      <w:r w:rsidR="00D6280A">
        <w:rPr>
          <w:rFonts w:ascii="Arial" w:eastAsiaTheme="minorEastAsia" w:hAnsi="Arial" w:cs="Arial"/>
          <w:b/>
        </w:rPr>
        <w:t xml:space="preserve">have not yet nominated their NDE, </w:t>
      </w:r>
      <w:r>
        <w:rPr>
          <w:rFonts w:ascii="Arial" w:eastAsiaTheme="minorEastAsia" w:hAnsi="Arial" w:cs="Arial"/>
          <w:b/>
        </w:rPr>
        <w:t xml:space="preserve">to </w:t>
      </w:r>
      <w:r w:rsidR="00E73265" w:rsidRPr="00E73265">
        <w:rPr>
          <w:rFonts w:ascii="Arial" w:eastAsiaTheme="minorEastAsia" w:hAnsi="Arial" w:cs="Arial"/>
          <w:b/>
        </w:rPr>
        <w:t xml:space="preserve">encourage </w:t>
      </w:r>
      <w:r>
        <w:rPr>
          <w:rFonts w:ascii="Arial" w:eastAsiaTheme="minorEastAsia" w:hAnsi="Arial" w:cs="Arial"/>
          <w:b/>
        </w:rPr>
        <w:t>the</w:t>
      </w:r>
      <w:r w:rsidR="00D6280A">
        <w:rPr>
          <w:rFonts w:ascii="Arial" w:eastAsiaTheme="minorEastAsia" w:hAnsi="Arial" w:cs="Arial"/>
          <w:b/>
        </w:rPr>
        <w:t>m</w:t>
      </w:r>
      <w:r>
        <w:rPr>
          <w:rFonts w:ascii="Arial" w:eastAsiaTheme="minorEastAsia" w:hAnsi="Arial" w:cs="Arial"/>
          <w:b/>
        </w:rPr>
        <w:t xml:space="preserve"> </w:t>
      </w:r>
      <w:r w:rsidR="00D6280A">
        <w:rPr>
          <w:rFonts w:ascii="Arial" w:eastAsiaTheme="minorEastAsia" w:hAnsi="Arial" w:cs="Arial"/>
          <w:b/>
        </w:rPr>
        <w:t>to do so</w:t>
      </w:r>
      <w:r>
        <w:rPr>
          <w:rFonts w:ascii="Arial" w:eastAsiaTheme="minorEastAsia" w:hAnsi="Arial" w:cs="Arial"/>
          <w:b/>
        </w:rPr>
        <w:t xml:space="preserve">. </w:t>
      </w:r>
    </w:p>
    <w:p w14:paraId="71942117" w14:textId="77777777" w:rsidR="00667EB3" w:rsidRDefault="00667EB3" w:rsidP="00667EB3">
      <w:pPr>
        <w:widowControl w:val="0"/>
        <w:autoSpaceDE w:val="0"/>
        <w:autoSpaceDN w:val="0"/>
        <w:adjustRightInd w:val="0"/>
        <w:spacing w:after="0" w:line="240" w:lineRule="auto"/>
        <w:jc w:val="both"/>
        <w:rPr>
          <w:rFonts w:ascii="Arial" w:eastAsiaTheme="minorEastAsia" w:hAnsi="Arial" w:cs="Arial"/>
        </w:rPr>
      </w:pPr>
    </w:p>
    <w:tbl>
      <w:tblPr>
        <w:tblStyle w:val="TableGrid1"/>
        <w:tblW w:w="0" w:type="auto"/>
        <w:tblLook w:val="04A0" w:firstRow="1" w:lastRow="0" w:firstColumn="1" w:lastColumn="0" w:noHBand="0" w:noVBand="1"/>
      </w:tblPr>
      <w:tblGrid>
        <w:gridCol w:w="1523"/>
        <w:gridCol w:w="7827"/>
      </w:tblGrid>
      <w:tr w:rsidR="00BF0A56" w:rsidRPr="00152F4F" w14:paraId="3CA34EEC" w14:textId="77777777" w:rsidTr="00C42343">
        <w:tc>
          <w:tcPr>
            <w:tcW w:w="1526" w:type="dxa"/>
          </w:tcPr>
          <w:p w14:paraId="5AC661EB" w14:textId="0E09D8B5" w:rsidR="00BF0A56" w:rsidRPr="00AE094E" w:rsidRDefault="00BF0A56" w:rsidP="004E5C37">
            <w:pPr>
              <w:autoSpaceDE w:val="0"/>
              <w:autoSpaceDN w:val="0"/>
              <w:adjustRightInd w:val="0"/>
              <w:jc w:val="both"/>
              <w:rPr>
                <w:rFonts w:ascii="Arial" w:hAnsi="Arial" w:cs="Arial"/>
              </w:rPr>
            </w:pPr>
            <w:r w:rsidRPr="00AE094E">
              <w:rPr>
                <w:rFonts w:ascii="Arial" w:hAnsi="Arial" w:cs="Arial"/>
              </w:rPr>
              <w:t>AB/2014/3/</w:t>
            </w:r>
            <w:r w:rsidR="004E5C37" w:rsidRPr="00AE094E">
              <w:rPr>
                <w:rFonts w:ascii="Arial" w:hAnsi="Arial" w:cs="Arial"/>
              </w:rPr>
              <w:t>5</w:t>
            </w:r>
          </w:p>
        </w:tc>
        <w:tc>
          <w:tcPr>
            <w:tcW w:w="8050" w:type="dxa"/>
          </w:tcPr>
          <w:p w14:paraId="07A76A3D" w14:textId="77777777" w:rsidR="00BF0A56" w:rsidRPr="00152F4F" w:rsidRDefault="00BF0A56" w:rsidP="00C42343">
            <w:pPr>
              <w:autoSpaceDE w:val="0"/>
              <w:autoSpaceDN w:val="0"/>
              <w:adjustRightInd w:val="0"/>
              <w:jc w:val="both"/>
              <w:rPr>
                <w:rFonts w:ascii="Arial" w:hAnsi="Arial" w:cs="Arial"/>
                <w:i/>
              </w:rPr>
            </w:pPr>
            <w:r w:rsidRPr="00AE094E">
              <w:rPr>
                <w:rFonts w:ascii="Arial" w:hAnsi="Arial" w:cs="Arial"/>
                <w:i/>
              </w:rPr>
              <w:t>NDE Manual</w:t>
            </w:r>
          </w:p>
        </w:tc>
      </w:tr>
    </w:tbl>
    <w:p w14:paraId="60178661" w14:textId="77777777" w:rsidR="00BF0A56" w:rsidRDefault="00BF0A56" w:rsidP="00667EB3">
      <w:pPr>
        <w:widowControl w:val="0"/>
        <w:autoSpaceDE w:val="0"/>
        <w:autoSpaceDN w:val="0"/>
        <w:adjustRightInd w:val="0"/>
        <w:spacing w:after="0" w:line="240" w:lineRule="auto"/>
        <w:jc w:val="both"/>
        <w:rPr>
          <w:rFonts w:ascii="Arial" w:eastAsiaTheme="minorEastAsia" w:hAnsi="Arial" w:cs="Arial"/>
        </w:rPr>
      </w:pPr>
    </w:p>
    <w:p w14:paraId="076AAF4B" w14:textId="77777777" w:rsidR="00667EB3" w:rsidRPr="00667EB3" w:rsidRDefault="00667EB3" w:rsidP="00667EB3">
      <w:pPr>
        <w:widowControl w:val="0"/>
        <w:autoSpaceDE w:val="0"/>
        <w:autoSpaceDN w:val="0"/>
        <w:adjustRightInd w:val="0"/>
        <w:spacing w:after="0" w:line="240" w:lineRule="auto"/>
        <w:jc w:val="both"/>
        <w:rPr>
          <w:rFonts w:ascii="Arial" w:eastAsiaTheme="minorEastAsia" w:hAnsi="Arial" w:cs="Arial"/>
        </w:rPr>
      </w:pPr>
    </w:p>
    <w:p w14:paraId="31391EAE" w14:textId="0C4BDB46" w:rsidR="00374383" w:rsidRPr="004A1A92" w:rsidRDefault="00AE094E" w:rsidP="00374383">
      <w:pPr>
        <w:autoSpaceDE w:val="0"/>
        <w:autoSpaceDN w:val="0"/>
        <w:adjustRightInd w:val="0"/>
        <w:spacing w:before="120" w:after="120" w:line="240" w:lineRule="auto"/>
        <w:rPr>
          <w:rFonts w:ascii="Arial" w:eastAsiaTheme="minorEastAsia" w:hAnsi="Arial" w:cs="Arial"/>
          <w:u w:val="single"/>
        </w:rPr>
      </w:pPr>
      <w:r>
        <w:rPr>
          <w:rFonts w:ascii="Arial" w:eastAsiaTheme="minorEastAsia" w:hAnsi="Arial" w:cs="Arial"/>
          <w:u w:val="single"/>
        </w:rPr>
        <w:t>6.3</w:t>
      </w:r>
      <w:r>
        <w:rPr>
          <w:rFonts w:ascii="Arial" w:eastAsiaTheme="minorEastAsia" w:hAnsi="Arial" w:cs="Arial"/>
          <w:u w:val="single"/>
        </w:rPr>
        <w:tab/>
        <w:t>Formation of the Network</w:t>
      </w:r>
    </w:p>
    <w:p w14:paraId="775AC4A9" w14:textId="70F43936" w:rsidR="00374383" w:rsidRPr="004A1A92" w:rsidRDefault="00374383" w:rsidP="00374383">
      <w:pPr>
        <w:autoSpaceDE w:val="0"/>
        <w:autoSpaceDN w:val="0"/>
        <w:adjustRightInd w:val="0"/>
        <w:spacing w:before="120" w:after="120" w:line="240" w:lineRule="auto"/>
        <w:rPr>
          <w:rFonts w:ascii="Arial" w:eastAsiaTheme="minorEastAsia" w:hAnsi="Arial" w:cs="Arial"/>
          <w:u w:val="single"/>
        </w:rPr>
      </w:pPr>
      <w:r w:rsidRPr="004A1A92">
        <w:rPr>
          <w:rFonts w:ascii="Arial" w:eastAsiaTheme="minorEastAsia" w:hAnsi="Arial" w:cs="Arial"/>
          <w:u w:val="single"/>
        </w:rPr>
        <w:t>6.3.1</w:t>
      </w:r>
      <w:r w:rsidRPr="004A1A92">
        <w:rPr>
          <w:rFonts w:ascii="Arial" w:eastAsiaTheme="minorEastAsia" w:hAnsi="Arial" w:cs="Arial"/>
          <w:u w:val="single"/>
        </w:rPr>
        <w:tab/>
        <w:t>Current list of inst</w:t>
      </w:r>
      <w:r w:rsidR="00AE094E">
        <w:rPr>
          <w:rFonts w:ascii="Arial" w:eastAsiaTheme="minorEastAsia" w:hAnsi="Arial" w:cs="Arial"/>
          <w:u w:val="single"/>
        </w:rPr>
        <w:t>itutions who expressed interest</w:t>
      </w:r>
    </w:p>
    <w:p w14:paraId="27CA3DDF" w14:textId="13809ACE" w:rsidR="00DC00CE" w:rsidRDefault="00DC00CE" w:rsidP="00DC00CE">
      <w:pPr>
        <w:widowControl w:val="0"/>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At the secon</w:t>
      </w:r>
      <w:r w:rsidR="00567058">
        <w:rPr>
          <w:rFonts w:ascii="Arial" w:eastAsiaTheme="minorEastAsia" w:hAnsi="Arial" w:cs="Arial"/>
        </w:rPr>
        <w:t>d meeting of the Advisory Board,</w:t>
      </w:r>
      <w:r>
        <w:rPr>
          <w:rFonts w:ascii="Arial" w:eastAsiaTheme="minorEastAsia" w:hAnsi="Arial" w:cs="Arial"/>
        </w:rPr>
        <w:t xml:space="preserve"> members approved the “</w:t>
      </w:r>
      <w:r w:rsidR="00567058" w:rsidRPr="00567058">
        <w:rPr>
          <w:rFonts w:ascii="Arial" w:eastAsiaTheme="minorEastAsia" w:hAnsi="Arial" w:cs="Arial"/>
        </w:rPr>
        <w:t>Guiding Principles and Criteria for Establishment of the Climate Technology Network</w:t>
      </w:r>
      <w:r>
        <w:rPr>
          <w:rFonts w:ascii="Arial" w:eastAsiaTheme="minorEastAsia" w:hAnsi="Arial" w:cs="Arial"/>
        </w:rPr>
        <w:t>”</w:t>
      </w:r>
      <w:r w:rsidR="00757F67">
        <w:rPr>
          <w:rFonts w:ascii="Arial" w:eastAsiaTheme="minorEastAsia" w:hAnsi="Arial" w:cs="Arial"/>
        </w:rPr>
        <w:t>. Based on these approved Principles and Criteria,</w:t>
      </w:r>
      <w:r w:rsidR="002D7CF2">
        <w:rPr>
          <w:rFonts w:ascii="Arial" w:eastAsiaTheme="minorEastAsia" w:hAnsi="Arial" w:cs="Arial"/>
        </w:rPr>
        <w:t xml:space="preserve"> and building on the roles assigned by the COP to the Network, </w:t>
      </w:r>
      <w:r w:rsidR="00757F67">
        <w:rPr>
          <w:rFonts w:ascii="Arial" w:eastAsiaTheme="minorEastAsia" w:hAnsi="Arial" w:cs="Arial"/>
        </w:rPr>
        <w:t xml:space="preserve">the CTCN team has developed an “Information note on the Climate Technology Network” </w:t>
      </w:r>
      <w:r w:rsidR="00DD57E9">
        <w:rPr>
          <w:rFonts w:ascii="Arial" w:eastAsiaTheme="minorEastAsia" w:hAnsi="Arial" w:cs="Arial"/>
        </w:rPr>
        <w:t>which explains</w:t>
      </w:r>
      <w:r w:rsidR="00757F67">
        <w:rPr>
          <w:rFonts w:ascii="Arial" w:eastAsiaTheme="minorEastAsia" w:hAnsi="Arial" w:cs="Arial"/>
        </w:rPr>
        <w:t xml:space="preserve"> the application process to become a member, </w:t>
      </w:r>
      <w:r w:rsidR="00AC5896">
        <w:rPr>
          <w:rFonts w:ascii="Arial" w:eastAsiaTheme="minorEastAsia" w:hAnsi="Arial" w:cs="Arial"/>
        </w:rPr>
        <w:t xml:space="preserve">as well as </w:t>
      </w:r>
      <w:r w:rsidR="00757F67">
        <w:rPr>
          <w:rFonts w:ascii="Arial" w:eastAsiaTheme="minorEastAsia" w:hAnsi="Arial" w:cs="Arial"/>
        </w:rPr>
        <w:t xml:space="preserve">the expectation and benefits of being part of such </w:t>
      </w:r>
      <w:r w:rsidR="00AC5896">
        <w:rPr>
          <w:rFonts w:ascii="Arial" w:eastAsiaTheme="minorEastAsia" w:hAnsi="Arial" w:cs="Arial"/>
        </w:rPr>
        <w:t xml:space="preserve">a </w:t>
      </w:r>
      <w:r w:rsidR="00757F67">
        <w:rPr>
          <w:rFonts w:ascii="Arial" w:eastAsiaTheme="minorEastAsia" w:hAnsi="Arial" w:cs="Arial"/>
        </w:rPr>
        <w:t>Network.</w:t>
      </w:r>
    </w:p>
    <w:p w14:paraId="14B460BE" w14:textId="77777777" w:rsidR="00897C70" w:rsidRDefault="00897C70" w:rsidP="00DC00CE">
      <w:pPr>
        <w:widowControl w:val="0"/>
        <w:autoSpaceDE w:val="0"/>
        <w:autoSpaceDN w:val="0"/>
        <w:adjustRightInd w:val="0"/>
        <w:spacing w:after="0" w:line="240" w:lineRule="auto"/>
        <w:jc w:val="both"/>
        <w:rPr>
          <w:rFonts w:ascii="Arial" w:eastAsiaTheme="minorEastAsia" w:hAnsi="Arial" w:cs="Arial"/>
        </w:rPr>
      </w:pPr>
    </w:p>
    <w:p w14:paraId="6C1511BE" w14:textId="44F14DC1" w:rsidR="00B021EE" w:rsidRDefault="00AC5896" w:rsidP="00DC00CE">
      <w:pPr>
        <w:widowControl w:val="0"/>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I</w:t>
      </w:r>
      <w:r w:rsidR="00B021EE" w:rsidRPr="00B021EE">
        <w:rPr>
          <w:rFonts w:ascii="Arial" w:eastAsiaTheme="minorEastAsia" w:hAnsi="Arial" w:cs="Arial"/>
        </w:rPr>
        <w:t>n</w:t>
      </w:r>
      <w:r w:rsidR="00B021EE">
        <w:rPr>
          <w:rFonts w:ascii="Arial" w:eastAsiaTheme="minorEastAsia" w:hAnsi="Arial" w:cs="Arial"/>
        </w:rPr>
        <w:t xml:space="preserve">formation on how to </w:t>
      </w:r>
      <w:r>
        <w:rPr>
          <w:rFonts w:ascii="Arial" w:eastAsiaTheme="minorEastAsia" w:hAnsi="Arial" w:cs="Arial"/>
        </w:rPr>
        <w:t xml:space="preserve">apply </w:t>
      </w:r>
      <w:r w:rsidR="00B021EE">
        <w:rPr>
          <w:rFonts w:ascii="Arial" w:eastAsiaTheme="minorEastAsia" w:hAnsi="Arial" w:cs="Arial"/>
        </w:rPr>
        <w:t>to become a member</w:t>
      </w:r>
      <w:r>
        <w:rPr>
          <w:rFonts w:ascii="Arial" w:eastAsiaTheme="minorEastAsia" w:hAnsi="Arial" w:cs="Arial"/>
        </w:rPr>
        <w:t xml:space="preserve"> of the Network has also been placed on the CTCN website since 28 January 2014 at</w:t>
      </w:r>
      <w:r w:rsidR="00B021EE" w:rsidRPr="00B021EE">
        <w:rPr>
          <w:rFonts w:ascii="Arial" w:eastAsiaTheme="minorEastAsia" w:hAnsi="Arial" w:cs="Arial"/>
        </w:rPr>
        <w:t xml:space="preserve"> (</w:t>
      </w:r>
      <w:hyperlink r:id="rId10" w:history="1">
        <w:r w:rsidR="00B021EE" w:rsidRPr="00FD0EB8">
          <w:rPr>
            <w:rStyle w:val="Hyperlink"/>
            <w:rFonts w:ascii="Arial" w:eastAsiaTheme="minorEastAsia" w:hAnsi="Arial" w:cs="Arial"/>
          </w:rPr>
          <w:t>http://www.unep.org/climatechange/ctcn/Network/Introduction/tabid/771790/language/en-US/Default.aspx</w:t>
        </w:r>
      </w:hyperlink>
      <w:r w:rsidR="00B021EE" w:rsidRPr="00B021EE">
        <w:rPr>
          <w:rFonts w:ascii="Arial" w:eastAsiaTheme="minorEastAsia" w:hAnsi="Arial" w:cs="Arial"/>
        </w:rPr>
        <w:t>).</w:t>
      </w:r>
      <w:r w:rsidR="00B021EE">
        <w:rPr>
          <w:rFonts w:ascii="Arial" w:eastAsiaTheme="minorEastAsia" w:hAnsi="Arial" w:cs="Arial"/>
        </w:rPr>
        <w:t xml:space="preserve"> </w:t>
      </w:r>
    </w:p>
    <w:p w14:paraId="7F56937D" w14:textId="77777777" w:rsidR="00B021EE" w:rsidRDefault="00B021EE" w:rsidP="00DC00CE">
      <w:pPr>
        <w:widowControl w:val="0"/>
        <w:autoSpaceDE w:val="0"/>
        <w:autoSpaceDN w:val="0"/>
        <w:adjustRightInd w:val="0"/>
        <w:spacing w:after="0" w:line="240" w:lineRule="auto"/>
        <w:jc w:val="both"/>
        <w:rPr>
          <w:rFonts w:ascii="Arial" w:eastAsiaTheme="minorEastAsia" w:hAnsi="Arial" w:cs="Arial"/>
        </w:rPr>
      </w:pPr>
    </w:p>
    <w:p w14:paraId="5086D911" w14:textId="036DEAEC" w:rsidR="002D7CF2" w:rsidRDefault="002D7CF2" w:rsidP="002D7CF2">
      <w:pPr>
        <w:widowControl w:val="0"/>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Since the “Information note on the Climate Technology Network” has been published, the CTCN team</w:t>
      </w:r>
      <w:r w:rsidR="00897C70">
        <w:rPr>
          <w:rFonts w:ascii="Arial" w:eastAsiaTheme="minorEastAsia" w:hAnsi="Arial" w:cs="Arial"/>
        </w:rPr>
        <w:t xml:space="preserve"> </w:t>
      </w:r>
      <w:r w:rsidR="00383B47">
        <w:rPr>
          <w:rFonts w:ascii="Arial" w:eastAsiaTheme="minorEastAsia" w:hAnsi="Arial" w:cs="Arial"/>
        </w:rPr>
        <w:t xml:space="preserve">had </w:t>
      </w:r>
      <w:r w:rsidR="00897C70">
        <w:rPr>
          <w:rFonts w:ascii="Arial" w:eastAsiaTheme="minorEastAsia" w:hAnsi="Arial" w:cs="Arial"/>
        </w:rPr>
        <w:t xml:space="preserve">been in contact with those institutions </w:t>
      </w:r>
      <w:r w:rsidR="004767B0">
        <w:rPr>
          <w:rFonts w:ascii="Arial" w:eastAsiaTheme="minorEastAsia" w:hAnsi="Arial" w:cs="Arial"/>
        </w:rPr>
        <w:t xml:space="preserve">who </w:t>
      </w:r>
      <w:r w:rsidR="00897C70">
        <w:rPr>
          <w:rFonts w:ascii="Arial" w:eastAsiaTheme="minorEastAsia" w:hAnsi="Arial" w:cs="Arial"/>
        </w:rPr>
        <w:t>express</w:t>
      </w:r>
      <w:r w:rsidR="00383B47">
        <w:rPr>
          <w:rFonts w:ascii="Arial" w:eastAsiaTheme="minorEastAsia" w:hAnsi="Arial" w:cs="Arial"/>
        </w:rPr>
        <w:t>ed</w:t>
      </w:r>
      <w:r w:rsidR="00897C70">
        <w:rPr>
          <w:rFonts w:ascii="Arial" w:eastAsiaTheme="minorEastAsia" w:hAnsi="Arial" w:cs="Arial"/>
        </w:rPr>
        <w:t xml:space="preserve"> interest in joining the Network of the CTCN</w:t>
      </w:r>
      <w:r w:rsidR="004767B0">
        <w:rPr>
          <w:rFonts w:ascii="Arial" w:eastAsiaTheme="minorEastAsia" w:hAnsi="Arial" w:cs="Arial"/>
        </w:rPr>
        <w:t>. T</w:t>
      </w:r>
      <w:r w:rsidR="00383B47">
        <w:rPr>
          <w:rFonts w:ascii="Arial" w:eastAsiaTheme="minorEastAsia" w:hAnsi="Arial" w:cs="Arial"/>
        </w:rPr>
        <w:t xml:space="preserve">he CTC </w:t>
      </w:r>
      <w:r>
        <w:rPr>
          <w:rFonts w:ascii="Arial" w:eastAsiaTheme="minorEastAsia" w:hAnsi="Arial" w:cs="Arial"/>
        </w:rPr>
        <w:t xml:space="preserve">has </w:t>
      </w:r>
      <w:r w:rsidR="00383B47">
        <w:rPr>
          <w:rFonts w:ascii="Arial" w:eastAsiaTheme="minorEastAsia" w:hAnsi="Arial" w:cs="Arial"/>
        </w:rPr>
        <w:t xml:space="preserve">already </w:t>
      </w:r>
      <w:r>
        <w:rPr>
          <w:rFonts w:ascii="Arial" w:eastAsiaTheme="minorEastAsia" w:hAnsi="Arial" w:cs="Arial"/>
        </w:rPr>
        <w:t xml:space="preserve">received a number of </w:t>
      </w:r>
      <w:r w:rsidR="00383B47">
        <w:rPr>
          <w:rFonts w:ascii="Arial" w:eastAsiaTheme="minorEastAsia" w:hAnsi="Arial" w:cs="Arial"/>
        </w:rPr>
        <w:t>applications</w:t>
      </w:r>
      <w:r>
        <w:rPr>
          <w:rFonts w:ascii="Arial" w:eastAsiaTheme="minorEastAsia" w:hAnsi="Arial" w:cs="Arial"/>
        </w:rPr>
        <w:t xml:space="preserve"> from </w:t>
      </w:r>
      <w:r w:rsidR="00383B47">
        <w:rPr>
          <w:rFonts w:ascii="Arial" w:eastAsiaTheme="minorEastAsia" w:hAnsi="Arial" w:cs="Arial"/>
        </w:rPr>
        <w:t>diverse group</w:t>
      </w:r>
      <w:r w:rsidR="00AE094E">
        <w:rPr>
          <w:rFonts w:ascii="Arial" w:eastAsiaTheme="minorEastAsia" w:hAnsi="Arial" w:cs="Arial"/>
        </w:rPr>
        <w:t>s</w:t>
      </w:r>
      <w:r w:rsidR="00383B47">
        <w:rPr>
          <w:rFonts w:ascii="Arial" w:eastAsiaTheme="minorEastAsia" w:hAnsi="Arial" w:cs="Arial"/>
        </w:rPr>
        <w:t xml:space="preserve"> of </w:t>
      </w:r>
      <w:r>
        <w:rPr>
          <w:rFonts w:ascii="Arial" w:eastAsiaTheme="minorEastAsia" w:hAnsi="Arial" w:cs="Arial"/>
        </w:rPr>
        <w:t>organization</w:t>
      </w:r>
      <w:r w:rsidR="00383B47">
        <w:rPr>
          <w:rFonts w:ascii="Arial" w:eastAsiaTheme="minorEastAsia" w:hAnsi="Arial" w:cs="Arial"/>
        </w:rPr>
        <w:t>s</w:t>
      </w:r>
      <w:r>
        <w:rPr>
          <w:rFonts w:ascii="Arial" w:eastAsiaTheme="minorEastAsia" w:hAnsi="Arial" w:cs="Arial"/>
        </w:rPr>
        <w:t>.</w:t>
      </w:r>
      <w:r w:rsidRPr="002D7CF2">
        <w:rPr>
          <w:rFonts w:ascii="Arial" w:eastAsiaTheme="minorEastAsia" w:hAnsi="Arial" w:cs="Arial"/>
        </w:rPr>
        <w:t xml:space="preserve"> </w:t>
      </w:r>
      <w:r w:rsidR="00AE094E">
        <w:rPr>
          <w:rFonts w:ascii="Arial" w:eastAsiaTheme="minorEastAsia" w:hAnsi="Arial" w:cs="Arial"/>
        </w:rPr>
        <w:t>The AB secretariat</w:t>
      </w:r>
      <w:r w:rsidR="009D1691">
        <w:rPr>
          <w:rFonts w:ascii="Arial" w:eastAsiaTheme="minorEastAsia" w:hAnsi="Arial" w:cs="Arial"/>
        </w:rPr>
        <w:t xml:space="preserve"> will present an update </w:t>
      </w:r>
      <w:r w:rsidR="008D438C">
        <w:rPr>
          <w:rFonts w:ascii="Arial" w:eastAsiaTheme="minorEastAsia" w:hAnsi="Arial" w:cs="Arial"/>
        </w:rPr>
        <w:t>of current membership to the</w:t>
      </w:r>
      <w:r w:rsidR="009D1691">
        <w:rPr>
          <w:rFonts w:ascii="Arial" w:eastAsiaTheme="minorEastAsia" w:hAnsi="Arial" w:cs="Arial"/>
        </w:rPr>
        <w:t xml:space="preserve"> Network. </w:t>
      </w:r>
    </w:p>
    <w:p w14:paraId="60423B8A" w14:textId="77777777" w:rsidR="002D7CF2" w:rsidRDefault="002D7CF2" w:rsidP="002D7CF2">
      <w:pPr>
        <w:widowControl w:val="0"/>
        <w:autoSpaceDE w:val="0"/>
        <w:autoSpaceDN w:val="0"/>
        <w:adjustRightInd w:val="0"/>
        <w:spacing w:after="0" w:line="240" w:lineRule="auto"/>
        <w:jc w:val="both"/>
        <w:rPr>
          <w:rFonts w:ascii="Arial" w:eastAsiaTheme="minorEastAsia" w:hAnsi="Arial" w:cs="Arial"/>
        </w:rPr>
      </w:pPr>
    </w:p>
    <w:p w14:paraId="67F2F938" w14:textId="77EC2E75" w:rsidR="00897C70" w:rsidRDefault="00897C70" w:rsidP="00B021EE">
      <w:pPr>
        <w:widowControl w:val="0"/>
        <w:autoSpaceDE w:val="0"/>
        <w:autoSpaceDN w:val="0"/>
        <w:adjustRightInd w:val="0"/>
        <w:spacing w:after="0" w:line="240" w:lineRule="auto"/>
        <w:jc w:val="both"/>
        <w:rPr>
          <w:rFonts w:ascii="Arial" w:eastAsiaTheme="minorEastAsia" w:hAnsi="Arial" w:cs="Arial"/>
        </w:rPr>
      </w:pPr>
      <w:r>
        <w:rPr>
          <w:rFonts w:ascii="Arial" w:eastAsiaTheme="minorEastAsia" w:hAnsi="Arial" w:cs="Arial"/>
          <w:b/>
          <w:i/>
        </w:rPr>
        <w:t xml:space="preserve">Action: </w:t>
      </w:r>
      <w:r>
        <w:rPr>
          <w:rFonts w:ascii="Arial" w:eastAsiaTheme="minorEastAsia" w:hAnsi="Arial" w:cs="Arial"/>
          <w:b/>
        </w:rPr>
        <w:t xml:space="preserve">The Advisory Board is invited to take note of the </w:t>
      </w:r>
      <w:r w:rsidR="00B021EE">
        <w:rPr>
          <w:rFonts w:ascii="Arial" w:eastAsiaTheme="minorEastAsia" w:hAnsi="Arial" w:cs="Arial"/>
          <w:b/>
        </w:rPr>
        <w:t xml:space="preserve">“Information note for the CTN” and </w:t>
      </w:r>
      <w:r w:rsidR="00383B47">
        <w:rPr>
          <w:rFonts w:ascii="Arial" w:eastAsiaTheme="minorEastAsia" w:hAnsi="Arial" w:cs="Arial"/>
          <w:b/>
        </w:rPr>
        <w:t>“L</w:t>
      </w:r>
      <w:r>
        <w:rPr>
          <w:rFonts w:ascii="Arial" w:eastAsiaTheme="minorEastAsia" w:hAnsi="Arial" w:cs="Arial"/>
          <w:b/>
        </w:rPr>
        <w:t>ist of</w:t>
      </w:r>
      <w:r w:rsidR="00383B47">
        <w:rPr>
          <w:rFonts w:ascii="Arial" w:eastAsiaTheme="minorEastAsia" w:hAnsi="Arial" w:cs="Arial"/>
          <w:b/>
        </w:rPr>
        <w:t xml:space="preserve"> members and current status of the CTN”</w:t>
      </w:r>
    </w:p>
    <w:p w14:paraId="6F4FBC3F" w14:textId="77777777" w:rsidR="00897C70" w:rsidRDefault="00897C70" w:rsidP="002D7CF2">
      <w:pPr>
        <w:widowControl w:val="0"/>
        <w:autoSpaceDE w:val="0"/>
        <w:autoSpaceDN w:val="0"/>
        <w:adjustRightInd w:val="0"/>
        <w:spacing w:after="0" w:line="240" w:lineRule="auto"/>
        <w:jc w:val="both"/>
        <w:rPr>
          <w:rFonts w:ascii="Arial" w:eastAsiaTheme="minorEastAsia" w:hAnsi="Arial" w:cs="Arial"/>
        </w:rPr>
      </w:pPr>
    </w:p>
    <w:p w14:paraId="60F5B419" w14:textId="77777777" w:rsidR="00897C70" w:rsidRDefault="00897C70" w:rsidP="002D7CF2">
      <w:pPr>
        <w:widowControl w:val="0"/>
        <w:autoSpaceDE w:val="0"/>
        <w:autoSpaceDN w:val="0"/>
        <w:adjustRightInd w:val="0"/>
        <w:spacing w:after="0" w:line="240" w:lineRule="auto"/>
        <w:jc w:val="both"/>
        <w:rPr>
          <w:rFonts w:ascii="Arial" w:eastAsiaTheme="minorEastAsia" w:hAnsi="Arial" w:cs="Arial"/>
        </w:rPr>
      </w:pPr>
    </w:p>
    <w:tbl>
      <w:tblPr>
        <w:tblStyle w:val="TableGrid1"/>
        <w:tblW w:w="0" w:type="auto"/>
        <w:tblLook w:val="04A0" w:firstRow="1" w:lastRow="0" w:firstColumn="1" w:lastColumn="0" w:noHBand="0" w:noVBand="1"/>
      </w:tblPr>
      <w:tblGrid>
        <w:gridCol w:w="1523"/>
        <w:gridCol w:w="7827"/>
      </w:tblGrid>
      <w:tr w:rsidR="009B00D1" w:rsidRPr="00152F4F" w14:paraId="0729B69D" w14:textId="77777777" w:rsidTr="00C42343">
        <w:tc>
          <w:tcPr>
            <w:tcW w:w="1526" w:type="dxa"/>
          </w:tcPr>
          <w:p w14:paraId="4D0AFC9F" w14:textId="428151BB" w:rsidR="009B00D1" w:rsidRPr="00152F4F" w:rsidRDefault="009B00D1" w:rsidP="00B021EE">
            <w:pPr>
              <w:autoSpaceDE w:val="0"/>
              <w:autoSpaceDN w:val="0"/>
              <w:adjustRightInd w:val="0"/>
              <w:jc w:val="both"/>
              <w:rPr>
                <w:rFonts w:ascii="Arial" w:hAnsi="Arial" w:cs="Arial"/>
              </w:rPr>
            </w:pPr>
            <w:r>
              <w:rPr>
                <w:rFonts w:ascii="Arial" w:hAnsi="Arial" w:cs="Arial"/>
              </w:rPr>
              <w:t>AB/2014/3</w:t>
            </w:r>
            <w:r w:rsidRPr="00152F4F">
              <w:rPr>
                <w:rFonts w:ascii="Arial" w:hAnsi="Arial" w:cs="Arial"/>
              </w:rPr>
              <w:t>/</w:t>
            </w:r>
            <w:r w:rsidR="00AA63C4">
              <w:rPr>
                <w:rFonts w:ascii="Arial" w:hAnsi="Arial" w:cs="Arial"/>
              </w:rPr>
              <w:t>6</w:t>
            </w:r>
          </w:p>
        </w:tc>
        <w:tc>
          <w:tcPr>
            <w:tcW w:w="8050" w:type="dxa"/>
          </w:tcPr>
          <w:p w14:paraId="398A3BED" w14:textId="3ABF32DE" w:rsidR="009B00D1" w:rsidRPr="00152F4F" w:rsidRDefault="009B00D1" w:rsidP="004767B0">
            <w:pPr>
              <w:autoSpaceDE w:val="0"/>
              <w:autoSpaceDN w:val="0"/>
              <w:adjustRightInd w:val="0"/>
              <w:jc w:val="both"/>
              <w:rPr>
                <w:rFonts w:ascii="Arial" w:hAnsi="Arial" w:cs="Arial"/>
                <w:i/>
              </w:rPr>
            </w:pPr>
            <w:r>
              <w:rPr>
                <w:rFonts w:ascii="Arial" w:hAnsi="Arial" w:cs="Arial"/>
                <w:i/>
              </w:rPr>
              <w:t xml:space="preserve">List of </w:t>
            </w:r>
            <w:r w:rsidR="00200EDA">
              <w:rPr>
                <w:rFonts w:ascii="Arial" w:hAnsi="Arial" w:cs="Arial"/>
                <w:i/>
              </w:rPr>
              <w:t>members and current status of the CTN</w:t>
            </w:r>
          </w:p>
        </w:tc>
      </w:tr>
    </w:tbl>
    <w:p w14:paraId="664F4B65" w14:textId="77777777" w:rsidR="00A019C8" w:rsidRDefault="00A019C8" w:rsidP="00A019C8">
      <w:pPr>
        <w:pStyle w:val="Default"/>
        <w:ind w:right="1120"/>
        <w:jc w:val="both"/>
        <w:rPr>
          <w:rFonts w:ascii="Arial" w:hAnsi="Arial" w:cs="Arial"/>
          <w:color w:val="auto"/>
          <w:sz w:val="22"/>
          <w:szCs w:val="22"/>
          <w:u w:val="single"/>
        </w:rPr>
      </w:pPr>
    </w:p>
    <w:p w14:paraId="0B0C61E6" w14:textId="77777777" w:rsidR="00E73265" w:rsidRPr="00A019C8" w:rsidRDefault="00E73265" w:rsidP="00A019C8">
      <w:pPr>
        <w:pStyle w:val="Default"/>
        <w:ind w:right="1120"/>
        <w:jc w:val="both"/>
        <w:rPr>
          <w:rFonts w:ascii="Arial" w:hAnsi="Arial" w:cs="Arial"/>
          <w:color w:val="auto"/>
          <w:sz w:val="22"/>
          <w:szCs w:val="22"/>
          <w:u w:val="single"/>
        </w:rPr>
      </w:pPr>
    </w:p>
    <w:p w14:paraId="75145FDC" w14:textId="77777777" w:rsidR="00031DD1" w:rsidRDefault="00A019C8" w:rsidP="00A019C8">
      <w:pPr>
        <w:pStyle w:val="Default"/>
        <w:ind w:right="1120"/>
        <w:jc w:val="both"/>
        <w:rPr>
          <w:rFonts w:ascii="Arial" w:hAnsi="Arial" w:cs="Arial"/>
          <w:color w:val="auto"/>
          <w:sz w:val="22"/>
          <w:szCs w:val="22"/>
          <w:u w:val="single"/>
        </w:rPr>
      </w:pPr>
      <w:r w:rsidRPr="00A019C8">
        <w:rPr>
          <w:rFonts w:ascii="Arial" w:hAnsi="Arial" w:cs="Arial"/>
          <w:color w:val="auto"/>
          <w:sz w:val="22"/>
          <w:szCs w:val="22"/>
          <w:u w:val="single"/>
        </w:rPr>
        <w:t>6.3.2 Adjustment to “Criteria for establishing the network”</w:t>
      </w:r>
    </w:p>
    <w:p w14:paraId="29AE7AAD" w14:textId="37B989B1" w:rsidR="00E66440" w:rsidRPr="00CC7B52" w:rsidRDefault="007653D4" w:rsidP="00383B47">
      <w:pPr>
        <w:widowControl w:val="0"/>
        <w:autoSpaceDE w:val="0"/>
        <w:autoSpaceDN w:val="0"/>
        <w:adjustRightInd w:val="0"/>
        <w:spacing w:after="0" w:line="240" w:lineRule="auto"/>
        <w:jc w:val="both"/>
        <w:rPr>
          <w:rFonts w:ascii="Arial" w:eastAsiaTheme="minorEastAsia" w:hAnsi="Arial" w:cs="Arial"/>
        </w:rPr>
      </w:pPr>
      <w:r w:rsidRPr="00CC7B52">
        <w:rPr>
          <w:rFonts w:ascii="Arial" w:eastAsiaTheme="minorEastAsia" w:hAnsi="Arial" w:cs="Arial"/>
        </w:rPr>
        <w:t>In the course of</w:t>
      </w:r>
      <w:r w:rsidR="00383B47" w:rsidRPr="00CC7B52">
        <w:rPr>
          <w:rFonts w:ascii="Arial" w:eastAsiaTheme="minorEastAsia" w:hAnsi="Arial" w:cs="Arial"/>
        </w:rPr>
        <w:t xml:space="preserve"> the Regional Expert Dialogues</w:t>
      </w:r>
      <w:r w:rsidR="001260B4" w:rsidRPr="00CC7B52">
        <w:rPr>
          <w:rFonts w:ascii="Arial" w:eastAsiaTheme="minorEastAsia" w:hAnsi="Arial" w:cs="Arial"/>
        </w:rPr>
        <w:t xml:space="preserve">, many participants expressed concern over </w:t>
      </w:r>
      <w:r w:rsidRPr="00CC7B52">
        <w:rPr>
          <w:rFonts w:ascii="Arial" w:eastAsiaTheme="minorEastAsia" w:hAnsi="Arial" w:cs="Arial"/>
        </w:rPr>
        <w:t xml:space="preserve">Criteria 5 </w:t>
      </w:r>
      <w:r w:rsidR="00CD0D54" w:rsidRPr="00CC7B52">
        <w:rPr>
          <w:rFonts w:ascii="Arial" w:eastAsiaTheme="minorEastAsia" w:hAnsi="Arial" w:cs="Arial"/>
        </w:rPr>
        <w:t xml:space="preserve">which </w:t>
      </w:r>
      <w:r w:rsidRPr="00CC7B52">
        <w:rPr>
          <w:rFonts w:ascii="Arial" w:eastAsiaTheme="minorEastAsia" w:hAnsi="Arial" w:cs="Arial"/>
        </w:rPr>
        <w:t>stat</w:t>
      </w:r>
      <w:r w:rsidR="00CD0D54" w:rsidRPr="00CC7B52">
        <w:rPr>
          <w:rFonts w:ascii="Arial" w:eastAsiaTheme="minorEastAsia" w:hAnsi="Arial" w:cs="Arial"/>
        </w:rPr>
        <w:t>es</w:t>
      </w:r>
      <w:r w:rsidRPr="00CC7B52">
        <w:rPr>
          <w:rFonts w:ascii="Arial" w:eastAsiaTheme="minorEastAsia" w:hAnsi="Arial" w:cs="Arial"/>
        </w:rPr>
        <w:t xml:space="preserve"> that</w:t>
      </w:r>
      <w:r w:rsidR="00154A7C" w:rsidRPr="00CC7B52">
        <w:rPr>
          <w:rFonts w:ascii="Arial" w:eastAsiaTheme="minorEastAsia" w:hAnsi="Arial" w:cs="Arial"/>
        </w:rPr>
        <w:t>:</w:t>
      </w:r>
      <w:r w:rsidRPr="00CC7B52">
        <w:rPr>
          <w:rFonts w:ascii="Arial" w:eastAsiaTheme="minorEastAsia" w:hAnsi="Arial" w:cs="Arial"/>
        </w:rPr>
        <w:t xml:space="preserve"> “</w:t>
      </w:r>
      <w:r w:rsidRPr="00CC7B52">
        <w:rPr>
          <w:rFonts w:ascii="Arial" w:eastAsiaTheme="minorEastAsia" w:hAnsi="Arial" w:cs="Arial"/>
          <w:i/>
        </w:rPr>
        <w:t>A</w:t>
      </w:r>
      <w:r w:rsidR="00CC7B52">
        <w:rPr>
          <w:rFonts w:ascii="Arial" w:eastAsiaTheme="minorEastAsia" w:hAnsi="Arial" w:cs="Arial"/>
          <w:i/>
        </w:rPr>
        <w:t>ll CTN Members will need to […</w:t>
      </w:r>
      <w:proofErr w:type="gramStart"/>
      <w:r w:rsidR="00CC7B52">
        <w:rPr>
          <w:rFonts w:ascii="Arial" w:eastAsiaTheme="minorEastAsia" w:hAnsi="Arial" w:cs="Arial"/>
          <w:i/>
        </w:rPr>
        <w:t xml:space="preserve">] </w:t>
      </w:r>
      <w:r w:rsidRPr="00CC7B52">
        <w:rPr>
          <w:rFonts w:ascii="Arial" w:eastAsiaTheme="minorEastAsia" w:hAnsi="Arial" w:cs="Arial"/>
          <w:i/>
        </w:rPr>
        <w:t>Not</w:t>
      </w:r>
      <w:proofErr w:type="gramEnd"/>
      <w:r w:rsidRPr="00CC7B52">
        <w:rPr>
          <w:rFonts w:ascii="Arial" w:eastAsiaTheme="minorEastAsia" w:hAnsi="Arial" w:cs="Arial"/>
          <w:i/>
        </w:rPr>
        <w:t xml:space="preserve"> have any pending judicial processes or past convictions for malpractice and /or fraud</w:t>
      </w:r>
      <w:r w:rsidRPr="00CC7B52">
        <w:rPr>
          <w:rFonts w:ascii="Arial" w:eastAsiaTheme="minorEastAsia" w:hAnsi="Arial" w:cs="Arial"/>
        </w:rPr>
        <w:t>”</w:t>
      </w:r>
      <w:r w:rsidR="001260B4" w:rsidRPr="00CC7B52">
        <w:rPr>
          <w:rFonts w:ascii="Arial" w:eastAsiaTheme="minorEastAsia" w:hAnsi="Arial" w:cs="Arial"/>
        </w:rPr>
        <w:t xml:space="preserve">. </w:t>
      </w:r>
      <w:r w:rsidRPr="00CC7B52">
        <w:rPr>
          <w:rFonts w:ascii="Arial" w:eastAsiaTheme="minorEastAsia" w:hAnsi="Arial" w:cs="Arial"/>
        </w:rPr>
        <w:t xml:space="preserve"> </w:t>
      </w:r>
    </w:p>
    <w:p w14:paraId="25A50D26" w14:textId="77777777" w:rsidR="00E66440" w:rsidRPr="00CC7B52" w:rsidRDefault="00E66440" w:rsidP="00383B47">
      <w:pPr>
        <w:widowControl w:val="0"/>
        <w:autoSpaceDE w:val="0"/>
        <w:autoSpaceDN w:val="0"/>
        <w:adjustRightInd w:val="0"/>
        <w:spacing w:after="0" w:line="240" w:lineRule="auto"/>
        <w:jc w:val="both"/>
        <w:rPr>
          <w:rFonts w:ascii="Arial" w:eastAsiaTheme="minorEastAsia" w:hAnsi="Arial" w:cs="Arial"/>
        </w:rPr>
      </w:pPr>
    </w:p>
    <w:p w14:paraId="47F63D86" w14:textId="244B6E28" w:rsidR="004F3C2F" w:rsidRPr="00CC7B52" w:rsidRDefault="00CD0D54" w:rsidP="00383B47">
      <w:pPr>
        <w:widowControl w:val="0"/>
        <w:autoSpaceDE w:val="0"/>
        <w:autoSpaceDN w:val="0"/>
        <w:adjustRightInd w:val="0"/>
        <w:spacing w:after="0" w:line="240" w:lineRule="auto"/>
        <w:jc w:val="both"/>
        <w:rPr>
          <w:rFonts w:ascii="Arial" w:eastAsiaTheme="minorEastAsia" w:hAnsi="Arial" w:cs="Arial"/>
        </w:rPr>
      </w:pPr>
      <w:r w:rsidRPr="00CC7B52">
        <w:rPr>
          <w:rFonts w:ascii="Arial" w:eastAsiaTheme="minorEastAsia" w:hAnsi="Arial" w:cs="Arial"/>
        </w:rPr>
        <w:t>P</w:t>
      </w:r>
      <w:r w:rsidR="001260B4" w:rsidRPr="00CC7B52">
        <w:rPr>
          <w:rFonts w:ascii="Arial" w:eastAsiaTheme="minorEastAsia" w:hAnsi="Arial" w:cs="Arial"/>
        </w:rPr>
        <w:t xml:space="preserve">rivate sector representatives </w:t>
      </w:r>
      <w:r w:rsidRPr="00CC7B52">
        <w:rPr>
          <w:rFonts w:ascii="Arial" w:eastAsiaTheme="minorEastAsia" w:hAnsi="Arial" w:cs="Arial"/>
        </w:rPr>
        <w:t xml:space="preserve">in particular were concerned that </w:t>
      </w:r>
      <w:r w:rsidR="001260B4" w:rsidRPr="00CC7B52">
        <w:rPr>
          <w:rFonts w:ascii="Arial" w:eastAsiaTheme="minorEastAsia" w:hAnsi="Arial" w:cs="Arial"/>
        </w:rPr>
        <w:t>in large organization</w:t>
      </w:r>
      <w:r w:rsidRPr="00CC7B52">
        <w:rPr>
          <w:rFonts w:ascii="Arial" w:eastAsiaTheme="minorEastAsia" w:hAnsi="Arial" w:cs="Arial"/>
        </w:rPr>
        <w:t xml:space="preserve"> for example</w:t>
      </w:r>
      <w:r w:rsidR="001260B4" w:rsidRPr="00CC7B52">
        <w:rPr>
          <w:rFonts w:ascii="Arial" w:eastAsiaTheme="minorEastAsia" w:hAnsi="Arial" w:cs="Arial"/>
        </w:rPr>
        <w:t xml:space="preserve"> –</w:t>
      </w:r>
      <w:r w:rsidR="007653D4" w:rsidRPr="00CC7B52">
        <w:rPr>
          <w:rFonts w:ascii="Arial" w:eastAsiaTheme="minorEastAsia" w:hAnsi="Arial" w:cs="Arial"/>
        </w:rPr>
        <w:t xml:space="preserve"> </w:t>
      </w:r>
      <w:r w:rsidR="004F3C2F" w:rsidRPr="00CC7B52">
        <w:rPr>
          <w:rFonts w:ascii="Arial" w:eastAsiaTheme="minorEastAsia" w:hAnsi="Arial" w:cs="Arial"/>
        </w:rPr>
        <w:t>a certain</w:t>
      </w:r>
      <w:r w:rsidR="007653D4" w:rsidRPr="00CC7B52">
        <w:rPr>
          <w:rFonts w:ascii="Arial" w:eastAsiaTheme="minorEastAsia" w:hAnsi="Arial" w:cs="Arial"/>
        </w:rPr>
        <w:t xml:space="preserve"> division in </w:t>
      </w:r>
      <w:r w:rsidR="004F3C2F" w:rsidRPr="00CC7B52">
        <w:rPr>
          <w:rFonts w:ascii="Arial" w:eastAsiaTheme="minorEastAsia" w:hAnsi="Arial" w:cs="Arial"/>
        </w:rPr>
        <w:t>a certain</w:t>
      </w:r>
      <w:r w:rsidR="007653D4" w:rsidRPr="00CC7B52">
        <w:rPr>
          <w:rFonts w:ascii="Arial" w:eastAsiaTheme="minorEastAsia" w:hAnsi="Arial" w:cs="Arial"/>
        </w:rPr>
        <w:t xml:space="preserve"> part of the world might have a “pending” judicial process</w:t>
      </w:r>
      <w:r w:rsidR="004F3C2F" w:rsidRPr="00CC7B52">
        <w:rPr>
          <w:rFonts w:ascii="Arial" w:eastAsiaTheme="minorEastAsia" w:hAnsi="Arial" w:cs="Arial"/>
        </w:rPr>
        <w:t xml:space="preserve"> or even a conviction for </w:t>
      </w:r>
      <w:r w:rsidR="005526BB" w:rsidRPr="00CC7B52">
        <w:rPr>
          <w:rFonts w:ascii="Arial" w:eastAsiaTheme="minorEastAsia" w:hAnsi="Arial" w:cs="Arial"/>
        </w:rPr>
        <w:t xml:space="preserve">a </w:t>
      </w:r>
      <w:r w:rsidR="004F3C2F" w:rsidRPr="00CC7B52">
        <w:rPr>
          <w:rFonts w:ascii="Arial" w:eastAsiaTheme="minorEastAsia" w:hAnsi="Arial" w:cs="Arial"/>
        </w:rPr>
        <w:t xml:space="preserve">negligible </w:t>
      </w:r>
      <w:r w:rsidR="005526BB" w:rsidRPr="00CC7B52">
        <w:rPr>
          <w:rFonts w:ascii="Arial" w:eastAsiaTheme="minorEastAsia" w:hAnsi="Arial" w:cs="Arial"/>
        </w:rPr>
        <w:t>issue</w:t>
      </w:r>
      <w:r w:rsidR="007653D4" w:rsidRPr="00CC7B52">
        <w:rPr>
          <w:rFonts w:ascii="Arial" w:eastAsiaTheme="minorEastAsia" w:hAnsi="Arial" w:cs="Arial"/>
        </w:rPr>
        <w:t xml:space="preserve">. </w:t>
      </w:r>
    </w:p>
    <w:p w14:paraId="4CA32BE6" w14:textId="77777777" w:rsidR="004F3C2F" w:rsidRPr="00CC7B52" w:rsidRDefault="004F3C2F" w:rsidP="00383B47">
      <w:pPr>
        <w:widowControl w:val="0"/>
        <w:autoSpaceDE w:val="0"/>
        <w:autoSpaceDN w:val="0"/>
        <w:adjustRightInd w:val="0"/>
        <w:spacing w:after="0" w:line="240" w:lineRule="auto"/>
        <w:jc w:val="both"/>
        <w:rPr>
          <w:rFonts w:ascii="Arial" w:eastAsiaTheme="minorEastAsia" w:hAnsi="Arial" w:cs="Arial"/>
        </w:rPr>
      </w:pPr>
    </w:p>
    <w:p w14:paraId="2AD7F7D0" w14:textId="410D37C9" w:rsidR="00E66440" w:rsidRPr="00CC7B52" w:rsidRDefault="005526BB" w:rsidP="00383B47">
      <w:pPr>
        <w:widowControl w:val="0"/>
        <w:autoSpaceDE w:val="0"/>
        <w:autoSpaceDN w:val="0"/>
        <w:adjustRightInd w:val="0"/>
        <w:spacing w:after="0" w:line="240" w:lineRule="auto"/>
        <w:jc w:val="both"/>
        <w:rPr>
          <w:rFonts w:ascii="Arial" w:eastAsiaTheme="minorEastAsia" w:hAnsi="Arial" w:cs="Arial"/>
          <w:b/>
        </w:rPr>
      </w:pPr>
      <w:r w:rsidRPr="00CC7B52">
        <w:rPr>
          <w:rFonts w:ascii="Arial" w:eastAsiaTheme="minorEastAsia" w:hAnsi="Arial" w:cs="Arial"/>
          <w:b/>
        </w:rPr>
        <w:t xml:space="preserve">Action: </w:t>
      </w:r>
      <w:r w:rsidR="004F3C2F" w:rsidRPr="00CC7B52">
        <w:rPr>
          <w:rFonts w:ascii="Arial" w:eastAsiaTheme="minorEastAsia" w:hAnsi="Arial" w:cs="Arial"/>
          <w:b/>
        </w:rPr>
        <w:t>T</w:t>
      </w:r>
      <w:r w:rsidR="007653D4" w:rsidRPr="00CC7B52">
        <w:rPr>
          <w:rFonts w:ascii="Arial" w:eastAsiaTheme="minorEastAsia" w:hAnsi="Arial" w:cs="Arial"/>
          <w:b/>
        </w:rPr>
        <w:t xml:space="preserve">he CTCN Advisory Board </w:t>
      </w:r>
      <w:r w:rsidR="009B42A7" w:rsidRPr="00CC7B52">
        <w:rPr>
          <w:rFonts w:ascii="Arial" w:eastAsiaTheme="minorEastAsia" w:hAnsi="Arial" w:cs="Arial"/>
          <w:b/>
        </w:rPr>
        <w:t>is invited</w:t>
      </w:r>
      <w:r w:rsidR="007653D4" w:rsidRPr="00CC7B52">
        <w:rPr>
          <w:rFonts w:ascii="Arial" w:eastAsiaTheme="minorEastAsia" w:hAnsi="Arial" w:cs="Arial"/>
          <w:b/>
        </w:rPr>
        <w:t xml:space="preserve"> to consider whether </w:t>
      </w:r>
      <w:r w:rsidRPr="00CC7B52">
        <w:rPr>
          <w:rFonts w:ascii="Arial" w:eastAsiaTheme="minorEastAsia" w:hAnsi="Arial" w:cs="Arial"/>
          <w:b/>
        </w:rPr>
        <w:t xml:space="preserve">this criterion should be </w:t>
      </w:r>
      <w:r w:rsidRPr="00CC7B52">
        <w:rPr>
          <w:rFonts w:ascii="Arial" w:eastAsiaTheme="minorEastAsia" w:hAnsi="Arial" w:cs="Arial"/>
          <w:b/>
        </w:rPr>
        <w:lastRenderedPageBreak/>
        <w:t xml:space="preserve">adjusted </w:t>
      </w:r>
      <w:r w:rsidR="007653D4" w:rsidRPr="00CC7B52">
        <w:rPr>
          <w:rFonts w:ascii="Arial" w:eastAsiaTheme="minorEastAsia" w:hAnsi="Arial" w:cs="Arial"/>
          <w:b/>
        </w:rPr>
        <w:t>to differentiate between</w:t>
      </w:r>
      <w:r w:rsidR="004F3C2F" w:rsidRPr="00CC7B52">
        <w:rPr>
          <w:rFonts w:ascii="Arial" w:eastAsiaTheme="minorEastAsia" w:hAnsi="Arial" w:cs="Arial"/>
          <w:b/>
        </w:rPr>
        <w:t xml:space="preserve"> pending judicial processes and </w:t>
      </w:r>
      <w:r w:rsidRPr="00CC7B52">
        <w:rPr>
          <w:rFonts w:ascii="Arial" w:eastAsiaTheme="minorEastAsia" w:hAnsi="Arial" w:cs="Arial"/>
          <w:b/>
        </w:rPr>
        <w:t xml:space="preserve">an </w:t>
      </w:r>
      <w:r w:rsidR="004F3C2F" w:rsidRPr="00CC7B52">
        <w:rPr>
          <w:rFonts w:ascii="Arial" w:eastAsiaTheme="minorEastAsia" w:hAnsi="Arial" w:cs="Arial"/>
          <w:b/>
        </w:rPr>
        <w:t>actual conviction</w:t>
      </w:r>
      <w:r w:rsidRPr="00CC7B52">
        <w:rPr>
          <w:rFonts w:ascii="Arial" w:eastAsiaTheme="minorEastAsia" w:hAnsi="Arial" w:cs="Arial"/>
          <w:b/>
        </w:rPr>
        <w:t xml:space="preserve">. </w:t>
      </w:r>
      <w:r w:rsidR="009B42A7" w:rsidRPr="00CC7B52">
        <w:rPr>
          <w:rFonts w:ascii="Arial" w:eastAsiaTheme="minorEastAsia" w:hAnsi="Arial" w:cs="Arial"/>
          <w:b/>
        </w:rPr>
        <w:t>T</w:t>
      </w:r>
      <w:r w:rsidRPr="00CC7B52">
        <w:rPr>
          <w:rFonts w:ascii="Arial" w:eastAsiaTheme="minorEastAsia" w:hAnsi="Arial" w:cs="Arial"/>
          <w:b/>
        </w:rPr>
        <w:t xml:space="preserve">his may also include </w:t>
      </w:r>
      <w:r w:rsidR="004F3C2F" w:rsidRPr="00CC7B52">
        <w:rPr>
          <w:rFonts w:ascii="Arial" w:eastAsiaTheme="minorEastAsia" w:hAnsi="Arial" w:cs="Arial"/>
          <w:b/>
        </w:rPr>
        <w:t>introduc</w:t>
      </w:r>
      <w:r w:rsidRPr="00CC7B52">
        <w:rPr>
          <w:rFonts w:ascii="Arial" w:eastAsiaTheme="minorEastAsia" w:hAnsi="Arial" w:cs="Arial"/>
          <w:b/>
        </w:rPr>
        <w:t>ing</w:t>
      </w:r>
      <w:r w:rsidR="004F3C2F" w:rsidRPr="00CC7B52">
        <w:rPr>
          <w:rFonts w:ascii="Arial" w:eastAsiaTheme="minorEastAsia" w:hAnsi="Arial" w:cs="Arial"/>
          <w:b/>
        </w:rPr>
        <w:t xml:space="preserve"> a quantitative threshold to differentiate between </w:t>
      </w:r>
      <w:r w:rsidR="007653D4" w:rsidRPr="00CC7B52">
        <w:rPr>
          <w:rFonts w:ascii="Arial" w:eastAsiaTheme="minorEastAsia" w:hAnsi="Arial" w:cs="Arial"/>
          <w:b/>
        </w:rPr>
        <w:t xml:space="preserve">past convictions for </w:t>
      </w:r>
      <w:r w:rsidR="004F3C2F" w:rsidRPr="00CC7B52">
        <w:rPr>
          <w:rFonts w:ascii="Arial" w:eastAsiaTheme="minorEastAsia" w:hAnsi="Arial" w:cs="Arial"/>
          <w:b/>
        </w:rPr>
        <w:t xml:space="preserve">negligible </w:t>
      </w:r>
      <w:r w:rsidR="007653D4" w:rsidRPr="00CC7B52">
        <w:rPr>
          <w:rFonts w:ascii="Arial" w:eastAsiaTheme="minorEastAsia" w:hAnsi="Arial" w:cs="Arial"/>
          <w:b/>
        </w:rPr>
        <w:t>malpractice and/or fraud</w:t>
      </w:r>
      <w:r w:rsidR="004F3C2F" w:rsidRPr="00CC7B52">
        <w:rPr>
          <w:rFonts w:ascii="Arial" w:eastAsiaTheme="minorEastAsia" w:hAnsi="Arial" w:cs="Arial"/>
          <w:b/>
        </w:rPr>
        <w:t>.</w:t>
      </w:r>
    </w:p>
    <w:p w14:paraId="3A4AB790" w14:textId="77777777" w:rsidR="00E66440" w:rsidRDefault="00E66440" w:rsidP="00A019C8">
      <w:pPr>
        <w:pStyle w:val="Default"/>
        <w:ind w:right="1120"/>
        <w:jc w:val="both"/>
        <w:rPr>
          <w:rFonts w:ascii="Arial" w:hAnsi="Arial" w:cs="Arial"/>
          <w:color w:val="auto"/>
          <w:sz w:val="22"/>
          <w:szCs w:val="22"/>
          <w:u w:val="single"/>
        </w:rPr>
      </w:pPr>
    </w:p>
    <w:p w14:paraId="5F70D059" w14:textId="77777777" w:rsidR="004F3C2F" w:rsidRDefault="004F3C2F" w:rsidP="00A019C8">
      <w:pPr>
        <w:pStyle w:val="Default"/>
        <w:ind w:right="1120"/>
        <w:jc w:val="both"/>
        <w:rPr>
          <w:rFonts w:ascii="Arial" w:hAnsi="Arial" w:cs="Arial"/>
          <w:color w:val="auto"/>
          <w:sz w:val="22"/>
          <w:szCs w:val="22"/>
          <w:u w:val="single"/>
        </w:rPr>
      </w:pPr>
    </w:p>
    <w:p w14:paraId="05F5D9A7" w14:textId="77777777" w:rsidR="00A019C8" w:rsidRDefault="00A019C8" w:rsidP="00A019C8">
      <w:pPr>
        <w:pStyle w:val="Default"/>
        <w:ind w:right="1120"/>
        <w:jc w:val="both"/>
        <w:rPr>
          <w:rFonts w:ascii="Arial" w:hAnsi="Arial" w:cs="Arial"/>
          <w:color w:val="auto"/>
          <w:sz w:val="22"/>
          <w:szCs w:val="22"/>
          <w:u w:val="single"/>
        </w:rPr>
      </w:pPr>
      <w:r w:rsidRPr="00A019C8">
        <w:rPr>
          <w:rFonts w:ascii="Arial" w:hAnsi="Arial" w:cs="Arial"/>
          <w:color w:val="auto"/>
          <w:sz w:val="22"/>
          <w:szCs w:val="22"/>
          <w:u w:val="single"/>
        </w:rPr>
        <w:t>6.4 Knowledge Management System</w:t>
      </w:r>
    </w:p>
    <w:p w14:paraId="43AB7DAF" w14:textId="77777777" w:rsidR="00154A7C" w:rsidRDefault="004F3C2F" w:rsidP="00A70C00">
      <w:pPr>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The Modalities and Procedures of the CTCN adopted by the COP at its 19</w:t>
      </w:r>
      <w:r w:rsidRPr="004F3C2F">
        <w:rPr>
          <w:rFonts w:ascii="Arial" w:eastAsiaTheme="minorEastAsia" w:hAnsi="Arial" w:cs="Arial"/>
          <w:vertAlign w:val="superscript"/>
        </w:rPr>
        <w:t>th</w:t>
      </w:r>
      <w:r>
        <w:rPr>
          <w:rFonts w:ascii="Arial" w:eastAsiaTheme="minorEastAsia" w:hAnsi="Arial" w:cs="Arial"/>
        </w:rPr>
        <w:t xml:space="preserve"> session </w:t>
      </w:r>
      <w:r w:rsidR="00A70C00">
        <w:rPr>
          <w:rFonts w:ascii="Arial" w:eastAsiaTheme="minorEastAsia" w:hAnsi="Arial" w:cs="Arial"/>
        </w:rPr>
        <w:t xml:space="preserve">recognize in section VII the need for the CTCN to promote information and knowledge sharing. </w:t>
      </w:r>
    </w:p>
    <w:p w14:paraId="25018E40" w14:textId="77777777" w:rsidR="00154A7C" w:rsidRDefault="00154A7C" w:rsidP="00A70C00">
      <w:pPr>
        <w:autoSpaceDE w:val="0"/>
        <w:autoSpaceDN w:val="0"/>
        <w:adjustRightInd w:val="0"/>
        <w:spacing w:after="0" w:line="240" w:lineRule="auto"/>
        <w:jc w:val="both"/>
        <w:rPr>
          <w:rFonts w:ascii="Arial" w:eastAsiaTheme="minorEastAsia" w:hAnsi="Arial" w:cs="Arial"/>
        </w:rPr>
      </w:pPr>
    </w:p>
    <w:p w14:paraId="47BAE166" w14:textId="77777777" w:rsidR="00A019C8" w:rsidRDefault="00A70C00" w:rsidP="00A70C00">
      <w:pPr>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In particular paragraph 8 states that:</w:t>
      </w:r>
      <w:r w:rsidR="00154A7C">
        <w:rPr>
          <w:rFonts w:ascii="Arial" w:eastAsiaTheme="minorEastAsia" w:hAnsi="Arial" w:cs="Arial"/>
        </w:rPr>
        <w:t xml:space="preserve"> </w:t>
      </w:r>
      <w:r>
        <w:rPr>
          <w:rFonts w:ascii="Arial" w:eastAsiaTheme="minorEastAsia" w:hAnsi="Arial" w:cs="Arial"/>
        </w:rPr>
        <w:t>“</w:t>
      </w:r>
      <w:r w:rsidRPr="00154A7C">
        <w:rPr>
          <w:rFonts w:ascii="Arial" w:eastAsiaTheme="minorEastAsia" w:hAnsi="Arial" w:cs="Arial"/>
          <w:i/>
        </w:rPr>
        <w:t>The CTCN should disseminate its outputs and facilitate knowledge sharing through a well-functioning information platform that responds to the information and knowledge service requirements of its potential users, including NDEs, Parties and a wide range of technology actors, experts and stakeholders</w:t>
      </w:r>
      <w:r>
        <w:rPr>
          <w:rFonts w:ascii="Arial" w:eastAsiaTheme="minorEastAsia" w:hAnsi="Arial" w:cs="Arial"/>
        </w:rPr>
        <w:t>”;</w:t>
      </w:r>
    </w:p>
    <w:p w14:paraId="6765F013" w14:textId="77777777" w:rsidR="00A70C00" w:rsidRDefault="00A70C00" w:rsidP="00A70C00">
      <w:pPr>
        <w:autoSpaceDE w:val="0"/>
        <w:autoSpaceDN w:val="0"/>
        <w:adjustRightInd w:val="0"/>
        <w:spacing w:after="0" w:line="240" w:lineRule="auto"/>
        <w:jc w:val="both"/>
        <w:rPr>
          <w:rFonts w:ascii="Arial" w:eastAsiaTheme="minorEastAsia" w:hAnsi="Arial" w:cs="Arial"/>
        </w:rPr>
      </w:pPr>
    </w:p>
    <w:p w14:paraId="4B61C10F" w14:textId="77777777" w:rsidR="00154A7C" w:rsidRDefault="00154A7C" w:rsidP="00154A7C">
      <w:pPr>
        <w:autoSpaceDE w:val="0"/>
        <w:autoSpaceDN w:val="0"/>
        <w:adjustRightInd w:val="0"/>
        <w:spacing w:after="0" w:line="240" w:lineRule="auto"/>
        <w:rPr>
          <w:rFonts w:ascii="Arial" w:eastAsiaTheme="minorEastAsia" w:hAnsi="Arial" w:cs="Arial"/>
        </w:rPr>
      </w:pPr>
    </w:p>
    <w:p w14:paraId="00382EE0" w14:textId="07684F73" w:rsidR="00C2104F" w:rsidRDefault="000D19DF" w:rsidP="00154A7C">
      <w:pPr>
        <w:autoSpaceDE w:val="0"/>
        <w:autoSpaceDN w:val="0"/>
        <w:adjustRightInd w:val="0"/>
        <w:spacing w:after="0" w:line="240" w:lineRule="auto"/>
        <w:rPr>
          <w:rFonts w:ascii="Arial" w:eastAsiaTheme="minorEastAsia" w:hAnsi="Arial" w:cs="Arial"/>
        </w:rPr>
      </w:pPr>
      <w:r>
        <w:rPr>
          <w:rFonts w:ascii="Arial" w:eastAsiaTheme="minorEastAsia" w:hAnsi="Arial" w:cs="Arial"/>
        </w:rPr>
        <w:t>The</w:t>
      </w:r>
      <w:r w:rsidR="00154A7C">
        <w:rPr>
          <w:rFonts w:ascii="Arial" w:eastAsiaTheme="minorEastAsia" w:hAnsi="Arial" w:cs="Arial"/>
        </w:rPr>
        <w:t xml:space="preserve"> CTCN</w:t>
      </w:r>
      <w:r w:rsidR="00C2104F">
        <w:rPr>
          <w:rFonts w:ascii="Arial" w:eastAsiaTheme="minorEastAsia" w:hAnsi="Arial" w:cs="Arial"/>
        </w:rPr>
        <w:t xml:space="preserve"> has </w:t>
      </w:r>
      <w:r>
        <w:rPr>
          <w:rFonts w:ascii="Arial" w:eastAsiaTheme="minorEastAsia" w:hAnsi="Arial" w:cs="Arial"/>
        </w:rPr>
        <w:t xml:space="preserve">been working </w:t>
      </w:r>
      <w:r w:rsidR="00C2104F">
        <w:rPr>
          <w:rFonts w:ascii="Arial" w:eastAsiaTheme="minorEastAsia" w:hAnsi="Arial" w:cs="Arial"/>
        </w:rPr>
        <w:t>with one of its consortium partner</w:t>
      </w:r>
      <w:r>
        <w:rPr>
          <w:rFonts w:ascii="Arial" w:eastAsiaTheme="minorEastAsia" w:hAnsi="Arial" w:cs="Arial"/>
        </w:rPr>
        <w:t>s,</w:t>
      </w:r>
      <w:r w:rsidR="00C2104F">
        <w:rPr>
          <w:rFonts w:ascii="Arial" w:eastAsiaTheme="minorEastAsia" w:hAnsi="Arial" w:cs="Arial"/>
        </w:rPr>
        <w:t xml:space="preserve"> the US National Renewable Energy Laboratory, to develop</w:t>
      </w:r>
      <w:r w:rsidR="00154A7C">
        <w:rPr>
          <w:rFonts w:ascii="Arial" w:eastAsiaTheme="minorEastAsia" w:hAnsi="Arial" w:cs="Arial"/>
        </w:rPr>
        <w:t xml:space="preserve"> a Web</w:t>
      </w:r>
      <w:r w:rsidR="00CC3481">
        <w:rPr>
          <w:rFonts w:ascii="Arial" w:eastAsiaTheme="minorEastAsia" w:hAnsi="Arial" w:cs="Arial"/>
        </w:rPr>
        <w:t xml:space="preserve"> Requirement Document </w:t>
      </w:r>
      <w:r w:rsidR="00D3421B">
        <w:rPr>
          <w:rFonts w:ascii="Arial" w:eastAsiaTheme="minorEastAsia" w:hAnsi="Arial" w:cs="Arial"/>
        </w:rPr>
        <w:t>to</w:t>
      </w:r>
      <w:r w:rsidR="00D3421B" w:rsidRPr="00CC3481">
        <w:rPr>
          <w:rFonts w:ascii="Arial" w:eastAsiaTheme="minorEastAsia" w:hAnsi="Arial" w:cs="Arial"/>
        </w:rPr>
        <w:t xml:space="preserve"> </w:t>
      </w:r>
      <w:r w:rsidR="00CC3481" w:rsidRPr="00CC3481">
        <w:rPr>
          <w:rFonts w:ascii="Arial" w:eastAsiaTheme="minorEastAsia" w:hAnsi="Arial" w:cs="Arial"/>
        </w:rPr>
        <w:t xml:space="preserve">outline a plan </w:t>
      </w:r>
      <w:r w:rsidR="00CC3481">
        <w:rPr>
          <w:rFonts w:ascii="Arial" w:eastAsiaTheme="minorEastAsia" w:hAnsi="Arial" w:cs="Arial"/>
        </w:rPr>
        <w:t>for develop</w:t>
      </w:r>
      <w:r w:rsidR="00427B73">
        <w:rPr>
          <w:rFonts w:ascii="Arial" w:eastAsiaTheme="minorEastAsia" w:hAnsi="Arial" w:cs="Arial"/>
        </w:rPr>
        <w:t xml:space="preserve">ing </w:t>
      </w:r>
      <w:r w:rsidR="00CC3481">
        <w:rPr>
          <w:rFonts w:ascii="Arial" w:eastAsiaTheme="minorEastAsia" w:hAnsi="Arial" w:cs="Arial"/>
        </w:rPr>
        <w:t xml:space="preserve">the </w:t>
      </w:r>
      <w:r w:rsidR="00CC3481" w:rsidRPr="00CC3481">
        <w:rPr>
          <w:rFonts w:ascii="Arial" w:eastAsiaTheme="minorEastAsia" w:hAnsi="Arial" w:cs="Arial"/>
        </w:rPr>
        <w:t>CTCN Knowledge Management System</w:t>
      </w:r>
      <w:r w:rsidR="00C2104F">
        <w:rPr>
          <w:rFonts w:ascii="Arial" w:eastAsiaTheme="minorEastAsia" w:hAnsi="Arial" w:cs="Arial"/>
        </w:rPr>
        <w:t xml:space="preserve"> (KMS)</w:t>
      </w:r>
      <w:r w:rsidR="00427B73">
        <w:rPr>
          <w:rFonts w:ascii="Arial" w:eastAsiaTheme="minorEastAsia" w:hAnsi="Arial" w:cs="Arial"/>
        </w:rPr>
        <w:t xml:space="preserve"> with aim of presenting a first version of</w:t>
      </w:r>
      <w:r w:rsidR="00F41E95">
        <w:rPr>
          <w:rFonts w:ascii="Arial" w:eastAsiaTheme="minorEastAsia" w:hAnsi="Arial" w:cs="Arial"/>
        </w:rPr>
        <w:t xml:space="preserve"> the KMS at COP20.</w:t>
      </w:r>
      <w:r>
        <w:rPr>
          <w:rFonts w:ascii="Arial" w:eastAsiaTheme="minorEastAsia" w:hAnsi="Arial" w:cs="Arial"/>
        </w:rPr>
        <w:t xml:space="preserve"> </w:t>
      </w:r>
      <w:r w:rsidR="00AE094E">
        <w:rPr>
          <w:rFonts w:ascii="Arial" w:eastAsiaTheme="minorEastAsia" w:hAnsi="Arial" w:cs="Arial"/>
        </w:rPr>
        <w:t>The AB Secretariat</w:t>
      </w:r>
      <w:r>
        <w:rPr>
          <w:rFonts w:ascii="Arial" w:eastAsiaTheme="minorEastAsia" w:hAnsi="Arial" w:cs="Arial"/>
        </w:rPr>
        <w:t xml:space="preserve"> will present progress with developing the KMS.</w:t>
      </w:r>
    </w:p>
    <w:p w14:paraId="066AF35D" w14:textId="77777777" w:rsidR="00C2104F" w:rsidRDefault="00C2104F" w:rsidP="00154A7C">
      <w:pPr>
        <w:autoSpaceDE w:val="0"/>
        <w:autoSpaceDN w:val="0"/>
        <w:adjustRightInd w:val="0"/>
        <w:spacing w:after="0" w:line="240" w:lineRule="auto"/>
        <w:rPr>
          <w:rFonts w:ascii="Arial" w:eastAsiaTheme="minorEastAsia" w:hAnsi="Arial" w:cs="Arial"/>
        </w:rPr>
      </w:pPr>
    </w:p>
    <w:p w14:paraId="701259A4" w14:textId="7CBDF7CE" w:rsidR="00A70C00" w:rsidRPr="004F3C2F" w:rsidRDefault="00C2104F" w:rsidP="001D5786">
      <w:pPr>
        <w:widowControl w:val="0"/>
        <w:autoSpaceDE w:val="0"/>
        <w:autoSpaceDN w:val="0"/>
        <w:adjustRightInd w:val="0"/>
        <w:spacing w:after="0" w:line="240" w:lineRule="auto"/>
        <w:jc w:val="both"/>
        <w:rPr>
          <w:rFonts w:ascii="Arial" w:eastAsiaTheme="minorEastAsia" w:hAnsi="Arial" w:cs="Arial"/>
        </w:rPr>
      </w:pPr>
      <w:r>
        <w:rPr>
          <w:rFonts w:ascii="Arial" w:eastAsiaTheme="minorEastAsia" w:hAnsi="Arial" w:cs="Arial"/>
          <w:b/>
          <w:i/>
        </w:rPr>
        <w:t xml:space="preserve">Action: </w:t>
      </w:r>
      <w:r>
        <w:rPr>
          <w:rFonts w:ascii="Arial" w:eastAsiaTheme="minorEastAsia" w:hAnsi="Arial" w:cs="Arial"/>
          <w:b/>
        </w:rPr>
        <w:t xml:space="preserve">The Advisory Board is invited to take note of </w:t>
      </w:r>
      <w:r w:rsidR="001D5786">
        <w:rPr>
          <w:rFonts w:ascii="Arial" w:eastAsiaTheme="minorEastAsia" w:hAnsi="Arial" w:cs="Arial"/>
          <w:b/>
        </w:rPr>
        <w:t>progress made in developing the CTCN Knowledge Management System.</w:t>
      </w:r>
    </w:p>
    <w:p w14:paraId="0B05DAB3" w14:textId="77777777" w:rsidR="00A019C8" w:rsidRPr="004F3C2F" w:rsidRDefault="00A019C8" w:rsidP="004F3C2F">
      <w:pPr>
        <w:autoSpaceDE w:val="0"/>
        <w:autoSpaceDN w:val="0"/>
        <w:adjustRightInd w:val="0"/>
        <w:spacing w:after="0" w:line="240" w:lineRule="auto"/>
        <w:jc w:val="both"/>
        <w:rPr>
          <w:rFonts w:ascii="Arial" w:eastAsiaTheme="minorEastAsia" w:hAnsi="Arial" w:cs="Arial"/>
        </w:rPr>
      </w:pPr>
    </w:p>
    <w:p w14:paraId="7AA3AAB7" w14:textId="2A19AFC1" w:rsidR="00F41E95" w:rsidRPr="00F41E95" w:rsidRDefault="00F41E95" w:rsidP="00F41E95">
      <w:pPr>
        <w:rPr>
          <w:rFonts w:ascii="Arial" w:hAnsi="Arial" w:cs="Arial"/>
          <w:b/>
        </w:rPr>
      </w:pPr>
      <w:r>
        <w:rPr>
          <w:rFonts w:ascii="Arial" w:hAnsi="Arial" w:cs="Arial"/>
          <w:b/>
        </w:rPr>
        <w:t xml:space="preserve">7. </w:t>
      </w:r>
      <w:r w:rsidRPr="00F41E95">
        <w:rPr>
          <w:rFonts w:ascii="Arial" w:hAnsi="Arial" w:cs="Arial"/>
          <w:b/>
        </w:rPr>
        <w:t xml:space="preserve">Strategic issues and mandated </w:t>
      </w:r>
      <w:r w:rsidR="00AE094E">
        <w:rPr>
          <w:rFonts w:ascii="Arial" w:hAnsi="Arial" w:cs="Arial"/>
          <w:b/>
        </w:rPr>
        <w:t>deliverables for SB40 and COP20</w:t>
      </w:r>
    </w:p>
    <w:p w14:paraId="73D91654" w14:textId="3E4A84BB" w:rsidR="00F41E95" w:rsidRDefault="00F41E95" w:rsidP="00F41E95">
      <w:pPr>
        <w:autoSpaceDE w:val="0"/>
        <w:autoSpaceDN w:val="0"/>
        <w:adjustRightInd w:val="0"/>
        <w:spacing w:before="120" w:after="120" w:line="240" w:lineRule="auto"/>
        <w:rPr>
          <w:rFonts w:ascii="Arial" w:eastAsiaTheme="minorEastAsia" w:hAnsi="Arial" w:cs="Arial"/>
          <w:u w:val="single"/>
        </w:rPr>
      </w:pPr>
      <w:r>
        <w:rPr>
          <w:rFonts w:ascii="Arial" w:eastAsiaTheme="minorEastAsia" w:hAnsi="Arial" w:cs="Arial"/>
          <w:u w:val="single"/>
        </w:rPr>
        <w:t xml:space="preserve">7.1 </w:t>
      </w:r>
      <w:r w:rsidR="00AE094E">
        <w:rPr>
          <w:rFonts w:ascii="Arial" w:eastAsiaTheme="minorEastAsia" w:hAnsi="Arial" w:cs="Arial"/>
          <w:u w:val="single"/>
        </w:rPr>
        <w:t>GEF support to the CTCN</w:t>
      </w:r>
    </w:p>
    <w:p w14:paraId="6A3A8B6D" w14:textId="77777777" w:rsidR="00F41E95" w:rsidRPr="00F41E95" w:rsidRDefault="00F41E95" w:rsidP="00F41E95">
      <w:pPr>
        <w:autoSpaceDE w:val="0"/>
        <w:autoSpaceDN w:val="0"/>
        <w:adjustRightInd w:val="0"/>
        <w:spacing w:before="120" w:after="120" w:line="240" w:lineRule="auto"/>
        <w:rPr>
          <w:rFonts w:ascii="Arial" w:eastAsiaTheme="minorEastAsia" w:hAnsi="Arial" w:cs="Arial"/>
          <w:u w:val="single"/>
        </w:rPr>
      </w:pPr>
      <w:r w:rsidRPr="00F41E95">
        <w:rPr>
          <w:rFonts w:ascii="Arial" w:eastAsiaTheme="minorEastAsia" w:hAnsi="Arial" w:cs="Arial"/>
        </w:rPr>
        <w:t xml:space="preserve">As an operating entity of the financial mechanism of the UNFCCC, the GEF was requested by the COP (decision 2/CP.17, para 140) to support the operationalization and activities of the CTCN. As part of its consultations with CTCN, the GEF held discussions with the Chair of the CTCN Advisory Board (2 June 2013), and with UNEP (10 June 2013) in the margins of the SB39 in Bonn, Germany. The GEF also attended the second meeting of the CTCN Advisory Board (9-11 September 2013) and had further discussion with the Chair of the CTCN Advisory Board (19 September 2013). UNEP and UNIDO discussed the matter with GEF colleagues in the margins of the November 2013 GEF Council meeting. At a meeting in China the GEF Chief Executive Officer and UNEP Executive Director also discussed the issue of GEF support to the CTCN (20 July 2013). </w:t>
      </w:r>
    </w:p>
    <w:p w14:paraId="6303B8A0" w14:textId="771C0FED" w:rsidR="00F41E95" w:rsidRDefault="00F41E95" w:rsidP="00F41E95">
      <w:pPr>
        <w:autoSpaceDE w:val="0"/>
        <w:autoSpaceDN w:val="0"/>
        <w:adjustRightInd w:val="0"/>
        <w:spacing w:after="0" w:line="240" w:lineRule="auto"/>
        <w:jc w:val="both"/>
        <w:rPr>
          <w:rFonts w:ascii="Arial" w:eastAsiaTheme="minorEastAsia" w:hAnsi="Arial" w:cs="Arial"/>
        </w:rPr>
      </w:pPr>
      <w:r w:rsidRPr="00F41E95">
        <w:rPr>
          <w:rFonts w:ascii="Arial" w:eastAsiaTheme="minorEastAsia" w:hAnsi="Arial" w:cs="Arial"/>
        </w:rPr>
        <w:t xml:space="preserve">Following these discussions, the GEF developed a proposal for supporting the CTCN, and described this in its report to COP19 entitled “GEF consultation with the Climate Technology Center and Network” dated 11 October 2013. </w:t>
      </w:r>
    </w:p>
    <w:p w14:paraId="20CEBEC6" w14:textId="77777777" w:rsidR="00705925" w:rsidRPr="00F41E95" w:rsidRDefault="00705925" w:rsidP="00F41E95">
      <w:pPr>
        <w:autoSpaceDE w:val="0"/>
        <w:autoSpaceDN w:val="0"/>
        <w:adjustRightInd w:val="0"/>
        <w:spacing w:after="0" w:line="240" w:lineRule="auto"/>
        <w:jc w:val="both"/>
        <w:rPr>
          <w:rFonts w:ascii="Arial" w:eastAsiaTheme="minorEastAsia" w:hAnsi="Arial" w:cs="Arial"/>
        </w:rPr>
      </w:pPr>
    </w:p>
    <w:p w14:paraId="367973F1" w14:textId="77777777" w:rsidR="00F41E95" w:rsidRDefault="00F41E95" w:rsidP="00F41E95">
      <w:pPr>
        <w:autoSpaceDE w:val="0"/>
        <w:autoSpaceDN w:val="0"/>
        <w:adjustRightInd w:val="0"/>
        <w:spacing w:after="0" w:line="240" w:lineRule="auto"/>
        <w:jc w:val="both"/>
        <w:rPr>
          <w:rFonts w:ascii="Arial" w:eastAsiaTheme="minorEastAsia" w:hAnsi="Arial" w:cs="Arial"/>
        </w:rPr>
      </w:pPr>
      <w:r w:rsidRPr="00F41E95">
        <w:rPr>
          <w:rFonts w:ascii="Arial" w:eastAsiaTheme="minorEastAsia" w:hAnsi="Arial" w:cs="Arial"/>
        </w:rPr>
        <w:t xml:space="preserve">COP19 noted the GEF report of its consultations with the CTCN, and invited the GEF to continue to consult with the CTCN, through its Advisory Board and UNEP as the host of the CTCN, and to report on the concrete results of the consultations at SBI 40 in June 2014. </w:t>
      </w:r>
    </w:p>
    <w:p w14:paraId="4C4CC9A7" w14:textId="77777777" w:rsidR="00374383" w:rsidRPr="00F41E95" w:rsidRDefault="00374383" w:rsidP="00F41E95">
      <w:pPr>
        <w:autoSpaceDE w:val="0"/>
        <w:autoSpaceDN w:val="0"/>
        <w:adjustRightInd w:val="0"/>
        <w:spacing w:after="0" w:line="240" w:lineRule="auto"/>
        <w:jc w:val="both"/>
        <w:rPr>
          <w:rFonts w:ascii="Arial" w:eastAsiaTheme="minorEastAsia" w:hAnsi="Arial" w:cs="Arial"/>
        </w:rPr>
      </w:pPr>
    </w:p>
    <w:p w14:paraId="6C61BF5D" w14:textId="77777777" w:rsidR="00705925" w:rsidRDefault="00F41E95" w:rsidP="00F41E95">
      <w:pPr>
        <w:autoSpaceDE w:val="0"/>
        <w:autoSpaceDN w:val="0"/>
        <w:adjustRightInd w:val="0"/>
        <w:spacing w:after="0" w:line="240" w:lineRule="auto"/>
        <w:jc w:val="both"/>
        <w:rPr>
          <w:rFonts w:ascii="Arial" w:eastAsiaTheme="minorEastAsia" w:hAnsi="Arial" w:cs="Arial"/>
        </w:rPr>
      </w:pPr>
      <w:r w:rsidRPr="00F41E95">
        <w:rPr>
          <w:rFonts w:ascii="Arial" w:eastAsiaTheme="minorEastAsia" w:hAnsi="Arial" w:cs="Arial"/>
        </w:rPr>
        <w:t xml:space="preserve">The GEF proposal was discussed on 14 January 2014 in a teleconference involving the GEF, the Chair of the CTCN Advisory Board, the UNFCCC secretariat, UNEP and UNIDO. UNEP explained that the option proposed by GEF, which involves a request-by-request appraisal and decision by GEF, caters insufficiently to the functional and operational requirements of the CTCN by UNFCCC parties, including the means of responding to developing country requests. That is, since the CTCN would need to respond to developing country requests in a flexible and timely manner, it is necessary to adopt a broader approach to funding, one that provides the CTCN with the mandate and resources to respond to multiple requests. </w:t>
      </w:r>
    </w:p>
    <w:p w14:paraId="7CF73251" w14:textId="77777777" w:rsidR="00705925" w:rsidRDefault="00705925" w:rsidP="00F41E95">
      <w:pPr>
        <w:autoSpaceDE w:val="0"/>
        <w:autoSpaceDN w:val="0"/>
        <w:adjustRightInd w:val="0"/>
        <w:spacing w:after="0" w:line="240" w:lineRule="auto"/>
        <w:jc w:val="both"/>
        <w:rPr>
          <w:rFonts w:ascii="Arial" w:eastAsiaTheme="minorEastAsia" w:hAnsi="Arial" w:cs="Arial"/>
        </w:rPr>
      </w:pPr>
    </w:p>
    <w:p w14:paraId="32523E0B" w14:textId="669D03A7" w:rsidR="00F41E95" w:rsidRDefault="00705925" w:rsidP="00F41E95">
      <w:pPr>
        <w:autoSpaceDE w:val="0"/>
        <w:autoSpaceDN w:val="0"/>
        <w:adjustRightInd w:val="0"/>
        <w:spacing w:after="0" w:line="240" w:lineRule="auto"/>
        <w:jc w:val="both"/>
        <w:rPr>
          <w:rFonts w:ascii="Arial" w:eastAsiaTheme="minorEastAsia" w:hAnsi="Arial" w:cs="Arial"/>
        </w:rPr>
      </w:pPr>
      <w:r>
        <w:rPr>
          <w:rFonts w:ascii="Arial" w:eastAsiaTheme="minorEastAsia" w:hAnsi="Arial" w:cs="Arial"/>
        </w:rPr>
        <w:t>Following the discussion, i</w:t>
      </w:r>
      <w:r w:rsidR="00F41E95" w:rsidRPr="00F41E95">
        <w:rPr>
          <w:rFonts w:ascii="Arial" w:eastAsiaTheme="minorEastAsia" w:hAnsi="Arial" w:cs="Arial"/>
        </w:rPr>
        <w:t>t was agreed that UNEP and UNIDO wou</w:t>
      </w:r>
      <w:r>
        <w:rPr>
          <w:rFonts w:ascii="Arial" w:eastAsiaTheme="minorEastAsia" w:hAnsi="Arial" w:cs="Arial"/>
        </w:rPr>
        <w:t xml:space="preserve">ld propose alternative options through a </w:t>
      </w:r>
      <w:r w:rsidR="009B42A7">
        <w:rPr>
          <w:rFonts w:ascii="Arial" w:eastAsiaTheme="minorEastAsia" w:hAnsi="Arial" w:cs="Arial"/>
        </w:rPr>
        <w:t>paper entitled “</w:t>
      </w:r>
      <w:r w:rsidR="009B42A7" w:rsidRPr="00705925">
        <w:rPr>
          <w:rFonts w:ascii="Arial" w:eastAsiaTheme="minorEastAsia" w:hAnsi="Arial" w:cs="Arial"/>
        </w:rPr>
        <w:t>Proposed areas for GEF support to the CTCN</w:t>
      </w:r>
      <w:r w:rsidR="009B42A7">
        <w:rPr>
          <w:rFonts w:ascii="Arial" w:eastAsiaTheme="minorEastAsia" w:hAnsi="Arial" w:cs="Arial"/>
        </w:rPr>
        <w:t>” which was submitted</w:t>
      </w:r>
      <w:r>
        <w:rPr>
          <w:rFonts w:ascii="Arial" w:eastAsiaTheme="minorEastAsia" w:hAnsi="Arial" w:cs="Arial"/>
        </w:rPr>
        <w:t xml:space="preserve"> to the GEF on February 14</w:t>
      </w:r>
      <w:r w:rsidRPr="00705925">
        <w:rPr>
          <w:rFonts w:ascii="Arial" w:eastAsiaTheme="minorEastAsia" w:hAnsi="Arial" w:cs="Arial"/>
          <w:vertAlign w:val="superscript"/>
        </w:rPr>
        <w:t>th</w:t>
      </w:r>
      <w:r>
        <w:rPr>
          <w:rFonts w:ascii="Arial" w:eastAsiaTheme="minorEastAsia" w:hAnsi="Arial" w:cs="Arial"/>
        </w:rPr>
        <w:t xml:space="preserve"> 2014</w:t>
      </w:r>
      <w:r w:rsidR="00E511CC">
        <w:rPr>
          <w:rFonts w:ascii="Arial" w:eastAsiaTheme="minorEastAsia" w:hAnsi="Arial" w:cs="Arial"/>
        </w:rPr>
        <w:t xml:space="preserve">. </w:t>
      </w:r>
    </w:p>
    <w:p w14:paraId="18230623" w14:textId="77777777" w:rsidR="00705925" w:rsidRDefault="00705925" w:rsidP="00F41E95">
      <w:pPr>
        <w:autoSpaceDE w:val="0"/>
        <w:autoSpaceDN w:val="0"/>
        <w:adjustRightInd w:val="0"/>
        <w:spacing w:after="0" w:line="240" w:lineRule="auto"/>
        <w:jc w:val="both"/>
        <w:rPr>
          <w:rFonts w:ascii="Arial" w:eastAsiaTheme="minorEastAsia" w:hAnsi="Arial" w:cs="Arial"/>
        </w:rPr>
      </w:pPr>
    </w:p>
    <w:p w14:paraId="12AF33E6" w14:textId="3A5B3C29" w:rsidR="00705925" w:rsidRDefault="00705925" w:rsidP="00F41E95">
      <w:pPr>
        <w:autoSpaceDE w:val="0"/>
        <w:autoSpaceDN w:val="0"/>
        <w:adjustRightInd w:val="0"/>
        <w:spacing w:after="0" w:line="240" w:lineRule="auto"/>
        <w:jc w:val="both"/>
        <w:rPr>
          <w:rFonts w:ascii="Arial" w:eastAsiaTheme="minorEastAsia" w:hAnsi="Arial" w:cs="Arial"/>
        </w:rPr>
      </w:pPr>
      <w:r w:rsidRPr="00CC7B52">
        <w:rPr>
          <w:rFonts w:ascii="Arial" w:eastAsiaTheme="minorEastAsia" w:hAnsi="Arial" w:cs="Arial"/>
        </w:rPr>
        <w:t xml:space="preserve">The CTCN Director </w:t>
      </w:r>
      <w:r w:rsidR="005841B0" w:rsidRPr="00CC7B52">
        <w:rPr>
          <w:rFonts w:ascii="Arial" w:eastAsiaTheme="minorEastAsia" w:hAnsi="Arial" w:cs="Arial"/>
        </w:rPr>
        <w:t xml:space="preserve">and a representative from the GEF </w:t>
      </w:r>
      <w:r w:rsidRPr="00CC7B52">
        <w:rPr>
          <w:rFonts w:ascii="Arial" w:eastAsiaTheme="minorEastAsia" w:hAnsi="Arial" w:cs="Arial"/>
        </w:rPr>
        <w:t xml:space="preserve">will report on </w:t>
      </w:r>
      <w:r w:rsidR="00CC7B52">
        <w:rPr>
          <w:rFonts w:ascii="Arial" w:eastAsiaTheme="minorEastAsia" w:hAnsi="Arial" w:cs="Arial"/>
        </w:rPr>
        <w:t xml:space="preserve">progress with </w:t>
      </w:r>
      <w:r w:rsidRPr="00CC7B52">
        <w:rPr>
          <w:rFonts w:ascii="Arial" w:eastAsiaTheme="minorEastAsia" w:hAnsi="Arial" w:cs="Arial"/>
        </w:rPr>
        <w:t>the</w:t>
      </w:r>
      <w:r w:rsidR="005841B0" w:rsidRPr="00CC7B52">
        <w:rPr>
          <w:rFonts w:ascii="Arial" w:eastAsiaTheme="minorEastAsia" w:hAnsi="Arial" w:cs="Arial"/>
        </w:rPr>
        <w:t xml:space="preserve"> ongoing</w:t>
      </w:r>
      <w:r w:rsidRPr="00CC7B52">
        <w:rPr>
          <w:rFonts w:ascii="Arial" w:eastAsiaTheme="minorEastAsia" w:hAnsi="Arial" w:cs="Arial"/>
        </w:rPr>
        <w:t xml:space="preserve"> discussion</w:t>
      </w:r>
      <w:r w:rsidR="005841B0" w:rsidRPr="00CC7B52">
        <w:rPr>
          <w:rFonts w:ascii="Arial" w:eastAsiaTheme="minorEastAsia" w:hAnsi="Arial" w:cs="Arial"/>
        </w:rPr>
        <w:t>s.</w:t>
      </w:r>
    </w:p>
    <w:p w14:paraId="6666C775" w14:textId="77777777" w:rsidR="00705925" w:rsidRDefault="00705925" w:rsidP="00F41E95">
      <w:pPr>
        <w:autoSpaceDE w:val="0"/>
        <w:autoSpaceDN w:val="0"/>
        <w:adjustRightInd w:val="0"/>
        <w:spacing w:after="0" w:line="240" w:lineRule="auto"/>
        <w:jc w:val="both"/>
        <w:rPr>
          <w:rFonts w:ascii="Arial" w:eastAsiaTheme="minorEastAsia" w:hAnsi="Arial" w:cs="Arial"/>
        </w:rPr>
      </w:pPr>
    </w:p>
    <w:p w14:paraId="5A07688D" w14:textId="4F264E28" w:rsidR="001D5786" w:rsidRDefault="00705925" w:rsidP="00705925">
      <w:pPr>
        <w:widowControl w:val="0"/>
        <w:autoSpaceDE w:val="0"/>
        <w:autoSpaceDN w:val="0"/>
        <w:adjustRightInd w:val="0"/>
        <w:spacing w:after="0" w:line="240" w:lineRule="auto"/>
        <w:jc w:val="both"/>
        <w:rPr>
          <w:rFonts w:ascii="Arial" w:eastAsiaTheme="minorEastAsia" w:hAnsi="Arial" w:cs="Arial"/>
          <w:b/>
        </w:rPr>
      </w:pPr>
      <w:r>
        <w:rPr>
          <w:rFonts w:ascii="Arial" w:eastAsiaTheme="minorEastAsia" w:hAnsi="Arial" w:cs="Arial"/>
          <w:b/>
          <w:i/>
        </w:rPr>
        <w:t xml:space="preserve">Action: </w:t>
      </w:r>
      <w:r>
        <w:rPr>
          <w:rFonts w:ascii="Arial" w:eastAsiaTheme="minorEastAsia" w:hAnsi="Arial" w:cs="Arial"/>
          <w:b/>
        </w:rPr>
        <w:t xml:space="preserve">The Advisory Board is invited to </w:t>
      </w:r>
      <w:r w:rsidR="001D5786">
        <w:rPr>
          <w:rFonts w:ascii="Arial" w:eastAsiaTheme="minorEastAsia" w:hAnsi="Arial" w:cs="Arial"/>
          <w:b/>
        </w:rPr>
        <w:t xml:space="preserve">agree on submitting </w:t>
      </w:r>
      <w:r w:rsidR="00C33D10">
        <w:rPr>
          <w:rFonts w:ascii="Arial" w:eastAsiaTheme="minorEastAsia" w:hAnsi="Arial" w:cs="Arial"/>
          <w:b/>
        </w:rPr>
        <w:t>a</w:t>
      </w:r>
      <w:r w:rsidR="001D5786">
        <w:rPr>
          <w:rFonts w:ascii="Arial" w:eastAsiaTheme="minorEastAsia" w:hAnsi="Arial" w:cs="Arial"/>
          <w:b/>
        </w:rPr>
        <w:t xml:space="preserve"> formal proposal to the GEF to support the CTCN. </w:t>
      </w:r>
    </w:p>
    <w:p w14:paraId="59BAA866" w14:textId="77777777" w:rsidR="00AA63C4" w:rsidRDefault="00AA63C4" w:rsidP="00705925">
      <w:pPr>
        <w:widowControl w:val="0"/>
        <w:autoSpaceDE w:val="0"/>
        <w:autoSpaceDN w:val="0"/>
        <w:adjustRightInd w:val="0"/>
        <w:spacing w:after="0" w:line="240" w:lineRule="auto"/>
        <w:jc w:val="both"/>
        <w:rPr>
          <w:rFonts w:ascii="Arial" w:eastAsiaTheme="minorEastAsia" w:hAnsi="Arial" w:cs="Arial"/>
        </w:rPr>
      </w:pPr>
    </w:p>
    <w:tbl>
      <w:tblPr>
        <w:tblStyle w:val="TableGrid1"/>
        <w:tblW w:w="0" w:type="auto"/>
        <w:tblLook w:val="04A0" w:firstRow="1" w:lastRow="0" w:firstColumn="1" w:lastColumn="0" w:noHBand="0" w:noVBand="1"/>
      </w:tblPr>
      <w:tblGrid>
        <w:gridCol w:w="1523"/>
        <w:gridCol w:w="7827"/>
      </w:tblGrid>
      <w:tr w:rsidR="00AA63C4" w:rsidRPr="00152F4F" w14:paraId="68D54B67" w14:textId="77777777" w:rsidTr="00140554">
        <w:tc>
          <w:tcPr>
            <w:tcW w:w="1526" w:type="dxa"/>
          </w:tcPr>
          <w:p w14:paraId="75A54699" w14:textId="7BBB5C00" w:rsidR="00AA63C4" w:rsidRPr="00AE094E" w:rsidRDefault="00AA63C4" w:rsidP="00140554">
            <w:pPr>
              <w:autoSpaceDE w:val="0"/>
              <w:autoSpaceDN w:val="0"/>
              <w:adjustRightInd w:val="0"/>
              <w:jc w:val="both"/>
              <w:rPr>
                <w:rFonts w:ascii="Arial" w:hAnsi="Arial" w:cs="Arial"/>
              </w:rPr>
            </w:pPr>
            <w:r w:rsidRPr="00AE094E">
              <w:rPr>
                <w:rFonts w:ascii="Arial" w:hAnsi="Arial" w:cs="Arial"/>
              </w:rPr>
              <w:t>AB/2014/3/</w:t>
            </w:r>
            <w:r w:rsidR="001D1A33" w:rsidRPr="00AE094E">
              <w:rPr>
                <w:rFonts w:ascii="Arial" w:hAnsi="Arial" w:cs="Arial"/>
              </w:rPr>
              <w:t>7</w:t>
            </w:r>
          </w:p>
        </w:tc>
        <w:tc>
          <w:tcPr>
            <w:tcW w:w="8050" w:type="dxa"/>
          </w:tcPr>
          <w:p w14:paraId="6092550A" w14:textId="4E119DE4" w:rsidR="00AA63C4" w:rsidRPr="00152F4F" w:rsidRDefault="009C5D31" w:rsidP="00140554">
            <w:pPr>
              <w:autoSpaceDE w:val="0"/>
              <w:autoSpaceDN w:val="0"/>
              <w:adjustRightInd w:val="0"/>
              <w:jc w:val="both"/>
              <w:rPr>
                <w:rFonts w:ascii="Arial" w:hAnsi="Arial" w:cs="Arial"/>
                <w:i/>
              </w:rPr>
            </w:pPr>
            <w:r w:rsidRPr="00AE094E">
              <w:rPr>
                <w:rFonts w:ascii="Arial" w:hAnsi="Arial" w:cs="Arial"/>
                <w:i/>
              </w:rPr>
              <w:t>Proposed areas for GEF support to the CTCN</w:t>
            </w:r>
          </w:p>
        </w:tc>
      </w:tr>
    </w:tbl>
    <w:p w14:paraId="3C8889E3" w14:textId="77777777" w:rsidR="00705925" w:rsidRDefault="00705925" w:rsidP="00F41E95">
      <w:pPr>
        <w:autoSpaceDE w:val="0"/>
        <w:autoSpaceDN w:val="0"/>
        <w:adjustRightInd w:val="0"/>
        <w:spacing w:after="0" w:line="240" w:lineRule="auto"/>
        <w:jc w:val="both"/>
        <w:rPr>
          <w:rFonts w:ascii="Arial" w:eastAsiaTheme="minorEastAsia" w:hAnsi="Arial" w:cs="Arial"/>
        </w:rPr>
      </w:pPr>
    </w:p>
    <w:p w14:paraId="5D1E8FBF" w14:textId="735AD5DB" w:rsidR="00F41E95" w:rsidRPr="00F41E95" w:rsidRDefault="00F41E95" w:rsidP="00F41E95">
      <w:pPr>
        <w:autoSpaceDE w:val="0"/>
        <w:autoSpaceDN w:val="0"/>
        <w:adjustRightInd w:val="0"/>
        <w:spacing w:before="120" w:after="120" w:line="240" w:lineRule="auto"/>
        <w:rPr>
          <w:rFonts w:ascii="Arial" w:eastAsiaTheme="minorEastAsia" w:hAnsi="Arial" w:cs="Arial"/>
          <w:u w:val="single"/>
        </w:rPr>
      </w:pPr>
      <w:r>
        <w:rPr>
          <w:rFonts w:ascii="Arial" w:eastAsiaTheme="minorEastAsia" w:hAnsi="Arial" w:cs="Arial"/>
          <w:u w:val="single"/>
        </w:rPr>
        <w:t xml:space="preserve">7.2 </w:t>
      </w:r>
      <w:r w:rsidRPr="00F41E95">
        <w:rPr>
          <w:rFonts w:ascii="Arial" w:eastAsiaTheme="minorEastAsia" w:hAnsi="Arial" w:cs="Arial"/>
          <w:u w:val="single"/>
        </w:rPr>
        <w:t>Joint annual reports of the TEC</w:t>
      </w:r>
      <w:r w:rsidR="00AE094E">
        <w:rPr>
          <w:rFonts w:ascii="Arial" w:eastAsiaTheme="minorEastAsia" w:hAnsi="Arial" w:cs="Arial"/>
          <w:u w:val="single"/>
        </w:rPr>
        <w:t xml:space="preserve"> and the CTCN for 2013 and 2014</w:t>
      </w:r>
    </w:p>
    <w:p w14:paraId="787D7AC2" w14:textId="77777777" w:rsidR="00D765CF" w:rsidRDefault="00705925" w:rsidP="00705925">
      <w:pPr>
        <w:autoSpaceDE w:val="0"/>
        <w:autoSpaceDN w:val="0"/>
        <w:adjustRightInd w:val="0"/>
        <w:spacing w:after="0" w:line="240" w:lineRule="auto"/>
        <w:jc w:val="both"/>
        <w:rPr>
          <w:rFonts w:ascii="Arial" w:eastAsiaTheme="minorEastAsia" w:hAnsi="Arial" w:cs="Arial"/>
        </w:rPr>
      </w:pPr>
      <w:r w:rsidRPr="00705925">
        <w:rPr>
          <w:rFonts w:ascii="Arial" w:eastAsiaTheme="minorEastAsia" w:hAnsi="Arial" w:cs="Arial"/>
        </w:rPr>
        <w:t>The COP, by its decision 1/CP.16, paragraph 126, decided that the TEC and the CTCN shall report through the subsidiary bodies, on their respective activities and on the performance of their respective functions.</w:t>
      </w:r>
      <w:r w:rsidR="00D765CF">
        <w:rPr>
          <w:rFonts w:ascii="Arial" w:eastAsiaTheme="minorEastAsia" w:hAnsi="Arial" w:cs="Arial"/>
        </w:rPr>
        <w:t xml:space="preserve"> </w:t>
      </w:r>
    </w:p>
    <w:p w14:paraId="00DB65A8" w14:textId="77777777" w:rsidR="00D765CF" w:rsidRDefault="00D765CF" w:rsidP="00705925">
      <w:pPr>
        <w:autoSpaceDE w:val="0"/>
        <w:autoSpaceDN w:val="0"/>
        <w:adjustRightInd w:val="0"/>
        <w:spacing w:after="0" w:line="240" w:lineRule="auto"/>
        <w:jc w:val="both"/>
        <w:rPr>
          <w:rFonts w:ascii="Arial" w:eastAsiaTheme="minorEastAsia" w:hAnsi="Arial" w:cs="Arial"/>
        </w:rPr>
      </w:pPr>
    </w:p>
    <w:p w14:paraId="7BD79733" w14:textId="235912F3" w:rsidR="00705925" w:rsidRPr="00705925" w:rsidRDefault="0052737C" w:rsidP="00705925">
      <w:pPr>
        <w:autoSpaceDE w:val="0"/>
        <w:autoSpaceDN w:val="0"/>
        <w:adjustRightInd w:val="0"/>
        <w:spacing w:after="0" w:line="240" w:lineRule="auto"/>
        <w:jc w:val="both"/>
        <w:rPr>
          <w:rFonts w:ascii="Arial" w:eastAsiaTheme="minorEastAsia" w:hAnsi="Arial" w:cs="Arial"/>
        </w:rPr>
      </w:pPr>
      <w:r w:rsidRPr="00CC7B52">
        <w:rPr>
          <w:rFonts w:ascii="Arial" w:eastAsiaTheme="minorEastAsia" w:hAnsi="Arial" w:cs="Arial"/>
        </w:rPr>
        <w:t>The</w:t>
      </w:r>
      <w:r w:rsidR="00D765CF" w:rsidRPr="00CC7B52">
        <w:rPr>
          <w:rFonts w:ascii="Arial" w:eastAsiaTheme="minorEastAsia" w:hAnsi="Arial" w:cs="Arial"/>
        </w:rPr>
        <w:t xml:space="preserve"> </w:t>
      </w:r>
      <w:r w:rsidRPr="00CC7B52">
        <w:rPr>
          <w:rFonts w:ascii="Arial" w:eastAsiaTheme="minorEastAsia" w:hAnsi="Arial" w:cs="Arial"/>
        </w:rPr>
        <w:t>TEC-CTCN j</w:t>
      </w:r>
      <w:r w:rsidR="00D765CF" w:rsidRPr="00CC7B52">
        <w:rPr>
          <w:rFonts w:ascii="Arial" w:eastAsiaTheme="minorEastAsia" w:hAnsi="Arial" w:cs="Arial"/>
        </w:rPr>
        <w:t>oint annual report was not approved by COP</w:t>
      </w:r>
      <w:r w:rsidRPr="00CC7B52">
        <w:rPr>
          <w:rFonts w:ascii="Arial" w:eastAsiaTheme="minorEastAsia" w:hAnsi="Arial" w:cs="Arial"/>
        </w:rPr>
        <w:t>19</w:t>
      </w:r>
      <w:r w:rsidR="00D765CF" w:rsidRPr="00CC7B52">
        <w:rPr>
          <w:rFonts w:ascii="Arial" w:eastAsiaTheme="minorEastAsia" w:hAnsi="Arial" w:cs="Arial"/>
        </w:rPr>
        <w:t xml:space="preserve">, </w:t>
      </w:r>
      <w:r w:rsidRPr="00CC7B52">
        <w:rPr>
          <w:rFonts w:ascii="Arial" w:eastAsiaTheme="minorEastAsia" w:hAnsi="Arial" w:cs="Arial"/>
        </w:rPr>
        <w:t xml:space="preserve">and members of </w:t>
      </w:r>
      <w:r w:rsidR="00D765CF" w:rsidRPr="00CC7B52">
        <w:rPr>
          <w:rFonts w:ascii="Arial" w:eastAsiaTheme="minorEastAsia" w:hAnsi="Arial" w:cs="Arial"/>
        </w:rPr>
        <w:t>the Advisory</w:t>
      </w:r>
      <w:r w:rsidR="00D765CF">
        <w:rPr>
          <w:rFonts w:ascii="Arial" w:eastAsiaTheme="minorEastAsia" w:hAnsi="Arial" w:cs="Arial"/>
        </w:rPr>
        <w:t xml:space="preserve"> </w:t>
      </w:r>
      <w:r w:rsidR="00D765CF" w:rsidRPr="00CC7B52">
        <w:rPr>
          <w:rFonts w:ascii="Arial" w:eastAsiaTheme="minorEastAsia" w:hAnsi="Arial" w:cs="Arial"/>
        </w:rPr>
        <w:t xml:space="preserve">Board </w:t>
      </w:r>
      <w:r w:rsidRPr="00CC7B52">
        <w:rPr>
          <w:rFonts w:ascii="Arial" w:eastAsiaTheme="minorEastAsia" w:hAnsi="Arial" w:cs="Arial"/>
        </w:rPr>
        <w:t xml:space="preserve">are invited to </w:t>
      </w:r>
      <w:proofErr w:type="gramStart"/>
      <w:r w:rsidRPr="00CC7B52">
        <w:rPr>
          <w:rFonts w:ascii="Arial" w:eastAsiaTheme="minorEastAsia" w:hAnsi="Arial" w:cs="Arial"/>
        </w:rPr>
        <w:t>advise</w:t>
      </w:r>
      <w:proofErr w:type="gramEnd"/>
      <w:r w:rsidRPr="00CC7B52">
        <w:rPr>
          <w:rFonts w:ascii="Arial" w:eastAsiaTheme="minorEastAsia" w:hAnsi="Arial" w:cs="Arial"/>
        </w:rPr>
        <w:t xml:space="preserve"> on</w:t>
      </w:r>
      <w:r w:rsidR="00D765CF" w:rsidRPr="00CC7B52">
        <w:rPr>
          <w:rFonts w:ascii="Arial" w:eastAsiaTheme="minorEastAsia" w:hAnsi="Arial" w:cs="Arial"/>
        </w:rPr>
        <w:t xml:space="preserve"> </w:t>
      </w:r>
      <w:r w:rsidR="00373099" w:rsidRPr="00CC7B52">
        <w:rPr>
          <w:rFonts w:ascii="Arial" w:eastAsiaTheme="minorEastAsia" w:hAnsi="Arial" w:cs="Arial"/>
        </w:rPr>
        <w:t xml:space="preserve">how to </w:t>
      </w:r>
      <w:r w:rsidR="00793361" w:rsidRPr="00CC7B52">
        <w:rPr>
          <w:rFonts w:ascii="Arial" w:eastAsiaTheme="minorEastAsia" w:hAnsi="Arial" w:cs="Arial"/>
        </w:rPr>
        <w:t xml:space="preserve">work with the TEC </w:t>
      </w:r>
      <w:r w:rsidRPr="00CC7B52">
        <w:rPr>
          <w:rFonts w:ascii="Arial" w:eastAsiaTheme="minorEastAsia" w:hAnsi="Arial" w:cs="Arial"/>
        </w:rPr>
        <w:t>to take forward the joint report for</w:t>
      </w:r>
      <w:r w:rsidR="00373099" w:rsidRPr="00CC7B52">
        <w:rPr>
          <w:rFonts w:ascii="Arial" w:eastAsiaTheme="minorEastAsia" w:hAnsi="Arial" w:cs="Arial"/>
        </w:rPr>
        <w:t xml:space="preserve"> both</w:t>
      </w:r>
      <w:r w:rsidR="00373099">
        <w:rPr>
          <w:rFonts w:ascii="Arial" w:eastAsiaTheme="minorEastAsia" w:hAnsi="Arial" w:cs="Arial"/>
        </w:rPr>
        <w:t xml:space="preserve"> 2013 and 2014</w:t>
      </w:r>
      <w:r w:rsidR="00793361">
        <w:rPr>
          <w:rFonts w:ascii="Arial" w:eastAsiaTheme="minorEastAsia" w:hAnsi="Arial" w:cs="Arial"/>
        </w:rPr>
        <w:t>.</w:t>
      </w:r>
      <w:r w:rsidR="00D765CF">
        <w:rPr>
          <w:rFonts w:ascii="Arial" w:eastAsiaTheme="minorEastAsia" w:hAnsi="Arial" w:cs="Arial"/>
        </w:rPr>
        <w:t xml:space="preserve"> </w:t>
      </w:r>
    </w:p>
    <w:p w14:paraId="18D07013" w14:textId="77777777" w:rsidR="00F41E95" w:rsidRDefault="00F41E95" w:rsidP="00152F4F">
      <w:pPr>
        <w:rPr>
          <w:rFonts w:ascii="Arial" w:eastAsiaTheme="minorEastAsia" w:hAnsi="Arial" w:cs="Arial"/>
          <w:b/>
        </w:rPr>
      </w:pPr>
    </w:p>
    <w:p w14:paraId="0F68412D" w14:textId="77777777" w:rsidR="00793361" w:rsidRPr="00793361" w:rsidRDefault="00793361" w:rsidP="00793361">
      <w:pPr>
        <w:spacing w:after="0" w:line="240" w:lineRule="auto"/>
        <w:rPr>
          <w:rFonts w:ascii="Arial" w:hAnsi="Arial" w:cs="Arial"/>
          <w:b/>
        </w:rPr>
      </w:pPr>
      <w:r>
        <w:rPr>
          <w:rFonts w:ascii="Arial" w:hAnsi="Arial" w:cs="Arial"/>
          <w:b/>
        </w:rPr>
        <w:t xml:space="preserve">8. </w:t>
      </w:r>
      <w:r w:rsidRPr="00793361">
        <w:rPr>
          <w:rFonts w:ascii="Arial" w:hAnsi="Arial" w:cs="Arial"/>
          <w:b/>
        </w:rPr>
        <w:t>Outreach and communications</w:t>
      </w:r>
    </w:p>
    <w:p w14:paraId="1EA01A0C" w14:textId="77777777" w:rsidR="000B034F" w:rsidRDefault="000B034F" w:rsidP="00D765CF">
      <w:pPr>
        <w:spacing w:after="0" w:line="240" w:lineRule="auto"/>
        <w:rPr>
          <w:rFonts w:ascii="Arial" w:eastAsiaTheme="minorEastAsia" w:hAnsi="Arial" w:cs="Arial"/>
        </w:rPr>
      </w:pPr>
    </w:p>
    <w:p w14:paraId="2D991EA2" w14:textId="7ECB28DE" w:rsidR="00793361" w:rsidRDefault="000B034F" w:rsidP="00D765CF">
      <w:pPr>
        <w:spacing w:after="0" w:line="240" w:lineRule="auto"/>
        <w:rPr>
          <w:rFonts w:ascii="Arial" w:eastAsiaTheme="minorEastAsia" w:hAnsi="Arial" w:cs="Arial"/>
        </w:rPr>
      </w:pPr>
      <w:r>
        <w:rPr>
          <w:rFonts w:ascii="Arial" w:eastAsiaTheme="minorEastAsia" w:hAnsi="Arial" w:cs="Arial"/>
        </w:rPr>
        <w:t xml:space="preserve">Following the conclusion of the Regional Expert Dialogues concluded in 2013, the CTCN team prepared a paper summarizing the key points raised from the </w:t>
      </w:r>
      <w:r w:rsidR="009B42A7">
        <w:rPr>
          <w:rFonts w:ascii="Arial" w:eastAsiaTheme="minorEastAsia" w:hAnsi="Arial" w:cs="Arial"/>
        </w:rPr>
        <w:t>five</w:t>
      </w:r>
      <w:r w:rsidR="00CC7B52">
        <w:rPr>
          <w:rFonts w:ascii="Arial" w:eastAsiaTheme="minorEastAsia" w:hAnsi="Arial" w:cs="Arial"/>
        </w:rPr>
        <w:t xml:space="preserve"> </w:t>
      </w:r>
      <w:r>
        <w:rPr>
          <w:rFonts w:ascii="Arial" w:eastAsiaTheme="minorEastAsia" w:hAnsi="Arial" w:cs="Arial"/>
        </w:rPr>
        <w:t>Regional Expert Dialogues.</w:t>
      </w:r>
      <w:r w:rsidR="00AA0774">
        <w:rPr>
          <w:rFonts w:ascii="Arial" w:eastAsiaTheme="minorEastAsia" w:hAnsi="Arial" w:cs="Arial"/>
        </w:rPr>
        <w:t xml:space="preserve"> The CTCN is now </w:t>
      </w:r>
      <w:r w:rsidR="00813FDD">
        <w:rPr>
          <w:rFonts w:ascii="Arial" w:eastAsiaTheme="minorEastAsia" w:hAnsi="Arial" w:cs="Arial"/>
        </w:rPr>
        <w:t>conducting</w:t>
      </w:r>
      <w:r w:rsidR="00AA0774">
        <w:rPr>
          <w:rFonts w:ascii="Arial" w:eastAsiaTheme="minorEastAsia" w:hAnsi="Arial" w:cs="Arial"/>
        </w:rPr>
        <w:t xml:space="preserve"> a training </w:t>
      </w:r>
      <w:proofErr w:type="spellStart"/>
      <w:r w:rsidR="00AA0774">
        <w:rPr>
          <w:rFonts w:ascii="Arial" w:eastAsiaTheme="minorEastAsia" w:hAnsi="Arial" w:cs="Arial"/>
        </w:rPr>
        <w:t>programme</w:t>
      </w:r>
      <w:proofErr w:type="spellEnd"/>
      <w:r w:rsidR="00AA0774">
        <w:rPr>
          <w:rFonts w:ascii="Arial" w:eastAsiaTheme="minorEastAsia" w:hAnsi="Arial" w:cs="Arial"/>
        </w:rPr>
        <w:t xml:space="preserve"> for NDEs and will continue to engage with a wide range of stakeholders to complete its work. </w:t>
      </w:r>
      <w:r w:rsidR="00B84C59">
        <w:rPr>
          <w:rFonts w:ascii="Arial" w:eastAsiaTheme="minorEastAsia" w:hAnsi="Arial" w:cs="Arial"/>
        </w:rPr>
        <w:t>The Chair and Vice-Chair would also engage in more outreach activities to work with the TEC to strengthen collaboration and synergy</w:t>
      </w:r>
      <w:r w:rsidR="008C2407">
        <w:rPr>
          <w:rFonts w:ascii="Arial" w:eastAsiaTheme="minorEastAsia" w:hAnsi="Arial" w:cs="Arial"/>
        </w:rPr>
        <w:t xml:space="preserve">, and to engage in </w:t>
      </w:r>
      <w:r w:rsidR="006325DA">
        <w:rPr>
          <w:rFonts w:ascii="Arial" w:eastAsiaTheme="minorEastAsia" w:hAnsi="Arial" w:cs="Arial"/>
        </w:rPr>
        <w:t xml:space="preserve">supporting </w:t>
      </w:r>
      <w:r w:rsidR="008C2407">
        <w:rPr>
          <w:rFonts w:ascii="Arial" w:eastAsiaTheme="minorEastAsia" w:hAnsi="Arial" w:cs="Arial"/>
        </w:rPr>
        <w:t>the formation of the CTC Network</w:t>
      </w:r>
      <w:r w:rsidR="00B84C59">
        <w:rPr>
          <w:rFonts w:ascii="Arial" w:eastAsiaTheme="minorEastAsia" w:hAnsi="Arial" w:cs="Arial"/>
        </w:rPr>
        <w:t xml:space="preserve">. </w:t>
      </w:r>
      <w:r w:rsidR="00AA0774">
        <w:rPr>
          <w:rFonts w:ascii="Arial" w:eastAsiaTheme="minorEastAsia" w:hAnsi="Arial" w:cs="Arial"/>
        </w:rPr>
        <w:t xml:space="preserve">These would </w:t>
      </w:r>
      <w:r w:rsidR="006325DA">
        <w:rPr>
          <w:rFonts w:ascii="Arial" w:eastAsiaTheme="minorEastAsia" w:hAnsi="Arial" w:cs="Arial"/>
        </w:rPr>
        <w:t>offer</w:t>
      </w:r>
      <w:r w:rsidR="00AA0774">
        <w:rPr>
          <w:rFonts w:ascii="Arial" w:eastAsiaTheme="minorEastAsia" w:hAnsi="Arial" w:cs="Arial"/>
        </w:rPr>
        <w:t xml:space="preserve"> members of the Advisory Board </w:t>
      </w:r>
      <w:r w:rsidR="006325DA">
        <w:rPr>
          <w:rFonts w:ascii="Arial" w:eastAsiaTheme="minorEastAsia" w:hAnsi="Arial" w:cs="Arial"/>
        </w:rPr>
        <w:t xml:space="preserve">the opportunity </w:t>
      </w:r>
      <w:r w:rsidR="00AA0774">
        <w:rPr>
          <w:rFonts w:ascii="Arial" w:eastAsiaTheme="minorEastAsia" w:hAnsi="Arial" w:cs="Arial"/>
        </w:rPr>
        <w:t>to engage in the activities of the CTCN</w:t>
      </w:r>
      <w:r w:rsidR="00B84C59">
        <w:rPr>
          <w:rFonts w:ascii="Arial" w:eastAsiaTheme="minorEastAsia" w:hAnsi="Arial" w:cs="Arial"/>
        </w:rPr>
        <w:t xml:space="preserve"> and to work with bodies from both within and outside the convention</w:t>
      </w:r>
      <w:r w:rsidR="00AA0774">
        <w:rPr>
          <w:rFonts w:ascii="Arial" w:eastAsiaTheme="minorEastAsia" w:hAnsi="Arial" w:cs="Arial"/>
        </w:rPr>
        <w:t xml:space="preserve">. </w:t>
      </w:r>
    </w:p>
    <w:p w14:paraId="440AF820" w14:textId="77777777" w:rsidR="000B034F" w:rsidRDefault="000B034F" w:rsidP="00D765CF">
      <w:pPr>
        <w:spacing w:after="0" w:line="240" w:lineRule="auto"/>
        <w:rPr>
          <w:rFonts w:ascii="Arial" w:hAnsi="Arial" w:cs="Arial"/>
          <w:b/>
        </w:rPr>
      </w:pPr>
    </w:p>
    <w:p w14:paraId="3DFEF0AC" w14:textId="77777777" w:rsidR="000B034F" w:rsidRDefault="000B034F" w:rsidP="00D765CF">
      <w:pPr>
        <w:spacing w:after="0" w:line="240" w:lineRule="auto"/>
        <w:rPr>
          <w:rFonts w:ascii="Arial" w:hAnsi="Arial" w:cs="Arial"/>
        </w:rPr>
      </w:pPr>
    </w:p>
    <w:p w14:paraId="22F21AF9" w14:textId="38613123" w:rsidR="000B034F" w:rsidRPr="00800F44" w:rsidRDefault="000B034F" w:rsidP="000B034F">
      <w:pPr>
        <w:autoSpaceDE w:val="0"/>
        <w:autoSpaceDN w:val="0"/>
        <w:adjustRightInd w:val="0"/>
        <w:spacing w:after="0" w:line="240" w:lineRule="auto"/>
        <w:rPr>
          <w:rFonts w:ascii="Arial" w:eastAsiaTheme="minorEastAsia" w:hAnsi="Arial" w:cs="Arial"/>
          <w:b/>
        </w:rPr>
      </w:pPr>
      <w:r w:rsidRPr="00800F44">
        <w:rPr>
          <w:rFonts w:ascii="Arial" w:eastAsiaTheme="minorEastAsia" w:hAnsi="Arial" w:cs="Arial"/>
          <w:b/>
          <w:i/>
        </w:rPr>
        <w:t>Action:</w:t>
      </w:r>
      <w:r>
        <w:rPr>
          <w:rFonts w:ascii="Arial" w:eastAsiaTheme="minorEastAsia" w:hAnsi="Arial" w:cs="Arial"/>
          <w:b/>
          <w:i/>
        </w:rPr>
        <w:t xml:space="preserve"> </w:t>
      </w:r>
      <w:r>
        <w:rPr>
          <w:rFonts w:ascii="Arial" w:eastAsiaTheme="minorEastAsia" w:hAnsi="Arial" w:cs="Arial"/>
          <w:b/>
        </w:rPr>
        <w:t>The Advisory Board is invited to</w:t>
      </w:r>
      <w:r w:rsidR="00813FDD">
        <w:rPr>
          <w:rFonts w:ascii="Arial" w:eastAsiaTheme="minorEastAsia" w:hAnsi="Arial" w:cs="Arial"/>
          <w:b/>
        </w:rPr>
        <w:t xml:space="preserve"> take note of the paper on the regional expert dialogues,</w:t>
      </w:r>
      <w:r>
        <w:rPr>
          <w:rFonts w:ascii="Arial" w:eastAsiaTheme="minorEastAsia" w:hAnsi="Arial" w:cs="Arial"/>
          <w:b/>
        </w:rPr>
        <w:t xml:space="preserve"> </w:t>
      </w:r>
      <w:r w:rsidR="00AA0774">
        <w:rPr>
          <w:rFonts w:ascii="Arial" w:eastAsiaTheme="minorEastAsia" w:hAnsi="Arial" w:cs="Arial"/>
          <w:b/>
        </w:rPr>
        <w:t xml:space="preserve">and </w:t>
      </w:r>
      <w:r w:rsidR="00813FDD">
        <w:rPr>
          <w:rFonts w:ascii="Arial" w:eastAsiaTheme="minorEastAsia" w:hAnsi="Arial" w:cs="Arial"/>
          <w:b/>
        </w:rPr>
        <w:t xml:space="preserve">to </w:t>
      </w:r>
      <w:r w:rsidR="00AA0774">
        <w:rPr>
          <w:rFonts w:ascii="Arial" w:eastAsiaTheme="minorEastAsia" w:hAnsi="Arial" w:cs="Arial"/>
          <w:b/>
        </w:rPr>
        <w:t>consider opportunities for engaging with CTCN activities.</w:t>
      </w:r>
    </w:p>
    <w:p w14:paraId="3D01970D" w14:textId="77777777" w:rsidR="000B034F" w:rsidRDefault="000B034F" w:rsidP="000B034F">
      <w:pPr>
        <w:autoSpaceDE w:val="0"/>
        <w:autoSpaceDN w:val="0"/>
        <w:adjustRightInd w:val="0"/>
        <w:spacing w:after="0" w:line="240" w:lineRule="auto"/>
        <w:rPr>
          <w:rFonts w:ascii="Arial" w:eastAsiaTheme="minorEastAsia" w:hAnsi="Arial" w:cs="Arial"/>
        </w:rPr>
      </w:pPr>
    </w:p>
    <w:tbl>
      <w:tblPr>
        <w:tblStyle w:val="TableGrid1"/>
        <w:tblW w:w="0" w:type="auto"/>
        <w:tblLook w:val="04A0" w:firstRow="1" w:lastRow="0" w:firstColumn="1" w:lastColumn="0" w:noHBand="0" w:noVBand="1"/>
      </w:tblPr>
      <w:tblGrid>
        <w:gridCol w:w="1523"/>
        <w:gridCol w:w="7827"/>
      </w:tblGrid>
      <w:tr w:rsidR="000B034F" w:rsidRPr="00152F4F" w14:paraId="4516BAE4" w14:textId="77777777" w:rsidTr="00133B7B">
        <w:tc>
          <w:tcPr>
            <w:tcW w:w="1526" w:type="dxa"/>
          </w:tcPr>
          <w:p w14:paraId="010CAA57" w14:textId="5992989F" w:rsidR="000B034F" w:rsidRPr="00954AB2" w:rsidRDefault="000B034F" w:rsidP="00374383">
            <w:pPr>
              <w:autoSpaceDE w:val="0"/>
              <w:autoSpaceDN w:val="0"/>
              <w:adjustRightInd w:val="0"/>
              <w:jc w:val="both"/>
              <w:rPr>
                <w:rFonts w:ascii="Arial" w:hAnsi="Arial" w:cs="Arial"/>
              </w:rPr>
            </w:pPr>
            <w:r w:rsidRPr="00954AB2">
              <w:rPr>
                <w:rFonts w:ascii="Arial" w:hAnsi="Arial" w:cs="Arial"/>
              </w:rPr>
              <w:t>AB/2014/3/</w:t>
            </w:r>
            <w:r w:rsidR="001D1A33" w:rsidRPr="00954AB2">
              <w:rPr>
                <w:rFonts w:ascii="Arial" w:hAnsi="Arial" w:cs="Arial"/>
              </w:rPr>
              <w:t>8</w:t>
            </w:r>
          </w:p>
        </w:tc>
        <w:tc>
          <w:tcPr>
            <w:tcW w:w="8050" w:type="dxa"/>
          </w:tcPr>
          <w:p w14:paraId="5DEF6C33" w14:textId="77777777" w:rsidR="000B034F" w:rsidRPr="00152F4F" w:rsidRDefault="000B034F" w:rsidP="00133B7B">
            <w:pPr>
              <w:autoSpaceDE w:val="0"/>
              <w:autoSpaceDN w:val="0"/>
              <w:adjustRightInd w:val="0"/>
              <w:jc w:val="both"/>
              <w:rPr>
                <w:rFonts w:ascii="Arial" w:hAnsi="Arial" w:cs="Arial"/>
                <w:i/>
              </w:rPr>
            </w:pPr>
            <w:r w:rsidRPr="00954AB2">
              <w:rPr>
                <w:rFonts w:ascii="Arial" w:hAnsi="Arial" w:cs="Arial"/>
                <w:i/>
              </w:rPr>
              <w:t>A Stakeholders Perspective on Opportunities and Challenges for Climate Technology Facilitation in Developing Countries: informing the Operation of the Climate Technology Centre &amp; Network</w:t>
            </w:r>
          </w:p>
        </w:tc>
      </w:tr>
    </w:tbl>
    <w:p w14:paraId="7863D27E" w14:textId="77777777" w:rsidR="000B034F" w:rsidRPr="00C42343" w:rsidRDefault="000B034F" w:rsidP="00D765CF">
      <w:pPr>
        <w:spacing w:after="0" w:line="240" w:lineRule="auto"/>
        <w:rPr>
          <w:rFonts w:ascii="Arial" w:hAnsi="Arial" w:cs="Arial"/>
        </w:rPr>
      </w:pPr>
    </w:p>
    <w:p w14:paraId="66390B09" w14:textId="77777777" w:rsidR="00793361" w:rsidRDefault="00793361" w:rsidP="00D765CF">
      <w:pPr>
        <w:spacing w:after="0" w:line="240" w:lineRule="auto"/>
        <w:rPr>
          <w:rFonts w:ascii="Arial" w:hAnsi="Arial" w:cs="Arial"/>
          <w:b/>
        </w:rPr>
      </w:pPr>
    </w:p>
    <w:p w14:paraId="35693E79" w14:textId="77777777" w:rsidR="00D765CF" w:rsidRPr="00D765CF" w:rsidRDefault="00793361" w:rsidP="00D765CF">
      <w:pPr>
        <w:spacing w:after="0" w:line="240" w:lineRule="auto"/>
        <w:rPr>
          <w:rFonts w:ascii="Arial" w:hAnsi="Arial" w:cs="Arial"/>
          <w:b/>
        </w:rPr>
      </w:pPr>
      <w:r>
        <w:rPr>
          <w:rFonts w:ascii="Arial" w:hAnsi="Arial" w:cs="Arial"/>
          <w:b/>
        </w:rPr>
        <w:t>9</w:t>
      </w:r>
      <w:r w:rsidR="00D765CF">
        <w:rPr>
          <w:rFonts w:ascii="Arial" w:hAnsi="Arial" w:cs="Arial"/>
          <w:b/>
        </w:rPr>
        <w:t xml:space="preserve">. </w:t>
      </w:r>
      <w:r>
        <w:rPr>
          <w:rFonts w:ascii="Arial" w:hAnsi="Arial" w:cs="Arial"/>
          <w:b/>
        </w:rPr>
        <w:t>Other matters</w:t>
      </w:r>
      <w:r w:rsidR="00D765CF" w:rsidRPr="00D765CF">
        <w:rPr>
          <w:rFonts w:ascii="Arial" w:hAnsi="Arial" w:cs="Arial"/>
          <w:b/>
        </w:rPr>
        <w:t xml:space="preserve"> </w:t>
      </w:r>
    </w:p>
    <w:p w14:paraId="218E7882" w14:textId="40119865" w:rsidR="00D765CF" w:rsidRDefault="00793361" w:rsidP="00373099">
      <w:pPr>
        <w:autoSpaceDE w:val="0"/>
        <w:autoSpaceDN w:val="0"/>
        <w:adjustRightInd w:val="0"/>
        <w:spacing w:before="120" w:after="120" w:line="240" w:lineRule="auto"/>
        <w:rPr>
          <w:rFonts w:ascii="Arial" w:hAnsi="Arial" w:cs="Arial"/>
        </w:rPr>
      </w:pPr>
      <w:r>
        <w:rPr>
          <w:rFonts w:ascii="Arial" w:eastAsiaTheme="minorEastAsia" w:hAnsi="Arial" w:cs="Arial"/>
          <w:u w:val="single"/>
        </w:rPr>
        <w:t xml:space="preserve">9.1 </w:t>
      </w:r>
      <w:r w:rsidR="00D765CF" w:rsidRPr="00373099">
        <w:rPr>
          <w:rFonts w:ascii="Arial" w:eastAsiaTheme="minorEastAsia" w:hAnsi="Arial" w:cs="Arial"/>
          <w:u w:val="single"/>
        </w:rPr>
        <w:t>Tra</w:t>
      </w:r>
      <w:r w:rsidR="00954AB2">
        <w:rPr>
          <w:rFonts w:ascii="Arial" w:eastAsiaTheme="minorEastAsia" w:hAnsi="Arial" w:cs="Arial"/>
          <w:u w:val="single"/>
        </w:rPr>
        <w:t>nsition of Chair and Vice-Chair</w:t>
      </w:r>
    </w:p>
    <w:p w14:paraId="0460983A" w14:textId="38264170" w:rsidR="007B1DD7" w:rsidRDefault="00373099" w:rsidP="00373099">
      <w:pPr>
        <w:autoSpaceDE w:val="0"/>
        <w:autoSpaceDN w:val="0"/>
        <w:adjustRightInd w:val="0"/>
        <w:spacing w:before="120" w:after="120" w:line="240" w:lineRule="auto"/>
        <w:rPr>
          <w:rFonts w:ascii="Arial" w:hAnsi="Arial" w:cs="Arial"/>
        </w:rPr>
      </w:pPr>
      <w:r w:rsidRPr="00373099">
        <w:rPr>
          <w:rFonts w:ascii="Arial" w:hAnsi="Arial" w:cs="Arial"/>
        </w:rPr>
        <w:t>The COP, by its Decision 14/CP.18, annex II, paragraph 11, decided that the Advisory Board shall elect annually a Chair and a Vice-Chair from among its Government representatives for a term of one year each, with one being from an Annex I Party and the other being from a non-Annex I Party. The positions of Chair and Vice-Chair shall alternate annually between a representative from an Annex I Party and a representative from a non-Annex I Party.</w:t>
      </w:r>
    </w:p>
    <w:p w14:paraId="08BC94AF" w14:textId="2EA941B3" w:rsidR="007B1DD7" w:rsidRPr="007B1DD7" w:rsidRDefault="007B1DD7" w:rsidP="00373099">
      <w:pPr>
        <w:autoSpaceDE w:val="0"/>
        <w:autoSpaceDN w:val="0"/>
        <w:adjustRightInd w:val="0"/>
        <w:spacing w:before="120" w:after="120" w:line="240" w:lineRule="auto"/>
        <w:rPr>
          <w:rFonts w:ascii="Arial" w:hAnsi="Arial" w:cs="Arial"/>
          <w:b/>
        </w:rPr>
      </w:pPr>
      <w:r w:rsidRPr="007B1DD7">
        <w:rPr>
          <w:rFonts w:ascii="Arial" w:hAnsi="Arial" w:cs="Arial"/>
          <w:b/>
        </w:rPr>
        <w:lastRenderedPageBreak/>
        <w:t>Action: The Advisory Board is invited to elect a new Chair and a new Vice-Chair.</w:t>
      </w:r>
    </w:p>
    <w:p w14:paraId="4DA4C79A" w14:textId="4F7F8E49" w:rsidR="00D765CF" w:rsidRPr="00373099" w:rsidRDefault="00793361" w:rsidP="00373099">
      <w:pPr>
        <w:autoSpaceDE w:val="0"/>
        <w:autoSpaceDN w:val="0"/>
        <w:adjustRightInd w:val="0"/>
        <w:spacing w:before="120" w:after="120" w:line="240" w:lineRule="auto"/>
        <w:rPr>
          <w:rFonts w:ascii="Arial" w:eastAsiaTheme="minorEastAsia" w:hAnsi="Arial" w:cs="Arial"/>
          <w:u w:val="single"/>
        </w:rPr>
      </w:pPr>
      <w:r>
        <w:rPr>
          <w:rFonts w:ascii="Arial" w:eastAsiaTheme="minorEastAsia" w:hAnsi="Arial" w:cs="Arial"/>
          <w:u w:val="single"/>
        </w:rPr>
        <w:t xml:space="preserve">9.2 </w:t>
      </w:r>
      <w:r w:rsidR="00D765CF" w:rsidRPr="00373099">
        <w:rPr>
          <w:rFonts w:ascii="Arial" w:eastAsiaTheme="minorEastAsia" w:hAnsi="Arial" w:cs="Arial"/>
          <w:u w:val="single"/>
        </w:rPr>
        <w:t>Date</w:t>
      </w:r>
      <w:r w:rsidR="00954AB2">
        <w:rPr>
          <w:rFonts w:ascii="Arial" w:eastAsiaTheme="minorEastAsia" w:hAnsi="Arial" w:cs="Arial"/>
          <w:u w:val="single"/>
        </w:rPr>
        <w:t xml:space="preserve"> and venue of the next meeting</w:t>
      </w:r>
    </w:p>
    <w:p w14:paraId="458A4B84" w14:textId="77777777" w:rsidR="00793361" w:rsidRPr="00E92322" w:rsidRDefault="00793361" w:rsidP="00793361">
      <w:pPr>
        <w:autoSpaceDE w:val="0"/>
        <w:autoSpaceDN w:val="0"/>
        <w:adjustRightInd w:val="0"/>
        <w:spacing w:after="0" w:line="240" w:lineRule="auto"/>
        <w:jc w:val="both"/>
        <w:rPr>
          <w:rFonts w:ascii="Arial" w:hAnsi="Arial" w:cs="Arial"/>
        </w:rPr>
      </w:pPr>
      <w:r w:rsidRPr="00E92322">
        <w:rPr>
          <w:rFonts w:ascii="Arial" w:hAnsi="Arial" w:cs="Arial"/>
        </w:rPr>
        <w:t>The Advisory Board may wish to agree on the date</w:t>
      </w:r>
      <w:r>
        <w:rPr>
          <w:rFonts w:ascii="Arial" w:hAnsi="Arial" w:cs="Arial"/>
        </w:rPr>
        <w:t>s</w:t>
      </w:r>
      <w:r w:rsidRPr="00E92322">
        <w:rPr>
          <w:rFonts w:ascii="Arial" w:hAnsi="Arial" w:cs="Arial"/>
        </w:rPr>
        <w:t xml:space="preserve"> and venue of its next meeting.</w:t>
      </w:r>
    </w:p>
    <w:p w14:paraId="657FE85C" w14:textId="01EB8FCA" w:rsidR="00D765CF" w:rsidRPr="00373099" w:rsidRDefault="00793361" w:rsidP="00373099">
      <w:pPr>
        <w:autoSpaceDE w:val="0"/>
        <w:autoSpaceDN w:val="0"/>
        <w:adjustRightInd w:val="0"/>
        <w:spacing w:before="120" w:after="120" w:line="240" w:lineRule="auto"/>
        <w:rPr>
          <w:rFonts w:ascii="Arial" w:eastAsiaTheme="minorEastAsia" w:hAnsi="Arial" w:cs="Arial"/>
          <w:u w:val="single"/>
        </w:rPr>
      </w:pPr>
      <w:r>
        <w:rPr>
          <w:rFonts w:ascii="Arial" w:eastAsiaTheme="minorEastAsia" w:hAnsi="Arial" w:cs="Arial"/>
          <w:u w:val="single"/>
        </w:rPr>
        <w:t xml:space="preserve">9.3 </w:t>
      </w:r>
      <w:r w:rsidR="00954AB2">
        <w:rPr>
          <w:rFonts w:ascii="Arial" w:eastAsiaTheme="minorEastAsia" w:hAnsi="Arial" w:cs="Arial"/>
          <w:u w:val="single"/>
        </w:rPr>
        <w:t>Other matters</w:t>
      </w:r>
    </w:p>
    <w:p w14:paraId="7701F05A" w14:textId="77777777" w:rsidR="00793361" w:rsidRDefault="00793361" w:rsidP="00793361">
      <w:pPr>
        <w:autoSpaceDE w:val="0"/>
        <w:autoSpaceDN w:val="0"/>
        <w:adjustRightInd w:val="0"/>
        <w:spacing w:after="0" w:line="240" w:lineRule="auto"/>
        <w:jc w:val="both"/>
        <w:rPr>
          <w:rFonts w:ascii="Arial" w:hAnsi="Arial" w:cs="Arial"/>
        </w:rPr>
      </w:pPr>
      <w:r w:rsidRPr="00E92322">
        <w:rPr>
          <w:rFonts w:ascii="Arial" w:hAnsi="Arial" w:cs="Arial"/>
        </w:rPr>
        <w:t>Any other matters arising during the meeting will be taken up under this item.</w:t>
      </w:r>
    </w:p>
    <w:p w14:paraId="206EB238" w14:textId="77777777" w:rsidR="00152F4F" w:rsidRPr="00152F4F" w:rsidRDefault="00152F4F" w:rsidP="00152F4F">
      <w:pPr>
        <w:autoSpaceDE w:val="0"/>
        <w:autoSpaceDN w:val="0"/>
        <w:adjustRightInd w:val="0"/>
        <w:spacing w:after="0" w:line="240" w:lineRule="auto"/>
        <w:jc w:val="both"/>
        <w:rPr>
          <w:rFonts w:ascii="Arial" w:eastAsiaTheme="minorEastAsia" w:hAnsi="Arial" w:cs="Arial"/>
        </w:rPr>
      </w:pPr>
    </w:p>
    <w:p w14:paraId="51B7DC32" w14:textId="77777777" w:rsidR="00152F4F" w:rsidRPr="00152F4F" w:rsidRDefault="00793361" w:rsidP="00152F4F">
      <w:pPr>
        <w:rPr>
          <w:rFonts w:ascii="Arial" w:eastAsiaTheme="minorEastAsia" w:hAnsi="Arial" w:cs="Arial"/>
          <w:b/>
        </w:rPr>
      </w:pPr>
      <w:r>
        <w:rPr>
          <w:rFonts w:ascii="Arial" w:eastAsiaTheme="minorEastAsia" w:hAnsi="Arial" w:cs="Arial"/>
          <w:b/>
        </w:rPr>
        <w:t>10</w:t>
      </w:r>
      <w:r w:rsidR="00152F4F" w:rsidRPr="00152F4F">
        <w:rPr>
          <w:rFonts w:ascii="Arial" w:eastAsiaTheme="minorEastAsia" w:hAnsi="Arial" w:cs="Arial"/>
          <w:b/>
        </w:rPr>
        <w:t>. Closure of the meeting.</w:t>
      </w:r>
    </w:p>
    <w:p w14:paraId="15873971" w14:textId="77777777" w:rsidR="00152F4F" w:rsidRPr="00152F4F" w:rsidRDefault="00152F4F" w:rsidP="00152F4F">
      <w:pPr>
        <w:autoSpaceDE w:val="0"/>
        <w:autoSpaceDN w:val="0"/>
        <w:adjustRightInd w:val="0"/>
        <w:spacing w:after="0" w:line="240" w:lineRule="auto"/>
        <w:jc w:val="both"/>
        <w:rPr>
          <w:rFonts w:ascii="Arial" w:eastAsiaTheme="minorEastAsia" w:hAnsi="Arial" w:cs="Arial"/>
        </w:rPr>
      </w:pPr>
      <w:r w:rsidRPr="00152F4F">
        <w:rPr>
          <w:rFonts w:ascii="Arial" w:eastAsiaTheme="minorEastAsia" w:hAnsi="Arial" w:cs="Arial"/>
        </w:rPr>
        <w:t xml:space="preserve">The Advisory Board will be invited to consider next steps and the process for finalizing the report of the meeting. </w:t>
      </w:r>
    </w:p>
    <w:p w14:paraId="7FB35E44" w14:textId="77777777" w:rsidR="00152F4F" w:rsidRPr="00152F4F" w:rsidRDefault="00152F4F" w:rsidP="00152F4F">
      <w:pPr>
        <w:autoSpaceDE w:val="0"/>
        <w:autoSpaceDN w:val="0"/>
        <w:adjustRightInd w:val="0"/>
        <w:spacing w:after="0" w:line="240" w:lineRule="auto"/>
        <w:rPr>
          <w:rFonts w:ascii="Arial" w:eastAsiaTheme="minorEastAsia" w:hAnsi="Arial" w:cs="Arial"/>
        </w:rPr>
      </w:pPr>
    </w:p>
    <w:p w14:paraId="1F345C14" w14:textId="77777777" w:rsidR="00E66440" w:rsidRDefault="00E66440" w:rsidP="00152F4F">
      <w:pPr>
        <w:autoSpaceDE w:val="0"/>
        <w:autoSpaceDN w:val="0"/>
        <w:adjustRightInd w:val="0"/>
        <w:spacing w:after="0" w:line="240" w:lineRule="auto"/>
        <w:rPr>
          <w:rFonts w:ascii="Arial" w:eastAsiaTheme="minorEastAsia" w:hAnsi="Arial" w:cs="Arial"/>
          <w:b/>
        </w:rPr>
      </w:pPr>
    </w:p>
    <w:p w14:paraId="71ABCF8F" w14:textId="77777777" w:rsidR="00E66440" w:rsidRPr="004321F5" w:rsidRDefault="00E66440" w:rsidP="00E66440">
      <w:pPr>
        <w:autoSpaceDE w:val="0"/>
        <w:autoSpaceDN w:val="0"/>
        <w:adjustRightInd w:val="0"/>
        <w:spacing w:after="0" w:line="240" w:lineRule="auto"/>
        <w:rPr>
          <w:rFonts w:ascii="Arial" w:hAnsi="Arial" w:cs="Arial"/>
          <w:b/>
        </w:rPr>
      </w:pPr>
      <w:r w:rsidRPr="004321F5">
        <w:rPr>
          <w:rFonts w:ascii="Arial" w:hAnsi="Arial" w:cs="Arial"/>
          <w:b/>
        </w:rPr>
        <w:t>I</w:t>
      </w:r>
      <w:r>
        <w:rPr>
          <w:rFonts w:ascii="Arial" w:hAnsi="Arial" w:cs="Arial"/>
          <w:b/>
        </w:rPr>
        <w:t>I</w:t>
      </w:r>
      <w:r w:rsidRPr="004321F5">
        <w:rPr>
          <w:rFonts w:ascii="Arial" w:hAnsi="Arial" w:cs="Arial"/>
          <w:b/>
        </w:rPr>
        <w:t xml:space="preserve">I. Tentative timetable for the </w:t>
      </w:r>
      <w:r>
        <w:rPr>
          <w:rFonts w:ascii="Arial" w:hAnsi="Arial" w:cs="Arial"/>
          <w:b/>
        </w:rPr>
        <w:t>third</w:t>
      </w:r>
      <w:r w:rsidRPr="004321F5">
        <w:rPr>
          <w:rFonts w:ascii="Arial" w:hAnsi="Arial" w:cs="Arial"/>
          <w:b/>
        </w:rPr>
        <w:t xml:space="preserve"> meeting of the </w:t>
      </w:r>
      <w:r>
        <w:rPr>
          <w:rFonts w:ascii="Arial" w:hAnsi="Arial" w:cs="Arial"/>
          <w:b/>
        </w:rPr>
        <w:t xml:space="preserve">CTCN </w:t>
      </w:r>
      <w:r w:rsidRPr="004321F5">
        <w:rPr>
          <w:rFonts w:ascii="Arial" w:hAnsi="Arial" w:cs="Arial"/>
          <w:b/>
        </w:rPr>
        <w:t>Advisory Board.</w:t>
      </w:r>
    </w:p>
    <w:p w14:paraId="67468221" w14:textId="77777777" w:rsidR="00E66440" w:rsidRPr="004321F5" w:rsidRDefault="00E66440" w:rsidP="00E66440">
      <w:pPr>
        <w:autoSpaceDE w:val="0"/>
        <w:autoSpaceDN w:val="0"/>
        <w:adjustRightInd w:val="0"/>
        <w:spacing w:after="0" w:line="240" w:lineRule="auto"/>
        <w:rPr>
          <w:rFonts w:ascii="Arial" w:hAnsi="Arial" w:cs="Arial"/>
        </w:rPr>
      </w:pPr>
    </w:p>
    <w:p w14:paraId="16FB1C75" w14:textId="77777777" w:rsidR="00E66440" w:rsidRPr="004321F5" w:rsidRDefault="00E66440" w:rsidP="00E66440">
      <w:pPr>
        <w:autoSpaceDE w:val="0"/>
        <w:autoSpaceDN w:val="0"/>
        <w:adjustRightInd w:val="0"/>
        <w:spacing w:after="0" w:line="240" w:lineRule="auto"/>
        <w:rPr>
          <w:rFonts w:ascii="Arial" w:hAnsi="Arial" w:cs="Arial"/>
          <w:b/>
        </w:rPr>
      </w:pPr>
    </w:p>
    <w:tbl>
      <w:tblPr>
        <w:tblStyle w:val="TableGrid"/>
        <w:tblW w:w="9625" w:type="dxa"/>
        <w:jc w:val="center"/>
        <w:tblLook w:val="04A0" w:firstRow="1" w:lastRow="0" w:firstColumn="1" w:lastColumn="0" w:noHBand="0" w:noVBand="1"/>
      </w:tblPr>
      <w:tblGrid>
        <w:gridCol w:w="1818"/>
        <w:gridCol w:w="7807"/>
      </w:tblGrid>
      <w:tr w:rsidR="00E66440" w:rsidRPr="004321F5" w14:paraId="48768F4F" w14:textId="77777777" w:rsidTr="00C42343">
        <w:trPr>
          <w:jc w:val="center"/>
        </w:trPr>
        <w:tc>
          <w:tcPr>
            <w:tcW w:w="9625" w:type="dxa"/>
            <w:gridSpan w:val="2"/>
          </w:tcPr>
          <w:p w14:paraId="3A7F80A2" w14:textId="77777777" w:rsidR="00E66440" w:rsidRPr="004321F5" w:rsidRDefault="00E66440" w:rsidP="00C42343">
            <w:pPr>
              <w:autoSpaceDE w:val="0"/>
              <w:autoSpaceDN w:val="0"/>
              <w:adjustRightInd w:val="0"/>
              <w:jc w:val="center"/>
              <w:rPr>
                <w:rFonts w:ascii="Arial" w:hAnsi="Arial" w:cs="Arial"/>
                <w:b/>
              </w:rPr>
            </w:pPr>
            <w:r w:rsidRPr="004321F5">
              <w:rPr>
                <w:rFonts w:ascii="Arial" w:hAnsi="Arial" w:cs="Arial"/>
                <w:b/>
              </w:rPr>
              <w:t>Day 1 (19 March)</w:t>
            </w:r>
          </w:p>
        </w:tc>
      </w:tr>
      <w:tr w:rsidR="00E66440" w:rsidRPr="004321F5" w14:paraId="2EC2F804" w14:textId="77777777" w:rsidTr="00C42343">
        <w:trPr>
          <w:jc w:val="center"/>
        </w:trPr>
        <w:tc>
          <w:tcPr>
            <w:tcW w:w="1818" w:type="dxa"/>
          </w:tcPr>
          <w:p w14:paraId="076495FB" w14:textId="77777777" w:rsidR="00E66440" w:rsidRPr="004321F5" w:rsidRDefault="00E66440" w:rsidP="00C42343">
            <w:pPr>
              <w:autoSpaceDE w:val="0"/>
              <w:autoSpaceDN w:val="0"/>
              <w:adjustRightInd w:val="0"/>
              <w:rPr>
                <w:rFonts w:ascii="Arial" w:hAnsi="Arial" w:cs="Arial"/>
              </w:rPr>
            </w:pPr>
            <w:r>
              <w:rPr>
                <w:rFonts w:ascii="Arial" w:hAnsi="Arial" w:cs="Arial"/>
              </w:rPr>
              <w:t>14.00 – 14.3</w:t>
            </w:r>
            <w:r w:rsidRPr="004321F5">
              <w:rPr>
                <w:rFonts w:ascii="Arial" w:hAnsi="Arial" w:cs="Arial"/>
              </w:rPr>
              <w:t>0</w:t>
            </w:r>
          </w:p>
        </w:tc>
        <w:tc>
          <w:tcPr>
            <w:tcW w:w="7807" w:type="dxa"/>
          </w:tcPr>
          <w:p w14:paraId="38DA6E37" w14:textId="77777777" w:rsidR="00E66440" w:rsidRPr="004321F5" w:rsidRDefault="00E66440" w:rsidP="00C42343">
            <w:pPr>
              <w:autoSpaceDE w:val="0"/>
              <w:autoSpaceDN w:val="0"/>
              <w:adjustRightInd w:val="0"/>
              <w:rPr>
                <w:rFonts w:ascii="Arial" w:hAnsi="Arial" w:cs="Arial"/>
              </w:rPr>
            </w:pPr>
            <w:r w:rsidRPr="004321F5">
              <w:rPr>
                <w:rFonts w:ascii="Arial" w:hAnsi="Arial" w:cs="Arial"/>
              </w:rPr>
              <w:t xml:space="preserve">Registration  </w:t>
            </w:r>
          </w:p>
        </w:tc>
      </w:tr>
      <w:tr w:rsidR="00E66440" w:rsidRPr="004321F5" w14:paraId="1F1F65B3" w14:textId="77777777" w:rsidTr="00C42343">
        <w:trPr>
          <w:jc w:val="center"/>
        </w:trPr>
        <w:tc>
          <w:tcPr>
            <w:tcW w:w="1818" w:type="dxa"/>
          </w:tcPr>
          <w:p w14:paraId="08B18899" w14:textId="77777777" w:rsidR="00E66440" w:rsidRPr="004321F5" w:rsidRDefault="00E66440" w:rsidP="00C42343">
            <w:pPr>
              <w:autoSpaceDE w:val="0"/>
              <w:autoSpaceDN w:val="0"/>
              <w:adjustRightInd w:val="0"/>
              <w:rPr>
                <w:rFonts w:ascii="Arial" w:hAnsi="Arial" w:cs="Arial"/>
              </w:rPr>
            </w:pPr>
            <w:r>
              <w:rPr>
                <w:rFonts w:ascii="Arial" w:hAnsi="Arial" w:cs="Arial"/>
              </w:rPr>
              <w:t>14.3</w:t>
            </w:r>
            <w:r w:rsidRPr="004321F5">
              <w:rPr>
                <w:rFonts w:ascii="Arial" w:hAnsi="Arial" w:cs="Arial"/>
              </w:rPr>
              <w:t>0 –</w:t>
            </w:r>
            <w:r>
              <w:rPr>
                <w:rFonts w:ascii="Arial" w:hAnsi="Arial" w:cs="Arial"/>
              </w:rPr>
              <w:t xml:space="preserve"> 14.4</w:t>
            </w:r>
            <w:r w:rsidRPr="004321F5">
              <w:rPr>
                <w:rFonts w:ascii="Arial" w:hAnsi="Arial" w:cs="Arial"/>
              </w:rPr>
              <w:t>0</w:t>
            </w:r>
          </w:p>
        </w:tc>
        <w:tc>
          <w:tcPr>
            <w:tcW w:w="7807" w:type="dxa"/>
          </w:tcPr>
          <w:p w14:paraId="1DD21293" w14:textId="77777777" w:rsidR="00E66440" w:rsidRPr="004321F5" w:rsidRDefault="00E66440" w:rsidP="00C42343">
            <w:pPr>
              <w:autoSpaceDE w:val="0"/>
              <w:autoSpaceDN w:val="0"/>
              <w:adjustRightInd w:val="0"/>
              <w:rPr>
                <w:rFonts w:ascii="Arial" w:hAnsi="Arial" w:cs="Arial"/>
              </w:rPr>
            </w:pPr>
            <w:r w:rsidRPr="004321F5">
              <w:rPr>
                <w:rFonts w:ascii="Arial" w:hAnsi="Arial" w:cs="Arial"/>
              </w:rPr>
              <w:t>Agenda item 1 – Opening of the meeting</w:t>
            </w:r>
          </w:p>
        </w:tc>
      </w:tr>
      <w:tr w:rsidR="00E66440" w:rsidRPr="004321F5" w14:paraId="559D94CE" w14:textId="77777777" w:rsidTr="00C42343">
        <w:trPr>
          <w:jc w:val="center"/>
        </w:trPr>
        <w:tc>
          <w:tcPr>
            <w:tcW w:w="1818" w:type="dxa"/>
          </w:tcPr>
          <w:p w14:paraId="128D44C5" w14:textId="77777777" w:rsidR="00E66440" w:rsidRPr="004321F5" w:rsidRDefault="00E66440" w:rsidP="00C42343">
            <w:pPr>
              <w:autoSpaceDE w:val="0"/>
              <w:autoSpaceDN w:val="0"/>
              <w:adjustRightInd w:val="0"/>
              <w:rPr>
                <w:rFonts w:ascii="Arial" w:hAnsi="Arial" w:cs="Arial"/>
              </w:rPr>
            </w:pPr>
            <w:r>
              <w:rPr>
                <w:rFonts w:ascii="Arial" w:hAnsi="Arial" w:cs="Arial"/>
              </w:rPr>
              <w:t>14.40 – 15.1</w:t>
            </w:r>
            <w:r w:rsidRPr="004321F5">
              <w:rPr>
                <w:rFonts w:ascii="Arial" w:hAnsi="Arial" w:cs="Arial"/>
              </w:rPr>
              <w:t>0</w:t>
            </w:r>
          </w:p>
        </w:tc>
        <w:tc>
          <w:tcPr>
            <w:tcW w:w="7807" w:type="dxa"/>
          </w:tcPr>
          <w:p w14:paraId="5093EAA5" w14:textId="77777777" w:rsidR="00E66440" w:rsidRPr="004321F5" w:rsidRDefault="00E66440" w:rsidP="00C42343">
            <w:pPr>
              <w:autoSpaceDE w:val="0"/>
              <w:autoSpaceDN w:val="0"/>
              <w:adjustRightInd w:val="0"/>
              <w:rPr>
                <w:rFonts w:ascii="Arial" w:hAnsi="Arial" w:cs="Arial"/>
              </w:rPr>
            </w:pPr>
            <w:r w:rsidRPr="004321F5">
              <w:rPr>
                <w:rFonts w:ascii="Arial" w:hAnsi="Arial" w:cs="Arial"/>
              </w:rPr>
              <w:t>Agenda item 2 – Endorsement of appointment of Director</w:t>
            </w:r>
          </w:p>
        </w:tc>
      </w:tr>
      <w:tr w:rsidR="00E66440" w:rsidRPr="004321F5" w14:paraId="7109D0CF" w14:textId="77777777" w:rsidTr="00C42343">
        <w:trPr>
          <w:jc w:val="center"/>
        </w:trPr>
        <w:tc>
          <w:tcPr>
            <w:tcW w:w="1818" w:type="dxa"/>
          </w:tcPr>
          <w:p w14:paraId="19628D03" w14:textId="77777777" w:rsidR="00E66440" w:rsidRPr="004321F5" w:rsidRDefault="00E66440" w:rsidP="00C42343">
            <w:pPr>
              <w:autoSpaceDE w:val="0"/>
              <w:autoSpaceDN w:val="0"/>
              <w:adjustRightInd w:val="0"/>
              <w:rPr>
                <w:rFonts w:ascii="Arial" w:hAnsi="Arial" w:cs="Arial"/>
              </w:rPr>
            </w:pPr>
            <w:r>
              <w:rPr>
                <w:rFonts w:ascii="Arial" w:hAnsi="Arial" w:cs="Arial"/>
              </w:rPr>
              <w:t>15.10 – 15.3</w:t>
            </w:r>
            <w:r w:rsidRPr="004321F5">
              <w:rPr>
                <w:rFonts w:ascii="Arial" w:hAnsi="Arial" w:cs="Arial"/>
              </w:rPr>
              <w:t>0</w:t>
            </w:r>
          </w:p>
        </w:tc>
        <w:tc>
          <w:tcPr>
            <w:tcW w:w="7807" w:type="dxa"/>
          </w:tcPr>
          <w:p w14:paraId="74C86E53" w14:textId="77777777" w:rsidR="00E66440" w:rsidRPr="004321F5" w:rsidRDefault="00E66440" w:rsidP="00C42343">
            <w:pPr>
              <w:autoSpaceDE w:val="0"/>
              <w:autoSpaceDN w:val="0"/>
              <w:adjustRightInd w:val="0"/>
              <w:rPr>
                <w:rFonts w:ascii="Arial" w:hAnsi="Arial" w:cs="Arial"/>
              </w:rPr>
            </w:pPr>
            <w:r w:rsidRPr="004321F5">
              <w:rPr>
                <w:rFonts w:ascii="Arial" w:hAnsi="Arial" w:cs="Arial"/>
              </w:rPr>
              <w:t xml:space="preserve">Agenda item 3 – </w:t>
            </w:r>
            <w:proofErr w:type="spellStart"/>
            <w:r w:rsidRPr="004321F5">
              <w:rPr>
                <w:rFonts w:ascii="Arial" w:hAnsi="Arial" w:cs="Arial"/>
              </w:rPr>
              <w:t>Organisational</w:t>
            </w:r>
            <w:proofErr w:type="spellEnd"/>
            <w:r w:rsidRPr="004321F5">
              <w:rPr>
                <w:rFonts w:ascii="Arial" w:hAnsi="Arial" w:cs="Arial"/>
              </w:rPr>
              <w:t xml:space="preserve"> matters</w:t>
            </w:r>
          </w:p>
          <w:p w14:paraId="483D55DF" w14:textId="77777777" w:rsidR="00E66440" w:rsidRPr="004321F5" w:rsidRDefault="00E66440" w:rsidP="00C42343">
            <w:pPr>
              <w:pStyle w:val="Default"/>
              <w:numPr>
                <w:ilvl w:val="1"/>
                <w:numId w:val="9"/>
              </w:numPr>
              <w:ind w:right="1120"/>
              <w:jc w:val="both"/>
              <w:rPr>
                <w:rFonts w:ascii="Arial" w:hAnsi="Arial" w:cs="Arial"/>
                <w:color w:val="auto"/>
                <w:sz w:val="22"/>
                <w:szCs w:val="22"/>
              </w:rPr>
            </w:pPr>
            <w:r w:rsidRPr="004321F5">
              <w:rPr>
                <w:rFonts w:ascii="Arial" w:hAnsi="Arial" w:cs="Arial"/>
                <w:color w:val="auto"/>
                <w:sz w:val="22"/>
                <w:szCs w:val="22"/>
              </w:rPr>
              <w:t>Adoption of the agenda.</w:t>
            </w:r>
          </w:p>
          <w:p w14:paraId="74141F41" w14:textId="77777777" w:rsidR="00E66440" w:rsidRPr="004321F5" w:rsidRDefault="00E66440" w:rsidP="00C42343">
            <w:pPr>
              <w:pStyle w:val="Default"/>
              <w:numPr>
                <w:ilvl w:val="1"/>
                <w:numId w:val="9"/>
              </w:numPr>
              <w:ind w:right="1120"/>
              <w:jc w:val="both"/>
              <w:rPr>
                <w:rFonts w:ascii="Arial" w:hAnsi="Arial" w:cs="Arial"/>
                <w:color w:val="auto"/>
                <w:sz w:val="22"/>
                <w:szCs w:val="22"/>
              </w:rPr>
            </w:pPr>
            <w:r w:rsidRPr="004321F5">
              <w:rPr>
                <w:rFonts w:ascii="Arial" w:hAnsi="Arial" w:cs="Arial"/>
                <w:color w:val="auto"/>
                <w:sz w:val="22"/>
                <w:szCs w:val="22"/>
              </w:rPr>
              <w:t>Minutes of second meeting.</w:t>
            </w:r>
          </w:p>
          <w:p w14:paraId="42FFF93F" w14:textId="77777777" w:rsidR="00E66440" w:rsidRPr="004321F5" w:rsidRDefault="00E66440" w:rsidP="00C42343">
            <w:pPr>
              <w:pStyle w:val="Default"/>
              <w:numPr>
                <w:ilvl w:val="1"/>
                <w:numId w:val="9"/>
              </w:numPr>
              <w:ind w:right="1120"/>
              <w:jc w:val="both"/>
              <w:rPr>
                <w:rFonts w:ascii="Arial" w:hAnsi="Arial" w:cs="Arial"/>
                <w:color w:val="auto"/>
                <w:sz w:val="22"/>
                <w:szCs w:val="22"/>
              </w:rPr>
            </w:pPr>
            <w:r w:rsidRPr="004321F5">
              <w:rPr>
                <w:rFonts w:ascii="Arial" w:hAnsi="Arial" w:cs="Arial"/>
                <w:color w:val="auto"/>
                <w:sz w:val="22"/>
                <w:szCs w:val="22"/>
              </w:rPr>
              <w:t>Organization of the work of the meeting</w:t>
            </w:r>
          </w:p>
        </w:tc>
      </w:tr>
      <w:tr w:rsidR="00E66440" w:rsidRPr="004321F5" w14:paraId="57727834" w14:textId="77777777" w:rsidTr="00C42343">
        <w:trPr>
          <w:jc w:val="center"/>
        </w:trPr>
        <w:tc>
          <w:tcPr>
            <w:tcW w:w="1818" w:type="dxa"/>
          </w:tcPr>
          <w:p w14:paraId="209C76C2" w14:textId="77777777" w:rsidR="00E66440" w:rsidRPr="004321F5" w:rsidRDefault="00E66440" w:rsidP="00C42343">
            <w:pPr>
              <w:autoSpaceDE w:val="0"/>
              <w:autoSpaceDN w:val="0"/>
              <w:adjustRightInd w:val="0"/>
              <w:rPr>
                <w:rFonts w:ascii="Arial" w:hAnsi="Arial" w:cs="Arial"/>
              </w:rPr>
            </w:pPr>
            <w:r>
              <w:rPr>
                <w:rFonts w:ascii="Arial" w:hAnsi="Arial" w:cs="Arial"/>
              </w:rPr>
              <w:t>15.3</w:t>
            </w:r>
            <w:r w:rsidRPr="004321F5">
              <w:rPr>
                <w:rFonts w:ascii="Arial" w:hAnsi="Arial" w:cs="Arial"/>
              </w:rPr>
              <w:t>0 –</w:t>
            </w:r>
            <w:r>
              <w:rPr>
                <w:rFonts w:ascii="Arial" w:hAnsi="Arial" w:cs="Arial"/>
              </w:rPr>
              <w:t xml:space="preserve"> 16</w:t>
            </w:r>
            <w:r w:rsidRPr="004321F5">
              <w:rPr>
                <w:rFonts w:ascii="Arial" w:hAnsi="Arial" w:cs="Arial"/>
              </w:rPr>
              <w:t>.</w:t>
            </w:r>
            <w:r>
              <w:rPr>
                <w:rFonts w:ascii="Arial" w:hAnsi="Arial" w:cs="Arial"/>
              </w:rPr>
              <w:t>15</w:t>
            </w:r>
          </w:p>
        </w:tc>
        <w:tc>
          <w:tcPr>
            <w:tcW w:w="7807" w:type="dxa"/>
          </w:tcPr>
          <w:p w14:paraId="2D84B723" w14:textId="77777777" w:rsidR="00E66440" w:rsidRPr="004321F5" w:rsidRDefault="00E66440" w:rsidP="00C42343">
            <w:pPr>
              <w:autoSpaceDE w:val="0"/>
              <w:autoSpaceDN w:val="0"/>
              <w:adjustRightInd w:val="0"/>
              <w:rPr>
                <w:rFonts w:ascii="Arial" w:hAnsi="Arial" w:cs="Arial"/>
                <w:i/>
              </w:rPr>
            </w:pPr>
            <w:r w:rsidRPr="004321F5">
              <w:rPr>
                <w:rFonts w:ascii="Arial" w:hAnsi="Arial" w:cs="Arial"/>
              </w:rPr>
              <w:t xml:space="preserve">Agenda item 4 – </w:t>
            </w:r>
            <w:r>
              <w:rPr>
                <w:rFonts w:ascii="Arial" w:hAnsi="Arial" w:cs="Arial"/>
              </w:rPr>
              <w:t>Report on CTCN at COP19</w:t>
            </w:r>
            <w:r w:rsidRPr="004321F5">
              <w:rPr>
                <w:rFonts w:ascii="Arial" w:hAnsi="Arial" w:cs="Arial"/>
              </w:rPr>
              <w:t xml:space="preserve"> </w:t>
            </w:r>
          </w:p>
        </w:tc>
      </w:tr>
      <w:tr w:rsidR="00E66440" w:rsidRPr="004321F5" w14:paraId="20ECB35E" w14:textId="77777777" w:rsidTr="00C42343">
        <w:trPr>
          <w:jc w:val="center"/>
        </w:trPr>
        <w:tc>
          <w:tcPr>
            <w:tcW w:w="1818" w:type="dxa"/>
          </w:tcPr>
          <w:p w14:paraId="5D7A4F76" w14:textId="77777777" w:rsidR="00E66440" w:rsidRPr="004321F5" w:rsidRDefault="00E66440" w:rsidP="00C42343">
            <w:pPr>
              <w:autoSpaceDE w:val="0"/>
              <w:autoSpaceDN w:val="0"/>
              <w:adjustRightInd w:val="0"/>
              <w:rPr>
                <w:rFonts w:ascii="Arial" w:hAnsi="Arial" w:cs="Arial"/>
              </w:rPr>
            </w:pPr>
          </w:p>
        </w:tc>
        <w:tc>
          <w:tcPr>
            <w:tcW w:w="7807" w:type="dxa"/>
          </w:tcPr>
          <w:p w14:paraId="38474346" w14:textId="77777777" w:rsidR="00E66440" w:rsidRPr="004321F5" w:rsidRDefault="00E66440" w:rsidP="00C42343">
            <w:pPr>
              <w:autoSpaceDE w:val="0"/>
              <w:autoSpaceDN w:val="0"/>
              <w:adjustRightInd w:val="0"/>
              <w:rPr>
                <w:rFonts w:ascii="Arial" w:hAnsi="Arial" w:cs="Arial"/>
              </w:rPr>
            </w:pPr>
          </w:p>
        </w:tc>
      </w:tr>
      <w:tr w:rsidR="00E66440" w:rsidRPr="004321F5" w14:paraId="2216D8BD" w14:textId="77777777" w:rsidTr="00C42343">
        <w:trPr>
          <w:jc w:val="center"/>
        </w:trPr>
        <w:tc>
          <w:tcPr>
            <w:tcW w:w="1818" w:type="dxa"/>
            <w:shd w:val="clear" w:color="auto" w:fill="BFBFBF" w:themeFill="background1" w:themeFillShade="BF"/>
          </w:tcPr>
          <w:p w14:paraId="33A9D5F2" w14:textId="77777777" w:rsidR="00E66440" w:rsidRPr="004321F5" w:rsidRDefault="00E66440" w:rsidP="00C42343">
            <w:pPr>
              <w:autoSpaceDE w:val="0"/>
              <w:autoSpaceDN w:val="0"/>
              <w:adjustRightInd w:val="0"/>
              <w:rPr>
                <w:rFonts w:ascii="Arial" w:hAnsi="Arial" w:cs="Arial"/>
                <w:i/>
              </w:rPr>
            </w:pPr>
            <w:r>
              <w:rPr>
                <w:rFonts w:ascii="Arial" w:hAnsi="Arial" w:cs="Arial"/>
                <w:i/>
              </w:rPr>
              <w:t>16.15 – 16.45</w:t>
            </w:r>
          </w:p>
        </w:tc>
        <w:tc>
          <w:tcPr>
            <w:tcW w:w="7807" w:type="dxa"/>
            <w:shd w:val="clear" w:color="auto" w:fill="BFBFBF" w:themeFill="background1" w:themeFillShade="BF"/>
          </w:tcPr>
          <w:p w14:paraId="1581729E" w14:textId="77777777" w:rsidR="00E66440" w:rsidRPr="004321F5" w:rsidRDefault="00E66440" w:rsidP="00C42343">
            <w:pPr>
              <w:autoSpaceDE w:val="0"/>
              <w:autoSpaceDN w:val="0"/>
              <w:adjustRightInd w:val="0"/>
              <w:rPr>
                <w:rFonts w:ascii="Arial" w:hAnsi="Arial" w:cs="Arial"/>
                <w:i/>
              </w:rPr>
            </w:pPr>
            <w:r w:rsidRPr="004321F5">
              <w:rPr>
                <w:rFonts w:ascii="Arial" w:hAnsi="Arial" w:cs="Arial"/>
                <w:i/>
              </w:rPr>
              <w:t>Coffee break</w:t>
            </w:r>
          </w:p>
        </w:tc>
      </w:tr>
      <w:tr w:rsidR="00E66440" w:rsidRPr="004321F5" w14:paraId="67E4277C" w14:textId="77777777" w:rsidTr="00C42343">
        <w:trPr>
          <w:trHeight w:val="296"/>
          <w:jc w:val="center"/>
        </w:trPr>
        <w:tc>
          <w:tcPr>
            <w:tcW w:w="1818" w:type="dxa"/>
          </w:tcPr>
          <w:p w14:paraId="61858D1F" w14:textId="77777777" w:rsidR="00E66440" w:rsidRPr="004321F5" w:rsidRDefault="00E66440" w:rsidP="00C42343">
            <w:pPr>
              <w:autoSpaceDE w:val="0"/>
              <w:autoSpaceDN w:val="0"/>
              <w:adjustRightInd w:val="0"/>
              <w:rPr>
                <w:rFonts w:ascii="Arial" w:hAnsi="Arial" w:cs="Arial"/>
              </w:rPr>
            </w:pPr>
            <w:r>
              <w:rPr>
                <w:rFonts w:ascii="Arial" w:hAnsi="Arial" w:cs="Arial"/>
              </w:rPr>
              <w:t>16.45 – 17.30</w:t>
            </w:r>
          </w:p>
        </w:tc>
        <w:tc>
          <w:tcPr>
            <w:tcW w:w="7807" w:type="dxa"/>
          </w:tcPr>
          <w:p w14:paraId="5B83BC85" w14:textId="77777777" w:rsidR="00E66440" w:rsidRPr="004321F5" w:rsidRDefault="00E66440" w:rsidP="00C42343">
            <w:pPr>
              <w:autoSpaceDE w:val="0"/>
              <w:autoSpaceDN w:val="0"/>
              <w:adjustRightInd w:val="0"/>
              <w:rPr>
                <w:rFonts w:ascii="Arial" w:hAnsi="Arial" w:cs="Arial"/>
              </w:rPr>
            </w:pPr>
            <w:r w:rsidRPr="004321F5">
              <w:rPr>
                <w:rFonts w:ascii="Arial" w:hAnsi="Arial" w:cs="Arial"/>
              </w:rPr>
              <w:t xml:space="preserve">Agenda item 5 – </w:t>
            </w:r>
            <w:r w:rsidRPr="004948E4">
              <w:rPr>
                <w:rFonts w:ascii="Arial" w:hAnsi="Arial" w:cs="Arial"/>
              </w:rPr>
              <w:t>Report from the 8th TEC meeting, Bonn 5-7 March 2014.</w:t>
            </w:r>
          </w:p>
        </w:tc>
      </w:tr>
      <w:tr w:rsidR="00E66440" w:rsidRPr="004321F5" w14:paraId="5D41B4B2" w14:textId="77777777" w:rsidTr="00C42343">
        <w:trPr>
          <w:jc w:val="center"/>
        </w:trPr>
        <w:tc>
          <w:tcPr>
            <w:tcW w:w="1818" w:type="dxa"/>
          </w:tcPr>
          <w:p w14:paraId="36CBB2D7" w14:textId="77777777" w:rsidR="00E66440" w:rsidRPr="004321F5" w:rsidRDefault="00E66440" w:rsidP="00C42343">
            <w:pPr>
              <w:autoSpaceDE w:val="0"/>
              <w:autoSpaceDN w:val="0"/>
              <w:adjustRightInd w:val="0"/>
              <w:rPr>
                <w:rFonts w:ascii="Arial" w:hAnsi="Arial" w:cs="Arial"/>
              </w:rPr>
            </w:pPr>
          </w:p>
        </w:tc>
        <w:tc>
          <w:tcPr>
            <w:tcW w:w="7807" w:type="dxa"/>
          </w:tcPr>
          <w:p w14:paraId="3F98A012" w14:textId="77777777" w:rsidR="00E66440" w:rsidRPr="004321F5" w:rsidRDefault="00E66440" w:rsidP="00C42343">
            <w:pPr>
              <w:autoSpaceDE w:val="0"/>
              <w:autoSpaceDN w:val="0"/>
              <w:adjustRightInd w:val="0"/>
              <w:rPr>
                <w:rFonts w:ascii="Arial" w:hAnsi="Arial" w:cs="Arial"/>
              </w:rPr>
            </w:pPr>
          </w:p>
        </w:tc>
      </w:tr>
      <w:tr w:rsidR="00E66440" w:rsidRPr="004321F5" w14:paraId="052B2801" w14:textId="77777777" w:rsidTr="00C42343">
        <w:trPr>
          <w:jc w:val="center"/>
        </w:trPr>
        <w:tc>
          <w:tcPr>
            <w:tcW w:w="1818" w:type="dxa"/>
          </w:tcPr>
          <w:p w14:paraId="3CBDE88E" w14:textId="77777777" w:rsidR="00E66440" w:rsidRPr="00C36DBC" w:rsidRDefault="00E66440" w:rsidP="00C42343">
            <w:pPr>
              <w:autoSpaceDE w:val="0"/>
              <w:autoSpaceDN w:val="0"/>
              <w:adjustRightInd w:val="0"/>
              <w:rPr>
                <w:rFonts w:ascii="Arial" w:hAnsi="Arial" w:cs="Arial"/>
              </w:rPr>
            </w:pPr>
            <w:r w:rsidRPr="00C36DBC">
              <w:rPr>
                <w:rFonts w:ascii="Arial" w:hAnsi="Arial" w:cs="Arial"/>
              </w:rPr>
              <w:t>19.00 – 21.00</w:t>
            </w:r>
          </w:p>
        </w:tc>
        <w:tc>
          <w:tcPr>
            <w:tcW w:w="7807" w:type="dxa"/>
          </w:tcPr>
          <w:p w14:paraId="5C8F6BE5" w14:textId="77777777" w:rsidR="00E66440" w:rsidRPr="00C36DBC" w:rsidRDefault="00E66440" w:rsidP="00C42343">
            <w:pPr>
              <w:autoSpaceDE w:val="0"/>
              <w:autoSpaceDN w:val="0"/>
              <w:adjustRightInd w:val="0"/>
              <w:rPr>
                <w:rFonts w:ascii="Arial" w:hAnsi="Arial" w:cs="Arial"/>
              </w:rPr>
            </w:pPr>
            <w:r>
              <w:rPr>
                <w:rFonts w:ascii="Arial" w:hAnsi="Arial" w:cs="Arial"/>
              </w:rPr>
              <w:t xml:space="preserve">Reception </w:t>
            </w:r>
          </w:p>
        </w:tc>
      </w:tr>
      <w:tr w:rsidR="00E66440" w:rsidRPr="004321F5" w14:paraId="1D04C96C" w14:textId="77777777" w:rsidTr="00C42343">
        <w:trPr>
          <w:jc w:val="center"/>
        </w:trPr>
        <w:tc>
          <w:tcPr>
            <w:tcW w:w="9625" w:type="dxa"/>
            <w:gridSpan w:val="2"/>
          </w:tcPr>
          <w:p w14:paraId="63AA72D9" w14:textId="77777777" w:rsidR="00E66440" w:rsidRPr="00C36DBC" w:rsidRDefault="00E66440" w:rsidP="00C42343">
            <w:pPr>
              <w:autoSpaceDE w:val="0"/>
              <w:autoSpaceDN w:val="0"/>
              <w:adjustRightInd w:val="0"/>
              <w:rPr>
                <w:rFonts w:ascii="Arial" w:hAnsi="Arial" w:cs="Arial"/>
              </w:rPr>
            </w:pPr>
          </w:p>
        </w:tc>
      </w:tr>
      <w:tr w:rsidR="00E66440" w:rsidRPr="004321F5" w14:paraId="09D13AD5" w14:textId="77777777" w:rsidTr="00C42343">
        <w:trPr>
          <w:jc w:val="center"/>
        </w:trPr>
        <w:tc>
          <w:tcPr>
            <w:tcW w:w="9625" w:type="dxa"/>
            <w:gridSpan w:val="2"/>
          </w:tcPr>
          <w:p w14:paraId="5BAFFEDD" w14:textId="77777777" w:rsidR="00E66440" w:rsidRPr="00C36DBC" w:rsidRDefault="00E66440" w:rsidP="00C42343">
            <w:pPr>
              <w:autoSpaceDE w:val="0"/>
              <w:autoSpaceDN w:val="0"/>
              <w:adjustRightInd w:val="0"/>
              <w:jc w:val="center"/>
              <w:rPr>
                <w:rFonts w:ascii="Arial" w:hAnsi="Arial" w:cs="Arial"/>
                <w:b/>
              </w:rPr>
            </w:pPr>
            <w:r w:rsidRPr="00C36DBC">
              <w:rPr>
                <w:rFonts w:ascii="Arial" w:hAnsi="Arial" w:cs="Arial"/>
                <w:b/>
              </w:rPr>
              <w:t>Day 2 (20 March)</w:t>
            </w:r>
          </w:p>
        </w:tc>
      </w:tr>
      <w:tr w:rsidR="00E66440" w:rsidRPr="004321F5" w14:paraId="42CB1293" w14:textId="77777777" w:rsidTr="00C42343">
        <w:trPr>
          <w:jc w:val="center"/>
        </w:trPr>
        <w:tc>
          <w:tcPr>
            <w:tcW w:w="1818" w:type="dxa"/>
          </w:tcPr>
          <w:p w14:paraId="3ACAA8FD" w14:textId="77777777" w:rsidR="00E66440" w:rsidRPr="00C36DBC" w:rsidRDefault="00E66440" w:rsidP="00C42343">
            <w:pPr>
              <w:autoSpaceDE w:val="0"/>
              <w:autoSpaceDN w:val="0"/>
              <w:adjustRightInd w:val="0"/>
              <w:rPr>
                <w:rFonts w:ascii="Arial" w:hAnsi="Arial" w:cs="Arial"/>
              </w:rPr>
            </w:pPr>
            <w:r w:rsidRPr="00C36DBC">
              <w:rPr>
                <w:rFonts w:ascii="Arial" w:hAnsi="Arial" w:cs="Arial"/>
              </w:rPr>
              <w:t>09.30 – 11.00</w:t>
            </w:r>
          </w:p>
        </w:tc>
        <w:tc>
          <w:tcPr>
            <w:tcW w:w="7807" w:type="dxa"/>
          </w:tcPr>
          <w:p w14:paraId="0BC1C0D0" w14:textId="77777777" w:rsidR="00E66440" w:rsidRPr="00C36DBC" w:rsidRDefault="00E66440" w:rsidP="00C42343">
            <w:pPr>
              <w:autoSpaceDE w:val="0"/>
              <w:autoSpaceDN w:val="0"/>
              <w:adjustRightInd w:val="0"/>
              <w:rPr>
                <w:rFonts w:ascii="Arial" w:hAnsi="Arial" w:cs="Arial"/>
              </w:rPr>
            </w:pPr>
            <w:r w:rsidRPr="00C36DBC">
              <w:rPr>
                <w:rFonts w:ascii="Arial" w:hAnsi="Arial" w:cs="Arial"/>
              </w:rPr>
              <w:t>Agenda item 6 – Report by UNEP on its activities</w:t>
            </w:r>
          </w:p>
          <w:p w14:paraId="230EA94E" w14:textId="77777777" w:rsidR="00E66440" w:rsidRPr="00C36DBC" w:rsidRDefault="00E66440" w:rsidP="00C42343">
            <w:pPr>
              <w:autoSpaceDE w:val="0"/>
              <w:autoSpaceDN w:val="0"/>
              <w:adjustRightInd w:val="0"/>
              <w:rPr>
                <w:rFonts w:ascii="Arial" w:hAnsi="Arial" w:cs="Arial"/>
              </w:rPr>
            </w:pPr>
            <w:r w:rsidRPr="00C36DBC">
              <w:rPr>
                <w:rFonts w:ascii="Arial" w:hAnsi="Arial" w:cs="Arial"/>
              </w:rPr>
              <w:t>6.1 Support and training of NDEs</w:t>
            </w:r>
          </w:p>
          <w:p w14:paraId="0481E297" w14:textId="77777777" w:rsidR="00E66440" w:rsidRPr="00C36DBC" w:rsidRDefault="00E66440" w:rsidP="00C42343">
            <w:pPr>
              <w:autoSpaceDE w:val="0"/>
              <w:autoSpaceDN w:val="0"/>
              <w:adjustRightInd w:val="0"/>
              <w:rPr>
                <w:rFonts w:ascii="Arial" w:hAnsi="Arial" w:cs="Arial"/>
              </w:rPr>
            </w:pPr>
            <w:r w:rsidRPr="00C36DBC">
              <w:rPr>
                <w:rFonts w:ascii="Arial" w:hAnsi="Arial" w:cs="Arial"/>
              </w:rPr>
              <w:t>6.1.1</w:t>
            </w:r>
            <w:r w:rsidRPr="00C36DBC">
              <w:rPr>
                <w:rFonts w:ascii="Arial" w:hAnsi="Arial" w:cs="Arial"/>
              </w:rPr>
              <w:tab/>
              <w:t>Regional training</w:t>
            </w:r>
          </w:p>
          <w:p w14:paraId="05DE78C0" w14:textId="77777777" w:rsidR="00E66440" w:rsidRPr="00C36DBC" w:rsidRDefault="00E66440" w:rsidP="00C42343">
            <w:pPr>
              <w:autoSpaceDE w:val="0"/>
              <w:autoSpaceDN w:val="0"/>
              <w:adjustRightInd w:val="0"/>
              <w:rPr>
                <w:rFonts w:ascii="Arial" w:hAnsi="Arial" w:cs="Arial"/>
              </w:rPr>
            </w:pPr>
            <w:r w:rsidRPr="00C36DBC">
              <w:rPr>
                <w:rFonts w:ascii="Arial" w:hAnsi="Arial" w:cs="Arial"/>
              </w:rPr>
              <w:t>6.1.2</w:t>
            </w:r>
            <w:r w:rsidRPr="00C36DBC">
              <w:rPr>
                <w:rFonts w:ascii="Arial" w:hAnsi="Arial" w:cs="Arial"/>
              </w:rPr>
              <w:tab/>
              <w:t>Guidance for NDEs in Annex-I parties</w:t>
            </w:r>
          </w:p>
        </w:tc>
      </w:tr>
      <w:tr w:rsidR="00E66440" w:rsidRPr="004321F5" w14:paraId="6FC58561" w14:textId="77777777" w:rsidTr="00C42343">
        <w:trPr>
          <w:jc w:val="center"/>
        </w:trPr>
        <w:tc>
          <w:tcPr>
            <w:tcW w:w="1818" w:type="dxa"/>
            <w:shd w:val="clear" w:color="auto" w:fill="BFBFBF" w:themeFill="background1" w:themeFillShade="BF"/>
          </w:tcPr>
          <w:p w14:paraId="03946D6B" w14:textId="77777777" w:rsidR="00E66440" w:rsidRPr="00C36DBC" w:rsidRDefault="00E66440" w:rsidP="00C42343">
            <w:pPr>
              <w:autoSpaceDE w:val="0"/>
              <w:autoSpaceDN w:val="0"/>
              <w:adjustRightInd w:val="0"/>
              <w:rPr>
                <w:rFonts w:ascii="Arial" w:hAnsi="Arial" w:cs="Arial"/>
                <w:i/>
              </w:rPr>
            </w:pPr>
            <w:r w:rsidRPr="00C36DBC">
              <w:rPr>
                <w:rFonts w:ascii="Arial" w:hAnsi="Arial" w:cs="Arial"/>
                <w:i/>
              </w:rPr>
              <w:t>11.00 – 11.30</w:t>
            </w:r>
          </w:p>
        </w:tc>
        <w:tc>
          <w:tcPr>
            <w:tcW w:w="7807" w:type="dxa"/>
            <w:shd w:val="clear" w:color="auto" w:fill="BFBFBF" w:themeFill="background1" w:themeFillShade="BF"/>
          </w:tcPr>
          <w:p w14:paraId="70365771" w14:textId="77777777" w:rsidR="00E66440" w:rsidRPr="00C36DBC" w:rsidRDefault="00E66440" w:rsidP="00C42343">
            <w:pPr>
              <w:autoSpaceDE w:val="0"/>
              <w:autoSpaceDN w:val="0"/>
              <w:adjustRightInd w:val="0"/>
              <w:rPr>
                <w:rFonts w:ascii="Arial" w:hAnsi="Arial" w:cs="Arial"/>
                <w:i/>
              </w:rPr>
            </w:pPr>
            <w:r w:rsidRPr="00C36DBC">
              <w:rPr>
                <w:rFonts w:ascii="Arial" w:hAnsi="Arial" w:cs="Arial"/>
                <w:i/>
              </w:rPr>
              <w:t>Coffee break</w:t>
            </w:r>
          </w:p>
        </w:tc>
      </w:tr>
      <w:tr w:rsidR="00E66440" w:rsidRPr="004321F5" w14:paraId="5ECE0D57" w14:textId="77777777" w:rsidTr="00C42343">
        <w:trPr>
          <w:jc w:val="center"/>
        </w:trPr>
        <w:tc>
          <w:tcPr>
            <w:tcW w:w="1818" w:type="dxa"/>
          </w:tcPr>
          <w:p w14:paraId="079AD9D8" w14:textId="77777777" w:rsidR="00E66440" w:rsidRPr="00C36DBC" w:rsidRDefault="00E66440" w:rsidP="00C42343">
            <w:pPr>
              <w:autoSpaceDE w:val="0"/>
              <w:autoSpaceDN w:val="0"/>
              <w:adjustRightInd w:val="0"/>
              <w:rPr>
                <w:rFonts w:ascii="Arial" w:hAnsi="Arial" w:cs="Arial"/>
              </w:rPr>
            </w:pPr>
          </w:p>
        </w:tc>
        <w:tc>
          <w:tcPr>
            <w:tcW w:w="7807" w:type="dxa"/>
          </w:tcPr>
          <w:p w14:paraId="5AA3F3D5" w14:textId="77777777" w:rsidR="00E66440" w:rsidRPr="00C36DBC" w:rsidRDefault="00E66440" w:rsidP="00C42343">
            <w:pPr>
              <w:autoSpaceDE w:val="0"/>
              <w:autoSpaceDN w:val="0"/>
              <w:adjustRightInd w:val="0"/>
              <w:rPr>
                <w:rFonts w:ascii="Arial" w:hAnsi="Arial" w:cs="Arial"/>
              </w:rPr>
            </w:pPr>
          </w:p>
        </w:tc>
      </w:tr>
      <w:tr w:rsidR="00E66440" w:rsidRPr="004321F5" w14:paraId="37245072" w14:textId="77777777" w:rsidTr="00C42343">
        <w:trPr>
          <w:jc w:val="center"/>
        </w:trPr>
        <w:tc>
          <w:tcPr>
            <w:tcW w:w="1818" w:type="dxa"/>
          </w:tcPr>
          <w:p w14:paraId="21E2B014" w14:textId="77777777" w:rsidR="00E66440" w:rsidRPr="00C36DBC" w:rsidRDefault="00E66440" w:rsidP="00C42343">
            <w:pPr>
              <w:autoSpaceDE w:val="0"/>
              <w:autoSpaceDN w:val="0"/>
              <w:adjustRightInd w:val="0"/>
              <w:rPr>
                <w:rFonts w:ascii="Arial" w:hAnsi="Arial" w:cs="Arial"/>
              </w:rPr>
            </w:pPr>
            <w:r w:rsidRPr="00C36DBC">
              <w:rPr>
                <w:rFonts w:ascii="Arial" w:hAnsi="Arial" w:cs="Arial"/>
              </w:rPr>
              <w:t>11.30 – 13.00</w:t>
            </w:r>
          </w:p>
        </w:tc>
        <w:tc>
          <w:tcPr>
            <w:tcW w:w="7807" w:type="dxa"/>
          </w:tcPr>
          <w:p w14:paraId="1089B135" w14:textId="77777777" w:rsidR="00E66440" w:rsidRPr="00C36DBC" w:rsidRDefault="00E66440" w:rsidP="00C42343">
            <w:pPr>
              <w:autoSpaceDE w:val="0"/>
              <w:autoSpaceDN w:val="0"/>
              <w:adjustRightInd w:val="0"/>
              <w:rPr>
                <w:rFonts w:ascii="Arial" w:hAnsi="Arial" w:cs="Arial"/>
              </w:rPr>
            </w:pPr>
            <w:r w:rsidRPr="00C36DBC">
              <w:rPr>
                <w:rFonts w:ascii="Arial" w:hAnsi="Arial" w:cs="Arial"/>
              </w:rPr>
              <w:t>Agenda item 6 – Report by UNEP on its activities</w:t>
            </w:r>
          </w:p>
          <w:p w14:paraId="0D5FEBBD" w14:textId="77777777" w:rsidR="00E66440" w:rsidRPr="00C36DBC" w:rsidRDefault="00E66440" w:rsidP="00C42343">
            <w:pPr>
              <w:autoSpaceDE w:val="0"/>
              <w:autoSpaceDN w:val="0"/>
              <w:adjustRightInd w:val="0"/>
              <w:rPr>
                <w:rFonts w:ascii="Arial" w:hAnsi="Arial" w:cs="Arial"/>
              </w:rPr>
            </w:pPr>
            <w:r w:rsidRPr="00C36DBC">
              <w:rPr>
                <w:rFonts w:ascii="Arial" w:hAnsi="Arial" w:cs="Arial"/>
              </w:rPr>
              <w:t>6.2 Requests for CTCN support received from NDEs</w:t>
            </w:r>
          </w:p>
          <w:p w14:paraId="33E36EF4" w14:textId="77777777" w:rsidR="00E66440" w:rsidRPr="00C36DBC" w:rsidRDefault="00E66440" w:rsidP="00C42343">
            <w:pPr>
              <w:autoSpaceDE w:val="0"/>
              <w:autoSpaceDN w:val="0"/>
              <w:adjustRightInd w:val="0"/>
              <w:rPr>
                <w:rFonts w:ascii="Arial" w:hAnsi="Arial" w:cs="Arial"/>
              </w:rPr>
            </w:pPr>
          </w:p>
        </w:tc>
      </w:tr>
      <w:tr w:rsidR="00E66440" w:rsidRPr="0004780E" w14:paraId="5CD92A9C" w14:textId="77777777" w:rsidTr="00C42343">
        <w:trPr>
          <w:jc w:val="center"/>
        </w:trPr>
        <w:tc>
          <w:tcPr>
            <w:tcW w:w="1818" w:type="dxa"/>
            <w:shd w:val="clear" w:color="auto" w:fill="BFBFBF" w:themeFill="background1" w:themeFillShade="BF"/>
          </w:tcPr>
          <w:p w14:paraId="072EFC09" w14:textId="77777777" w:rsidR="00E66440" w:rsidRPr="0004780E" w:rsidRDefault="00E66440" w:rsidP="00C42343">
            <w:pPr>
              <w:autoSpaceDE w:val="0"/>
              <w:autoSpaceDN w:val="0"/>
              <w:adjustRightInd w:val="0"/>
              <w:rPr>
                <w:rFonts w:ascii="Arial" w:hAnsi="Arial" w:cs="Arial"/>
                <w:i/>
              </w:rPr>
            </w:pPr>
            <w:r>
              <w:rPr>
                <w:rFonts w:ascii="Arial" w:hAnsi="Arial" w:cs="Arial"/>
                <w:i/>
              </w:rPr>
              <w:t>13.00 – 14.3</w:t>
            </w:r>
            <w:r w:rsidRPr="0004780E">
              <w:rPr>
                <w:rFonts w:ascii="Arial" w:hAnsi="Arial" w:cs="Arial"/>
                <w:i/>
              </w:rPr>
              <w:t>0</w:t>
            </w:r>
          </w:p>
        </w:tc>
        <w:tc>
          <w:tcPr>
            <w:tcW w:w="7807" w:type="dxa"/>
            <w:shd w:val="clear" w:color="auto" w:fill="BFBFBF" w:themeFill="background1" w:themeFillShade="BF"/>
          </w:tcPr>
          <w:p w14:paraId="308797D9" w14:textId="77777777" w:rsidR="00E66440" w:rsidRPr="0004780E" w:rsidRDefault="00E66440" w:rsidP="00C42343">
            <w:pPr>
              <w:autoSpaceDE w:val="0"/>
              <w:autoSpaceDN w:val="0"/>
              <w:adjustRightInd w:val="0"/>
              <w:rPr>
                <w:rFonts w:ascii="Arial" w:hAnsi="Arial" w:cs="Arial"/>
                <w:i/>
              </w:rPr>
            </w:pPr>
            <w:r w:rsidRPr="0004780E">
              <w:rPr>
                <w:rFonts w:ascii="Arial" w:hAnsi="Arial" w:cs="Arial"/>
                <w:i/>
              </w:rPr>
              <w:t>Lunch</w:t>
            </w:r>
          </w:p>
        </w:tc>
      </w:tr>
      <w:tr w:rsidR="00E66440" w:rsidRPr="004321F5" w14:paraId="5D52C334" w14:textId="77777777" w:rsidTr="00C42343">
        <w:trPr>
          <w:jc w:val="center"/>
        </w:trPr>
        <w:tc>
          <w:tcPr>
            <w:tcW w:w="1818" w:type="dxa"/>
          </w:tcPr>
          <w:p w14:paraId="12448727" w14:textId="77777777" w:rsidR="00E66440" w:rsidRDefault="00E66440" w:rsidP="00C42343">
            <w:pPr>
              <w:autoSpaceDE w:val="0"/>
              <w:autoSpaceDN w:val="0"/>
              <w:adjustRightInd w:val="0"/>
              <w:rPr>
                <w:rFonts w:ascii="Arial" w:hAnsi="Arial" w:cs="Arial"/>
              </w:rPr>
            </w:pPr>
          </w:p>
        </w:tc>
        <w:tc>
          <w:tcPr>
            <w:tcW w:w="7807" w:type="dxa"/>
          </w:tcPr>
          <w:p w14:paraId="6A01ACE5" w14:textId="77777777" w:rsidR="00E66440" w:rsidRPr="004321F5" w:rsidRDefault="00E66440" w:rsidP="00C42343">
            <w:pPr>
              <w:autoSpaceDE w:val="0"/>
              <w:autoSpaceDN w:val="0"/>
              <w:adjustRightInd w:val="0"/>
              <w:rPr>
                <w:rFonts w:ascii="Arial" w:hAnsi="Arial" w:cs="Arial"/>
              </w:rPr>
            </w:pPr>
          </w:p>
        </w:tc>
      </w:tr>
      <w:tr w:rsidR="00E66440" w:rsidRPr="003F19EA" w14:paraId="5B2CBC3B" w14:textId="77777777" w:rsidTr="00C42343">
        <w:trPr>
          <w:jc w:val="center"/>
        </w:trPr>
        <w:tc>
          <w:tcPr>
            <w:tcW w:w="1818" w:type="dxa"/>
          </w:tcPr>
          <w:p w14:paraId="4B177EF4" w14:textId="77777777" w:rsidR="00E66440" w:rsidRPr="003F19EA" w:rsidRDefault="00E66440" w:rsidP="00C42343">
            <w:pPr>
              <w:autoSpaceDE w:val="0"/>
              <w:autoSpaceDN w:val="0"/>
              <w:adjustRightInd w:val="0"/>
              <w:rPr>
                <w:rFonts w:ascii="Arial" w:hAnsi="Arial" w:cs="Arial"/>
              </w:rPr>
            </w:pPr>
            <w:r w:rsidRPr="003F19EA">
              <w:rPr>
                <w:rFonts w:ascii="Arial" w:hAnsi="Arial" w:cs="Arial"/>
              </w:rPr>
              <w:t>14.30 – 17.00</w:t>
            </w:r>
          </w:p>
        </w:tc>
        <w:tc>
          <w:tcPr>
            <w:tcW w:w="7807" w:type="dxa"/>
          </w:tcPr>
          <w:p w14:paraId="5F6E210B" w14:textId="77777777" w:rsidR="00E66440" w:rsidRPr="003F19EA" w:rsidRDefault="00E66440" w:rsidP="00C42343">
            <w:pPr>
              <w:pStyle w:val="Default"/>
              <w:numPr>
                <w:ilvl w:val="1"/>
                <w:numId w:val="14"/>
              </w:numPr>
              <w:ind w:right="1120"/>
              <w:jc w:val="both"/>
              <w:rPr>
                <w:rFonts w:ascii="Arial" w:hAnsi="Arial" w:cs="Arial"/>
                <w:color w:val="auto"/>
                <w:sz w:val="22"/>
                <w:szCs w:val="22"/>
              </w:rPr>
            </w:pPr>
            <w:r w:rsidRPr="003F19EA">
              <w:rPr>
                <w:rFonts w:ascii="Arial" w:hAnsi="Arial" w:cs="Arial"/>
                <w:color w:val="auto"/>
                <w:sz w:val="22"/>
                <w:szCs w:val="22"/>
              </w:rPr>
              <w:t>Formation of the Network</w:t>
            </w:r>
          </w:p>
          <w:p w14:paraId="1EF68B00" w14:textId="77777777" w:rsidR="00E66440" w:rsidRPr="003F19EA" w:rsidRDefault="00E66440" w:rsidP="00C42343">
            <w:pPr>
              <w:pStyle w:val="Default"/>
              <w:numPr>
                <w:ilvl w:val="2"/>
                <w:numId w:val="14"/>
              </w:numPr>
              <w:ind w:right="1120"/>
              <w:jc w:val="both"/>
              <w:rPr>
                <w:rFonts w:ascii="Arial" w:hAnsi="Arial" w:cs="Arial"/>
                <w:color w:val="auto"/>
                <w:sz w:val="22"/>
                <w:szCs w:val="22"/>
              </w:rPr>
            </w:pPr>
            <w:r w:rsidRPr="003F19EA">
              <w:rPr>
                <w:rFonts w:ascii="Arial" w:hAnsi="Arial" w:cs="Arial"/>
                <w:color w:val="auto"/>
                <w:sz w:val="22"/>
                <w:szCs w:val="22"/>
              </w:rPr>
              <w:t>Current list of institutions who expressed interest</w:t>
            </w:r>
          </w:p>
          <w:p w14:paraId="733F36F8" w14:textId="77777777" w:rsidR="00E66440" w:rsidRPr="003F19EA" w:rsidRDefault="00E66440" w:rsidP="00C42343">
            <w:pPr>
              <w:pStyle w:val="Default"/>
              <w:numPr>
                <w:ilvl w:val="2"/>
                <w:numId w:val="14"/>
              </w:numPr>
              <w:ind w:right="1120"/>
              <w:jc w:val="both"/>
              <w:rPr>
                <w:rFonts w:ascii="Arial" w:hAnsi="Arial" w:cs="Arial"/>
                <w:color w:val="auto"/>
                <w:sz w:val="22"/>
                <w:szCs w:val="22"/>
              </w:rPr>
            </w:pPr>
            <w:r w:rsidRPr="003F19EA">
              <w:rPr>
                <w:rFonts w:ascii="Arial" w:hAnsi="Arial" w:cs="Arial"/>
                <w:color w:val="auto"/>
                <w:sz w:val="22"/>
                <w:szCs w:val="22"/>
              </w:rPr>
              <w:t>Adjustment to “Criteri</w:t>
            </w:r>
            <w:r>
              <w:rPr>
                <w:rFonts w:ascii="Arial" w:hAnsi="Arial" w:cs="Arial"/>
                <w:color w:val="auto"/>
                <w:sz w:val="22"/>
                <w:szCs w:val="22"/>
              </w:rPr>
              <w:t>a for establishing the network”</w:t>
            </w:r>
          </w:p>
        </w:tc>
      </w:tr>
      <w:tr w:rsidR="00E66440" w:rsidRPr="004321F5" w14:paraId="0ABAE839" w14:textId="77777777" w:rsidTr="00C42343">
        <w:trPr>
          <w:jc w:val="center"/>
        </w:trPr>
        <w:tc>
          <w:tcPr>
            <w:tcW w:w="1818" w:type="dxa"/>
          </w:tcPr>
          <w:p w14:paraId="5E3E1240" w14:textId="77777777" w:rsidR="00E66440" w:rsidRPr="004321F5" w:rsidRDefault="00E66440" w:rsidP="00C42343">
            <w:pPr>
              <w:autoSpaceDE w:val="0"/>
              <w:autoSpaceDN w:val="0"/>
              <w:adjustRightInd w:val="0"/>
              <w:rPr>
                <w:rFonts w:ascii="Arial" w:hAnsi="Arial" w:cs="Arial"/>
              </w:rPr>
            </w:pPr>
          </w:p>
        </w:tc>
        <w:tc>
          <w:tcPr>
            <w:tcW w:w="7807" w:type="dxa"/>
          </w:tcPr>
          <w:p w14:paraId="0E4F13E5" w14:textId="77777777" w:rsidR="00E66440" w:rsidRPr="004321F5" w:rsidRDefault="00E66440" w:rsidP="00C42343">
            <w:pPr>
              <w:autoSpaceDE w:val="0"/>
              <w:autoSpaceDN w:val="0"/>
              <w:adjustRightInd w:val="0"/>
              <w:rPr>
                <w:rFonts w:ascii="Arial" w:hAnsi="Arial" w:cs="Arial"/>
              </w:rPr>
            </w:pPr>
          </w:p>
        </w:tc>
      </w:tr>
      <w:tr w:rsidR="00E66440" w:rsidRPr="004321F5" w14:paraId="1D82CE2B" w14:textId="77777777" w:rsidTr="00C42343">
        <w:trPr>
          <w:jc w:val="center"/>
        </w:trPr>
        <w:tc>
          <w:tcPr>
            <w:tcW w:w="9625" w:type="dxa"/>
            <w:gridSpan w:val="2"/>
          </w:tcPr>
          <w:p w14:paraId="3F6B96BE" w14:textId="77777777" w:rsidR="00E66440" w:rsidRPr="004321F5" w:rsidRDefault="00E66440" w:rsidP="00C42343">
            <w:pPr>
              <w:autoSpaceDE w:val="0"/>
              <w:autoSpaceDN w:val="0"/>
              <w:adjustRightInd w:val="0"/>
              <w:jc w:val="center"/>
              <w:rPr>
                <w:rFonts w:ascii="Arial" w:hAnsi="Arial" w:cs="Arial"/>
                <w:b/>
              </w:rPr>
            </w:pPr>
            <w:r w:rsidRPr="004321F5">
              <w:rPr>
                <w:rFonts w:ascii="Arial" w:hAnsi="Arial" w:cs="Arial"/>
                <w:b/>
              </w:rPr>
              <w:t>Day 3 (21 March)</w:t>
            </w:r>
          </w:p>
        </w:tc>
      </w:tr>
      <w:tr w:rsidR="00E66440" w:rsidRPr="004321F5" w14:paraId="2853B09E" w14:textId="77777777" w:rsidTr="00C42343">
        <w:trPr>
          <w:jc w:val="center"/>
        </w:trPr>
        <w:tc>
          <w:tcPr>
            <w:tcW w:w="1818" w:type="dxa"/>
          </w:tcPr>
          <w:p w14:paraId="3E2C049D" w14:textId="77777777" w:rsidR="00E66440" w:rsidRPr="004321F5" w:rsidRDefault="00E66440" w:rsidP="00C42343">
            <w:pPr>
              <w:autoSpaceDE w:val="0"/>
              <w:autoSpaceDN w:val="0"/>
              <w:adjustRightInd w:val="0"/>
              <w:rPr>
                <w:rFonts w:ascii="Arial" w:hAnsi="Arial" w:cs="Arial"/>
              </w:rPr>
            </w:pPr>
            <w:r>
              <w:rPr>
                <w:rFonts w:ascii="Arial" w:hAnsi="Arial" w:cs="Arial"/>
              </w:rPr>
              <w:t>09.30 – 10.30</w:t>
            </w:r>
          </w:p>
        </w:tc>
        <w:tc>
          <w:tcPr>
            <w:tcW w:w="7807" w:type="dxa"/>
          </w:tcPr>
          <w:p w14:paraId="39B9CF55" w14:textId="77777777" w:rsidR="00E66440" w:rsidRPr="004321F5" w:rsidRDefault="00E66440" w:rsidP="00C42343">
            <w:pPr>
              <w:autoSpaceDE w:val="0"/>
              <w:autoSpaceDN w:val="0"/>
              <w:adjustRightInd w:val="0"/>
              <w:rPr>
                <w:rFonts w:ascii="Arial" w:hAnsi="Arial" w:cs="Arial"/>
              </w:rPr>
            </w:pPr>
            <w:r>
              <w:rPr>
                <w:rFonts w:ascii="Arial" w:hAnsi="Arial" w:cs="Arial"/>
              </w:rPr>
              <w:t>Agenda item 6</w:t>
            </w:r>
            <w:r w:rsidRPr="004321F5">
              <w:rPr>
                <w:rFonts w:ascii="Arial" w:hAnsi="Arial" w:cs="Arial"/>
              </w:rPr>
              <w:t>.4 Knowledge Management System</w:t>
            </w:r>
          </w:p>
        </w:tc>
      </w:tr>
      <w:tr w:rsidR="00E66440" w:rsidRPr="004321F5" w14:paraId="696B314D" w14:textId="77777777" w:rsidTr="00C42343">
        <w:trPr>
          <w:jc w:val="center"/>
        </w:trPr>
        <w:tc>
          <w:tcPr>
            <w:tcW w:w="1818" w:type="dxa"/>
          </w:tcPr>
          <w:p w14:paraId="2DAB74D7" w14:textId="77777777" w:rsidR="00E66440" w:rsidRDefault="00E66440" w:rsidP="00C42343">
            <w:pPr>
              <w:autoSpaceDE w:val="0"/>
              <w:autoSpaceDN w:val="0"/>
              <w:adjustRightInd w:val="0"/>
              <w:rPr>
                <w:rFonts w:ascii="Arial" w:hAnsi="Arial" w:cs="Arial"/>
              </w:rPr>
            </w:pPr>
            <w:r>
              <w:rPr>
                <w:rFonts w:ascii="Arial" w:hAnsi="Arial" w:cs="Arial"/>
              </w:rPr>
              <w:t>10.30 – 11.30</w:t>
            </w:r>
          </w:p>
        </w:tc>
        <w:tc>
          <w:tcPr>
            <w:tcW w:w="7807" w:type="dxa"/>
          </w:tcPr>
          <w:p w14:paraId="25AE34F9" w14:textId="77777777" w:rsidR="00E66440" w:rsidRPr="006F3F3A" w:rsidRDefault="00E66440" w:rsidP="00C42343">
            <w:pPr>
              <w:autoSpaceDE w:val="0"/>
              <w:autoSpaceDN w:val="0"/>
              <w:adjustRightInd w:val="0"/>
              <w:rPr>
                <w:rFonts w:ascii="Arial" w:hAnsi="Arial" w:cs="Arial"/>
              </w:rPr>
            </w:pPr>
            <w:r>
              <w:rPr>
                <w:rFonts w:ascii="Arial" w:hAnsi="Arial" w:cs="Arial"/>
              </w:rPr>
              <w:t xml:space="preserve">Agenda item 7 – Strategic issues + </w:t>
            </w:r>
            <w:r w:rsidRPr="006F3F3A">
              <w:rPr>
                <w:rFonts w:ascii="Arial" w:hAnsi="Arial" w:cs="Arial"/>
              </w:rPr>
              <w:t>manda</w:t>
            </w:r>
            <w:r>
              <w:rPr>
                <w:rFonts w:ascii="Arial" w:hAnsi="Arial" w:cs="Arial"/>
              </w:rPr>
              <w:t>ted deliverables for SB40/COP20</w:t>
            </w:r>
          </w:p>
          <w:p w14:paraId="2732F845" w14:textId="77777777" w:rsidR="00E66440" w:rsidRDefault="00E66440" w:rsidP="00C42343">
            <w:pPr>
              <w:autoSpaceDE w:val="0"/>
              <w:autoSpaceDN w:val="0"/>
              <w:adjustRightInd w:val="0"/>
              <w:rPr>
                <w:rFonts w:ascii="Arial" w:hAnsi="Arial" w:cs="Arial"/>
              </w:rPr>
            </w:pPr>
            <w:r>
              <w:rPr>
                <w:rFonts w:ascii="Arial" w:hAnsi="Arial" w:cs="Arial"/>
              </w:rPr>
              <w:lastRenderedPageBreak/>
              <w:t>7.1</w:t>
            </w:r>
            <w:r>
              <w:rPr>
                <w:rFonts w:ascii="Arial" w:hAnsi="Arial" w:cs="Arial"/>
              </w:rPr>
              <w:tab/>
              <w:t>GEF support to the CTCN.</w:t>
            </w:r>
          </w:p>
        </w:tc>
      </w:tr>
      <w:tr w:rsidR="00E66440" w:rsidRPr="004321F5" w14:paraId="1E8C3843" w14:textId="77777777" w:rsidTr="00C42343">
        <w:trPr>
          <w:jc w:val="center"/>
        </w:trPr>
        <w:tc>
          <w:tcPr>
            <w:tcW w:w="1818" w:type="dxa"/>
            <w:shd w:val="clear" w:color="auto" w:fill="BFBFBF" w:themeFill="background1" w:themeFillShade="BF"/>
          </w:tcPr>
          <w:p w14:paraId="504F46B1" w14:textId="77777777" w:rsidR="00E66440" w:rsidRPr="004321F5" w:rsidRDefault="00E66440" w:rsidP="00C42343">
            <w:pPr>
              <w:autoSpaceDE w:val="0"/>
              <w:autoSpaceDN w:val="0"/>
              <w:adjustRightInd w:val="0"/>
              <w:rPr>
                <w:rFonts w:ascii="Arial" w:hAnsi="Arial" w:cs="Arial"/>
                <w:i/>
              </w:rPr>
            </w:pPr>
            <w:r>
              <w:rPr>
                <w:rFonts w:ascii="Arial" w:hAnsi="Arial" w:cs="Arial"/>
                <w:i/>
              </w:rPr>
              <w:lastRenderedPageBreak/>
              <w:t>11.30 – 12.00</w:t>
            </w:r>
          </w:p>
        </w:tc>
        <w:tc>
          <w:tcPr>
            <w:tcW w:w="7807" w:type="dxa"/>
            <w:shd w:val="clear" w:color="auto" w:fill="BFBFBF" w:themeFill="background1" w:themeFillShade="BF"/>
          </w:tcPr>
          <w:p w14:paraId="0C57C77A" w14:textId="77777777" w:rsidR="00E66440" w:rsidRPr="004321F5" w:rsidRDefault="00E66440" w:rsidP="00C42343">
            <w:pPr>
              <w:autoSpaceDE w:val="0"/>
              <w:autoSpaceDN w:val="0"/>
              <w:adjustRightInd w:val="0"/>
              <w:rPr>
                <w:rFonts w:ascii="Arial" w:hAnsi="Arial" w:cs="Arial"/>
                <w:i/>
              </w:rPr>
            </w:pPr>
            <w:r w:rsidRPr="004321F5">
              <w:rPr>
                <w:rFonts w:ascii="Arial" w:hAnsi="Arial" w:cs="Arial"/>
                <w:i/>
              </w:rPr>
              <w:t>Coffee break</w:t>
            </w:r>
          </w:p>
        </w:tc>
      </w:tr>
      <w:tr w:rsidR="00E66440" w:rsidRPr="004321F5" w14:paraId="7089363F" w14:textId="77777777" w:rsidTr="00C42343">
        <w:trPr>
          <w:jc w:val="center"/>
        </w:trPr>
        <w:tc>
          <w:tcPr>
            <w:tcW w:w="1818" w:type="dxa"/>
          </w:tcPr>
          <w:p w14:paraId="04572AE0" w14:textId="77777777" w:rsidR="00E66440" w:rsidRDefault="00E66440" w:rsidP="00C42343">
            <w:pPr>
              <w:autoSpaceDE w:val="0"/>
              <w:autoSpaceDN w:val="0"/>
              <w:adjustRightInd w:val="0"/>
              <w:rPr>
                <w:rFonts w:ascii="Arial" w:hAnsi="Arial" w:cs="Arial"/>
              </w:rPr>
            </w:pPr>
            <w:r>
              <w:rPr>
                <w:rFonts w:ascii="Arial" w:hAnsi="Arial" w:cs="Arial"/>
              </w:rPr>
              <w:t>12.00 – 13.00</w:t>
            </w:r>
          </w:p>
        </w:tc>
        <w:tc>
          <w:tcPr>
            <w:tcW w:w="7807" w:type="dxa"/>
          </w:tcPr>
          <w:p w14:paraId="1F148042" w14:textId="77777777" w:rsidR="00E66440" w:rsidRDefault="00E66440" w:rsidP="00C42343">
            <w:pPr>
              <w:autoSpaceDE w:val="0"/>
              <w:autoSpaceDN w:val="0"/>
              <w:adjustRightInd w:val="0"/>
              <w:rPr>
                <w:rFonts w:ascii="Arial" w:hAnsi="Arial" w:cs="Arial"/>
              </w:rPr>
            </w:pPr>
            <w:r w:rsidRPr="006F3F3A">
              <w:rPr>
                <w:rFonts w:ascii="Arial" w:hAnsi="Arial" w:cs="Arial"/>
              </w:rPr>
              <w:t>7.2</w:t>
            </w:r>
            <w:r w:rsidRPr="006F3F3A">
              <w:rPr>
                <w:rFonts w:ascii="Arial" w:hAnsi="Arial" w:cs="Arial"/>
              </w:rPr>
              <w:tab/>
              <w:t>Joint annual reports of the TEC and the CTCN for 2013 and 2014.</w:t>
            </w:r>
          </w:p>
        </w:tc>
      </w:tr>
      <w:tr w:rsidR="00E66440" w:rsidRPr="004321F5" w14:paraId="3350F413" w14:textId="77777777" w:rsidTr="00C42343">
        <w:trPr>
          <w:jc w:val="center"/>
        </w:trPr>
        <w:tc>
          <w:tcPr>
            <w:tcW w:w="1818" w:type="dxa"/>
          </w:tcPr>
          <w:p w14:paraId="5AF2F9A9" w14:textId="77777777" w:rsidR="00E66440" w:rsidRDefault="00E66440" w:rsidP="00C42343">
            <w:pPr>
              <w:autoSpaceDE w:val="0"/>
              <w:autoSpaceDN w:val="0"/>
              <w:adjustRightInd w:val="0"/>
              <w:rPr>
                <w:rFonts w:ascii="Arial" w:hAnsi="Arial" w:cs="Arial"/>
              </w:rPr>
            </w:pPr>
          </w:p>
        </w:tc>
        <w:tc>
          <w:tcPr>
            <w:tcW w:w="7807" w:type="dxa"/>
          </w:tcPr>
          <w:p w14:paraId="36609C17" w14:textId="77777777" w:rsidR="00E66440" w:rsidRPr="006F3F3A" w:rsidRDefault="00E66440" w:rsidP="00C42343">
            <w:pPr>
              <w:autoSpaceDE w:val="0"/>
              <w:autoSpaceDN w:val="0"/>
              <w:adjustRightInd w:val="0"/>
              <w:rPr>
                <w:rFonts w:ascii="Arial" w:hAnsi="Arial" w:cs="Arial"/>
              </w:rPr>
            </w:pPr>
          </w:p>
        </w:tc>
      </w:tr>
      <w:tr w:rsidR="00E66440" w:rsidRPr="0004780E" w14:paraId="4C79E96D" w14:textId="77777777" w:rsidTr="00C42343">
        <w:trPr>
          <w:jc w:val="center"/>
        </w:trPr>
        <w:tc>
          <w:tcPr>
            <w:tcW w:w="1818" w:type="dxa"/>
            <w:shd w:val="clear" w:color="auto" w:fill="BFBFBF" w:themeFill="background1" w:themeFillShade="BF"/>
          </w:tcPr>
          <w:p w14:paraId="43B04EF3" w14:textId="77777777" w:rsidR="00E66440" w:rsidRPr="0004780E" w:rsidRDefault="00E66440" w:rsidP="00C42343">
            <w:pPr>
              <w:autoSpaceDE w:val="0"/>
              <w:autoSpaceDN w:val="0"/>
              <w:adjustRightInd w:val="0"/>
              <w:rPr>
                <w:rFonts w:ascii="Arial" w:hAnsi="Arial" w:cs="Arial"/>
                <w:i/>
              </w:rPr>
            </w:pPr>
            <w:r>
              <w:rPr>
                <w:rFonts w:ascii="Arial" w:hAnsi="Arial" w:cs="Arial"/>
                <w:i/>
              </w:rPr>
              <w:t>13.00 – 14.0</w:t>
            </w:r>
            <w:r w:rsidRPr="0004780E">
              <w:rPr>
                <w:rFonts w:ascii="Arial" w:hAnsi="Arial" w:cs="Arial"/>
                <w:i/>
              </w:rPr>
              <w:t>0</w:t>
            </w:r>
          </w:p>
        </w:tc>
        <w:tc>
          <w:tcPr>
            <w:tcW w:w="7807" w:type="dxa"/>
            <w:shd w:val="clear" w:color="auto" w:fill="BFBFBF" w:themeFill="background1" w:themeFillShade="BF"/>
          </w:tcPr>
          <w:p w14:paraId="5DD19625" w14:textId="77777777" w:rsidR="00E66440" w:rsidRPr="0004780E" w:rsidRDefault="00E66440" w:rsidP="00C42343">
            <w:pPr>
              <w:autoSpaceDE w:val="0"/>
              <w:autoSpaceDN w:val="0"/>
              <w:adjustRightInd w:val="0"/>
              <w:rPr>
                <w:rFonts w:ascii="Arial" w:hAnsi="Arial" w:cs="Arial"/>
                <w:i/>
              </w:rPr>
            </w:pPr>
            <w:r w:rsidRPr="0004780E">
              <w:rPr>
                <w:rFonts w:ascii="Arial" w:hAnsi="Arial" w:cs="Arial"/>
                <w:i/>
              </w:rPr>
              <w:t>Lunch</w:t>
            </w:r>
          </w:p>
        </w:tc>
      </w:tr>
      <w:tr w:rsidR="00E66440" w:rsidRPr="004321F5" w14:paraId="50E89CB5" w14:textId="77777777" w:rsidTr="00C42343">
        <w:trPr>
          <w:jc w:val="center"/>
        </w:trPr>
        <w:tc>
          <w:tcPr>
            <w:tcW w:w="1818" w:type="dxa"/>
          </w:tcPr>
          <w:p w14:paraId="7BFCC838" w14:textId="77777777" w:rsidR="00E66440" w:rsidRDefault="00E66440" w:rsidP="00C42343">
            <w:pPr>
              <w:autoSpaceDE w:val="0"/>
              <w:autoSpaceDN w:val="0"/>
              <w:adjustRightInd w:val="0"/>
              <w:rPr>
                <w:rFonts w:ascii="Arial" w:hAnsi="Arial" w:cs="Arial"/>
              </w:rPr>
            </w:pPr>
          </w:p>
        </w:tc>
        <w:tc>
          <w:tcPr>
            <w:tcW w:w="7807" w:type="dxa"/>
          </w:tcPr>
          <w:p w14:paraId="2B9A1371" w14:textId="77777777" w:rsidR="00E66440" w:rsidRPr="006F3F3A" w:rsidRDefault="00E66440" w:rsidP="00C42343">
            <w:pPr>
              <w:autoSpaceDE w:val="0"/>
              <w:autoSpaceDN w:val="0"/>
              <w:adjustRightInd w:val="0"/>
              <w:rPr>
                <w:rFonts w:ascii="Arial" w:hAnsi="Arial" w:cs="Arial"/>
              </w:rPr>
            </w:pPr>
          </w:p>
        </w:tc>
      </w:tr>
      <w:tr w:rsidR="00E66440" w:rsidRPr="004321F5" w14:paraId="10BE9726" w14:textId="77777777" w:rsidTr="00C42343">
        <w:trPr>
          <w:jc w:val="center"/>
        </w:trPr>
        <w:tc>
          <w:tcPr>
            <w:tcW w:w="1818" w:type="dxa"/>
          </w:tcPr>
          <w:p w14:paraId="06D0B09C" w14:textId="77777777" w:rsidR="00E66440" w:rsidRDefault="00E66440" w:rsidP="00C42343">
            <w:pPr>
              <w:autoSpaceDE w:val="0"/>
              <w:autoSpaceDN w:val="0"/>
              <w:adjustRightInd w:val="0"/>
              <w:rPr>
                <w:rFonts w:ascii="Arial" w:hAnsi="Arial" w:cs="Arial"/>
              </w:rPr>
            </w:pPr>
            <w:r>
              <w:rPr>
                <w:rFonts w:ascii="Arial" w:hAnsi="Arial" w:cs="Arial"/>
              </w:rPr>
              <w:t>14.00 – 14.30</w:t>
            </w:r>
          </w:p>
        </w:tc>
        <w:tc>
          <w:tcPr>
            <w:tcW w:w="7807" w:type="dxa"/>
          </w:tcPr>
          <w:p w14:paraId="0F1416E2" w14:textId="77777777" w:rsidR="00E66440" w:rsidRPr="006F3F3A" w:rsidRDefault="00E66440" w:rsidP="00C42343">
            <w:pPr>
              <w:autoSpaceDE w:val="0"/>
              <w:autoSpaceDN w:val="0"/>
              <w:adjustRightInd w:val="0"/>
              <w:rPr>
                <w:rFonts w:ascii="Arial" w:hAnsi="Arial" w:cs="Arial"/>
              </w:rPr>
            </w:pPr>
            <w:r>
              <w:rPr>
                <w:rFonts w:ascii="Arial" w:hAnsi="Arial" w:cs="Arial"/>
              </w:rPr>
              <w:t>Agenda item 8 – Outreach and communications</w:t>
            </w:r>
          </w:p>
        </w:tc>
      </w:tr>
      <w:tr w:rsidR="00E66440" w:rsidRPr="004321F5" w14:paraId="40C3BDB4" w14:textId="77777777" w:rsidTr="00C42343">
        <w:trPr>
          <w:jc w:val="center"/>
        </w:trPr>
        <w:tc>
          <w:tcPr>
            <w:tcW w:w="1818" w:type="dxa"/>
          </w:tcPr>
          <w:p w14:paraId="7AB9455F" w14:textId="77777777" w:rsidR="00E66440" w:rsidRDefault="00E66440" w:rsidP="00C42343">
            <w:pPr>
              <w:autoSpaceDE w:val="0"/>
              <w:autoSpaceDN w:val="0"/>
              <w:adjustRightInd w:val="0"/>
              <w:rPr>
                <w:rFonts w:ascii="Arial" w:hAnsi="Arial" w:cs="Arial"/>
              </w:rPr>
            </w:pPr>
            <w:r>
              <w:rPr>
                <w:rFonts w:ascii="Arial" w:hAnsi="Arial" w:cs="Arial"/>
              </w:rPr>
              <w:t>14.30 – 15.00</w:t>
            </w:r>
          </w:p>
        </w:tc>
        <w:tc>
          <w:tcPr>
            <w:tcW w:w="7807" w:type="dxa"/>
          </w:tcPr>
          <w:p w14:paraId="30A75309" w14:textId="77777777" w:rsidR="00E66440" w:rsidRPr="006F3F3A" w:rsidRDefault="00E66440" w:rsidP="00C42343">
            <w:pPr>
              <w:autoSpaceDE w:val="0"/>
              <w:autoSpaceDN w:val="0"/>
              <w:adjustRightInd w:val="0"/>
              <w:rPr>
                <w:rFonts w:ascii="Arial" w:hAnsi="Arial" w:cs="Arial"/>
              </w:rPr>
            </w:pPr>
            <w:r>
              <w:rPr>
                <w:rFonts w:ascii="Arial" w:hAnsi="Arial" w:cs="Arial"/>
              </w:rPr>
              <w:t xml:space="preserve">Agenda item 9 – </w:t>
            </w:r>
            <w:r w:rsidRPr="006F3F3A">
              <w:rPr>
                <w:rFonts w:ascii="Arial" w:hAnsi="Arial" w:cs="Arial"/>
              </w:rPr>
              <w:t xml:space="preserve">Other matters: </w:t>
            </w:r>
          </w:p>
          <w:p w14:paraId="1E294E1F" w14:textId="77777777" w:rsidR="00E66440" w:rsidRDefault="00E66440" w:rsidP="00C42343">
            <w:pPr>
              <w:autoSpaceDE w:val="0"/>
              <w:autoSpaceDN w:val="0"/>
              <w:adjustRightInd w:val="0"/>
              <w:rPr>
                <w:rFonts w:ascii="Arial" w:hAnsi="Arial" w:cs="Arial"/>
              </w:rPr>
            </w:pPr>
            <w:r>
              <w:rPr>
                <w:rFonts w:ascii="Arial" w:hAnsi="Arial" w:cs="Arial"/>
              </w:rPr>
              <w:t xml:space="preserve">9.1 </w:t>
            </w:r>
            <w:r w:rsidRPr="006F3F3A">
              <w:rPr>
                <w:rFonts w:ascii="Arial" w:hAnsi="Arial" w:cs="Arial"/>
              </w:rPr>
              <w:t>Transi</w:t>
            </w:r>
            <w:r>
              <w:rPr>
                <w:rFonts w:ascii="Arial" w:hAnsi="Arial" w:cs="Arial"/>
              </w:rPr>
              <w:t>tion of Chair and Vice-Chair</w:t>
            </w:r>
          </w:p>
          <w:p w14:paraId="31A6CA89" w14:textId="77777777" w:rsidR="00E66440" w:rsidRPr="006F3F3A" w:rsidRDefault="00E66440" w:rsidP="00C42343">
            <w:pPr>
              <w:autoSpaceDE w:val="0"/>
              <w:autoSpaceDN w:val="0"/>
              <w:adjustRightInd w:val="0"/>
              <w:rPr>
                <w:rFonts w:ascii="Arial" w:hAnsi="Arial" w:cs="Arial"/>
              </w:rPr>
            </w:pPr>
            <w:r>
              <w:rPr>
                <w:rFonts w:ascii="Arial" w:hAnsi="Arial" w:cs="Arial"/>
              </w:rPr>
              <w:t xml:space="preserve">9.2 </w:t>
            </w:r>
            <w:r w:rsidRPr="006F3F3A">
              <w:rPr>
                <w:rFonts w:ascii="Arial" w:hAnsi="Arial" w:cs="Arial"/>
              </w:rPr>
              <w:t xml:space="preserve">Date and venue of the next meeting. </w:t>
            </w:r>
          </w:p>
          <w:p w14:paraId="66B4CA5A" w14:textId="77777777" w:rsidR="00E66440" w:rsidRDefault="00E66440" w:rsidP="00C42343">
            <w:pPr>
              <w:autoSpaceDE w:val="0"/>
              <w:autoSpaceDN w:val="0"/>
              <w:adjustRightInd w:val="0"/>
              <w:rPr>
                <w:rFonts w:ascii="Arial" w:hAnsi="Arial" w:cs="Arial"/>
              </w:rPr>
            </w:pPr>
            <w:r>
              <w:rPr>
                <w:rFonts w:ascii="Arial" w:hAnsi="Arial" w:cs="Arial"/>
              </w:rPr>
              <w:t xml:space="preserve">9.3 Other matters. </w:t>
            </w:r>
          </w:p>
        </w:tc>
      </w:tr>
      <w:tr w:rsidR="00E66440" w:rsidRPr="004321F5" w14:paraId="6AA77C44" w14:textId="77777777" w:rsidTr="00C42343">
        <w:trPr>
          <w:trHeight w:val="57"/>
          <w:jc w:val="center"/>
        </w:trPr>
        <w:tc>
          <w:tcPr>
            <w:tcW w:w="1818" w:type="dxa"/>
          </w:tcPr>
          <w:p w14:paraId="30518885" w14:textId="77777777" w:rsidR="00E66440" w:rsidRPr="004321F5" w:rsidRDefault="00E66440" w:rsidP="00C42343">
            <w:pPr>
              <w:autoSpaceDE w:val="0"/>
              <w:autoSpaceDN w:val="0"/>
              <w:adjustRightInd w:val="0"/>
              <w:rPr>
                <w:rFonts w:ascii="Arial" w:hAnsi="Arial" w:cs="Arial"/>
              </w:rPr>
            </w:pPr>
            <w:r>
              <w:rPr>
                <w:rFonts w:ascii="Arial" w:hAnsi="Arial" w:cs="Arial"/>
              </w:rPr>
              <w:t xml:space="preserve">15.00 </w:t>
            </w:r>
          </w:p>
        </w:tc>
        <w:tc>
          <w:tcPr>
            <w:tcW w:w="7807" w:type="dxa"/>
          </w:tcPr>
          <w:p w14:paraId="42EF1FE5" w14:textId="77777777" w:rsidR="00E66440" w:rsidRPr="004321F5" w:rsidRDefault="00E66440" w:rsidP="00C42343">
            <w:pPr>
              <w:autoSpaceDE w:val="0"/>
              <w:autoSpaceDN w:val="0"/>
              <w:adjustRightInd w:val="0"/>
              <w:rPr>
                <w:rFonts w:ascii="Arial" w:hAnsi="Arial" w:cs="Arial"/>
              </w:rPr>
            </w:pPr>
            <w:r>
              <w:rPr>
                <w:rFonts w:ascii="Arial" w:hAnsi="Arial" w:cs="Arial"/>
              </w:rPr>
              <w:t xml:space="preserve">Agenda item 10 – </w:t>
            </w:r>
            <w:r w:rsidRPr="006F3F3A">
              <w:rPr>
                <w:rFonts w:ascii="Arial" w:hAnsi="Arial" w:cs="Arial"/>
              </w:rPr>
              <w:t>Closure of the meeting.</w:t>
            </w:r>
          </w:p>
        </w:tc>
      </w:tr>
    </w:tbl>
    <w:p w14:paraId="36572202" w14:textId="77777777" w:rsidR="00E66440" w:rsidRDefault="00E66440" w:rsidP="00E66440"/>
    <w:p w14:paraId="47C07062" w14:textId="77777777" w:rsidR="00152F4F" w:rsidRPr="004321F5" w:rsidRDefault="00152F4F" w:rsidP="00E66440">
      <w:pPr>
        <w:autoSpaceDE w:val="0"/>
        <w:autoSpaceDN w:val="0"/>
        <w:adjustRightInd w:val="0"/>
        <w:spacing w:after="0" w:line="240" w:lineRule="auto"/>
      </w:pPr>
    </w:p>
    <w:sectPr w:rsidR="00152F4F" w:rsidRPr="004321F5" w:rsidSect="001753E7">
      <w:headerReference w:type="default" r:id="rId11"/>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17CEF" w14:textId="77777777" w:rsidR="005F6CE5" w:rsidRDefault="005F6CE5" w:rsidP="00C27A0D">
      <w:pPr>
        <w:spacing w:after="0" w:line="240" w:lineRule="auto"/>
      </w:pPr>
      <w:r>
        <w:separator/>
      </w:r>
    </w:p>
  </w:endnote>
  <w:endnote w:type="continuationSeparator" w:id="0">
    <w:p w14:paraId="6E6E98F6" w14:textId="77777777" w:rsidR="005F6CE5" w:rsidRDefault="005F6CE5" w:rsidP="00C2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58F1D" w14:textId="77777777" w:rsidR="005F6CE5" w:rsidRDefault="005F6CE5" w:rsidP="00C27A0D">
      <w:pPr>
        <w:spacing w:after="0" w:line="240" w:lineRule="auto"/>
      </w:pPr>
      <w:r>
        <w:separator/>
      </w:r>
    </w:p>
  </w:footnote>
  <w:footnote w:type="continuationSeparator" w:id="0">
    <w:p w14:paraId="025C75D9" w14:textId="77777777" w:rsidR="005F6CE5" w:rsidRDefault="005F6CE5" w:rsidP="00C27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619659"/>
      <w:docPartObj>
        <w:docPartGallery w:val="Watermarks"/>
        <w:docPartUnique/>
      </w:docPartObj>
    </w:sdtPr>
    <w:sdtEndPr/>
    <w:sdtContent>
      <w:p w14:paraId="0596F471" w14:textId="77777777" w:rsidR="00C42343" w:rsidRDefault="005F6CE5">
        <w:pPr>
          <w:pStyle w:val="Header"/>
        </w:pPr>
        <w:r>
          <w:rPr>
            <w:noProof/>
          </w:rPr>
          <w:pict w14:anchorId="61424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18A9"/>
    <w:multiLevelType w:val="multilevel"/>
    <w:tmpl w:val="A074EF54"/>
    <w:lvl w:ilvl="0">
      <w:start w:val="7"/>
      <w:numFmt w:val="decimal"/>
      <w:lvlText w:val="%1"/>
      <w:lvlJc w:val="left"/>
      <w:pPr>
        <w:ind w:left="360" w:hanging="360"/>
      </w:pPr>
      <w:rPr>
        <w:rFonts w:hint="default"/>
        <w:color w:val="000000"/>
        <w:sz w:val="24"/>
      </w:rPr>
    </w:lvl>
    <w:lvl w:ilvl="1">
      <w:start w:val="1"/>
      <w:numFmt w:val="decimal"/>
      <w:lvlText w:val="%1.%2"/>
      <w:lvlJc w:val="left"/>
      <w:pPr>
        <w:ind w:left="2160" w:hanging="360"/>
      </w:pPr>
      <w:rPr>
        <w:rFonts w:hint="default"/>
        <w:color w:val="000000"/>
        <w:sz w:val="24"/>
      </w:rPr>
    </w:lvl>
    <w:lvl w:ilvl="2">
      <w:start w:val="1"/>
      <w:numFmt w:val="decimal"/>
      <w:lvlText w:val="%1.%2.%3"/>
      <w:lvlJc w:val="left"/>
      <w:pPr>
        <w:ind w:left="4320" w:hanging="720"/>
      </w:pPr>
      <w:rPr>
        <w:rFonts w:hint="default"/>
        <w:color w:val="000000"/>
        <w:sz w:val="24"/>
      </w:rPr>
    </w:lvl>
    <w:lvl w:ilvl="3">
      <w:start w:val="1"/>
      <w:numFmt w:val="decimal"/>
      <w:lvlText w:val="%1.%2.%3.%4"/>
      <w:lvlJc w:val="left"/>
      <w:pPr>
        <w:ind w:left="6120" w:hanging="720"/>
      </w:pPr>
      <w:rPr>
        <w:rFonts w:hint="default"/>
        <w:color w:val="000000"/>
        <w:sz w:val="24"/>
      </w:rPr>
    </w:lvl>
    <w:lvl w:ilvl="4">
      <w:start w:val="1"/>
      <w:numFmt w:val="decimal"/>
      <w:lvlText w:val="%1.%2.%3.%4.%5"/>
      <w:lvlJc w:val="left"/>
      <w:pPr>
        <w:ind w:left="8280" w:hanging="1080"/>
      </w:pPr>
      <w:rPr>
        <w:rFonts w:hint="default"/>
        <w:color w:val="000000"/>
        <w:sz w:val="24"/>
      </w:rPr>
    </w:lvl>
    <w:lvl w:ilvl="5">
      <w:start w:val="1"/>
      <w:numFmt w:val="decimal"/>
      <w:lvlText w:val="%1.%2.%3.%4.%5.%6"/>
      <w:lvlJc w:val="left"/>
      <w:pPr>
        <w:ind w:left="10080" w:hanging="1080"/>
      </w:pPr>
      <w:rPr>
        <w:rFonts w:hint="default"/>
        <w:color w:val="000000"/>
        <w:sz w:val="24"/>
      </w:rPr>
    </w:lvl>
    <w:lvl w:ilvl="6">
      <w:start w:val="1"/>
      <w:numFmt w:val="decimal"/>
      <w:lvlText w:val="%1.%2.%3.%4.%5.%6.%7"/>
      <w:lvlJc w:val="left"/>
      <w:pPr>
        <w:ind w:left="12240" w:hanging="1440"/>
      </w:pPr>
      <w:rPr>
        <w:rFonts w:hint="default"/>
        <w:color w:val="000000"/>
        <w:sz w:val="24"/>
      </w:rPr>
    </w:lvl>
    <w:lvl w:ilvl="7">
      <w:start w:val="1"/>
      <w:numFmt w:val="decimal"/>
      <w:lvlText w:val="%1.%2.%3.%4.%5.%6.%7.%8"/>
      <w:lvlJc w:val="left"/>
      <w:pPr>
        <w:ind w:left="14040" w:hanging="1440"/>
      </w:pPr>
      <w:rPr>
        <w:rFonts w:hint="default"/>
        <w:color w:val="000000"/>
        <w:sz w:val="24"/>
      </w:rPr>
    </w:lvl>
    <w:lvl w:ilvl="8">
      <w:start w:val="1"/>
      <w:numFmt w:val="decimal"/>
      <w:lvlText w:val="%1.%2.%3.%4.%5.%6.%7.%8.%9"/>
      <w:lvlJc w:val="left"/>
      <w:pPr>
        <w:ind w:left="16200" w:hanging="1800"/>
      </w:pPr>
      <w:rPr>
        <w:rFonts w:hint="default"/>
        <w:color w:val="000000"/>
        <w:sz w:val="24"/>
      </w:rPr>
    </w:lvl>
  </w:abstractNum>
  <w:abstractNum w:abstractNumId="1">
    <w:nsid w:val="0E946422"/>
    <w:multiLevelType w:val="multilevel"/>
    <w:tmpl w:val="BF501746"/>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1850777C"/>
    <w:multiLevelType w:val="hybridMultilevel"/>
    <w:tmpl w:val="EFA88F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14208CD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32E19"/>
    <w:multiLevelType w:val="multilevel"/>
    <w:tmpl w:val="7D34CC40"/>
    <w:lvl w:ilvl="0">
      <w:start w:val="6"/>
      <w:numFmt w:val="decimal"/>
      <w:lvlText w:val="%1"/>
      <w:lvlJc w:val="left"/>
      <w:pPr>
        <w:ind w:left="360" w:hanging="360"/>
      </w:pPr>
      <w:rPr>
        <w:rFonts w:hint="default"/>
        <w:sz w:val="24"/>
      </w:rPr>
    </w:lvl>
    <w:lvl w:ilvl="1">
      <w:start w:val="1"/>
      <w:numFmt w:val="decimal"/>
      <w:lvlText w:val="%1.%2"/>
      <w:lvlJc w:val="left"/>
      <w:pPr>
        <w:ind w:left="1800" w:hanging="360"/>
      </w:pPr>
      <w:rPr>
        <w:rFonts w:hint="default"/>
        <w:sz w:val="24"/>
      </w:rPr>
    </w:lvl>
    <w:lvl w:ilvl="2">
      <w:start w:val="1"/>
      <w:numFmt w:val="decimal"/>
      <w:lvlText w:val="%1.%2.%3"/>
      <w:lvlJc w:val="left"/>
      <w:pPr>
        <w:ind w:left="2700" w:hanging="720"/>
      </w:pPr>
      <w:rPr>
        <w:rFonts w:hint="default"/>
        <w:sz w:val="24"/>
      </w:rPr>
    </w:lvl>
    <w:lvl w:ilvl="3">
      <w:start w:val="1"/>
      <w:numFmt w:val="decimal"/>
      <w:lvlText w:val="%1.%2.%3.%4"/>
      <w:lvlJc w:val="left"/>
      <w:pPr>
        <w:ind w:left="5040" w:hanging="720"/>
      </w:pPr>
      <w:rPr>
        <w:rFonts w:hint="default"/>
        <w:sz w:val="24"/>
      </w:rPr>
    </w:lvl>
    <w:lvl w:ilvl="4">
      <w:start w:val="1"/>
      <w:numFmt w:val="decimal"/>
      <w:lvlText w:val="%1.%2.%3.%4.%5"/>
      <w:lvlJc w:val="left"/>
      <w:pPr>
        <w:ind w:left="6840" w:hanging="1080"/>
      </w:pPr>
      <w:rPr>
        <w:rFonts w:hint="default"/>
        <w:sz w:val="24"/>
      </w:rPr>
    </w:lvl>
    <w:lvl w:ilvl="5">
      <w:start w:val="1"/>
      <w:numFmt w:val="decimal"/>
      <w:lvlText w:val="%1.%2.%3.%4.%5.%6"/>
      <w:lvlJc w:val="left"/>
      <w:pPr>
        <w:ind w:left="8280" w:hanging="1080"/>
      </w:pPr>
      <w:rPr>
        <w:rFonts w:hint="default"/>
        <w:sz w:val="24"/>
      </w:rPr>
    </w:lvl>
    <w:lvl w:ilvl="6">
      <w:start w:val="1"/>
      <w:numFmt w:val="decimal"/>
      <w:lvlText w:val="%1.%2.%3.%4.%5.%6.%7"/>
      <w:lvlJc w:val="left"/>
      <w:pPr>
        <w:ind w:left="10080" w:hanging="1440"/>
      </w:pPr>
      <w:rPr>
        <w:rFonts w:hint="default"/>
        <w:sz w:val="24"/>
      </w:rPr>
    </w:lvl>
    <w:lvl w:ilvl="7">
      <w:start w:val="1"/>
      <w:numFmt w:val="decimal"/>
      <w:lvlText w:val="%1.%2.%3.%4.%5.%6.%7.%8"/>
      <w:lvlJc w:val="left"/>
      <w:pPr>
        <w:ind w:left="11520" w:hanging="1440"/>
      </w:pPr>
      <w:rPr>
        <w:rFonts w:hint="default"/>
        <w:sz w:val="24"/>
      </w:rPr>
    </w:lvl>
    <w:lvl w:ilvl="8">
      <w:start w:val="1"/>
      <w:numFmt w:val="decimal"/>
      <w:lvlText w:val="%1.%2.%3.%4.%5.%6.%7.%8.%9"/>
      <w:lvlJc w:val="left"/>
      <w:pPr>
        <w:ind w:left="13320" w:hanging="1800"/>
      </w:pPr>
      <w:rPr>
        <w:rFonts w:hint="default"/>
        <w:sz w:val="24"/>
      </w:rPr>
    </w:lvl>
  </w:abstractNum>
  <w:abstractNum w:abstractNumId="4">
    <w:nsid w:val="2D4D1CBE"/>
    <w:multiLevelType w:val="hybridMultilevel"/>
    <w:tmpl w:val="4DE0F0C2"/>
    <w:lvl w:ilvl="0" w:tplc="04090005">
      <w:start w:val="1"/>
      <w:numFmt w:val="bullet"/>
      <w:lvlText w:val=""/>
      <w:lvlJc w:val="left"/>
      <w:pPr>
        <w:ind w:left="810" w:hanging="360"/>
      </w:pPr>
      <w:rPr>
        <w:rFonts w:ascii="Wingdings" w:hAnsi="Wingdings" w:hint="default"/>
        <w:sz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DC514FA"/>
    <w:multiLevelType w:val="multilevel"/>
    <w:tmpl w:val="CDEEC7D4"/>
    <w:lvl w:ilvl="0">
      <w:start w:val="6"/>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nsid w:val="3098639B"/>
    <w:multiLevelType w:val="multilevel"/>
    <w:tmpl w:val="FC223CF8"/>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7">
    <w:nsid w:val="32146D95"/>
    <w:multiLevelType w:val="hybridMultilevel"/>
    <w:tmpl w:val="7D6AE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D906D3"/>
    <w:multiLevelType w:val="multilevel"/>
    <w:tmpl w:val="BF50174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508720E4"/>
    <w:multiLevelType w:val="multilevel"/>
    <w:tmpl w:val="F86014E8"/>
    <w:lvl w:ilvl="0">
      <w:start w:val="3"/>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0">
    <w:nsid w:val="50E82859"/>
    <w:multiLevelType w:val="multilevel"/>
    <w:tmpl w:val="561CDFD6"/>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1">
    <w:nsid w:val="532B6D74"/>
    <w:multiLevelType w:val="hybridMultilevel"/>
    <w:tmpl w:val="92C4D9C0"/>
    <w:lvl w:ilvl="0" w:tplc="04090005">
      <w:start w:val="1"/>
      <w:numFmt w:val="bullet"/>
      <w:lvlText w:val=""/>
      <w:lvlJc w:val="left"/>
      <w:pPr>
        <w:ind w:left="810" w:hanging="360"/>
      </w:pPr>
      <w:rPr>
        <w:rFonts w:ascii="Wingdings" w:hAnsi="Wingdings" w:hint="default"/>
        <w:sz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56513BEE"/>
    <w:multiLevelType w:val="multilevel"/>
    <w:tmpl w:val="91DC0B1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nsid w:val="5F645766"/>
    <w:multiLevelType w:val="hybridMultilevel"/>
    <w:tmpl w:val="EFA88F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14208CD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E7BE6"/>
    <w:multiLevelType w:val="multilevel"/>
    <w:tmpl w:val="FC4A714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6FB11C53"/>
    <w:multiLevelType w:val="multilevel"/>
    <w:tmpl w:val="BF50174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75D00B78"/>
    <w:multiLevelType w:val="multilevel"/>
    <w:tmpl w:val="45843610"/>
    <w:lvl w:ilvl="0">
      <w:start w:val="8"/>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nsid w:val="78DB30E0"/>
    <w:multiLevelType w:val="multilevel"/>
    <w:tmpl w:val="62E672D8"/>
    <w:lvl w:ilvl="0">
      <w:start w:val="8"/>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8">
    <w:nsid w:val="7A085EA2"/>
    <w:multiLevelType w:val="multilevel"/>
    <w:tmpl w:val="7D34CC40"/>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1350" w:hanging="720"/>
      </w:pPr>
      <w:rPr>
        <w:rFonts w:hint="default"/>
        <w:sz w:val="24"/>
      </w:rPr>
    </w:lvl>
    <w:lvl w:ilvl="3">
      <w:start w:val="1"/>
      <w:numFmt w:val="decimal"/>
      <w:lvlText w:val="%1.%2.%3.%4"/>
      <w:lvlJc w:val="left"/>
      <w:pPr>
        <w:ind w:left="5040" w:hanging="720"/>
      </w:pPr>
      <w:rPr>
        <w:rFonts w:hint="default"/>
        <w:sz w:val="24"/>
      </w:rPr>
    </w:lvl>
    <w:lvl w:ilvl="4">
      <w:start w:val="1"/>
      <w:numFmt w:val="decimal"/>
      <w:lvlText w:val="%1.%2.%3.%4.%5"/>
      <w:lvlJc w:val="left"/>
      <w:pPr>
        <w:ind w:left="6840" w:hanging="1080"/>
      </w:pPr>
      <w:rPr>
        <w:rFonts w:hint="default"/>
        <w:sz w:val="24"/>
      </w:rPr>
    </w:lvl>
    <w:lvl w:ilvl="5">
      <w:start w:val="1"/>
      <w:numFmt w:val="decimal"/>
      <w:lvlText w:val="%1.%2.%3.%4.%5.%6"/>
      <w:lvlJc w:val="left"/>
      <w:pPr>
        <w:ind w:left="8280" w:hanging="1080"/>
      </w:pPr>
      <w:rPr>
        <w:rFonts w:hint="default"/>
        <w:sz w:val="24"/>
      </w:rPr>
    </w:lvl>
    <w:lvl w:ilvl="6">
      <w:start w:val="1"/>
      <w:numFmt w:val="decimal"/>
      <w:lvlText w:val="%1.%2.%3.%4.%5.%6.%7"/>
      <w:lvlJc w:val="left"/>
      <w:pPr>
        <w:ind w:left="10080" w:hanging="1440"/>
      </w:pPr>
      <w:rPr>
        <w:rFonts w:hint="default"/>
        <w:sz w:val="24"/>
      </w:rPr>
    </w:lvl>
    <w:lvl w:ilvl="7">
      <w:start w:val="1"/>
      <w:numFmt w:val="decimal"/>
      <w:lvlText w:val="%1.%2.%3.%4.%5.%6.%7.%8"/>
      <w:lvlJc w:val="left"/>
      <w:pPr>
        <w:ind w:left="11520" w:hanging="1440"/>
      </w:pPr>
      <w:rPr>
        <w:rFonts w:hint="default"/>
        <w:sz w:val="24"/>
      </w:rPr>
    </w:lvl>
    <w:lvl w:ilvl="8">
      <w:start w:val="1"/>
      <w:numFmt w:val="decimal"/>
      <w:lvlText w:val="%1.%2.%3.%4.%5.%6.%7.%8.%9"/>
      <w:lvlJc w:val="left"/>
      <w:pPr>
        <w:ind w:left="13320" w:hanging="1800"/>
      </w:pPr>
      <w:rPr>
        <w:rFonts w:hint="default"/>
        <w:sz w:val="24"/>
      </w:rPr>
    </w:lvl>
  </w:abstractNum>
  <w:abstractNum w:abstractNumId="19">
    <w:nsid w:val="7D2535E4"/>
    <w:multiLevelType w:val="hybridMultilevel"/>
    <w:tmpl w:val="4ED6E9C6"/>
    <w:lvl w:ilvl="0" w:tplc="98744914">
      <w:numFmt w:val="bullet"/>
      <w:lvlText w:val="-"/>
      <w:lvlJc w:val="left"/>
      <w:pPr>
        <w:ind w:left="360" w:hanging="360"/>
      </w:pPr>
      <w:rPr>
        <w:rFonts w:ascii="Calibri" w:hAnsi="Calibri" w:cs="Calibri,Bold"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16"/>
  </w:num>
  <w:num w:numId="4">
    <w:abstractNumId w:val="6"/>
  </w:num>
  <w:num w:numId="5">
    <w:abstractNumId w:val="14"/>
  </w:num>
  <w:num w:numId="6">
    <w:abstractNumId w:val="0"/>
  </w:num>
  <w:num w:numId="7">
    <w:abstractNumId w:val="17"/>
  </w:num>
  <w:num w:numId="8">
    <w:abstractNumId w:val="8"/>
  </w:num>
  <w:num w:numId="9">
    <w:abstractNumId w:val="1"/>
  </w:num>
  <w:num w:numId="10">
    <w:abstractNumId w:val="3"/>
  </w:num>
  <w:num w:numId="11">
    <w:abstractNumId w:val="12"/>
  </w:num>
  <w:num w:numId="12">
    <w:abstractNumId w:val="10"/>
  </w:num>
  <w:num w:numId="13">
    <w:abstractNumId w:val="18"/>
  </w:num>
  <w:num w:numId="14">
    <w:abstractNumId w:val="5"/>
  </w:num>
  <w:num w:numId="15">
    <w:abstractNumId w:val="4"/>
  </w:num>
  <w:num w:numId="16">
    <w:abstractNumId w:val="7"/>
  </w:num>
  <w:num w:numId="17">
    <w:abstractNumId w:val="19"/>
  </w:num>
  <w:num w:numId="18">
    <w:abstractNumId w:val="13"/>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0">
      <o:colormru v:ext="edit" colors="#b1e04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D3"/>
    <w:rsid w:val="00006342"/>
    <w:rsid w:val="00031DD1"/>
    <w:rsid w:val="00037B00"/>
    <w:rsid w:val="00044602"/>
    <w:rsid w:val="00044A2E"/>
    <w:rsid w:val="0004780E"/>
    <w:rsid w:val="00066929"/>
    <w:rsid w:val="000A76DE"/>
    <w:rsid w:val="000B034F"/>
    <w:rsid w:val="000C302F"/>
    <w:rsid w:val="000D19DF"/>
    <w:rsid w:val="00102157"/>
    <w:rsid w:val="00104917"/>
    <w:rsid w:val="00105A9B"/>
    <w:rsid w:val="00117D3E"/>
    <w:rsid w:val="001260B4"/>
    <w:rsid w:val="001460EA"/>
    <w:rsid w:val="00152F4F"/>
    <w:rsid w:val="00154A7C"/>
    <w:rsid w:val="001753E7"/>
    <w:rsid w:val="001D1A33"/>
    <w:rsid w:val="001D4AE6"/>
    <w:rsid w:val="001D5786"/>
    <w:rsid w:val="00200EDA"/>
    <w:rsid w:val="0020409F"/>
    <w:rsid w:val="00206A44"/>
    <w:rsid w:val="002476F5"/>
    <w:rsid w:val="00264C8B"/>
    <w:rsid w:val="002B153F"/>
    <w:rsid w:val="002B75AF"/>
    <w:rsid w:val="002C0C63"/>
    <w:rsid w:val="002C6856"/>
    <w:rsid w:val="002D7CF2"/>
    <w:rsid w:val="0031000A"/>
    <w:rsid w:val="00323E38"/>
    <w:rsid w:val="00334437"/>
    <w:rsid w:val="00345513"/>
    <w:rsid w:val="00357FAE"/>
    <w:rsid w:val="00361606"/>
    <w:rsid w:val="0037136B"/>
    <w:rsid w:val="0037190D"/>
    <w:rsid w:val="00373099"/>
    <w:rsid w:val="00374383"/>
    <w:rsid w:val="00383B47"/>
    <w:rsid w:val="003D4B59"/>
    <w:rsid w:val="003E081F"/>
    <w:rsid w:val="003E1A9F"/>
    <w:rsid w:val="003F19EA"/>
    <w:rsid w:val="0042637C"/>
    <w:rsid w:val="00427B73"/>
    <w:rsid w:val="004321F5"/>
    <w:rsid w:val="004555E1"/>
    <w:rsid w:val="00474421"/>
    <w:rsid w:val="004767B0"/>
    <w:rsid w:val="004948E4"/>
    <w:rsid w:val="004A1A92"/>
    <w:rsid w:val="004A42BD"/>
    <w:rsid w:val="004D029D"/>
    <w:rsid w:val="004E5C37"/>
    <w:rsid w:val="004E60DE"/>
    <w:rsid w:val="004F3C2F"/>
    <w:rsid w:val="005046D3"/>
    <w:rsid w:val="0052270C"/>
    <w:rsid w:val="00522A81"/>
    <w:rsid w:val="0052737C"/>
    <w:rsid w:val="005526BB"/>
    <w:rsid w:val="00567058"/>
    <w:rsid w:val="005813B4"/>
    <w:rsid w:val="005841B0"/>
    <w:rsid w:val="005B357B"/>
    <w:rsid w:val="005C645F"/>
    <w:rsid w:val="005F6CE5"/>
    <w:rsid w:val="00612E04"/>
    <w:rsid w:val="006325DA"/>
    <w:rsid w:val="0063269C"/>
    <w:rsid w:val="00633E54"/>
    <w:rsid w:val="00667EB3"/>
    <w:rsid w:val="0068346B"/>
    <w:rsid w:val="00691824"/>
    <w:rsid w:val="006F3F3A"/>
    <w:rsid w:val="00705925"/>
    <w:rsid w:val="00744CD2"/>
    <w:rsid w:val="00757F67"/>
    <w:rsid w:val="007653D4"/>
    <w:rsid w:val="00793361"/>
    <w:rsid w:val="007A42C9"/>
    <w:rsid w:val="007A534C"/>
    <w:rsid w:val="007B0021"/>
    <w:rsid w:val="007B1DD7"/>
    <w:rsid w:val="007B6AF1"/>
    <w:rsid w:val="007C5B8D"/>
    <w:rsid w:val="007F7CB9"/>
    <w:rsid w:val="00800F44"/>
    <w:rsid w:val="00804B32"/>
    <w:rsid w:val="008134F8"/>
    <w:rsid w:val="00813FDD"/>
    <w:rsid w:val="0083774D"/>
    <w:rsid w:val="00854842"/>
    <w:rsid w:val="00862465"/>
    <w:rsid w:val="008830F5"/>
    <w:rsid w:val="00892610"/>
    <w:rsid w:val="00897C70"/>
    <w:rsid w:val="008B5538"/>
    <w:rsid w:val="008C2407"/>
    <w:rsid w:val="008D438C"/>
    <w:rsid w:val="008D76FB"/>
    <w:rsid w:val="008E3719"/>
    <w:rsid w:val="008F3D71"/>
    <w:rsid w:val="00924F91"/>
    <w:rsid w:val="00926D2B"/>
    <w:rsid w:val="00954AB2"/>
    <w:rsid w:val="00965DBE"/>
    <w:rsid w:val="009B00D1"/>
    <w:rsid w:val="009B42A7"/>
    <w:rsid w:val="009C5D31"/>
    <w:rsid w:val="009D1691"/>
    <w:rsid w:val="00A019C8"/>
    <w:rsid w:val="00A21A06"/>
    <w:rsid w:val="00A46BB7"/>
    <w:rsid w:val="00A70C00"/>
    <w:rsid w:val="00A9415F"/>
    <w:rsid w:val="00AA0774"/>
    <w:rsid w:val="00AA63C4"/>
    <w:rsid w:val="00AC5896"/>
    <w:rsid w:val="00AE094E"/>
    <w:rsid w:val="00B021EE"/>
    <w:rsid w:val="00B04840"/>
    <w:rsid w:val="00B405FE"/>
    <w:rsid w:val="00B40D39"/>
    <w:rsid w:val="00B41CA2"/>
    <w:rsid w:val="00B4797C"/>
    <w:rsid w:val="00B6266C"/>
    <w:rsid w:val="00B80014"/>
    <w:rsid w:val="00B84C59"/>
    <w:rsid w:val="00B85587"/>
    <w:rsid w:val="00BF0A56"/>
    <w:rsid w:val="00C04DD2"/>
    <w:rsid w:val="00C2104F"/>
    <w:rsid w:val="00C27A0D"/>
    <w:rsid w:val="00C31CD2"/>
    <w:rsid w:val="00C33D10"/>
    <w:rsid w:val="00C36DBC"/>
    <w:rsid w:val="00C42343"/>
    <w:rsid w:val="00C4501E"/>
    <w:rsid w:val="00C4530F"/>
    <w:rsid w:val="00C456B4"/>
    <w:rsid w:val="00C724CD"/>
    <w:rsid w:val="00CB5817"/>
    <w:rsid w:val="00CC3481"/>
    <w:rsid w:val="00CC60AA"/>
    <w:rsid w:val="00CC7B52"/>
    <w:rsid w:val="00CD0D54"/>
    <w:rsid w:val="00CE4FAA"/>
    <w:rsid w:val="00CF142F"/>
    <w:rsid w:val="00D3421B"/>
    <w:rsid w:val="00D447B9"/>
    <w:rsid w:val="00D5258A"/>
    <w:rsid w:val="00D6280A"/>
    <w:rsid w:val="00D765CF"/>
    <w:rsid w:val="00DA1820"/>
    <w:rsid w:val="00DB07E7"/>
    <w:rsid w:val="00DC00CE"/>
    <w:rsid w:val="00DD57E9"/>
    <w:rsid w:val="00DF0EE5"/>
    <w:rsid w:val="00E24B0F"/>
    <w:rsid w:val="00E370FF"/>
    <w:rsid w:val="00E511CC"/>
    <w:rsid w:val="00E53857"/>
    <w:rsid w:val="00E66440"/>
    <w:rsid w:val="00E73265"/>
    <w:rsid w:val="00E9413B"/>
    <w:rsid w:val="00ED120E"/>
    <w:rsid w:val="00EF0964"/>
    <w:rsid w:val="00F16D36"/>
    <w:rsid w:val="00F237BC"/>
    <w:rsid w:val="00F37B53"/>
    <w:rsid w:val="00F41E95"/>
    <w:rsid w:val="00F969DA"/>
    <w:rsid w:val="00FA2202"/>
    <w:rsid w:val="00FD0E3E"/>
    <w:rsid w:val="00FF7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b1e048"/>
    </o:shapedefaults>
    <o:shapelayout v:ext="edit">
      <o:idmap v:ext="edit" data="1"/>
    </o:shapelayout>
  </w:shapeDefaults>
  <w:decimalSymbol w:val="."/>
  <w:listSeparator w:val=","/>
  <w14:docId w14:val="2A4C706D"/>
  <w15:docId w15:val="{B1F89E48-8ED7-4F53-AC73-037C4EAF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C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6D3"/>
    <w:rPr>
      <w:rFonts w:ascii="Tahoma" w:hAnsi="Tahoma" w:cs="Tahoma"/>
      <w:sz w:val="16"/>
      <w:szCs w:val="16"/>
    </w:rPr>
  </w:style>
  <w:style w:type="paragraph" w:styleId="ListParagraph">
    <w:name w:val="List Paragraph"/>
    <w:basedOn w:val="Normal"/>
    <w:uiPriority w:val="34"/>
    <w:qFormat/>
    <w:rsid w:val="00C4501E"/>
    <w:pPr>
      <w:ind w:left="720"/>
      <w:contextualSpacing/>
    </w:pPr>
  </w:style>
  <w:style w:type="paragraph" w:customStyle="1" w:styleId="Default">
    <w:name w:val="Default"/>
    <w:rsid w:val="00C4501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450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7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A0D"/>
  </w:style>
  <w:style w:type="paragraph" w:styleId="Footer">
    <w:name w:val="footer"/>
    <w:basedOn w:val="Normal"/>
    <w:link w:val="FooterChar"/>
    <w:uiPriority w:val="99"/>
    <w:unhideWhenUsed/>
    <w:rsid w:val="00C27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A0D"/>
  </w:style>
  <w:style w:type="table" w:customStyle="1" w:styleId="TableGrid1">
    <w:name w:val="Table Grid1"/>
    <w:basedOn w:val="TableNormal"/>
    <w:next w:val="TableGrid"/>
    <w:uiPriority w:val="59"/>
    <w:rsid w:val="00152F4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31DD1"/>
    <w:rPr>
      <w:sz w:val="16"/>
      <w:szCs w:val="16"/>
    </w:rPr>
  </w:style>
  <w:style w:type="paragraph" w:styleId="CommentText">
    <w:name w:val="annotation text"/>
    <w:basedOn w:val="Normal"/>
    <w:link w:val="CommentTextChar"/>
    <w:uiPriority w:val="99"/>
    <w:semiHidden/>
    <w:unhideWhenUsed/>
    <w:rsid w:val="00031DD1"/>
    <w:pPr>
      <w:spacing w:line="240" w:lineRule="auto"/>
    </w:pPr>
    <w:rPr>
      <w:sz w:val="20"/>
      <w:szCs w:val="20"/>
    </w:rPr>
  </w:style>
  <w:style w:type="character" w:customStyle="1" w:styleId="CommentTextChar">
    <w:name w:val="Comment Text Char"/>
    <w:basedOn w:val="DefaultParagraphFont"/>
    <w:link w:val="CommentText"/>
    <w:uiPriority w:val="99"/>
    <w:semiHidden/>
    <w:rsid w:val="00031DD1"/>
    <w:rPr>
      <w:sz w:val="20"/>
      <w:szCs w:val="20"/>
    </w:rPr>
  </w:style>
  <w:style w:type="paragraph" w:styleId="CommentSubject">
    <w:name w:val="annotation subject"/>
    <w:basedOn w:val="CommentText"/>
    <w:next w:val="CommentText"/>
    <w:link w:val="CommentSubjectChar"/>
    <w:uiPriority w:val="99"/>
    <w:semiHidden/>
    <w:unhideWhenUsed/>
    <w:rsid w:val="00031DD1"/>
    <w:rPr>
      <w:b/>
      <w:bCs/>
    </w:rPr>
  </w:style>
  <w:style w:type="character" w:customStyle="1" w:styleId="CommentSubjectChar">
    <w:name w:val="Comment Subject Char"/>
    <w:basedOn w:val="CommentTextChar"/>
    <w:link w:val="CommentSubject"/>
    <w:uiPriority w:val="99"/>
    <w:semiHidden/>
    <w:rsid w:val="00031DD1"/>
    <w:rPr>
      <w:b/>
      <w:bCs/>
      <w:sz w:val="20"/>
      <w:szCs w:val="20"/>
    </w:rPr>
  </w:style>
  <w:style w:type="character" w:styleId="Hyperlink">
    <w:name w:val="Hyperlink"/>
    <w:basedOn w:val="DefaultParagraphFont"/>
    <w:uiPriority w:val="99"/>
    <w:unhideWhenUsed/>
    <w:rsid w:val="00926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ep.org/climatechange/ctcn/Network/Introduction/tabid/771790/language/en-US/Default.aspx" TargetMode="External"/><Relationship Id="rId4" Type="http://schemas.openxmlformats.org/officeDocument/2006/relationships/settings" Target="settings.xml"/><Relationship Id="rId9" Type="http://schemas.openxmlformats.org/officeDocument/2006/relationships/hyperlink" Target="http://www.unep.org/climatechange/ctcn/NDEs/WhatisaNDE/tabid/771793/language/en-U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AB48-22E9-4F90-A089-B4F23280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lorans</dc:creator>
  <cp:lastModifiedBy>Zitouni Ould-Dada</cp:lastModifiedBy>
  <cp:revision>10</cp:revision>
  <cp:lastPrinted>2014-02-28T14:08:00Z</cp:lastPrinted>
  <dcterms:created xsi:type="dcterms:W3CDTF">2014-03-06T09:48:00Z</dcterms:created>
  <dcterms:modified xsi:type="dcterms:W3CDTF">2014-03-06T20:48:00Z</dcterms:modified>
</cp:coreProperties>
</file>