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47B1A" w14:textId="77777777" w:rsidR="00856B72" w:rsidRPr="00C7549A" w:rsidRDefault="00F17EFA" w:rsidP="00856B72">
      <w:pPr>
        <w:pBdr>
          <w:bottom w:val="single" w:sz="12" w:space="1" w:color="auto"/>
        </w:pBdr>
        <w:rPr>
          <w:rFonts w:ascii="Arial" w:hAnsi="Arial" w:cs="Arial"/>
          <w:b/>
          <w:bCs/>
          <w:sz w:val="36"/>
          <w:szCs w:val="36"/>
          <w:lang w:eastAsia="en-US"/>
        </w:rPr>
      </w:pPr>
      <w:bookmarkStart w:id="0" w:name="_Hlk25135751"/>
      <w:r w:rsidRPr="00C7549A">
        <w:rPr>
          <w:rFonts w:ascii="Arial" w:hAnsi="Arial" w:cs="Arial"/>
          <w:b/>
          <w:bCs/>
          <w:color w:val="1F3864" w:themeColor="accent1" w:themeShade="80"/>
          <w:sz w:val="36"/>
          <w:szCs w:val="36"/>
        </w:rPr>
        <w:t>T</w:t>
      </w:r>
      <w:r w:rsidR="005D52BF" w:rsidRPr="00C7549A">
        <w:rPr>
          <w:rFonts w:ascii="Arial" w:hAnsi="Arial" w:cs="Arial"/>
          <w:b/>
          <w:bCs/>
          <w:color w:val="1F3864" w:themeColor="accent1" w:themeShade="80"/>
          <w:sz w:val="36"/>
          <w:szCs w:val="36"/>
        </w:rPr>
        <w:t>echnical Assistance</w:t>
      </w:r>
      <w:r w:rsidRPr="00C7549A">
        <w:rPr>
          <w:rFonts w:ascii="Arial" w:hAnsi="Arial" w:cs="Arial"/>
          <w:b/>
          <w:bCs/>
          <w:color w:val="1F3864" w:themeColor="accent1" w:themeShade="80"/>
          <w:sz w:val="36"/>
          <w:szCs w:val="36"/>
        </w:rPr>
        <w:t xml:space="preserve"> Closure Report</w:t>
      </w:r>
      <w:r w:rsidR="00E167A8" w:rsidRPr="00C7549A">
        <w:rPr>
          <w:rFonts w:ascii="Arial" w:hAnsi="Arial" w:cs="Arial"/>
          <w:b/>
          <w:bCs/>
          <w:color w:val="1F3864" w:themeColor="accent1" w:themeShade="80"/>
          <w:sz w:val="36"/>
          <w:szCs w:val="36"/>
        </w:rPr>
        <w:t xml:space="preserve"> Template</w:t>
      </w:r>
      <w:r w:rsidR="00374696" w:rsidRPr="00C7549A">
        <w:rPr>
          <w:rFonts w:ascii="Arial" w:hAnsi="Arial" w:cs="Arial"/>
          <w:b/>
          <w:bCs/>
          <w:color w:val="1F3864" w:themeColor="accent1" w:themeShade="80"/>
          <w:sz w:val="36"/>
          <w:szCs w:val="36"/>
        </w:rPr>
        <w:tab/>
      </w:r>
    </w:p>
    <w:bookmarkEnd w:id="0"/>
    <w:p w14:paraId="16439001" w14:textId="77777777" w:rsidR="00BD6B9E" w:rsidRPr="006976BF" w:rsidRDefault="00066920">
      <w:pPr>
        <w:autoSpaceDE w:val="0"/>
        <w:autoSpaceDN w:val="0"/>
        <w:adjustRightInd w:val="0"/>
        <w:spacing w:after="0"/>
        <w:rPr>
          <w:rFonts w:ascii="Calibri" w:hAnsi="Calibri" w:cs="Helv"/>
          <w:b/>
          <w:bCs/>
          <w:color w:val="000000"/>
          <w:sz w:val="22"/>
          <w:szCs w:val="22"/>
        </w:rPr>
      </w:pPr>
      <w:r w:rsidRPr="006976BF">
        <w:rPr>
          <w:rFonts w:ascii="Calibri" w:hAnsi="Calibri" w:cs="Helv"/>
          <w:b/>
          <w:bCs/>
          <w:color w:val="000000"/>
          <w:sz w:val="22"/>
          <w:szCs w:val="22"/>
        </w:rPr>
        <w:t>Objective of the technical assistance (TA)</w:t>
      </w:r>
      <w:r w:rsidR="00BD6B9E" w:rsidRPr="006976BF">
        <w:rPr>
          <w:rFonts w:ascii="Calibri" w:hAnsi="Calibri" w:cs="Helv"/>
          <w:b/>
          <w:bCs/>
          <w:color w:val="000000"/>
          <w:sz w:val="22"/>
          <w:szCs w:val="22"/>
        </w:rPr>
        <w:t xml:space="preserve"> Closure</w:t>
      </w:r>
      <w:r w:rsidR="00300D07" w:rsidRPr="006976BF">
        <w:rPr>
          <w:rFonts w:ascii="Calibri" w:hAnsi="Calibri" w:cs="Helv"/>
          <w:b/>
          <w:bCs/>
          <w:color w:val="000000"/>
          <w:sz w:val="22"/>
          <w:szCs w:val="22"/>
        </w:rPr>
        <w:t xml:space="preserve"> Report</w:t>
      </w:r>
      <w:r w:rsidR="00BD6B9E" w:rsidRPr="006976BF">
        <w:rPr>
          <w:rFonts w:ascii="Calibri" w:hAnsi="Calibri" w:cs="Helv"/>
          <w:b/>
          <w:bCs/>
          <w:color w:val="000000"/>
          <w:sz w:val="22"/>
          <w:szCs w:val="22"/>
        </w:rPr>
        <w:t>:</w:t>
      </w:r>
    </w:p>
    <w:p w14:paraId="38F83E12" w14:textId="77777777" w:rsidR="00BD6B9E" w:rsidRPr="006976BF" w:rsidRDefault="00D90DDE" w:rsidP="00DC63CB">
      <w:pPr>
        <w:pStyle w:val="ListParagraph"/>
        <w:numPr>
          <w:ilvl w:val="0"/>
          <w:numId w:val="1"/>
        </w:numPr>
        <w:pBdr>
          <w:top w:val="nil"/>
          <w:left w:val="nil"/>
          <w:bottom w:val="nil"/>
          <w:right w:val="nil"/>
          <w:between w:val="nil"/>
          <w:bar w:val="nil"/>
        </w:pBdr>
        <w:autoSpaceDE w:val="0"/>
        <w:autoSpaceDN w:val="0"/>
        <w:adjustRightInd w:val="0"/>
        <w:spacing w:after="0" w:line="240" w:lineRule="auto"/>
        <w:contextualSpacing w:val="0"/>
        <w:rPr>
          <w:rFonts w:ascii="Calibri" w:hAnsi="Calibri" w:cs="Helv"/>
          <w:bCs/>
          <w:lang w:val="en-GB"/>
        </w:rPr>
      </w:pPr>
      <w:r w:rsidRPr="006976BF">
        <w:rPr>
          <w:rFonts w:ascii="Calibri" w:hAnsi="Calibri" w:cs="Helv"/>
          <w:bCs/>
          <w:lang w:val="en-GB"/>
        </w:rPr>
        <w:t xml:space="preserve">To </w:t>
      </w:r>
      <w:r w:rsidR="001062DB" w:rsidRPr="006976BF">
        <w:rPr>
          <w:rFonts w:ascii="Calibri" w:hAnsi="Calibri" w:cs="Helv"/>
          <w:bCs/>
          <w:lang w:val="en-GB"/>
        </w:rPr>
        <w:t xml:space="preserve">communicate publicly </w:t>
      </w:r>
      <w:r w:rsidR="00143E44" w:rsidRPr="006976BF">
        <w:rPr>
          <w:rFonts w:ascii="Calibri" w:hAnsi="Calibri" w:cs="Helv"/>
          <w:bCs/>
          <w:lang w:val="en-GB"/>
        </w:rPr>
        <w:t xml:space="preserve">in one document </w:t>
      </w:r>
      <w:r w:rsidR="001062DB" w:rsidRPr="006976BF">
        <w:rPr>
          <w:rFonts w:ascii="Calibri" w:hAnsi="Calibri" w:cs="Helv"/>
          <w:bCs/>
          <w:lang w:val="en-GB"/>
        </w:rPr>
        <w:t xml:space="preserve">a </w:t>
      </w:r>
      <w:r w:rsidR="00BD6B9E" w:rsidRPr="006976BF">
        <w:rPr>
          <w:rFonts w:ascii="Calibri" w:hAnsi="Calibri" w:cs="Helv"/>
          <w:bCs/>
          <w:lang w:val="en-GB"/>
        </w:rPr>
        <w:t xml:space="preserve">summary of </w:t>
      </w:r>
      <w:r w:rsidR="00300D07" w:rsidRPr="006976BF">
        <w:rPr>
          <w:rFonts w:ascii="Calibri" w:hAnsi="Calibri" w:cs="Helv"/>
          <w:bCs/>
          <w:lang w:val="en-GB"/>
        </w:rPr>
        <w:t>progress</w:t>
      </w:r>
      <w:r w:rsidR="00BD6B9E" w:rsidRPr="006976BF">
        <w:rPr>
          <w:rFonts w:ascii="Calibri" w:hAnsi="Calibri" w:cs="Helv"/>
          <w:bCs/>
          <w:lang w:val="en-GB"/>
        </w:rPr>
        <w:t xml:space="preserve"> </w:t>
      </w:r>
      <w:proofErr w:type="gramStart"/>
      <w:r w:rsidR="00BD6B9E" w:rsidRPr="006976BF">
        <w:rPr>
          <w:rFonts w:ascii="Calibri" w:hAnsi="Calibri" w:cs="Helv"/>
          <w:bCs/>
          <w:lang w:val="en-GB"/>
        </w:rPr>
        <w:t>made</w:t>
      </w:r>
      <w:proofErr w:type="gramEnd"/>
      <w:r w:rsidR="00BD6B9E" w:rsidRPr="006976BF">
        <w:rPr>
          <w:rFonts w:ascii="Calibri" w:hAnsi="Calibri" w:cs="Helv"/>
          <w:bCs/>
          <w:lang w:val="en-GB"/>
        </w:rPr>
        <w:t xml:space="preserve"> </w:t>
      </w:r>
      <w:r w:rsidR="00143E44" w:rsidRPr="006976BF">
        <w:rPr>
          <w:rFonts w:ascii="Calibri" w:hAnsi="Calibri" w:cs="Helv"/>
          <w:bCs/>
          <w:lang w:val="en-GB"/>
        </w:rPr>
        <w:t xml:space="preserve">and lessons learned </w:t>
      </w:r>
      <w:r w:rsidR="00856B72">
        <w:rPr>
          <w:rFonts w:ascii="Calibri" w:hAnsi="Calibri" w:cs="Helv"/>
          <w:bCs/>
          <w:lang w:val="en-GB"/>
        </w:rPr>
        <w:t>during the TA</w:t>
      </w:r>
      <w:r w:rsidR="00BD6B9E" w:rsidRPr="006976BF">
        <w:rPr>
          <w:rFonts w:ascii="Calibri" w:hAnsi="Calibri" w:cs="Helv"/>
          <w:bCs/>
          <w:lang w:val="en-GB"/>
        </w:rPr>
        <w:t xml:space="preserve"> towards the </w:t>
      </w:r>
      <w:r w:rsidR="00300D07" w:rsidRPr="006976BF">
        <w:rPr>
          <w:rFonts w:ascii="Calibri" w:hAnsi="Calibri" w:cs="Helv"/>
          <w:bCs/>
          <w:lang w:val="en-GB"/>
        </w:rPr>
        <w:t xml:space="preserve">anticipated </w:t>
      </w:r>
      <w:r w:rsidR="00BD6B9E" w:rsidRPr="006976BF">
        <w:rPr>
          <w:rFonts w:ascii="Calibri" w:hAnsi="Calibri" w:cs="Helv"/>
          <w:bCs/>
          <w:lang w:val="en-GB"/>
        </w:rPr>
        <w:t>impact</w:t>
      </w:r>
      <w:r w:rsidR="003C6172" w:rsidRPr="006976BF">
        <w:rPr>
          <w:rFonts w:ascii="Calibri" w:hAnsi="Calibri" w:cs="Helv"/>
          <w:bCs/>
          <w:lang w:val="en-GB"/>
        </w:rPr>
        <w:t xml:space="preserve"> (</w:t>
      </w:r>
      <w:r w:rsidR="00EC1C5D">
        <w:rPr>
          <w:rFonts w:ascii="Calibri" w:hAnsi="Calibri" w:cs="Helv"/>
          <w:bCs/>
          <w:lang w:val="en-GB"/>
        </w:rPr>
        <w:t>sections 1-4</w:t>
      </w:r>
      <w:r w:rsidR="003C6172" w:rsidRPr="006976BF">
        <w:rPr>
          <w:rFonts w:ascii="Calibri" w:hAnsi="Calibri" w:cs="Helv"/>
          <w:bCs/>
          <w:lang w:val="en-GB"/>
        </w:rPr>
        <w:t>)</w:t>
      </w:r>
      <w:r w:rsidR="00BD6B9E" w:rsidRPr="006976BF">
        <w:rPr>
          <w:rFonts w:ascii="Calibri" w:hAnsi="Calibri" w:cs="Helv"/>
          <w:bCs/>
          <w:lang w:val="en-GB"/>
        </w:rPr>
        <w:t xml:space="preserve">. </w:t>
      </w:r>
    </w:p>
    <w:p w14:paraId="26720BDC" w14:textId="77777777" w:rsidR="00BD6B9E" w:rsidRPr="006976BF" w:rsidRDefault="00856B72" w:rsidP="00DC63CB">
      <w:pPr>
        <w:pStyle w:val="ListParagraph"/>
        <w:numPr>
          <w:ilvl w:val="0"/>
          <w:numId w:val="1"/>
        </w:numPr>
        <w:pBdr>
          <w:top w:val="nil"/>
          <w:left w:val="nil"/>
          <w:bottom w:val="nil"/>
          <w:right w:val="nil"/>
          <w:between w:val="nil"/>
          <w:bar w:val="nil"/>
        </w:pBdr>
        <w:autoSpaceDE w:val="0"/>
        <w:autoSpaceDN w:val="0"/>
        <w:adjustRightInd w:val="0"/>
        <w:spacing w:after="0" w:line="240" w:lineRule="auto"/>
        <w:contextualSpacing w:val="0"/>
        <w:rPr>
          <w:rFonts w:ascii="Calibri" w:hAnsi="Calibri" w:cs="Helv"/>
          <w:bCs/>
          <w:lang w:val="en-GB"/>
        </w:rPr>
      </w:pPr>
      <w:r>
        <w:rPr>
          <w:rFonts w:ascii="Calibri" w:hAnsi="Calibri" w:cs="Helv"/>
          <w:bCs/>
          <w:lang w:val="en-GB"/>
        </w:rPr>
        <w:t xml:space="preserve">To </w:t>
      </w:r>
      <w:proofErr w:type="spellStart"/>
      <w:r>
        <w:rPr>
          <w:rFonts w:ascii="Calibri" w:hAnsi="Calibri" w:cs="Helv"/>
          <w:bCs/>
          <w:lang w:val="en-GB"/>
        </w:rPr>
        <w:t>document</w:t>
      </w:r>
      <w:r w:rsidR="00C71C16">
        <w:rPr>
          <w:rFonts w:ascii="Calibri" w:hAnsi="Calibri" w:cs="Helv"/>
          <w:bCs/>
          <w:lang w:val="en-GB"/>
        </w:rPr>
        <w:t>qualitative</w:t>
      </w:r>
      <w:proofErr w:type="spellEnd"/>
      <w:r w:rsidR="00C71C16">
        <w:rPr>
          <w:rFonts w:ascii="Calibri" w:hAnsi="Calibri" w:cs="Helv"/>
          <w:bCs/>
          <w:lang w:val="en-GB"/>
        </w:rPr>
        <w:t xml:space="preserve"> and quantitative data collected during TA, for </w:t>
      </w:r>
      <w:proofErr w:type="spellStart"/>
      <w:r w:rsidR="001062DB" w:rsidRPr="006976BF">
        <w:rPr>
          <w:rFonts w:ascii="Calibri" w:hAnsi="Calibri" w:cs="Helv"/>
          <w:bCs/>
          <w:lang w:val="en-GB"/>
        </w:rPr>
        <w:t>use</w:t>
      </w:r>
      <w:r w:rsidR="00D837B3" w:rsidRPr="006976BF">
        <w:rPr>
          <w:rFonts w:ascii="Calibri" w:hAnsi="Calibri" w:cs="Helv"/>
          <w:bCs/>
          <w:lang w:val="en-GB"/>
        </w:rPr>
        <w:t>in</w:t>
      </w:r>
      <w:proofErr w:type="spellEnd"/>
      <w:r w:rsidR="00D90DDE" w:rsidRPr="006976BF">
        <w:rPr>
          <w:rFonts w:ascii="Calibri" w:hAnsi="Calibri" w:cs="Helv"/>
          <w:bCs/>
          <w:lang w:val="en-GB"/>
        </w:rPr>
        <w:t xml:space="preserve"> donor </w:t>
      </w:r>
      <w:r w:rsidR="00143E44" w:rsidRPr="006976BF">
        <w:rPr>
          <w:rFonts w:ascii="Calibri" w:hAnsi="Calibri" w:cs="Helv"/>
          <w:bCs/>
          <w:lang w:val="en-GB"/>
        </w:rPr>
        <w:t xml:space="preserve">and UN </w:t>
      </w:r>
      <w:r w:rsidR="00D90DDE" w:rsidRPr="006976BF">
        <w:rPr>
          <w:rFonts w:ascii="Calibri" w:hAnsi="Calibri" w:cs="Helv"/>
          <w:bCs/>
          <w:lang w:val="en-GB"/>
        </w:rPr>
        <w:t>reporting</w:t>
      </w:r>
      <w:r w:rsidR="003C6172" w:rsidRPr="006976BF">
        <w:rPr>
          <w:rFonts w:ascii="Calibri" w:hAnsi="Calibri" w:cs="Helv"/>
          <w:bCs/>
          <w:lang w:val="en-GB"/>
        </w:rPr>
        <w:t xml:space="preserve"> (</w:t>
      </w:r>
      <w:r w:rsidR="00EC1C5D">
        <w:rPr>
          <w:rFonts w:ascii="Calibri" w:hAnsi="Calibri" w:cs="Helv"/>
          <w:bCs/>
          <w:lang w:val="en-GB"/>
        </w:rPr>
        <w:t>A</w:t>
      </w:r>
      <w:r w:rsidR="003C6172" w:rsidRPr="006976BF">
        <w:rPr>
          <w:rFonts w:ascii="Calibri" w:hAnsi="Calibri" w:cs="Helv"/>
          <w:bCs/>
          <w:lang w:val="en-GB"/>
        </w:rPr>
        <w:t>nnex 1)</w:t>
      </w:r>
      <w:r w:rsidR="00D90DDE" w:rsidRPr="006976BF">
        <w:rPr>
          <w:rFonts w:ascii="Calibri" w:hAnsi="Calibri" w:cs="Helv"/>
          <w:bCs/>
          <w:lang w:val="en-GB"/>
        </w:rPr>
        <w:t xml:space="preserve">. </w:t>
      </w:r>
    </w:p>
    <w:p w14:paraId="003DD02A" w14:textId="77777777" w:rsidR="00BD6B9E" w:rsidRPr="006976BF" w:rsidRDefault="00BD6B9E">
      <w:pPr>
        <w:pStyle w:val="ListParagraph"/>
        <w:autoSpaceDE w:val="0"/>
        <w:autoSpaceDN w:val="0"/>
        <w:adjustRightInd w:val="0"/>
        <w:spacing w:after="0" w:line="240" w:lineRule="auto"/>
        <w:rPr>
          <w:rFonts w:ascii="Calibri" w:hAnsi="Calibri" w:cs="Helv"/>
          <w:b/>
          <w:bCs/>
          <w:color w:val="000000"/>
          <w:lang w:val="en-GB"/>
        </w:rPr>
      </w:pPr>
    </w:p>
    <w:p w14:paraId="5E679B8B" w14:textId="77777777" w:rsidR="00BD6B9E" w:rsidRPr="006976BF" w:rsidRDefault="00300D07">
      <w:pPr>
        <w:spacing w:after="0"/>
        <w:rPr>
          <w:rFonts w:ascii="Calibri" w:hAnsi="Calibri"/>
          <w:b/>
          <w:sz w:val="22"/>
          <w:szCs w:val="22"/>
        </w:rPr>
      </w:pPr>
      <w:r w:rsidRPr="006976BF">
        <w:rPr>
          <w:rFonts w:ascii="Calibri" w:hAnsi="Calibri"/>
          <w:b/>
          <w:sz w:val="22"/>
          <w:szCs w:val="22"/>
        </w:rPr>
        <w:t>Steps</w:t>
      </w:r>
      <w:r w:rsidR="00BD6B9E" w:rsidRPr="006976BF">
        <w:rPr>
          <w:rFonts w:ascii="Calibri" w:hAnsi="Calibri"/>
          <w:b/>
          <w:sz w:val="22"/>
          <w:szCs w:val="22"/>
        </w:rPr>
        <w:t xml:space="preserve"> for completing the TA </w:t>
      </w:r>
      <w:r w:rsidR="00F94F66">
        <w:rPr>
          <w:rFonts w:ascii="Calibri" w:hAnsi="Calibri"/>
          <w:b/>
          <w:sz w:val="22"/>
          <w:szCs w:val="22"/>
        </w:rPr>
        <w:t>c</w:t>
      </w:r>
      <w:r w:rsidR="00BD6B9E" w:rsidRPr="006976BF">
        <w:rPr>
          <w:rFonts w:ascii="Calibri" w:hAnsi="Calibri"/>
          <w:b/>
          <w:sz w:val="22"/>
          <w:szCs w:val="22"/>
        </w:rPr>
        <w:t>losure report:</w:t>
      </w:r>
    </w:p>
    <w:p w14:paraId="47C71DDB" w14:textId="77777777" w:rsidR="00BD6B9E" w:rsidRPr="006976BF" w:rsidRDefault="00300D07" w:rsidP="00DC63CB">
      <w:pPr>
        <w:pStyle w:val="ListParagraph"/>
        <w:numPr>
          <w:ilvl w:val="0"/>
          <w:numId w:val="4"/>
        </w:numPr>
        <w:pBdr>
          <w:top w:val="nil"/>
          <w:left w:val="nil"/>
          <w:bottom w:val="nil"/>
          <w:right w:val="nil"/>
          <w:between w:val="nil"/>
          <w:bar w:val="nil"/>
        </w:pBdr>
        <w:autoSpaceDE w:val="0"/>
        <w:autoSpaceDN w:val="0"/>
        <w:adjustRightInd w:val="0"/>
        <w:spacing w:after="0" w:line="240" w:lineRule="auto"/>
        <w:contextualSpacing w:val="0"/>
        <w:rPr>
          <w:rFonts w:ascii="Calibri" w:hAnsi="Calibri" w:cs="Helv"/>
          <w:bCs/>
          <w:lang w:val="en-GB"/>
        </w:rPr>
      </w:pPr>
      <w:r w:rsidRPr="006976BF">
        <w:rPr>
          <w:rFonts w:ascii="Calibri" w:hAnsi="Calibri" w:cs="Helv"/>
          <w:bCs/>
          <w:lang w:val="en-GB"/>
        </w:rPr>
        <w:t>T</w:t>
      </w:r>
      <w:r w:rsidR="00BD6B9E" w:rsidRPr="006976BF">
        <w:rPr>
          <w:rFonts w:ascii="Calibri" w:hAnsi="Calibri" w:cs="Helv"/>
          <w:bCs/>
          <w:lang w:val="en-GB"/>
        </w:rPr>
        <w:t xml:space="preserve">he lead TA implementer </w:t>
      </w:r>
      <w:r w:rsidR="00482F7E">
        <w:rPr>
          <w:rFonts w:ascii="Calibri" w:hAnsi="Calibri" w:cs="Helv"/>
          <w:bCs/>
          <w:lang w:val="en-GB"/>
        </w:rPr>
        <w:t>submits</w:t>
      </w:r>
      <w:r w:rsidRPr="006976BF">
        <w:rPr>
          <w:rFonts w:ascii="Calibri" w:hAnsi="Calibri" w:cs="Helv"/>
          <w:bCs/>
          <w:lang w:val="en-GB"/>
        </w:rPr>
        <w:t xml:space="preserve"> the </w:t>
      </w:r>
      <w:r w:rsidR="00482F7E">
        <w:rPr>
          <w:rFonts w:ascii="Calibri" w:hAnsi="Calibri" w:cs="Helv"/>
          <w:bCs/>
          <w:lang w:val="en-GB"/>
        </w:rPr>
        <w:t xml:space="preserve">closure </w:t>
      </w:r>
      <w:r w:rsidRPr="006976BF">
        <w:rPr>
          <w:rFonts w:ascii="Calibri" w:hAnsi="Calibri" w:cs="Helv"/>
          <w:bCs/>
          <w:lang w:val="en-GB"/>
        </w:rPr>
        <w:t xml:space="preserve">report </w:t>
      </w:r>
      <w:r w:rsidR="00BD6B9E" w:rsidRPr="006976BF">
        <w:rPr>
          <w:rFonts w:ascii="Calibri" w:hAnsi="Calibri" w:cs="Helv"/>
          <w:bCs/>
          <w:lang w:val="en-GB"/>
        </w:rPr>
        <w:t xml:space="preserve">at the end of the </w:t>
      </w:r>
      <w:r w:rsidR="00482F7E">
        <w:rPr>
          <w:rFonts w:ascii="Calibri" w:hAnsi="Calibri" w:cs="Helv"/>
          <w:bCs/>
          <w:lang w:val="en-GB"/>
        </w:rPr>
        <w:t>technical assistance</w:t>
      </w:r>
      <w:r w:rsidR="00BD6B9E" w:rsidRPr="006976BF">
        <w:rPr>
          <w:rFonts w:ascii="Calibri" w:hAnsi="Calibri" w:cs="Helv"/>
          <w:bCs/>
          <w:lang w:val="en-GB"/>
        </w:rPr>
        <w:t xml:space="preserve"> as a final </w:t>
      </w:r>
      <w:r w:rsidRPr="006976BF">
        <w:rPr>
          <w:rFonts w:ascii="Calibri" w:hAnsi="Calibri" w:cs="Helv"/>
          <w:bCs/>
          <w:lang w:val="en-GB"/>
        </w:rPr>
        <w:t>deliverable</w:t>
      </w:r>
      <w:r w:rsidR="00BD6B9E" w:rsidRPr="006976BF">
        <w:rPr>
          <w:rFonts w:ascii="Calibri" w:hAnsi="Calibri" w:cs="Helv"/>
          <w:bCs/>
          <w:lang w:val="en-GB"/>
        </w:rPr>
        <w:t xml:space="preserve">.  The TA </w:t>
      </w:r>
      <w:r w:rsidR="00482F7E">
        <w:rPr>
          <w:rFonts w:ascii="Calibri" w:hAnsi="Calibri" w:cs="Helv"/>
          <w:bCs/>
          <w:lang w:val="en-GB"/>
        </w:rPr>
        <w:t>c</w:t>
      </w:r>
      <w:r w:rsidR="00BD6B9E" w:rsidRPr="006976BF">
        <w:rPr>
          <w:rFonts w:ascii="Calibri" w:hAnsi="Calibri" w:cs="Helv"/>
          <w:bCs/>
          <w:lang w:val="en-GB"/>
        </w:rPr>
        <w:t xml:space="preserve">losure report will capture </w:t>
      </w:r>
      <w:r w:rsidR="00482F7E">
        <w:rPr>
          <w:rFonts w:ascii="Calibri" w:hAnsi="Calibri" w:cs="Helv"/>
          <w:bCs/>
          <w:lang w:val="en-GB"/>
        </w:rPr>
        <w:t xml:space="preserve">outputs, outcomes and impacts of </w:t>
      </w:r>
      <w:r w:rsidR="00BD6B9E" w:rsidRPr="006976BF">
        <w:rPr>
          <w:rFonts w:ascii="Calibri" w:hAnsi="Calibri" w:cs="Helv"/>
          <w:bCs/>
          <w:lang w:val="en-GB"/>
        </w:rPr>
        <w:t>all activities conducted under the TA</w:t>
      </w:r>
      <w:r w:rsidR="00482F7E">
        <w:rPr>
          <w:rFonts w:ascii="Calibri" w:hAnsi="Calibri" w:cs="Helv"/>
          <w:bCs/>
          <w:lang w:val="en-GB"/>
        </w:rPr>
        <w:t xml:space="preserve">. </w:t>
      </w:r>
      <w:r w:rsidR="00BD6B9E" w:rsidRPr="006976BF">
        <w:rPr>
          <w:rFonts w:ascii="Calibri" w:hAnsi="Calibri" w:cs="Helv"/>
          <w:bCs/>
          <w:lang w:val="en-GB"/>
        </w:rPr>
        <w:t xml:space="preserve">Please copy </w:t>
      </w:r>
      <w:r w:rsidRPr="006976BF">
        <w:rPr>
          <w:rFonts w:ascii="Calibri" w:hAnsi="Calibri" w:cs="Helv"/>
          <w:bCs/>
          <w:lang w:val="en-GB"/>
        </w:rPr>
        <w:t xml:space="preserve">and </w:t>
      </w:r>
      <w:proofErr w:type="spellStart"/>
      <w:r w:rsidR="004078F2" w:rsidRPr="006976BF">
        <w:rPr>
          <w:rFonts w:ascii="Calibri" w:hAnsi="Calibri" w:cs="Helv"/>
          <w:bCs/>
          <w:lang w:val="en-GB"/>
        </w:rPr>
        <w:t>summari</w:t>
      </w:r>
      <w:r w:rsidR="00D535E7" w:rsidRPr="006976BF">
        <w:rPr>
          <w:rFonts w:ascii="Calibri" w:hAnsi="Calibri" w:cs="Helv"/>
          <w:bCs/>
          <w:lang w:val="en-GB"/>
        </w:rPr>
        <w:t>s</w:t>
      </w:r>
      <w:r w:rsidR="004078F2" w:rsidRPr="006976BF">
        <w:rPr>
          <w:rFonts w:ascii="Calibri" w:hAnsi="Calibri" w:cs="Helv"/>
          <w:bCs/>
          <w:lang w:val="en-GB"/>
        </w:rPr>
        <w:t>e</w:t>
      </w:r>
      <w:r w:rsidRPr="006976BF">
        <w:rPr>
          <w:rFonts w:ascii="Calibri" w:hAnsi="Calibri" w:cs="Helv"/>
          <w:bCs/>
          <w:lang w:val="en-GB"/>
        </w:rPr>
        <w:t>relevant</w:t>
      </w:r>
      <w:proofErr w:type="spellEnd"/>
      <w:r w:rsidRPr="006976BF">
        <w:rPr>
          <w:rFonts w:ascii="Calibri" w:hAnsi="Calibri" w:cs="Helv"/>
          <w:bCs/>
          <w:lang w:val="en-GB"/>
        </w:rPr>
        <w:t xml:space="preserve"> material from previous TA output</w:t>
      </w:r>
      <w:r w:rsidR="00143E44" w:rsidRPr="006976BF">
        <w:rPr>
          <w:rFonts w:ascii="Calibri" w:hAnsi="Calibri" w:cs="Helv"/>
          <w:bCs/>
          <w:lang w:val="en-GB"/>
        </w:rPr>
        <w:t>s/deliverables and</w:t>
      </w:r>
      <w:r w:rsidRPr="006976BF">
        <w:rPr>
          <w:rFonts w:ascii="Calibri" w:hAnsi="Calibri" w:cs="Helv"/>
          <w:bCs/>
          <w:lang w:val="en-GB"/>
        </w:rPr>
        <w:t xml:space="preserve"> the Response Plan, </w:t>
      </w:r>
      <w:r w:rsidR="00BD6B9E" w:rsidRPr="006976BF">
        <w:rPr>
          <w:rFonts w:ascii="Calibri" w:hAnsi="Calibri" w:cs="Helv"/>
          <w:bCs/>
          <w:lang w:val="en-GB"/>
        </w:rPr>
        <w:t>as re</w:t>
      </w:r>
      <w:r w:rsidRPr="006976BF">
        <w:rPr>
          <w:rFonts w:ascii="Calibri" w:hAnsi="Calibri" w:cs="Helv"/>
          <w:bCs/>
          <w:lang w:val="en-GB"/>
        </w:rPr>
        <w:t>levant</w:t>
      </w:r>
      <w:r w:rsidR="00BD6B9E" w:rsidRPr="006976BF">
        <w:rPr>
          <w:rFonts w:ascii="Calibri" w:hAnsi="Calibri" w:cs="Helv"/>
          <w:bCs/>
          <w:lang w:val="en-GB"/>
        </w:rPr>
        <w:t xml:space="preserve">.  </w:t>
      </w:r>
    </w:p>
    <w:p w14:paraId="3CD1342C" w14:textId="0E050085" w:rsidR="00BD6B9E" w:rsidRPr="006976BF" w:rsidRDefault="00BD6B9E" w:rsidP="00DC63CB">
      <w:pPr>
        <w:pStyle w:val="ListParagraph"/>
        <w:numPr>
          <w:ilvl w:val="0"/>
          <w:numId w:val="4"/>
        </w:numPr>
        <w:pBdr>
          <w:top w:val="nil"/>
          <w:left w:val="nil"/>
          <w:bottom w:val="nil"/>
          <w:right w:val="nil"/>
          <w:between w:val="nil"/>
          <w:bar w:val="nil"/>
        </w:pBdr>
        <w:autoSpaceDE w:val="0"/>
        <w:autoSpaceDN w:val="0"/>
        <w:adjustRightInd w:val="0"/>
        <w:spacing w:after="0" w:line="240" w:lineRule="auto"/>
        <w:contextualSpacing w:val="0"/>
        <w:rPr>
          <w:rFonts w:ascii="Calibri" w:hAnsi="Calibri" w:cs="Helv"/>
          <w:bCs/>
          <w:lang w:val="en-GB"/>
        </w:rPr>
      </w:pPr>
      <w:r w:rsidRPr="006976BF">
        <w:rPr>
          <w:rFonts w:ascii="Calibri" w:hAnsi="Calibri" w:cs="Helv"/>
          <w:bCs/>
          <w:lang w:val="en-GB"/>
        </w:rPr>
        <w:t xml:space="preserve">A CTCN Manager will review </w:t>
      </w:r>
      <w:r w:rsidR="00C94511" w:rsidRPr="006976BF">
        <w:rPr>
          <w:rFonts w:ascii="Calibri" w:hAnsi="Calibri" w:cs="Helv"/>
          <w:bCs/>
          <w:lang w:val="en-GB"/>
        </w:rPr>
        <w:t xml:space="preserve">and revise </w:t>
      </w:r>
      <w:r w:rsidRPr="006976BF">
        <w:rPr>
          <w:rFonts w:ascii="Calibri" w:hAnsi="Calibri" w:cs="Helv"/>
          <w:bCs/>
          <w:lang w:val="en-GB"/>
        </w:rPr>
        <w:t xml:space="preserve">the </w:t>
      </w:r>
      <w:r w:rsidR="00482F7E">
        <w:rPr>
          <w:rFonts w:ascii="Calibri" w:hAnsi="Calibri" w:cs="Helv"/>
          <w:bCs/>
          <w:lang w:val="en-GB"/>
        </w:rPr>
        <w:t xml:space="preserve">closure </w:t>
      </w:r>
      <w:r w:rsidR="000F4F5D" w:rsidRPr="006976BF">
        <w:rPr>
          <w:rFonts w:ascii="Calibri" w:hAnsi="Calibri" w:cs="Helv"/>
          <w:bCs/>
          <w:lang w:val="en-GB"/>
        </w:rPr>
        <w:t>report</w:t>
      </w:r>
      <w:r w:rsidR="007B055C" w:rsidRPr="006976BF">
        <w:rPr>
          <w:rFonts w:ascii="Calibri" w:hAnsi="Calibri" w:cs="Helv"/>
          <w:bCs/>
          <w:lang w:val="en-GB"/>
        </w:rPr>
        <w:t xml:space="preserve"> before final</w:t>
      </w:r>
      <w:r w:rsidR="00977268">
        <w:rPr>
          <w:rFonts w:ascii="Calibri" w:hAnsi="Calibri" w:cs="Helv"/>
          <w:bCs/>
          <w:lang w:val="en-GB"/>
        </w:rPr>
        <w:t xml:space="preserve"> </w:t>
      </w:r>
      <w:r w:rsidRPr="006976BF">
        <w:rPr>
          <w:rFonts w:ascii="Calibri" w:hAnsi="Calibri" w:cs="Helv"/>
          <w:bCs/>
          <w:lang w:val="en-GB"/>
        </w:rPr>
        <w:t xml:space="preserve">approval by the CTCN </w:t>
      </w:r>
      <w:r w:rsidR="00953F4C">
        <w:rPr>
          <w:rFonts w:ascii="Calibri" w:hAnsi="Calibri" w:cs="Helv"/>
          <w:bCs/>
          <w:lang w:val="en-GB"/>
        </w:rPr>
        <w:t xml:space="preserve">Deputy </w:t>
      </w:r>
      <w:r w:rsidRPr="006976BF">
        <w:rPr>
          <w:rFonts w:ascii="Calibri" w:hAnsi="Calibri" w:cs="Helv"/>
          <w:bCs/>
          <w:lang w:val="en-GB"/>
        </w:rPr>
        <w:t>Director</w:t>
      </w:r>
      <w:r w:rsidR="00300D07" w:rsidRPr="006976BF">
        <w:rPr>
          <w:rFonts w:ascii="Calibri" w:hAnsi="Calibri" w:cs="Helv"/>
          <w:bCs/>
          <w:lang w:val="en-GB"/>
        </w:rPr>
        <w:t>.</w:t>
      </w:r>
    </w:p>
    <w:p w14:paraId="40CB5F1D" w14:textId="77777777" w:rsidR="00BD6B9E" w:rsidRPr="006976BF" w:rsidRDefault="00BD6B9E" w:rsidP="0011233F">
      <w:pPr>
        <w:autoSpaceDE w:val="0"/>
        <w:autoSpaceDN w:val="0"/>
        <w:adjustRightInd w:val="0"/>
        <w:spacing w:after="0"/>
        <w:rPr>
          <w:rFonts w:ascii="Calibri" w:hAnsi="Calibri" w:cs="Helv"/>
          <w:bCs/>
          <w:sz w:val="22"/>
          <w:szCs w:val="22"/>
        </w:rPr>
      </w:pPr>
    </w:p>
    <w:p w14:paraId="550CC149" w14:textId="1EF73DA7" w:rsidR="00300D07" w:rsidRPr="006976BF" w:rsidRDefault="00B02CD5">
      <w:pPr>
        <w:autoSpaceDE w:val="0"/>
        <w:autoSpaceDN w:val="0"/>
        <w:adjustRightInd w:val="0"/>
        <w:spacing w:after="0"/>
        <w:rPr>
          <w:rFonts w:ascii="Calibri" w:hAnsi="Calibri" w:cs="Helv"/>
          <w:bCs/>
          <w:sz w:val="22"/>
          <w:szCs w:val="22"/>
        </w:rPr>
      </w:pPr>
      <w:r w:rsidRPr="006976BF">
        <w:rPr>
          <w:rFonts w:ascii="Calibri" w:hAnsi="Calibri" w:cs="Helv"/>
          <w:b/>
          <w:bCs/>
          <w:sz w:val="22"/>
          <w:szCs w:val="22"/>
        </w:rPr>
        <w:t>Important n</w:t>
      </w:r>
      <w:r w:rsidR="00BD6B9E" w:rsidRPr="006976BF">
        <w:rPr>
          <w:rFonts w:ascii="Calibri" w:hAnsi="Calibri" w:cs="Helv"/>
          <w:b/>
          <w:bCs/>
          <w:sz w:val="22"/>
          <w:szCs w:val="22"/>
        </w:rPr>
        <w:t>ote</w:t>
      </w:r>
      <w:r w:rsidR="00EC0C6F" w:rsidRPr="006976BF">
        <w:rPr>
          <w:rFonts w:ascii="Calibri" w:hAnsi="Calibri" w:cs="Helv"/>
          <w:b/>
          <w:bCs/>
          <w:sz w:val="22"/>
          <w:szCs w:val="22"/>
        </w:rPr>
        <w:t xml:space="preserve"> on public</w:t>
      </w:r>
      <w:r w:rsidRPr="006976BF">
        <w:rPr>
          <w:rFonts w:ascii="Calibri" w:hAnsi="Calibri" w:cs="Helv"/>
          <w:b/>
          <w:bCs/>
          <w:sz w:val="22"/>
          <w:szCs w:val="22"/>
        </w:rPr>
        <w:t xml:space="preserve"> and internal </w:t>
      </w:r>
      <w:r w:rsidR="00EC0C6F" w:rsidRPr="006976BF">
        <w:rPr>
          <w:rFonts w:ascii="Calibri" w:hAnsi="Calibri" w:cs="Helv"/>
          <w:b/>
          <w:bCs/>
          <w:sz w:val="22"/>
          <w:szCs w:val="22"/>
        </w:rPr>
        <w:t>use of the closure report</w:t>
      </w:r>
      <w:r w:rsidR="00BD6B9E" w:rsidRPr="006976BF">
        <w:rPr>
          <w:rFonts w:ascii="Calibri" w:hAnsi="Calibri" w:cs="Helv"/>
          <w:bCs/>
          <w:sz w:val="22"/>
          <w:szCs w:val="22"/>
        </w:rPr>
        <w:t xml:space="preserve">: </w:t>
      </w:r>
      <w:r w:rsidR="00977268">
        <w:rPr>
          <w:rFonts w:ascii="Calibri" w:hAnsi="Calibri" w:cs="Helv"/>
          <w:bCs/>
          <w:sz w:val="22"/>
          <w:szCs w:val="22"/>
        </w:rPr>
        <w:t xml:space="preserve"> </w:t>
      </w:r>
    </w:p>
    <w:p w14:paraId="656000FB" w14:textId="70F1A16A" w:rsidR="00BD6B9E" w:rsidRPr="006976BF" w:rsidRDefault="00BD6B9E" w:rsidP="001D42A0">
      <w:pPr>
        <w:pBdr>
          <w:bottom w:val="single" w:sz="6" w:space="1" w:color="auto"/>
        </w:pBdr>
        <w:spacing w:after="0"/>
        <w:rPr>
          <w:rFonts w:ascii="Calibri" w:hAnsi="Calibri"/>
          <w:i/>
          <w:sz w:val="22"/>
          <w:szCs w:val="22"/>
        </w:rPr>
      </w:pPr>
      <w:r w:rsidRPr="006976BF">
        <w:rPr>
          <w:rFonts w:ascii="Calibri" w:hAnsi="Calibri" w:cs="Helv"/>
          <w:bCs/>
          <w:sz w:val="22"/>
          <w:szCs w:val="22"/>
          <w:lang w:eastAsia="en-US"/>
        </w:rPr>
        <w:t xml:space="preserve">Once approved by the CTCN </w:t>
      </w:r>
      <w:r w:rsidR="00953F4C">
        <w:rPr>
          <w:rFonts w:ascii="Calibri" w:hAnsi="Calibri" w:cs="Helv"/>
          <w:bCs/>
          <w:sz w:val="22"/>
          <w:szCs w:val="22"/>
          <w:lang w:eastAsia="en-US"/>
        </w:rPr>
        <w:t xml:space="preserve">Deputy </w:t>
      </w:r>
      <w:r w:rsidRPr="006976BF">
        <w:rPr>
          <w:rFonts w:ascii="Calibri" w:hAnsi="Calibri" w:cs="Helv"/>
          <w:bCs/>
          <w:sz w:val="22"/>
          <w:szCs w:val="22"/>
          <w:lang w:eastAsia="en-US"/>
        </w:rPr>
        <w:t xml:space="preserve">Director, the TA </w:t>
      </w:r>
      <w:r w:rsidR="00482F7E">
        <w:rPr>
          <w:rFonts w:ascii="Calibri" w:hAnsi="Calibri" w:cs="Helv"/>
          <w:bCs/>
          <w:sz w:val="22"/>
          <w:szCs w:val="22"/>
          <w:lang w:eastAsia="en-US"/>
        </w:rPr>
        <w:t>closure report</w:t>
      </w:r>
      <w:r w:rsidR="00977268">
        <w:rPr>
          <w:rFonts w:ascii="Calibri" w:hAnsi="Calibri" w:cs="Helv"/>
          <w:bCs/>
          <w:sz w:val="22"/>
          <w:szCs w:val="22"/>
          <w:lang w:eastAsia="en-US"/>
        </w:rPr>
        <w:t xml:space="preserve"> </w:t>
      </w:r>
      <w:r w:rsidR="003C6172" w:rsidRPr="006976BF">
        <w:rPr>
          <w:rFonts w:ascii="Calibri" w:hAnsi="Calibri" w:cs="Helv"/>
          <w:bCs/>
          <w:sz w:val="22"/>
          <w:szCs w:val="22"/>
          <w:lang w:eastAsia="en-US"/>
        </w:rPr>
        <w:t xml:space="preserve">will </w:t>
      </w:r>
      <w:r w:rsidRPr="006976BF">
        <w:rPr>
          <w:rFonts w:ascii="Calibri" w:hAnsi="Calibri" w:cs="Helv"/>
          <w:bCs/>
          <w:sz w:val="22"/>
          <w:szCs w:val="22"/>
          <w:lang w:eastAsia="en-US"/>
        </w:rPr>
        <w:t>be a public document available on the CTCN website</w:t>
      </w:r>
      <w:r w:rsidR="00953F4C">
        <w:rPr>
          <w:rFonts w:ascii="Calibri" w:hAnsi="Calibri" w:cs="Helv"/>
          <w:bCs/>
          <w:sz w:val="22"/>
          <w:szCs w:val="22"/>
          <w:lang w:eastAsia="en-US"/>
        </w:rPr>
        <w:t xml:space="preserve"> www.ctc-n.org</w:t>
      </w:r>
      <w:r w:rsidRPr="006976BF">
        <w:rPr>
          <w:rFonts w:ascii="Calibri" w:hAnsi="Calibri" w:cs="Helv"/>
          <w:bCs/>
          <w:sz w:val="22"/>
          <w:szCs w:val="22"/>
          <w:lang w:eastAsia="en-US"/>
        </w:rPr>
        <w:t xml:space="preserve">. </w:t>
      </w:r>
      <w:r w:rsidR="00482F7E">
        <w:rPr>
          <w:rFonts w:ascii="Calibri" w:hAnsi="Calibri" w:cs="Helv"/>
          <w:bCs/>
          <w:sz w:val="22"/>
          <w:szCs w:val="22"/>
          <w:lang w:eastAsia="en-US"/>
        </w:rPr>
        <w:t xml:space="preserve">Selected content will be used for targeted communication activities. </w:t>
      </w:r>
      <w:r w:rsidR="00DA59C9" w:rsidRPr="006976BF">
        <w:rPr>
          <w:rFonts w:ascii="Calibri" w:hAnsi="Calibri" w:cs="Helv"/>
          <w:bCs/>
          <w:sz w:val="22"/>
          <w:szCs w:val="22"/>
          <w:lang w:eastAsia="en-US"/>
        </w:rPr>
        <w:t xml:space="preserve">Annex </w:t>
      </w:r>
      <w:r w:rsidR="005D52BF">
        <w:rPr>
          <w:rFonts w:ascii="Calibri" w:hAnsi="Calibri" w:cs="Helv"/>
          <w:bCs/>
          <w:sz w:val="22"/>
          <w:szCs w:val="22"/>
          <w:lang w:eastAsia="en-US"/>
        </w:rPr>
        <w:t>2</w:t>
      </w:r>
      <w:r w:rsidR="003C6172" w:rsidRPr="006976BF">
        <w:rPr>
          <w:rFonts w:ascii="Calibri" w:hAnsi="Calibri" w:cs="Helv"/>
          <w:bCs/>
          <w:sz w:val="22"/>
          <w:szCs w:val="22"/>
          <w:lang w:eastAsia="en-US"/>
        </w:rPr>
        <w:t>is for</w:t>
      </w:r>
      <w:r w:rsidR="00EC0C6F" w:rsidRPr="006976BF">
        <w:rPr>
          <w:rFonts w:ascii="Calibri" w:hAnsi="Calibri" w:cs="Helv"/>
          <w:bCs/>
          <w:sz w:val="22"/>
          <w:szCs w:val="22"/>
          <w:lang w:eastAsia="en-US"/>
        </w:rPr>
        <w:t xml:space="preserve"> internal use only and will not be publicly available. </w:t>
      </w:r>
    </w:p>
    <w:p w14:paraId="2F1299DE" w14:textId="77777777" w:rsidR="00854DC3" w:rsidRPr="006976BF" w:rsidRDefault="00854DC3" w:rsidP="00BD6B9E">
      <w:pPr>
        <w:pBdr>
          <w:bottom w:val="single" w:sz="6" w:space="1" w:color="auto"/>
        </w:pBdr>
        <w:rPr>
          <w:rFonts w:ascii="Calibri" w:hAnsi="Calibri"/>
          <w:sz w:val="22"/>
          <w:szCs w:val="22"/>
        </w:rPr>
      </w:pPr>
    </w:p>
    <w:p w14:paraId="77A596B6" w14:textId="77777777" w:rsidR="00BD6B9E" w:rsidRPr="006976BF" w:rsidRDefault="00BD6B9E" w:rsidP="001D42A0">
      <w:pPr>
        <w:spacing w:after="0"/>
        <w:jc w:val="center"/>
        <w:rPr>
          <w:rFonts w:ascii="Calibri" w:hAnsi="Calibri" w:cs="Helv"/>
          <w:b/>
          <w:bCs/>
          <w:color w:val="000000"/>
          <w:sz w:val="28"/>
          <w:szCs w:val="28"/>
        </w:rPr>
      </w:pPr>
      <w:r w:rsidRPr="006976BF">
        <w:rPr>
          <w:rFonts w:ascii="Calibri" w:hAnsi="Calibri" w:cs="Helv"/>
          <w:b/>
          <w:bCs/>
          <w:color w:val="000000"/>
          <w:sz w:val="28"/>
          <w:szCs w:val="28"/>
        </w:rPr>
        <w:t xml:space="preserve">Closure </w:t>
      </w:r>
      <w:r w:rsidR="0011233F" w:rsidRPr="006976BF">
        <w:rPr>
          <w:rFonts w:ascii="Calibri" w:hAnsi="Calibri" w:cs="Helv"/>
          <w:b/>
          <w:bCs/>
          <w:color w:val="000000"/>
          <w:sz w:val="28"/>
          <w:szCs w:val="28"/>
        </w:rPr>
        <w:t>R</w:t>
      </w:r>
      <w:r w:rsidRPr="006976BF">
        <w:rPr>
          <w:rFonts w:ascii="Calibri" w:hAnsi="Calibri" w:cs="Helv"/>
          <w:b/>
          <w:bCs/>
          <w:color w:val="000000"/>
          <w:sz w:val="28"/>
          <w:szCs w:val="28"/>
        </w:rPr>
        <w:t>eport</w:t>
      </w:r>
      <w:r w:rsidR="00C94511" w:rsidRPr="006976BF">
        <w:rPr>
          <w:rFonts w:ascii="Calibri" w:hAnsi="Calibri" w:cs="Helv"/>
          <w:b/>
          <w:bCs/>
          <w:color w:val="000000"/>
          <w:sz w:val="28"/>
          <w:szCs w:val="28"/>
        </w:rPr>
        <w:t xml:space="preserve"> for CTCN Technical Assistance</w:t>
      </w:r>
    </w:p>
    <w:p w14:paraId="2693C5BF" w14:textId="77777777" w:rsidR="00BD6B9E" w:rsidRPr="006976BF" w:rsidRDefault="00BD6B9E" w:rsidP="0011233F">
      <w:pPr>
        <w:spacing w:after="0"/>
        <w:rPr>
          <w:rFonts w:ascii="Calibri" w:hAnsi="Calibri"/>
          <w:sz w:val="22"/>
          <w:szCs w:val="22"/>
        </w:rPr>
      </w:pPr>
    </w:p>
    <w:p w14:paraId="0E15ED28" w14:textId="77777777" w:rsidR="00BD6B9E" w:rsidRPr="006976BF" w:rsidRDefault="00BD6B9E" w:rsidP="00DC63CB">
      <w:pPr>
        <w:pStyle w:val="ListParagraph"/>
        <w:numPr>
          <w:ilvl w:val="0"/>
          <w:numId w:val="3"/>
        </w:numPr>
        <w:spacing w:after="0" w:line="240" w:lineRule="auto"/>
        <w:rPr>
          <w:rFonts w:ascii="Calibri" w:hAnsi="Calibri"/>
          <w:b/>
          <w:lang w:val="en-GB"/>
        </w:rPr>
      </w:pPr>
      <w:r w:rsidRPr="006976BF">
        <w:rPr>
          <w:rFonts w:ascii="Calibri" w:hAnsi="Calibri"/>
          <w:b/>
          <w:lang w:val="en-GB"/>
        </w:rPr>
        <w:t xml:space="preserve">Basic information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889"/>
      </w:tblGrid>
      <w:tr w:rsidR="00BD6B9E" w:rsidRPr="006976BF" w14:paraId="7ABD3022" w14:textId="77777777" w:rsidTr="00712689">
        <w:trPr>
          <w:trHeight w:val="315"/>
        </w:trPr>
        <w:tc>
          <w:tcPr>
            <w:tcW w:w="4111" w:type="dxa"/>
            <w:shd w:val="clear" w:color="auto" w:fill="auto"/>
          </w:tcPr>
          <w:p w14:paraId="7A37D6EB" w14:textId="77777777" w:rsidR="00BD6B9E" w:rsidRPr="006976BF" w:rsidRDefault="00BD6B9E" w:rsidP="006976BF">
            <w:pPr>
              <w:spacing w:after="0"/>
              <w:rPr>
                <w:rFonts w:ascii="Calibri" w:hAnsi="Calibri"/>
                <w:sz w:val="20"/>
                <w:szCs w:val="20"/>
              </w:rPr>
            </w:pPr>
            <w:r w:rsidRPr="006976BF">
              <w:rPr>
                <w:rFonts w:ascii="Calibri" w:hAnsi="Calibri"/>
                <w:sz w:val="20"/>
                <w:szCs w:val="20"/>
              </w:rPr>
              <w:t>Title of response plan</w:t>
            </w:r>
          </w:p>
        </w:tc>
        <w:tc>
          <w:tcPr>
            <w:tcW w:w="4889" w:type="dxa"/>
            <w:shd w:val="clear" w:color="auto" w:fill="BDD6EE"/>
          </w:tcPr>
          <w:p w14:paraId="4B3CE8D6" w14:textId="77777777" w:rsidR="00BD6B9E" w:rsidRPr="006976BF" w:rsidRDefault="007846C6" w:rsidP="006976BF">
            <w:pPr>
              <w:spacing w:after="0"/>
              <w:rPr>
                <w:rFonts w:ascii="Calibri" w:hAnsi="Calibri"/>
                <w:b/>
                <w:sz w:val="20"/>
                <w:szCs w:val="20"/>
              </w:rPr>
            </w:pPr>
            <w:r>
              <w:rPr>
                <w:rFonts w:ascii="Calibri" w:hAnsi="Calibri"/>
                <w:b/>
                <w:sz w:val="20"/>
                <w:szCs w:val="20"/>
              </w:rPr>
              <w:t>Energy efficient street lighting technologies and financing models in Thailand</w:t>
            </w:r>
          </w:p>
        </w:tc>
      </w:tr>
      <w:tr w:rsidR="00E155FB" w:rsidRPr="006976BF" w14:paraId="74443C2E" w14:textId="77777777" w:rsidTr="00712689">
        <w:trPr>
          <w:trHeight w:val="315"/>
        </w:trPr>
        <w:tc>
          <w:tcPr>
            <w:tcW w:w="4111" w:type="dxa"/>
            <w:shd w:val="clear" w:color="auto" w:fill="auto"/>
          </w:tcPr>
          <w:p w14:paraId="46EC72C0" w14:textId="77777777" w:rsidR="00E155FB" w:rsidRPr="006976BF" w:rsidRDefault="00745E3C" w:rsidP="006976BF">
            <w:pPr>
              <w:spacing w:after="0"/>
              <w:rPr>
                <w:rFonts w:ascii="Calibri" w:hAnsi="Calibri"/>
                <w:sz w:val="20"/>
                <w:szCs w:val="20"/>
              </w:rPr>
            </w:pPr>
            <w:r>
              <w:rPr>
                <w:rFonts w:ascii="Calibri" w:hAnsi="Calibri"/>
                <w:sz w:val="20"/>
                <w:szCs w:val="20"/>
              </w:rPr>
              <w:t>Technical assistance r</w:t>
            </w:r>
            <w:r w:rsidR="00E155FB">
              <w:rPr>
                <w:rFonts w:ascii="Calibri" w:hAnsi="Calibri"/>
                <w:sz w:val="20"/>
                <w:szCs w:val="20"/>
              </w:rPr>
              <w:t>eference number</w:t>
            </w:r>
          </w:p>
        </w:tc>
        <w:tc>
          <w:tcPr>
            <w:tcW w:w="4889" w:type="dxa"/>
            <w:shd w:val="clear" w:color="auto" w:fill="BDD6EE"/>
          </w:tcPr>
          <w:p w14:paraId="77FB06E3" w14:textId="77777777" w:rsidR="00E155FB" w:rsidRPr="006976BF" w:rsidRDefault="007846C6" w:rsidP="006976BF">
            <w:pPr>
              <w:spacing w:after="0"/>
              <w:rPr>
                <w:rFonts w:ascii="Calibri" w:hAnsi="Calibri"/>
                <w:b/>
                <w:sz w:val="20"/>
                <w:szCs w:val="20"/>
              </w:rPr>
            </w:pPr>
            <w:r>
              <w:rPr>
                <w:rFonts w:ascii="Calibri" w:hAnsi="Calibri"/>
                <w:b/>
                <w:sz w:val="20"/>
                <w:szCs w:val="20"/>
              </w:rPr>
              <w:t>2015000088</w:t>
            </w:r>
          </w:p>
        </w:tc>
      </w:tr>
      <w:tr w:rsidR="00BD6B9E" w:rsidRPr="006976BF" w14:paraId="29744E6C" w14:textId="77777777" w:rsidTr="00712689">
        <w:trPr>
          <w:trHeight w:val="323"/>
        </w:trPr>
        <w:tc>
          <w:tcPr>
            <w:tcW w:w="4111" w:type="dxa"/>
            <w:shd w:val="clear" w:color="auto" w:fill="auto"/>
          </w:tcPr>
          <w:p w14:paraId="78C5AB84" w14:textId="77777777" w:rsidR="00BD6B9E" w:rsidRPr="006976BF" w:rsidRDefault="00BD6B9E" w:rsidP="006976BF">
            <w:pPr>
              <w:spacing w:after="0"/>
              <w:rPr>
                <w:rFonts w:ascii="Calibri" w:hAnsi="Calibri"/>
                <w:sz w:val="20"/>
                <w:szCs w:val="20"/>
              </w:rPr>
            </w:pPr>
            <w:r w:rsidRPr="006976BF">
              <w:rPr>
                <w:rFonts w:ascii="Calibri" w:hAnsi="Calibri"/>
                <w:sz w:val="20"/>
                <w:szCs w:val="20"/>
              </w:rPr>
              <w:t>Country / countries</w:t>
            </w:r>
          </w:p>
        </w:tc>
        <w:tc>
          <w:tcPr>
            <w:tcW w:w="4889" w:type="dxa"/>
            <w:shd w:val="clear" w:color="auto" w:fill="BDD6EE"/>
          </w:tcPr>
          <w:p w14:paraId="5251DC11" w14:textId="77777777" w:rsidR="00BD6B9E" w:rsidRPr="006976BF" w:rsidRDefault="007846C6" w:rsidP="006976BF">
            <w:pPr>
              <w:spacing w:after="0"/>
              <w:rPr>
                <w:rFonts w:ascii="Calibri" w:hAnsi="Calibri"/>
                <w:b/>
                <w:sz w:val="20"/>
                <w:szCs w:val="20"/>
              </w:rPr>
            </w:pPr>
            <w:r>
              <w:rPr>
                <w:rFonts w:ascii="Calibri" w:hAnsi="Calibri"/>
                <w:b/>
                <w:sz w:val="20"/>
                <w:szCs w:val="20"/>
              </w:rPr>
              <w:t>Thailand</w:t>
            </w:r>
          </w:p>
        </w:tc>
      </w:tr>
      <w:tr w:rsidR="00BD6B9E" w:rsidRPr="006976BF" w14:paraId="3082EC06" w14:textId="77777777" w:rsidTr="00712689">
        <w:trPr>
          <w:trHeight w:val="359"/>
        </w:trPr>
        <w:tc>
          <w:tcPr>
            <w:tcW w:w="4111" w:type="dxa"/>
            <w:shd w:val="clear" w:color="auto" w:fill="auto"/>
          </w:tcPr>
          <w:p w14:paraId="6DF13B55" w14:textId="77777777" w:rsidR="00BD6B9E" w:rsidRPr="006976BF" w:rsidRDefault="00BD6B9E" w:rsidP="006976BF">
            <w:pPr>
              <w:spacing w:after="0"/>
              <w:rPr>
                <w:rFonts w:ascii="Calibri" w:hAnsi="Calibri"/>
                <w:sz w:val="20"/>
                <w:szCs w:val="20"/>
              </w:rPr>
            </w:pPr>
            <w:r w:rsidRPr="006976BF">
              <w:rPr>
                <w:rFonts w:ascii="Calibri" w:hAnsi="Calibri"/>
                <w:sz w:val="20"/>
                <w:szCs w:val="20"/>
              </w:rPr>
              <w:t>NDE organi</w:t>
            </w:r>
            <w:r w:rsidR="000F4F5D" w:rsidRPr="006976BF">
              <w:rPr>
                <w:rFonts w:ascii="Calibri" w:hAnsi="Calibri"/>
                <w:sz w:val="20"/>
                <w:szCs w:val="20"/>
              </w:rPr>
              <w:t>s</w:t>
            </w:r>
            <w:r w:rsidRPr="006976BF">
              <w:rPr>
                <w:rFonts w:ascii="Calibri" w:hAnsi="Calibri"/>
                <w:sz w:val="20"/>
                <w:szCs w:val="20"/>
              </w:rPr>
              <w:t xml:space="preserve">ation </w:t>
            </w:r>
          </w:p>
        </w:tc>
        <w:tc>
          <w:tcPr>
            <w:tcW w:w="4889" w:type="dxa"/>
            <w:shd w:val="clear" w:color="auto" w:fill="BDD6EE"/>
          </w:tcPr>
          <w:p w14:paraId="5A7E0B43" w14:textId="77777777" w:rsidR="00BD6B9E" w:rsidRPr="006976BF" w:rsidRDefault="007846C6" w:rsidP="006976BF">
            <w:pPr>
              <w:spacing w:after="0"/>
              <w:rPr>
                <w:rFonts w:ascii="Calibri" w:hAnsi="Calibri"/>
                <w:b/>
                <w:sz w:val="20"/>
                <w:szCs w:val="20"/>
              </w:rPr>
            </w:pPr>
            <w:r>
              <w:rPr>
                <w:rFonts w:ascii="Calibri" w:hAnsi="Calibri"/>
                <w:b/>
                <w:sz w:val="20"/>
                <w:szCs w:val="20"/>
              </w:rPr>
              <w:t>National Science and Technology Development Agency</w:t>
            </w:r>
          </w:p>
        </w:tc>
      </w:tr>
      <w:tr w:rsidR="00F94F66" w:rsidRPr="006976BF" w14:paraId="764E936C" w14:textId="77777777" w:rsidTr="00712689">
        <w:trPr>
          <w:trHeight w:val="359"/>
        </w:trPr>
        <w:tc>
          <w:tcPr>
            <w:tcW w:w="4111" w:type="dxa"/>
            <w:shd w:val="clear" w:color="auto" w:fill="auto"/>
          </w:tcPr>
          <w:p w14:paraId="29A55E20" w14:textId="77777777" w:rsidR="00F94F66" w:rsidRPr="006976BF" w:rsidRDefault="00F94F66" w:rsidP="006976BF">
            <w:pPr>
              <w:spacing w:after="0"/>
              <w:rPr>
                <w:rFonts w:ascii="Calibri" w:hAnsi="Calibri"/>
                <w:sz w:val="20"/>
                <w:szCs w:val="20"/>
              </w:rPr>
            </w:pPr>
            <w:r>
              <w:rPr>
                <w:rFonts w:ascii="Calibri" w:hAnsi="Calibri"/>
                <w:sz w:val="20"/>
                <w:szCs w:val="20"/>
              </w:rPr>
              <w:t>NDE focal point</w:t>
            </w:r>
          </w:p>
        </w:tc>
        <w:tc>
          <w:tcPr>
            <w:tcW w:w="4889" w:type="dxa"/>
            <w:shd w:val="clear" w:color="auto" w:fill="BDD6EE"/>
          </w:tcPr>
          <w:p w14:paraId="4818B117" w14:textId="77777777" w:rsidR="00F94F66" w:rsidRPr="006976BF" w:rsidRDefault="003D1164" w:rsidP="006976BF">
            <w:pPr>
              <w:spacing w:after="0"/>
              <w:rPr>
                <w:rFonts w:ascii="Calibri" w:hAnsi="Calibri"/>
                <w:b/>
                <w:sz w:val="20"/>
                <w:szCs w:val="20"/>
              </w:rPr>
            </w:pPr>
            <w:r>
              <w:rPr>
                <w:rFonts w:ascii="Calibri" w:hAnsi="Calibri"/>
                <w:bCs/>
                <w:i/>
                <w:iCs/>
                <w:sz w:val="20"/>
                <w:szCs w:val="20"/>
              </w:rPr>
              <w:t xml:space="preserve">Mr Surachai </w:t>
            </w:r>
            <w:proofErr w:type="spellStart"/>
            <w:r>
              <w:rPr>
                <w:rFonts w:ascii="Calibri" w:hAnsi="Calibri"/>
                <w:bCs/>
                <w:i/>
                <w:iCs/>
                <w:sz w:val="20"/>
                <w:szCs w:val="20"/>
              </w:rPr>
              <w:t>Sathitkunarat</w:t>
            </w:r>
            <w:proofErr w:type="spellEnd"/>
          </w:p>
        </w:tc>
      </w:tr>
      <w:tr w:rsidR="00F94F66" w:rsidRPr="006976BF" w14:paraId="2BAA09D6" w14:textId="77777777" w:rsidTr="00712689">
        <w:trPr>
          <w:trHeight w:val="359"/>
        </w:trPr>
        <w:tc>
          <w:tcPr>
            <w:tcW w:w="4111" w:type="dxa"/>
            <w:shd w:val="clear" w:color="auto" w:fill="auto"/>
          </w:tcPr>
          <w:p w14:paraId="3F7A8ECB" w14:textId="77777777" w:rsidR="00F94F66" w:rsidRDefault="00F94F66" w:rsidP="006976BF">
            <w:pPr>
              <w:spacing w:after="0"/>
              <w:rPr>
                <w:rFonts w:ascii="Calibri" w:hAnsi="Calibri"/>
                <w:sz w:val="20"/>
                <w:szCs w:val="20"/>
              </w:rPr>
            </w:pPr>
            <w:r>
              <w:rPr>
                <w:rFonts w:ascii="Calibri" w:hAnsi="Calibri"/>
                <w:sz w:val="20"/>
                <w:szCs w:val="20"/>
              </w:rPr>
              <w:t xml:space="preserve">NDE contact information </w:t>
            </w:r>
          </w:p>
        </w:tc>
        <w:tc>
          <w:tcPr>
            <w:tcW w:w="4889" w:type="dxa"/>
            <w:shd w:val="clear" w:color="auto" w:fill="BDD6EE"/>
          </w:tcPr>
          <w:p w14:paraId="5BC4E5A0" w14:textId="77777777" w:rsidR="00F94F66" w:rsidRPr="00F94F66" w:rsidRDefault="003D1164" w:rsidP="006976BF">
            <w:pPr>
              <w:spacing w:after="0"/>
              <w:rPr>
                <w:rFonts w:ascii="Calibri" w:hAnsi="Calibri"/>
                <w:bCs/>
                <w:i/>
                <w:iCs/>
                <w:sz w:val="20"/>
                <w:szCs w:val="20"/>
              </w:rPr>
            </w:pPr>
            <w:r>
              <w:rPr>
                <w:rFonts w:ascii="Calibri" w:hAnsi="Calibri"/>
                <w:bCs/>
                <w:i/>
                <w:iCs/>
                <w:sz w:val="20"/>
                <w:szCs w:val="20"/>
              </w:rPr>
              <w:t>surachai@sti.or.th</w:t>
            </w:r>
          </w:p>
        </w:tc>
      </w:tr>
      <w:tr w:rsidR="00BD6B9E" w:rsidRPr="006976BF" w14:paraId="0655A99C" w14:textId="77777777" w:rsidTr="00712689">
        <w:tc>
          <w:tcPr>
            <w:tcW w:w="4111" w:type="dxa"/>
            <w:shd w:val="clear" w:color="auto" w:fill="auto"/>
          </w:tcPr>
          <w:p w14:paraId="354820FF" w14:textId="77777777" w:rsidR="00BD6B9E" w:rsidRPr="006976BF" w:rsidRDefault="00BD6B9E" w:rsidP="006976BF">
            <w:pPr>
              <w:spacing w:after="0"/>
              <w:rPr>
                <w:rFonts w:ascii="Calibri" w:hAnsi="Calibri"/>
                <w:sz w:val="20"/>
                <w:szCs w:val="20"/>
              </w:rPr>
            </w:pPr>
            <w:r w:rsidRPr="006976BF">
              <w:rPr>
                <w:rFonts w:ascii="Calibri" w:hAnsi="Calibri"/>
                <w:sz w:val="20"/>
                <w:szCs w:val="20"/>
              </w:rPr>
              <w:t>P</w:t>
            </w:r>
            <w:r w:rsidR="000F4F5D" w:rsidRPr="006976BF">
              <w:rPr>
                <w:rFonts w:ascii="Calibri" w:hAnsi="Calibri"/>
                <w:sz w:val="20"/>
                <w:szCs w:val="20"/>
              </w:rPr>
              <w:t>roponent focal point and organis</w:t>
            </w:r>
            <w:r w:rsidRPr="006976BF">
              <w:rPr>
                <w:rFonts w:ascii="Calibri" w:hAnsi="Calibri"/>
                <w:sz w:val="20"/>
                <w:szCs w:val="20"/>
              </w:rPr>
              <w:t xml:space="preserve">ation </w:t>
            </w:r>
          </w:p>
        </w:tc>
        <w:tc>
          <w:tcPr>
            <w:tcW w:w="4889" w:type="dxa"/>
            <w:shd w:val="clear" w:color="auto" w:fill="BDD6EE"/>
          </w:tcPr>
          <w:p w14:paraId="2B26B0B4" w14:textId="77777777" w:rsidR="00BD6B9E" w:rsidRPr="0002769D" w:rsidRDefault="007846C6" w:rsidP="002060DD">
            <w:pPr>
              <w:spacing w:after="0"/>
              <w:rPr>
                <w:rFonts w:ascii="Calibri" w:hAnsi="Calibri"/>
                <w:bCs/>
                <w:i/>
                <w:iCs/>
                <w:sz w:val="20"/>
                <w:szCs w:val="20"/>
              </w:rPr>
            </w:pPr>
            <w:r w:rsidRPr="0002769D">
              <w:rPr>
                <w:rFonts w:ascii="Calibri" w:hAnsi="Calibri"/>
                <w:bCs/>
                <w:i/>
                <w:iCs/>
                <w:sz w:val="20"/>
                <w:szCs w:val="20"/>
              </w:rPr>
              <w:t>M</w:t>
            </w:r>
            <w:r w:rsidR="003D1164" w:rsidRPr="0002769D">
              <w:rPr>
                <w:rFonts w:ascii="Calibri" w:hAnsi="Calibri"/>
                <w:bCs/>
                <w:i/>
                <w:iCs/>
                <w:sz w:val="20"/>
                <w:szCs w:val="20"/>
              </w:rPr>
              <w:t xml:space="preserve">r </w:t>
            </w:r>
            <w:proofErr w:type="spellStart"/>
            <w:r w:rsidR="003D1164" w:rsidRPr="0002769D">
              <w:rPr>
                <w:rFonts w:ascii="Calibri" w:hAnsi="Calibri"/>
                <w:bCs/>
                <w:i/>
                <w:iCs/>
                <w:sz w:val="20"/>
                <w:szCs w:val="20"/>
              </w:rPr>
              <w:t>LertchaiKaewwichian</w:t>
            </w:r>
            <w:proofErr w:type="spellEnd"/>
            <w:r w:rsidR="003D1164" w:rsidRPr="0002769D">
              <w:rPr>
                <w:rFonts w:ascii="Calibri" w:hAnsi="Calibri"/>
                <w:bCs/>
                <w:i/>
                <w:iCs/>
                <w:sz w:val="20"/>
                <w:szCs w:val="20"/>
              </w:rPr>
              <w:t xml:space="preserve">, Provincial Electrical Authority of </w:t>
            </w:r>
            <w:proofErr w:type="spellStart"/>
            <w:proofErr w:type="gramStart"/>
            <w:r w:rsidR="003D1164" w:rsidRPr="0002769D">
              <w:rPr>
                <w:rFonts w:ascii="Calibri" w:hAnsi="Calibri"/>
                <w:bCs/>
                <w:i/>
                <w:iCs/>
                <w:sz w:val="20"/>
                <w:szCs w:val="20"/>
              </w:rPr>
              <w:t>Thailand,</w:t>
            </w:r>
            <w:r w:rsidR="002060DD" w:rsidRPr="0002769D">
              <w:rPr>
                <w:rFonts w:ascii="Calibri" w:hAnsi="Calibri"/>
                <w:bCs/>
                <w:i/>
                <w:iCs/>
                <w:sz w:val="20"/>
                <w:szCs w:val="20"/>
              </w:rPr>
              <w:t>lertchai.kag@pea.co.th</w:t>
            </w:r>
            <w:proofErr w:type="spellEnd"/>
            <w:proofErr w:type="gramEnd"/>
          </w:p>
        </w:tc>
      </w:tr>
      <w:tr w:rsidR="00953F4C" w:rsidRPr="006976BF" w14:paraId="3C0DFE68" w14:textId="77777777" w:rsidTr="00712689">
        <w:tc>
          <w:tcPr>
            <w:tcW w:w="4111" w:type="dxa"/>
            <w:shd w:val="clear" w:color="auto" w:fill="auto"/>
          </w:tcPr>
          <w:p w14:paraId="1F586C56" w14:textId="77777777" w:rsidR="00953F4C" w:rsidRPr="006976BF" w:rsidRDefault="00953F4C" w:rsidP="006976BF">
            <w:pPr>
              <w:spacing w:after="0"/>
              <w:rPr>
                <w:rFonts w:ascii="Calibri" w:hAnsi="Calibri"/>
                <w:sz w:val="20"/>
                <w:szCs w:val="20"/>
              </w:rPr>
            </w:pPr>
            <w:r w:rsidRPr="006976BF">
              <w:rPr>
                <w:rFonts w:ascii="Calibri" w:hAnsi="Calibri"/>
                <w:sz w:val="20"/>
                <w:szCs w:val="20"/>
              </w:rPr>
              <w:t>Designer of the response plan</w:t>
            </w:r>
          </w:p>
        </w:tc>
        <w:tc>
          <w:tcPr>
            <w:tcW w:w="4889" w:type="dxa"/>
            <w:shd w:val="clear" w:color="auto" w:fill="BDD6EE"/>
          </w:tcPr>
          <w:p w14:paraId="1E40EE98" w14:textId="77777777" w:rsidR="00953F4C" w:rsidRPr="0002769D" w:rsidRDefault="003D1164" w:rsidP="003D1164">
            <w:pPr>
              <w:spacing w:after="0"/>
              <w:rPr>
                <w:rFonts w:ascii="Calibri" w:hAnsi="Calibri"/>
                <w:bCs/>
                <w:i/>
                <w:iCs/>
                <w:sz w:val="20"/>
                <w:szCs w:val="20"/>
              </w:rPr>
            </w:pPr>
            <w:proofErr w:type="spellStart"/>
            <w:r w:rsidRPr="0002769D">
              <w:rPr>
                <w:rFonts w:ascii="Calibri" w:hAnsi="Calibri"/>
                <w:bCs/>
                <w:i/>
                <w:iCs/>
                <w:sz w:val="20"/>
                <w:szCs w:val="20"/>
              </w:rPr>
              <w:t>Yatin</w:t>
            </w:r>
            <w:proofErr w:type="spellEnd"/>
            <w:r w:rsidRPr="0002769D">
              <w:rPr>
                <w:rFonts w:ascii="Calibri" w:hAnsi="Calibri"/>
                <w:bCs/>
                <w:i/>
                <w:iCs/>
                <w:sz w:val="20"/>
                <w:szCs w:val="20"/>
              </w:rPr>
              <w:t xml:space="preserve"> Choudhary</w:t>
            </w:r>
            <w:r w:rsidR="00F94F66" w:rsidRPr="0002769D">
              <w:rPr>
                <w:rFonts w:ascii="Calibri" w:hAnsi="Calibri"/>
                <w:bCs/>
                <w:i/>
                <w:iCs/>
                <w:sz w:val="20"/>
                <w:szCs w:val="20"/>
              </w:rPr>
              <w:t xml:space="preserve">, </w:t>
            </w:r>
            <w:r w:rsidRPr="0002769D">
              <w:rPr>
                <w:rFonts w:ascii="Calibri" w:hAnsi="Calibri"/>
                <w:bCs/>
                <w:i/>
                <w:iCs/>
                <w:sz w:val="20"/>
                <w:szCs w:val="20"/>
              </w:rPr>
              <w:t xml:space="preserve">The Energy and Resources </w:t>
            </w:r>
            <w:proofErr w:type="gramStart"/>
            <w:r w:rsidRPr="0002769D">
              <w:rPr>
                <w:rFonts w:ascii="Calibri" w:hAnsi="Calibri"/>
                <w:bCs/>
                <w:i/>
                <w:iCs/>
                <w:sz w:val="20"/>
                <w:szCs w:val="20"/>
              </w:rPr>
              <w:t>Institute ,</w:t>
            </w:r>
            <w:proofErr w:type="gramEnd"/>
            <w:r w:rsidRPr="0002769D">
              <w:rPr>
                <w:rFonts w:ascii="Calibri" w:hAnsi="Calibri"/>
                <w:bCs/>
                <w:i/>
                <w:iCs/>
                <w:sz w:val="20"/>
                <w:szCs w:val="20"/>
              </w:rPr>
              <w:t xml:space="preserve"> Yatin.choudhary@teri.res.in</w:t>
            </w:r>
          </w:p>
        </w:tc>
      </w:tr>
      <w:tr w:rsidR="00DB41AB" w:rsidRPr="006976BF" w14:paraId="1FC7628C" w14:textId="77777777" w:rsidTr="00712689">
        <w:tc>
          <w:tcPr>
            <w:tcW w:w="4111" w:type="dxa"/>
            <w:shd w:val="clear" w:color="auto" w:fill="auto"/>
          </w:tcPr>
          <w:p w14:paraId="7FE5B6AA" w14:textId="77777777" w:rsidR="00DB41AB" w:rsidRPr="006976BF" w:rsidRDefault="00DB41AB" w:rsidP="00DB41AB">
            <w:pPr>
              <w:spacing w:after="0"/>
              <w:rPr>
                <w:rFonts w:ascii="Calibri" w:hAnsi="Calibri"/>
                <w:sz w:val="20"/>
                <w:szCs w:val="20"/>
              </w:rPr>
            </w:pPr>
            <w:r w:rsidRPr="006976BF">
              <w:rPr>
                <w:rFonts w:ascii="Calibri" w:hAnsi="Calibri"/>
                <w:sz w:val="20"/>
                <w:szCs w:val="20"/>
              </w:rPr>
              <w:t>Implementer</w:t>
            </w:r>
            <w:r w:rsidR="00F76709">
              <w:rPr>
                <w:rFonts w:ascii="Calibri" w:hAnsi="Calibri"/>
                <w:sz w:val="20"/>
                <w:szCs w:val="20"/>
              </w:rPr>
              <w:t>(s)</w:t>
            </w:r>
            <w:r w:rsidRPr="006976BF">
              <w:rPr>
                <w:rFonts w:ascii="Calibri" w:hAnsi="Calibri"/>
                <w:sz w:val="20"/>
                <w:szCs w:val="20"/>
              </w:rPr>
              <w:t xml:space="preserve"> of </w:t>
            </w:r>
            <w:r w:rsidR="00C076FD">
              <w:rPr>
                <w:rFonts w:ascii="Calibri" w:hAnsi="Calibri"/>
                <w:sz w:val="20"/>
                <w:szCs w:val="20"/>
              </w:rPr>
              <w:t>technical assistance</w:t>
            </w:r>
          </w:p>
        </w:tc>
        <w:tc>
          <w:tcPr>
            <w:tcW w:w="4889" w:type="dxa"/>
            <w:shd w:val="clear" w:color="auto" w:fill="BDD6EE"/>
          </w:tcPr>
          <w:p w14:paraId="2A9DA4A0" w14:textId="77777777" w:rsidR="003D1164" w:rsidRPr="0002769D" w:rsidRDefault="003D1164" w:rsidP="003D1164">
            <w:pPr>
              <w:spacing w:after="0"/>
              <w:rPr>
                <w:rFonts w:ascii="Calibri" w:hAnsi="Calibri"/>
                <w:i/>
                <w:iCs/>
                <w:sz w:val="20"/>
                <w:szCs w:val="20"/>
              </w:rPr>
            </w:pPr>
            <w:r w:rsidRPr="0002769D">
              <w:rPr>
                <w:rFonts w:ascii="Calibri" w:hAnsi="Calibri"/>
                <w:i/>
                <w:iCs/>
                <w:sz w:val="20"/>
                <w:szCs w:val="20"/>
              </w:rPr>
              <w:t xml:space="preserve">The Energy and Resources Institute, </w:t>
            </w:r>
          </w:p>
          <w:p w14:paraId="7CC1542E" w14:textId="77777777" w:rsidR="00DB41AB" w:rsidRPr="0002769D" w:rsidRDefault="003D1164" w:rsidP="003D1164">
            <w:pPr>
              <w:spacing w:after="0"/>
              <w:rPr>
                <w:rFonts w:ascii="Calibri" w:hAnsi="Calibri"/>
                <w:b/>
                <w:i/>
                <w:iCs/>
                <w:sz w:val="20"/>
                <w:szCs w:val="20"/>
              </w:rPr>
            </w:pPr>
            <w:r w:rsidRPr="0002769D">
              <w:rPr>
                <w:rFonts w:ascii="Calibri" w:hAnsi="Calibri"/>
                <w:i/>
                <w:iCs/>
                <w:sz w:val="20"/>
                <w:szCs w:val="20"/>
              </w:rPr>
              <w:t>International Institute for Energy Conservation</w:t>
            </w:r>
            <w:r w:rsidR="002060DD" w:rsidRPr="0002769D">
              <w:rPr>
                <w:rFonts w:ascii="Calibri" w:hAnsi="Calibri"/>
                <w:i/>
                <w:iCs/>
                <w:sz w:val="20"/>
                <w:szCs w:val="20"/>
              </w:rPr>
              <w:t>, Thailand</w:t>
            </w:r>
          </w:p>
        </w:tc>
      </w:tr>
      <w:tr w:rsidR="00DB41AB" w:rsidRPr="006976BF" w14:paraId="741D4AB7" w14:textId="77777777" w:rsidTr="00DB41AB">
        <w:tc>
          <w:tcPr>
            <w:tcW w:w="4111" w:type="dxa"/>
            <w:shd w:val="clear" w:color="auto" w:fill="auto"/>
            <w:vAlign w:val="center"/>
          </w:tcPr>
          <w:p w14:paraId="3F1C55D3" w14:textId="77777777" w:rsidR="00DB41AB" w:rsidRPr="006976BF" w:rsidRDefault="00DB41AB" w:rsidP="00DB41AB">
            <w:pPr>
              <w:spacing w:after="0"/>
              <w:rPr>
                <w:rFonts w:ascii="Calibri" w:hAnsi="Calibri"/>
                <w:sz w:val="20"/>
                <w:szCs w:val="20"/>
              </w:rPr>
            </w:pPr>
            <w:r w:rsidRPr="006976BF">
              <w:rPr>
                <w:rFonts w:ascii="Calibri" w:hAnsi="Calibri"/>
                <w:sz w:val="20"/>
                <w:szCs w:val="20"/>
              </w:rPr>
              <w:t>Beneficiaries</w:t>
            </w:r>
          </w:p>
        </w:tc>
        <w:tc>
          <w:tcPr>
            <w:tcW w:w="4889" w:type="dxa"/>
            <w:shd w:val="clear" w:color="auto" w:fill="BDD6EE"/>
          </w:tcPr>
          <w:p w14:paraId="3D1545A3" w14:textId="77777777" w:rsidR="00DB41AB" w:rsidRPr="0002769D" w:rsidRDefault="003D1164" w:rsidP="00DB41AB">
            <w:pPr>
              <w:spacing w:after="0"/>
              <w:rPr>
                <w:rFonts w:ascii="Calibri" w:hAnsi="Calibri"/>
                <w:i/>
                <w:iCs/>
                <w:sz w:val="20"/>
                <w:szCs w:val="20"/>
              </w:rPr>
            </w:pPr>
            <w:r w:rsidRPr="0002769D">
              <w:rPr>
                <w:rFonts w:ascii="Calibri" w:hAnsi="Calibri"/>
                <w:i/>
                <w:iCs/>
                <w:sz w:val="20"/>
                <w:szCs w:val="20"/>
              </w:rPr>
              <w:t xml:space="preserve">Provincial Electrical </w:t>
            </w:r>
            <w:proofErr w:type="spellStart"/>
            <w:r w:rsidRPr="0002769D">
              <w:rPr>
                <w:rFonts w:ascii="Calibri" w:hAnsi="Calibri"/>
                <w:i/>
                <w:iCs/>
                <w:sz w:val="20"/>
                <w:szCs w:val="20"/>
              </w:rPr>
              <w:t>Authority</w:t>
            </w:r>
            <w:r w:rsidR="002060DD" w:rsidRPr="0002769D">
              <w:rPr>
                <w:rFonts w:ascii="Calibri" w:hAnsi="Calibri"/>
                <w:i/>
                <w:iCs/>
                <w:sz w:val="20"/>
                <w:szCs w:val="20"/>
              </w:rPr>
              <w:t>of</w:t>
            </w:r>
            <w:proofErr w:type="spellEnd"/>
            <w:r w:rsidR="002060DD" w:rsidRPr="0002769D">
              <w:rPr>
                <w:rFonts w:ascii="Calibri" w:hAnsi="Calibri"/>
                <w:i/>
                <w:iCs/>
                <w:sz w:val="20"/>
                <w:szCs w:val="20"/>
              </w:rPr>
              <w:t xml:space="preserve"> Thailand</w:t>
            </w:r>
          </w:p>
        </w:tc>
      </w:tr>
      <w:tr w:rsidR="00DB41AB" w:rsidRPr="006976BF" w14:paraId="78051FC7" w14:textId="77777777" w:rsidTr="00712689">
        <w:tc>
          <w:tcPr>
            <w:tcW w:w="4111" w:type="dxa"/>
            <w:shd w:val="clear" w:color="auto" w:fill="auto"/>
          </w:tcPr>
          <w:p w14:paraId="22C839C8" w14:textId="77777777" w:rsidR="00DB41AB" w:rsidRPr="006976BF" w:rsidRDefault="00DB41AB" w:rsidP="00DB41AB">
            <w:pPr>
              <w:spacing w:after="0"/>
              <w:rPr>
                <w:rFonts w:ascii="Calibri" w:hAnsi="Calibri"/>
                <w:sz w:val="20"/>
                <w:szCs w:val="20"/>
              </w:rPr>
            </w:pPr>
            <w:r w:rsidRPr="006976BF">
              <w:rPr>
                <w:rFonts w:ascii="Calibri" w:hAnsi="Calibri"/>
                <w:sz w:val="20"/>
                <w:szCs w:val="20"/>
              </w:rPr>
              <w:t xml:space="preserve">Sector(s) addressed </w:t>
            </w:r>
          </w:p>
        </w:tc>
        <w:tc>
          <w:tcPr>
            <w:tcW w:w="4889" w:type="dxa"/>
            <w:shd w:val="clear" w:color="auto" w:fill="BDD6EE"/>
          </w:tcPr>
          <w:p w14:paraId="765D6553" w14:textId="77777777" w:rsidR="00DB41AB" w:rsidRPr="0002769D" w:rsidRDefault="002060DD" w:rsidP="00DB41AB">
            <w:pPr>
              <w:spacing w:after="0"/>
              <w:rPr>
                <w:rFonts w:ascii="Calibri" w:hAnsi="Calibri"/>
                <w:bCs/>
                <w:i/>
                <w:iCs/>
                <w:sz w:val="20"/>
                <w:szCs w:val="20"/>
              </w:rPr>
            </w:pPr>
            <w:r w:rsidRPr="0002769D">
              <w:rPr>
                <w:rFonts w:ascii="Calibri" w:hAnsi="Calibri"/>
                <w:bCs/>
                <w:i/>
                <w:iCs/>
                <w:sz w:val="20"/>
                <w:szCs w:val="20"/>
              </w:rPr>
              <w:t>Energy Efficiency</w:t>
            </w:r>
          </w:p>
        </w:tc>
      </w:tr>
      <w:tr w:rsidR="00DB41AB" w:rsidRPr="006976BF" w14:paraId="7780667B" w14:textId="77777777" w:rsidTr="00712689">
        <w:tc>
          <w:tcPr>
            <w:tcW w:w="4111" w:type="dxa"/>
            <w:shd w:val="clear" w:color="auto" w:fill="auto"/>
          </w:tcPr>
          <w:p w14:paraId="77A11498" w14:textId="77777777" w:rsidR="00DB41AB" w:rsidRPr="006976BF" w:rsidRDefault="00DB41AB" w:rsidP="00DB41AB">
            <w:pPr>
              <w:spacing w:after="0"/>
              <w:rPr>
                <w:rFonts w:ascii="Calibri" w:hAnsi="Calibri"/>
                <w:i/>
                <w:sz w:val="20"/>
                <w:szCs w:val="20"/>
              </w:rPr>
            </w:pPr>
            <w:r w:rsidRPr="006976BF">
              <w:rPr>
                <w:rFonts w:ascii="Calibri" w:hAnsi="Calibri"/>
                <w:sz w:val="20"/>
                <w:szCs w:val="20"/>
              </w:rPr>
              <w:t xml:space="preserve">Technologies supported </w:t>
            </w:r>
          </w:p>
        </w:tc>
        <w:tc>
          <w:tcPr>
            <w:tcW w:w="4889" w:type="dxa"/>
            <w:shd w:val="clear" w:color="auto" w:fill="BDD6EE"/>
          </w:tcPr>
          <w:p w14:paraId="799FFC6F" w14:textId="77777777" w:rsidR="00DB41AB" w:rsidRDefault="002060DD" w:rsidP="00DB41AB">
            <w:pPr>
              <w:spacing w:after="0"/>
              <w:rPr>
                <w:rFonts w:ascii="Calibri" w:hAnsi="Calibri"/>
                <w:i/>
                <w:iCs/>
                <w:color w:val="1F497D"/>
                <w:sz w:val="20"/>
                <w:szCs w:val="20"/>
              </w:rPr>
            </w:pPr>
            <w:r w:rsidRPr="0002769D">
              <w:rPr>
                <w:rFonts w:ascii="Calibri" w:hAnsi="Calibri"/>
                <w:i/>
                <w:iCs/>
                <w:sz w:val="20"/>
                <w:szCs w:val="20"/>
              </w:rPr>
              <w:t>Lighting</w:t>
            </w:r>
          </w:p>
          <w:p w14:paraId="09A419DA" w14:textId="77777777" w:rsidR="0002769D" w:rsidRPr="0002769D" w:rsidRDefault="0002769D" w:rsidP="00DB41AB">
            <w:pPr>
              <w:spacing w:after="0"/>
              <w:rPr>
                <w:rFonts w:ascii="Calibri" w:hAnsi="Calibri"/>
                <w:i/>
                <w:iCs/>
                <w:color w:val="1F497D"/>
                <w:sz w:val="20"/>
                <w:szCs w:val="20"/>
              </w:rPr>
            </w:pPr>
          </w:p>
        </w:tc>
      </w:tr>
      <w:tr w:rsidR="00DB41AB" w:rsidRPr="006976BF" w14:paraId="28607A04" w14:textId="77777777" w:rsidTr="00712689">
        <w:tc>
          <w:tcPr>
            <w:tcW w:w="4111" w:type="dxa"/>
            <w:shd w:val="clear" w:color="auto" w:fill="auto"/>
          </w:tcPr>
          <w:p w14:paraId="13E875EC" w14:textId="77777777" w:rsidR="00DB41AB" w:rsidRPr="006976BF" w:rsidRDefault="00DB41AB" w:rsidP="00DB41AB">
            <w:pPr>
              <w:spacing w:after="0"/>
              <w:rPr>
                <w:rFonts w:ascii="Calibri" w:hAnsi="Calibri"/>
                <w:sz w:val="20"/>
                <w:szCs w:val="20"/>
              </w:rPr>
            </w:pPr>
            <w:proofErr w:type="gramStart"/>
            <w:r w:rsidRPr="006976BF">
              <w:rPr>
                <w:rFonts w:ascii="Calibri" w:hAnsi="Calibri"/>
                <w:sz w:val="20"/>
                <w:szCs w:val="20"/>
              </w:rPr>
              <w:t>Implementation</w:t>
            </w:r>
            <w:proofErr w:type="gramEnd"/>
            <w:r w:rsidRPr="006976BF">
              <w:rPr>
                <w:rFonts w:ascii="Calibri" w:hAnsi="Calibri"/>
                <w:sz w:val="20"/>
                <w:szCs w:val="20"/>
              </w:rPr>
              <w:t xml:space="preserve"> </w:t>
            </w:r>
            <w:r w:rsidR="00F94F66">
              <w:rPr>
                <w:rFonts w:ascii="Calibri" w:hAnsi="Calibri"/>
                <w:sz w:val="20"/>
                <w:szCs w:val="20"/>
              </w:rPr>
              <w:t>start date</w:t>
            </w:r>
          </w:p>
        </w:tc>
        <w:tc>
          <w:tcPr>
            <w:tcW w:w="4889" w:type="dxa"/>
            <w:shd w:val="clear" w:color="auto" w:fill="BDD6EE"/>
          </w:tcPr>
          <w:p w14:paraId="58008E50" w14:textId="77777777" w:rsidR="00DB41AB" w:rsidRPr="0002769D" w:rsidRDefault="002060DD" w:rsidP="00DB41AB">
            <w:pPr>
              <w:spacing w:after="0"/>
              <w:rPr>
                <w:rFonts w:ascii="Calibri" w:hAnsi="Calibri"/>
                <w:bCs/>
                <w:i/>
                <w:iCs/>
                <w:sz w:val="20"/>
                <w:szCs w:val="20"/>
              </w:rPr>
            </w:pPr>
            <w:r w:rsidRPr="0002769D">
              <w:rPr>
                <w:rFonts w:ascii="Calibri" w:hAnsi="Calibri"/>
                <w:bCs/>
                <w:i/>
                <w:iCs/>
                <w:sz w:val="20"/>
                <w:szCs w:val="20"/>
              </w:rPr>
              <w:t>19/07/2017</w:t>
            </w:r>
          </w:p>
        </w:tc>
      </w:tr>
      <w:tr w:rsidR="00F94F66" w:rsidRPr="006976BF" w14:paraId="4CB3A798" w14:textId="77777777" w:rsidTr="00712689">
        <w:tc>
          <w:tcPr>
            <w:tcW w:w="4111" w:type="dxa"/>
            <w:shd w:val="clear" w:color="auto" w:fill="auto"/>
          </w:tcPr>
          <w:p w14:paraId="1835B4F6" w14:textId="77777777" w:rsidR="00F94F66" w:rsidRPr="006976BF" w:rsidRDefault="00F94F66" w:rsidP="00DB41AB">
            <w:pPr>
              <w:spacing w:after="0"/>
              <w:rPr>
                <w:rFonts w:ascii="Calibri" w:hAnsi="Calibri"/>
                <w:sz w:val="20"/>
                <w:szCs w:val="20"/>
              </w:rPr>
            </w:pPr>
            <w:r>
              <w:rPr>
                <w:rFonts w:ascii="Calibri" w:hAnsi="Calibri"/>
                <w:sz w:val="20"/>
                <w:szCs w:val="20"/>
              </w:rPr>
              <w:t>Implementation end date</w:t>
            </w:r>
          </w:p>
        </w:tc>
        <w:tc>
          <w:tcPr>
            <w:tcW w:w="4889" w:type="dxa"/>
            <w:shd w:val="clear" w:color="auto" w:fill="BDD6EE"/>
          </w:tcPr>
          <w:p w14:paraId="5F6BFC1C" w14:textId="77777777" w:rsidR="00F94F66" w:rsidRPr="0002769D" w:rsidRDefault="002060DD" w:rsidP="00DB41AB">
            <w:pPr>
              <w:spacing w:after="0"/>
              <w:rPr>
                <w:rFonts w:ascii="Calibri" w:hAnsi="Calibri"/>
                <w:bCs/>
                <w:i/>
                <w:iCs/>
                <w:sz w:val="20"/>
                <w:szCs w:val="20"/>
              </w:rPr>
            </w:pPr>
            <w:r w:rsidRPr="0002769D">
              <w:rPr>
                <w:rFonts w:ascii="Calibri" w:hAnsi="Calibri"/>
                <w:bCs/>
                <w:i/>
                <w:iCs/>
                <w:sz w:val="20"/>
                <w:szCs w:val="20"/>
              </w:rPr>
              <w:t>07/07/2020</w:t>
            </w:r>
          </w:p>
        </w:tc>
      </w:tr>
      <w:tr w:rsidR="00DB41AB" w:rsidRPr="006976BF" w14:paraId="40EBB5D6" w14:textId="77777777" w:rsidTr="00712689">
        <w:tc>
          <w:tcPr>
            <w:tcW w:w="4111" w:type="dxa"/>
            <w:shd w:val="clear" w:color="auto" w:fill="auto"/>
          </w:tcPr>
          <w:p w14:paraId="233161DD" w14:textId="77777777" w:rsidR="00DB41AB" w:rsidRPr="006976BF" w:rsidRDefault="00DB41AB" w:rsidP="00DB41AB">
            <w:pPr>
              <w:spacing w:after="0"/>
              <w:rPr>
                <w:rFonts w:ascii="Calibri" w:hAnsi="Calibri"/>
                <w:sz w:val="20"/>
                <w:szCs w:val="20"/>
              </w:rPr>
            </w:pPr>
            <w:r w:rsidRPr="006976BF">
              <w:rPr>
                <w:rFonts w:ascii="Calibri" w:hAnsi="Calibri"/>
                <w:sz w:val="20"/>
                <w:szCs w:val="20"/>
              </w:rPr>
              <w:t xml:space="preserve">Total budget for implementation </w:t>
            </w:r>
          </w:p>
        </w:tc>
        <w:tc>
          <w:tcPr>
            <w:tcW w:w="4889" w:type="dxa"/>
            <w:shd w:val="clear" w:color="auto" w:fill="BDD6EE"/>
          </w:tcPr>
          <w:p w14:paraId="3884277D" w14:textId="77777777" w:rsidR="00DB41AB" w:rsidRPr="0002769D" w:rsidRDefault="002060DD" w:rsidP="00DB41AB">
            <w:pPr>
              <w:spacing w:after="0"/>
              <w:rPr>
                <w:rFonts w:ascii="Calibri" w:eastAsia="MS Gothic" w:hAnsi="Calibri"/>
                <w:i/>
                <w:iCs/>
                <w:sz w:val="20"/>
                <w:szCs w:val="20"/>
              </w:rPr>
            </w:pPr>
            <w:r w:rsidRPr="0002769D">
              <w:rPr>
                <w:rFonts w:ascii="Calibri" w:eastAsia="MS Gothic" w:hAnsi="Calibri"/>
                <w:i/>
                <w:iCs/>
                <w:sz w:val="20"/>
                <w:szCs w:val="20"/>
              </w:rPr>
              <w:t>USD 49950</w:t>
            </w:r>
          </w:p>
        </w:tc>
      </w:tr>
      <w:tr w:rsidR="00DB41AB" w:rsidRPr="006976BF" w14:paraId="0C17CE59" w14:textId="77777777" w:rsidTr="00712689">
        <w:tc>
          <w:tcPr>
            <w:tcW w:w="4111" w:type="dxa"/>
            <w:shd w:val="clear" w:color="auto" w:fill="auto"/>
          </w:tcPr>
          <w:p w14:paraId="2DAB9AE6" w14:textId="77777777" w:rsidR="00DB41AB" w:rsidRPr="006976BF" w:rsidRDefault="00DB41AB" w:rsidP="00DB41AB">
            <w:pPr>
              <w:spacing w:after="0"/>
              <w:rPr>
                <w:rFonts w:ascii="Calibri" w:hAnsi="Calibri"/>
                <w:sz w:val="20"/>
                <w:szCs w:val="20"/>
              </w:rPr>
            </w:pPr>
            <w:r w:rsidRPr="006976BF">
              <w:rPr>
                <w:rFonts w:ascii="Calibri" w:hAnsi="Calibri"/>
                <w:sz w:val="20"/>
                <w:szCs w:val="20"/>
              </w:rPr>
              <w:lastRenderedPageBreak/>
              <w:t>Description of delivered outputs and products as well as the activities undertaken to achieve them. In doing so, review the log frame of the original response plan and refer to it as appropriate</w:t>
            </w:r>
          </w:p>
        </w:tc>
        <w:tc>
          <w:tcPr>
            <w:tcW w:w="4889" w:type="dxa"/>
            <w:shd w:val="clear" w:color="auto" w:fill="BDD6EE"/>
          </w:tcPr>
          <w:p w14:paraId="2B624053" w14:textId="77777777" w:rsidR="00DB41AB" w:rsidRPr="0002769D" w:rsidRDefault="00D52B6E" w:rsidP="00E4551B">
            <w:pPr>
              <w:pStyle w:val="ListParagraph"/>
              <w:numPr>
                <w:ilvl w:val="0"/>
                <w:numId w:val="21"/>
              </w:numPr>
              <w:spacing w:after="0"/>
              <w:rPr>
                <w:rFonts w:ascii="Calibri" w:eastAsia="MS Gothic" w:hAnsi="Calibri"/>
                <w:i/>
                <w:iCs/>
                <w:sz w:val="18"/>
                <w:szCs w:val="18"/>
              </w:rPr>
            </w:pPr>
            <w:r w:rsidRPr="0002769D">
              <w:rPr>
                <w:rFonts w:ascii="Calibri" w:eastAsia="MS Gothic" w:hAnsi="Calibri"/>
                <w:i/>
                <w:iCs/>
                <w:sz w:val="18"/>
                <w:szCs w:val="18"/>
              </w:rPr>
              <w:t xml:space="preserve">Qualitative and quantitative </w:t>
            </w:r>
            <w:proofErr w:type="gramStart"/>
            <w:r w:rsidR="00E4551B" w:rsidRPr="0002769D">
              <w:rPr>
                <w:rFonts w:ascii="Calibri" w:eastAsia="MS Gothic" w:hAnsi="Calibri"/>
                <w:i/>
                <w:iCs/>
                <w:sz w:val="18"/>
                <w:szCs w:val="18"/>
              </w:rPr>
              <w:t>interview based</w:t>
            </w:r>
            <w:proofErr w:type="gramEnd"/>
            <w:r w:rsidR="00E4551B" w:rsidRPr="0002769D">
              <w:rPr>
                <w:rFonts w:ascii="Calibri" w:eastAsia="MS Gothic" w:hAnsi="Calibri"/>
                <w:i/>
                <w:iCs/>
                <w:sz w:val="18"/>
                <w:szCs w:val="18"/>
              </w:rPr>
              <w:t xml:space="preserve"> survey for assessment of technological awareness of staff and operation and maintenance aspects of existing pilot projects of energy efficiency in street lighting in </w:t>
            </w:r>
            <w:r w:rsidR="0002769D" w:rsidRPr="0002769D">
              <w:rPr>
                <w:rFonts w:ascii="Calibri" w:eastAsia="MS Gothic" w:hAnsi="Calibri"/>
                <w:i/>
                <w:iCs/>
                <w:sz w:val="18"/>
                <w:szCs w:val="18"/>
              </w:rPr>
              <w:t>Thailand and</w:t>
            </w:r>
            <w:r w:rsidRPr="0002769D">
              <w:rPr>
                <w:rFonts w:ascii="Calibri" w:eastAsia="MS Gothic" w:hAnsi="Calibri"/>
                <w:i/>
                <w:iCs/>
                <w:sz w:val="18"/>
                <w:szCs w:val="18"/>
              </w:rPr>
              <w:t xml:space="preserve"> barriers being face.</w:t>
            </w:r>
          </w:p>
          <w:p w14:paraId="734A70AA" w14:textId="77777777" w:rsidR="00E4551B" w:rsidRPr="0002769D" w:rsidRDefault="00D52B6E" w:rsidP="00D52B6E">
            <w:pPr>
              <w:pStyle w:val="ListParagraph"/>
              <w:numPr>
                <w:ilvl w:val="0"/>
                <w:numId w:val="21"/>
              </w:numPr>
              <w:spacing w:after="0"/>
              <w:rPr>
                <w:rFonts w:ascii="Calibri" w:eastAsia="MS Gothic" w:hAnsi="Calibri"/>
                <w:i/>
                <w:iCs/>
                <w:sz w:val="18"/>
                <w:szCs w:val="18"/>
              </w:rPr>
            </w:pPr>
            <w:r w:rsidRPr="0002769D">
              <w:rPr>
                <w:rFonts w:ascii="Calibri" w:eastAsia="MS Gothic" w:hAnsi="Calibri"/>
                <w:i/>
                <w:iCs/>
                <w:sz w:val="18"/>
                <w:szCs w:val="18"/>
              </w:rPr>
              <w:t xml:space="preserve">Study of national regulations standards and guidelines </w:t>
            </w:r>
          </w:p>
          <w:p w14:paraId="09D112A9" w14:textId="77777777" w:rsidR="00D52B6E" w:rsidRPr="0002769D" w:rsidRDefault="00D52B6E" w:rsidP="00D52B6E">
            <w:pPr>
              <w:pStyle w:val="ListParagraph"/>
              <w:numPr>
                <w:ilvl w:val="0"/>
                <w:numId w:val="21"/>
              </w:numPr>
              <w:spacing w:after="0"/>
              <w:rPr>
                <w:rFonts w:ascii="Calibri" w:eastAsia="MS Gothic" w:hAnsi="Calibri"/>
                <w:i/>
                <w:iCs/>
                <w:sz w:val="18"/>
                <w:szCs w:val="18"/>
              </w:rPr>
            </w:pPr>
            <w:r w:rsidRPr="0002769D">
              <w:rPr>
                <w:rFonts w:ascii="Calibri" w:eastAsia="MS Gothic" w:hAnsi="Calibri"/>
                <w:i/>
                <w:iCs/>
                <w:sz w:val="18"/>
                <w:szCs w:val="18"/>
              </w:rPr>
              <w:t xml:space="preserve">Techno economic study of energy efficient street lighting project in </w:t>
            </w:r>
            <w:r w:rsidR="0002769D">
              <w:rPr>
                <w:rFonts w:ascii="Calibri" w:eastAsia="MS Gothic" w:hAnsi="Calibri"/>
                <w:i/>
                <w:iCs/>
                <w:sz w:val="18"/>
                <w:szCs w:val="18"/>
              </w:rPr>
              <w:t xml:space="preserve">3 </w:t>
            </w:r>
            <w:r w:rsidRPr="0002769D">
              <w:rPr>
                <w:rFonts w:ascii="Calibri" w:eastAsia="MS Gothic" w:hAnsi="Calibri"/>
                <w:i/>
                <w:iCs/>
                <w:sz w:val="18"/>
                <w:szCs w:val="18"/>
              </w:rPr>
              <w:t>municipalities</w:t>
            </w:r>
          </w:p>
          <w:p w14:paraId="34C59C43" w14:textId="77777777" w:rsidR="00D52B6E" w:rsidRPr="0002769D" w:rsidRDefault="00D52B6E" w:rsidP="00D52B6E">
            <w:pPr>
              <w:pStyle w:val="ListParagraph"/>
              <w:numPr>
                <w:ilvl w:val="0"/>
                <w:numId w:val="21"/>
              </w:numPr>
              <w:spacing w:after="0"/>
              <w:rPr>
                <w:rFonts w:ascii="Calibri" w:eastAsia="MS Gothic" w:hAnsi="Calibri"/>
                <w:i/>
                <w:iCs/>
                <w:sz w:val="18"/>
                <w:szCs w:val="18"/>
              </w:rPr>
            </w:pPr>
            <w:r w:rsidRPr="0002769D">
              <w:rPr>
                <w:rFonts w:ascii="Calibri" w:eastAsia="MS Gothic" w:hAnsi="Calibri"/>
                <w:i/>
                <w:iCs/>
                <w:sz w:val="18"/>
                <w:szCs w:val="18"/>
              </w:rPr>
              <w:t>Development of financial model for implementation of energy efficient street lighting technology</w:t>
            </w:r>
          </w:p>
          <w:p w14:paraId="1C087907" w14:textId="77777777" w:rsidR="00D52B6E" w:rsidRPr="00E4551B" w:rsidRDefault="00D52B6E" w:rsidP="00D52B6E">
            <w:pPr>
              <w:pStyle w:val="ListParagraph"/>
              <w:numPr>
                <w:ilvl w:val="0"/>
                <w:numId w:val="21"/>
              </w:numPr>
              <w:spacing w:after="0"/>
              <w:rPr>
                <w:rFonts w:ascii="Calibri" w:eastAsia="MS Gothic" w:hAnsi="Calibri"/>
                <w:i/>
                <w:iCs/>
                <w:sz w:val="18"/>
                <w:szCs w:val="18"/>
                <w:u w:val="single"/>
              </w:rPr>
            </w:pPr>
            <w:r w:rsidRPr="0002769D">
              <w:rPr>
                <w:rFonts w:ascii="Calibri" w:eastAsia="MS Gothic" w:hAnsi="Calibri"/>
                <w:i/>
                <w:iCs/>
                <w:sz w:val="18"/>
                <w:szCs w:val="18"/>
              </w:rPr>
              <w:t>Road map and recommendation document</w:t>
            </w:r>
          </w:p>
        </w:tc>
      </w:tr>
      <w:tr w:rsidR="00DB41AB" w:rsidRPr="006976BF" w14:paraId="12F0E1D4" w14:textId="77777777" w:rsidTr="00B50DCA">
        <w:tc>
          <w:tcPr>
            <w:tcW w:w="4111" w:type="dxa"/>
            <w:shd w:val="clear" w:color="auto" w:fill="auto"/>
            <w:vAlign w:val="center"/>
          </w:tcPr>
          <w:p w14:paraId="0853E6C8" w14:textId="77777777" w:rsidR="00DB41AB" w:rsidRPr="006976BF" w:rsidRDefault="00DB41AB" w:rsidP="00DB41AB">
            <w:pPr>
              <w:spacing w:after="0"/>
              <w:rPr>
                <w:rFonts w:ascii="Calibri" w:hAnsi="Calibri"/>
                <w:sz w:val="20"/>
                <w:szCs w:val="20"/>
              </w:rPr>
            </w:pPr>
            <w:r w:rsidRPr="006976BF">
              <w:rPr>
                <w:rFonts w:ascii="Calibri" w:hAnsi="Calibri"/>
                <w:sz w:val="20"/>
                <w:szCs w:val="20"/>
              </w:rPr>
              <w:t xml:space="preserve">Methodologies applied to produce outputs and products  </w:t>
            </w:r>
          </w:p>
        </w:tc>
        <w:tc>
          <w:tcPr>
            <w:tcW w:w="4889" w:type="dxa"/>
            <w:shd w:val="clear" w:color="auto" w:fill="BDD6EE"/>
          </w:tcPr>
          <w:p w14:paraId="15C92DD9" w14:textId="77777777" w:rsidR="00DB41AB" w:rsidRPr="0002769D" w:rsidRDefault="00D52B6E" w:rsidP="00D52B6E">
            <w:pPr>
              <w:pStyle w:val="ListParagraph"/>
              <w:numPr>
                <w:ilvl w:val="0"/>
                <w:numId w:val="22"/>
              </w:numPr>
              <w:spacing w:after="0"/>
              <w:rPr>
                <w:rFonts w:ascii="Calibri" w:eastAsia="MS Gothic" w:hAnsi="Calibri"/>
                <w:i/>
                <w:iCs/>
                <w:sz w:val="18"/>
                <w:szCs w:val="18"/>
              </w:rPr>
            </w:pPr>
            <w:r w:rsidRPr="0002769D">
              <w:rPr>
                <w:rFonts w:ascii="Calibri" w:hAnsi="Calibri"/>
                <w:i/>
                <w:iCs/>
                <w:sz w:val="20"/>
                <w:szCs w:val="20"/>
              </w:rPr>
              <w:t>Qualitative and quantitative survey</w:t>
            </w:r>
          </w:p>
          <w:p w14:paraId="61F0913B" w14:textId="77777777" w:rsidR="00D52B6E" w:rsidRPr="0002769D" w:rsidRDefault="00D52B6E" w:rsidP="00D52B6E">
            <w:pPr>
              <w:pStyle w:val="ListParagraph"/>
              <w:numPr>
                <w:ilvl w:val="0"/>
                <w:numId w:val="22"/>
              </w:numPr>
              <w:spacing w:after="0"/>
              <w:rPr>
                <w:rFonts w:ascii="Calibri" w:eastAsia="MS Gothic" w:hAnsi="Calibri"/>
                <w:i/>
                <w:iCs/>
                <w:sz w:val="18"/>
                <w:szCs w:val="18"/>
              </w:rPr>
            </w:pPr>
            <w:r w:rsidRPr="0002769D">
              <w:rPr>
                <w:rFonts w:ascii="Calibri" w:hAnsi="Calibri"/>
                <w:i/>
                <w:iCs/>
                <w:sz w:val="20"/>
                <w:szCs w:val="20"/>
              </w:rPr>
              <w:t>Literature review</w:t>
            </w:r>
          </w:p>
          <w:p w14:paraId="65007580" w14:textId="77777777" w:rsidR="00D52B6E" w:rsidRPr="0002769D" w:rsidRDefault="00D52B6E" w:rsidP="00D52B6E">
            <w:pPr>
              <w:pStyle w:val="ListParagraph"/>
              <w:numPr>
                <w:ilvl w:val="0"/>
                <w:numId w:val="22"/>
              </w:numPr>
              <w:spacing w:after="0"/>
              <w:rPr>
                <w:rFonts w:ascii="Calibri" w:eastAsia="MS Gothic" w:hAnsi="Calibri"/>
                <w:i/>
                <w:iCs/>
                <w:sz w:val="18"/>
                <w:szCs w:val="18"/>
              </w:rPr>
            </w:pPr>
            <w:r w:rsidRPr="0002769D">
              <w:rPr>
                <w:rFonts w:ascii="Calibri" w:hAnsi="Calibri"/>
                <w:i/>
                <w:iCs/>
                <w:sz w:val="20"/>
                <w:szCs w:val="20"/>
              </w:rPr>
              <w:t>Field survey</w:t>
            </w:r>
          </w:p>
          <w:p w14:paraId="5DA88D02" w14:textId="77777777" w:rsidR="00D52B6E" w:rsidRPr="0002769D" w:rsidRDefault="00D52B6E" w:rsidP="00D52B6E">
            <w:pPr>
              <w:pStyle w:val="ListParagraph"/>
              <w:numPr>
                <w:ilvl w:val="0"/>
                <w:numId w:val="22"/>
              </w:numPr>
              <w:spacing w:after="0"/>
              <w:rPr>
                <w:rFonts w:ascii="Calibri" w:eastAsia="MS Gothic" w:hAnsi="Calibri"/>
                <w:i/>
                <w:iCs/>
                <w:sz w:val="18"/>
                <w:szCs w:val="18"/>
              </w:rPr>
            </w:pPr>
            <w:r w:rsidRPr="0002769D">
              <w:rPr>
                <w:rFonts w:ascii="Calibri" w:hAnsi="Calibri"/>
                <w:i/>
                <w:iCs/>
                <w:sz w:val="20"/>
                <w:szCs w:val="20"/>
              </w:rPr>
              <w:t>Techno economic study</w:t>
            </w:r>
          </w:p>
          <w:p w14:paraId="263679F1" w14:textId="77777777" w:rsidR="00D52B6E" w:rsidRPr="0002769D" w:rsidRDefault="00D52B6E" w:rsidP="0002769D">
            <w:pPr>
              <w:pStyle w:val="ListParagraph"/>
              <w:numPr>
                <w:ilvl w:val="0"/>
                <w:numId w:val="22"/>
              </w:numPr>
              <w:spacing w:after="0"/>
              <w:rPr>
                <w:rFonts w:ascii="Calibri" w:eastAsia="MS Gothic" w:hAnsi="Calibri"/>
                <w:i/>
                <w:iCs/>
                <w:sz w:val="18"/>
                <w:szCs w:val="18"/>
                <w:u w:val="single"/>
              </w:rPr>
            </w:pPr>
            <w:r w:rsidRPr="0002769D">
              <w:rPr>
                <w:rFonts w:ascii="Calibri" w:hAnsi="Calibri"/>
                <w:i/>
                <w:iCs/>
                <w:sz w:val="20"/>
                <w:szCs w:val="20"/>
              </w:rPr>
              <w:t>Cost benefit analysis</w:t>
            </w:r>
          </w:p>
        </w:tc>
      </w:tr>
      <w:tr w:rsidR="00457BC9" w:rsidRPr="006976BF" w14:paraId="22F3CCF7" w14:textId="77777777" w:rsidTr="00B50DCA">
        <w:tc>
          <w:tcPr>
            <w:tcW w:w="4111" w:type="dxa"/>
            <w:shd w:val="clear" w:color="auto" w:fill="auto"/>
            <w:vAlign w:val="center"/>
          </w:tcPr>
          <w:p w14:paraId="3E143C3C" w14:textId="77777777" w:rsidR="00457BC9" w:rsidRPr="006976BF" w:rsidRDefault="00457BC9" w:rsidP="00DB41AB">
            <w:pPr>
              <w:spacing w:after="0"/>
              <w:rPr>
                <w:rFonts w:ascii="Calibri" w:hAnsi="Calibri"/>
                <w:sz w:val="20"/>
                <w:szCs w:val="20"/>
              </w:rPr>
            </w:pPr>
            <w:r>
              <w:rPr>
                <w:rFonts w:ascii="Calibri" w:hAnsi="Calibri"/>
                <w:sz w:val="20"/>
                <w:szCs w:val="20"/>
              </w:rPr>
              <w:t>Reference to knowledge resources</w:t>
            </w:r>
          </w:p>
        </w:tc>
        <w:tc>
          <w:tcPr>
            <w:tcW w:w="4889" w:type="dxa"/>
            <w:shd w:val="clear" w:color="auto" w:fill="BDD6EE"/>
          </w:tcPr>
          <w:p w14:paraId="2957A8CF" w14:textId="77777777" w:rsidR="00457BC9" w:rsidRPr="0002769D" w:rsidRDefault="0002769D" w:rsidP="0002769D">
            <w:pPr>
              <w:autoSpaceDE w:val="0"/>
              <w:autoSpaceDN w:val="0"/>
              <w:rPr>
                <w:rFonts w:ascii="Calibri" w:hAnsi="Calibri"/>
                <w:i/>
                <w:iCs/>
                <w:sz w:val="20"/>
                <w:szCs w:val="20"/>
              </w:rPr>
            </w:pPr>
            <w:r w:rsidRPr="0002769D">
              <w:rPr>
                <w:rFonts w:ascii="Calibri" w:hAnsi="Calibri"/>
                <w:i/>
                <w:iCs/>
                <w:sz w:val="20"/>
                <w:szCs w:val="20"/>
              </w:rPr>
              <w:t xml:space="preserve">Manual </w:t>
            </w:r>
            <w:proofErr w:type="gramStart"/>
            <w:r w:rsidRPr="0002769D">
              <w:rPr>
                <w:rFonts w:ascii="Calibri" w:hAnsi="Calibri"/>
                <w:i/>
                <w:iCs/>
                <w:sz w:val="20"/>
                <w:szCs w:val="20"/>
              </w:rPr>
              <w:t>Of</w:t>
            </w:r>
            <w:proofErr w:type="gramEnd"/>
            <w:r w:rsidRPr="0002769D">
              <w:rPr>
                <w:rFonts w:ascii="Calibri" w:hAnsi="Calibri"/>
                <w:i/>
                <w:iCs/>
                <w:sz w:val="20"/>
                <w:szCs w:val="20"/>
              </w:rPr>
              <w:t xml:space="preserve"> Financing Mechanisms And Business Models For Energy efficiency, Report by BASE – Basel Agency for Sustainable Energy for UN Environment</w:t>
            </w:r>
          </w:p>
        </w:tc>
      </w:tr>
      <w:tr w:rsidR="00DB41AB" w:rsidRPr="006976BF" w14:paraId="1F070F53" w14:textId="77777777" w:rsidTr="003759D5">
        <w:tc>
          <w:tcPr>
            <w:tcW w:w="4111" w:type="dxa"/>
            <w:shd w:val="clear" w:color="auto" w:fill="auto"/>
            <w:vAlign w:val="center"/>
          </w:tcPr>
          <w:p w14:paraId="7E0AE94E" w14:textId="77777777" w:rsidR="00DB41AB" w:rsidRPr="006976BF" w:rsidRDefault="00DB41AB" w:rsidP="00DB41AB">
            <w:pPr>
              <w:spacing w:after="0"/>
              <w:rPr>
                <w:rFonts w:ascii="Calibri" w:hAnsi="Calibri"/>
                <w:sz w:val="20"/>
                <w:szCs w:val="20"/>
              </w:rPr>
            </w:pPr>
            <w:r w:rsidRPr="006976BF">
              <w:rPr>
                <w:rFonts w:ascii="Calibri" w:hAnsi="Calibri"/>
                <w:sz w:val="20"/>
                <w:szCs w:val="20"/>
              </w:rPr>
              <w:t>Deviations</w:t>
            </w:r>
          </w:p>
        </w:tc>
        <w:tc>
          <w:tcPr>
            <w:tcW w:w="4889" w:type="dxa"/>
            <w:shd w:val="clear" w:color="auto" w:fill="BDD6EE"/>
          </w:tcPr>
          <w:p w14:paraId="03A563C7" w14:textId="77777777" w:rsidR="00DB41AB" w:rsidRPr="00605AFC" w:rsidRDefault="00605AFC" w:rsidP="00605AFC">
            <w:pPr>
              <w:spacing w:after="0"/>
              <w:rPr>
                <w:rFonts w:ascii="Calibri" w:hAnsi="Calibri"/>
                <w:i/>
                <w:iCs/>
                <w:sz w:val="20"/>
                <w:szCs w:val="20"/>
              </w:rPr>
            </w:pPr>
            <w:r w:rsidRPr="00605AFC">
              <w:rPr>
                <w:rFonts w:ascii="Calibri" w:hAnsi="Calibri"/>
                <w:i/>
                <w:iCs/>
                <w:sz w:val="20"/>
                <w:szCs w:val="20"/>
              </w:rPr>
              <w:t xml:space="preserve">The technical assistance required techno economic assessment to be done in 4 municipalities selected by PEA, PEA selected city-level municipalities i.e. Lampang, </w:t>
            </w:r>
            <w:proofErr w:type="spellStart"/>
            <w:r w:rsidRPr="00605AFC">
              <w:rPr>
                <w:rFonts w:ascii="Calibri" w:hAnsi="Calibri"/>
                <w:i/>
                <w:iCs/>
                <w:sz w:val="20"/>
                <w:szCs w:val="20"/>
              </w:rPr>
              <w:t>Nakornsawan</w:t>
            </w:r>
            <w:proofErr w:type="spellEnd"/>
            <w:r w:rsidRPr="00605AFC">
              <w:rPr>
                <w:rFonts w:ascii="Calibri" w:hAnsi="Calibri"/>
                <w:i/>
                <w:iCs/>
                <w:sz w:val="20"/>
                <w:szCs w:val="20"/>
              </w:rPr>
              <w:t xml:space="preserve">, </w:t>
            </w:r>
            <w:proofErr w:type="spellStart"/>
            <w:r w:rsidRPr="00605AFC">
              <w:rPr>
                <w:rFonts w:ascii="Calibri" w:hAnsi="Calibri"/>
                <w:i/>
                <w:iCs/>
                <w:sz w:val="20"/>
                <w:szCs w:val="20"/>
              </w:rPr>
              <w:t>Pathumthani</w:t>
            </w:r>
            <w:proofErr w:type="spellEnd"/>
            <w:r w:rsidRPr="00605AFC">
              <w:rPr>
                <w:rFonts w:ascii="Calibri" w:hAnsi="Calibri"/>
                <w:i/>
                <w:iCs/>
                <w:sz w:val="20"/>
                <w:szCs w:val="20"/>
              </w:rPr>
              <w:t xml:space="preserve"> and </w:t>
            </w:r>
            <w:proofErr w:type="spellStart"/>
            <w:r w:rsidRPr="00605AFC">
              <w:rPr>
                <w:rFonts w:ascii="Calibri" w:hAnsi="Calibri"/>
                <w:i/>
                <w:iCs/>
                <w:sz w:val="20"/>
                <w:szCs w:val="20"/>
              </w:rPr>
              <w:t>Nakhorn</w:t>
            </w:r>
            <w:proofErr w:type="spellEnd"/>
            <w:r w:rsidRPr="00605AFC">
              <w:rPr>
                <w:rFonts w:ascii="Calibri" w:hAnsi="Calibri"/>
                <w:i/>
                <w:iCs/>
                <w:sz w:val="20"/>
                <w:szCs w:val="20"/>
              </w:rPr>
              <w:t xml:space="preserve"> Ratchasima municipalities. For </w:t>
            </w:r>
            <w:proofErr w:type="spellStart"/>
            <w:r w:rsidRPr="00605AFC">
              <w:rPr>
                <w:rFonts w:ascii="Calibri" w:hAnsi="Calibri"/>
                <w:i/>
                <w:iCs/>
                <w:sz w:val="20"/>
                <w:szCs w:val="20"/>
              </w:rPr>
              <w:t>Nakhorn</w:t>
            </w:r>
            <w:proofErr w:type="spellEnd"/>
            <w:r w:rsidRPr="00605AFC">
              <w:rPr>
                <w:rFonts w:ascii="Calibri" w:hAnsi="Calibri"/>
                <w:i/>
                <w:iCs/>
                <w:sz w:val="20"/>
                <w:szCs w:val="20"/>
              </w:rPr>
              <w:t xml:space="preserve"> Ratchasima, as checked with municipality, there was no record of inventory data so assessment for this municipality could not be conducted.  </w:t>
            </w:r>
          </w:p>
          <w:p w14:paraId="7AF1884E" w14:textId="77777777" w:rsidR="00605AFC" w:rsidRPr="00B50DCA" w:rsidRDefault="00605AFC" w:rsidP="00605AFC">
            <w:pPr>
              <w:spacing w:after="0"/>
              <w:rPr>
                <w:rFonts w:ascii="Calibri" w:hAnsi="Calibri"/>
                <w:i/>
                <w:iCs/>
                <w:sz w:val="20"/>
                <w:szCs w:val="20"/>
                <w:u w:val="single"/>
              </w:rPr>
            </w:pPr>
          </w:p>
        </w:tc>
      </w:tr>
      <w:tr w:rsidR="00DB41AB" w:rsidRPr="006976BF" w14:paraId="182C92ED" w14:textId="77777777" w:rsidTr="003759D5">
        <w:tc>
          <w:tcPr>
            <w:tcW w:w="4111" w:type="dxa"/>
            <w:shd w:val="clear" w:color="auto" w:fill="auto"/>
            <w:vAlign w:val="center"/>
          </w:tcPr>
          <w:p w14:paraId="6CE3A7B6" w14:textId="77777777" w:rsidR="00DB41AB" w:rsidRPr="006976BF" w:rsidRDefault="00DB41AB" w:rsidP="00DB41AB">
            <w:pPr>
              <w:spacing w:after="0"/>
              <w:rPr>
                <w:rFonts w:ascii="Calibri" w:hAnsi="Calibri"/>
                <w:sz w:val="20"/>
                <w:szCs w:val="20"/>
              </w:rPr>
            </w:pPr>
            <w:r w:rsidRPr="006976BF">
              <w:rPr>
                <w:rFonts w:ascii="Calibri" w:hAnsi="Calibri"/>
                <w:sz w:val="20"/>
                <w:szCs w:val="20"/>
              </w:rPr>
              <w:t>Anticipated follow</w:t>
            </w:r>
            <w:r>
              <w:rPr>
                <w:rFonts w:ascii="Calibri" w:hAnsi="Calibri"/>
                <w:sz w:val="20"/>
                <w:szCs w:val="20"/>
              </w:rPr>
              <w:t>-</w:t>
            </w:r>
            <w:r w:rsidRPr="006976BF">
              <w:rPr>
                <w:rFonts w:ascii="Calibri" w:hAnsi="Calibri"/>
                <w:sz w:val="20"/>
                <w:szCs w:val="20"/>
              </w:rPr>
              <w:t>up activities and next steps</w:t>
            </w:r>
          </w:p>
        </w:tc>
        <w:tc>
          <w:tcPr>
            <w:tcW w:w="4889" w:type="dxa"/>
            <w:shd w:val="clear" w:color="auto" w:fill="BDD6EE"/>
          </w:tcPr>
          <w:p w14:paraId="74A5D2AC" w14:textId="77777777" w:rsidR="00F94F66" w:rsidRPr="00FA2B07" w:rsidRDefault="00605AFC" w:rsidP="00FA2B07">
            <w:pPr>
              <w:pStyle w:val="ListParagraph"/>
              <w:numPr>
                <w:ilvl w:val="0"/>
                <w:numId w:val="29"/>
              </w:numPr>
              <w:spacing w:after="0"/>
              <w:ind w:left="176" w:hanging="284"/>
              <w:rPr>
                <w:rFonts w:ascii="Calibri" w:hAnsi="Calibri"/>
                <w:i/>
                <w:iCs/>
                <w:sz w:val="20"/>
                <w:szCs w:val="20"/>
                <w:u w:val="single"/>
              </w:rPr>
            </w:pPr>
            <w:r w:rsidRPr="00FA2B07">
              <w:rPr>
                <w:rFonts w:ascii="Calibri" w:hAnsi="Calibri"/>
                <w:i/>
                <w:iCs/>
                <w:sz w:val="20"/>
                <w:szCs w:val="20"/>
                <w:u w:val="single"/>
              </w:rPr>
              <w:t>Initiate discussion with the national government (e.g., Ministry of Energy and Ministry of Finance) in creating an enabling environment for implementation of energy-efficient street lighting in Thai municipalities.</w:t>
            </w:r>
          </w:p>
          <w:p w14:paraId="188FFD82" w14:textId="77777777" w:rsidR="00605AFC" w:rsidRPr="00FA2B07" w:rsidRDefault="00605AFC" w:rsidP="00FA2B07">
            <w:pPr>
              <w:pStyle w:val="ListParagraph"/>
              <w:numPr>
                <w:ilvl w:val="0"/>
                <w:numId w:val="29"/>
              </w:numPr>
              <w:spacing w:after="0"/>
              <w:ind w:left="176" w:hanging="284"/>
              <w:rPr>
                <w:rFonts w:ascii="Calibri" w:hAnsi="Calibri"/>
                <w:i/>
                <w:iCs/>
                <w:sz w:val="20"/>
                <w:szCs w:val="20"/>
                <w:u w:val="single"/>
              </w:rPr>
            </w:pPr>
            <w:r w:rsidRPr="00FA2B07">
              <w:rPr>
                <w:rFonts w:ascii="Calibri" w:hAnsi="Calibri"/>
                <w:i/>
                <w:iCs/>
                <w:sz w:val="20"/>
                <w:szCs w:val="20"/>
                <w:u w:val="single"/>
              </w:rPr>
              <w:t>A phase-step multi-year implementation plan for energy-efficient street and outdoor lighting should be developed with a listing of priority municipalities for each phase</w:t>
            </w:r>
          </w:p>
          <w:p w14:paraId="66FD22CA" w14:textId="77777777" w:rsidR="00605AFC" w:rsidRPr="00FA2B07" w:rsidRDefault="00605AFC" w:rsidP="00FA2B07">
            <w:pPr>
              <w:pStyle w:val="ListParagraph"/>
              <w:numPr>
                <w:ilvl w:val="0"/>
                <w:numId w:val="29"/>
              </w:numPr>
              <w:spacing w:after="0"/>
              <w:ind w:left="176" w:hanging="284"/>
              <w:rPr>
                <w:rFonts w:ascii="Calibri" w:hAnsi="Calibri"/>
                <w:i/>
                <w:iCs/>
                <w:sz w:val="20"/>
                <w:szCs w:val="20"/>
                <w:u w:val="single"/>
              </w:rPr>
            </w:pPr>
            <w:r w:rsidRPr="00FA2B07">
              <w:rPr>
                <w:rFonts w:ascii="Calibri" w:hAnsi="Calibri"/>
                <w:i/>
                <w:iCs/>
                <w:sz w:val="20"/>
                <w:szCs w:val="20"/>
                <w:u w:val="single"/>
              </w:rPr>
              <w:t>Energy efficiency street lighting projects to be implemented through the Deemed Saving model of ESCOs.</w:t>
            </w:r>
          </w:p>
        </w:tc>
      </w:tr>
    </w:tbl>
    <w:p w14:paraId="010D4506" w14:textId="77777777" w:rsidR="00EC0C6F" w:rsidRPr="006976BF" w:rsidRDefault="00EC0C6F" w:rsidP="001D42A0">
      <w:pPr>
        <w:spacing w:after="0"/>
        <w:rPr>
          <w:rFonts w:ascii="Calibri" w:hAnsi="Calibri"/>
          <w:b/>
          <w:sz w:val="22"/>
          <w:szCs w:val="22"/>
        </w:rPr>
      </w:pPr>
    </w:p>
    <w:p w14:paraId="751DB01F" w14:textId="77777777" w:rsidR="00F301B4" w:rsidRPr="00B50DCA" w:rsidRDefault="00F301B4" w:rsidP="00DC63CB">
      <w:pPr>
        <w:pStyle w:val="ListParagraph"/>
        <w:numPr>
          <w:ilvl w:val="0"/>
          <w:numId w:val="3"/>
        </w:numPr>
        <w:spacing w:after="0"/>
        <w:rPr>
          <w:rFonts w:ascii="Calibri" w:hAnsi="Calibri"/>
          <w:b/>
        </w:rPr>
      </w:pPr>
      <w:r w:rsidRPr="00B50DCA">
        <w:rPr>
          <w:rFonts w:ascii="Calibri" w:hAnsi="Calibri"/>
          <w:b/>
        </w:rPr>
        <w:t>Lessons learn</w:t>
      </w:r>
      <w:r w:rsidR="00C71C16" w:rsidRPr="00B50DCA">
        <w:rPr>
          <w:rFonts w:ascii="Calibri" w:hAnsi="Calibri"/>
          <w:b/>
        </w:rPr>
        <w:t>ed</w:t>
      </w: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3448"/>
      </w:tblGrid>
      <w:tr w:rsidR="00410B93" w:rsidRPr="006976BF" w14:paraId="3EB5C0D8" w14:textId="77777777" w:rsidTr="00637AE0">
        <w:tc>
          <w:tcPr>
            <w:tcW w:w="2694" w:type="dxa"/>
            <w:shd w:val="clear" w:color="auto" w:fill="auto"/>
            <w:vAlign w:val="center"/>
          </w:tcPr>
          <w:p w14:paraId="0EFA9744" w14:textId="77777777" w:rsidR="00410B93" w:rsidRPr="006976BF" w:rsidRDefault="00410B93" w:rsidP="006976BF">
            <w:pPr>
              <w:pStyle w:val="CommentText"/>
              <w:spacing w:after="0"/>
              <w:rPr>
                <w:rFonts w:ascii="Calibri" w:hAnsi="Calibri"/>
                <w:sz w:val="20"/>
                <w:szCs w:val="20"/>
              </w:rPr>
            </w:pPr>
          </w:p>
        </w:tc>
        <w:tc>
          <w:tcPr>
            <w:tcW w:w="2835" w:type="dxa"/>
            <w:shd w:val="clear" w:color="auto" w:fill="BDD6EE"/>
          </w:tcPr>
          <w:p w14:paraId="3E89D06A" w14:textId="77777777" w:rsidR="00410B93" w:rsidRPr="006976BF" w:rsidRDefault="00410B93" w:rsidP="006976BF">
            <w:pPr>
              <w:spacing w:after="0"/>
              <w:rPr>
                <w:rFonts w:ascii="Calibri" w:eastAsia="Times New Roman" w:hAnsi="Calibri"/>
                <w:b/>
                <w:sz w:val="20"/>
                <w:szCs w:val="20"/>
                <w:lang w:eastAsia="en-US"/>
              </w:rPr>
            </w:pPr>
            <w:r w:rsidRPr="006976BF">
              <w:rPr>
                <w:rFonts w:ascii="Calibri" w:eastAsia="Times New Roman" w:hAnsi="Calibri"/>
                <w:b/>
                <w:sz w:val="20"/>
                <w:szCs w:val="20"/>
                <w:lang w:eastAsia="en-US"/>
              </w:rPr>
              <w:t>Lessons learn</w:t>
            </w:r>
            <w:r w:rsidR="00C71C16">
              <w:rPr>
                <w:rFonts w:ascii="Calibri" w:eastAsia="Times New Roman" w:hAnsi="Calibri"/>
                <w:b/>
                <w:sz w:val="20"/>
                <w:szCs w:val="20"/>
                <w:lang w:eastAsia="en-US"/>
              </w:rPr>
              <w:t>ed</w:t>
            </w:r>
          </w:p>
        </w:tc>
        <w:tc>
          <w:tcPr>
            <w:tcW w:w="3448" w:type="dxa"/>
            <w:shd w:val="clear" w:color="auto" w:fill="BDD6EE"/>
          </w:tcPr>
          <w:p w14:paraId="480D3BA3" w14:textId="77777777" w:rsidR="00410B93" w:rsidRPr="006976BF" w:rsidRDefault="00410B93" w:rsidP="006976BF">
            <w:pPr>
              <w:spacing w:after="0"/>
              <w:rPr>
                <w:rFonts w:ascii="Calibri" w:eastAsia="Times New Roman" w:hAnsi="Calibri"/>
                <w:b/>
                <w:sz w:val="20"/>
                <w:szCs w:val="20"/>
                <w:lang w:eastAsia="en-US"/>
              </w:rPr>
            </w:pPr>
            <w:r w:rsidRPr="006976BF">
              <w:rPr>
                <w:rFonts w:ascii="Calibri" w:eastAsia="Times New Roman" w:hAnsi="Calibri"/>
                <w:b/>
                <w:sz w:val="20"/>
                <w:szCs w:val="20"/>
                <w:lang w:eastAsia="en-US"/>
              </w:rPr>
              <w:t>Recommendations</w:t>
            </w:r>
          </w:p>
        </w:tc>
      </w:tr>
      <w:tr w:rsidR="004F4366" w:rsidRPr="006976BF" w14:paraId="4226B743" w14:textId="77777777" w:rsidTr="00637AE0">
        <w:tc>
          <w:tcPr>
            <w:tcW w:w="2694" w:type="dxa"/>
            <w:shd w:val="clear" w:color="auto" w:fill="auto"/>
            <w:vAlign w:val="center"/>
          </w:tcPr>
          <w:p w14:paraId="5DB3F622" w14:textId="77777777" w:rsidR="004F4366" w:rsidRPr="006976BF" w:rsidRDefault="004F4366" w:rsidP="006976BF">
            <w:pPr>
              <w:pStyle w:val="CommentText"/>
              <w:spacing w:after="0"/>
              <w:rPr>
                <w:rFonts w:ascii="Calibri" w:hAnsi="Calibri"/>
                <w:sz w:val="20"/>
                <w:szCs w:val="20"/>
              </w:rPr>
            </w:pPr>
            <w:r>
              <w:rPr>
                <w:rFonts w:ascii="Calibri" w:hAnsi="Calibri"/>
                <w:sz w:val="20"/>
                <w:szCs w:val="20"/>
              </w:rPr>
              <w:t xml:space="preserve">Lessons </w:t>
            </w:r>
            <w:proofErr w:type="spellStart"/>
            <w:r>
              <w:rPr>
                <w:rFonts w:ascii="Calibri" w:hAnsi="Calibri"/>
                <w:sz w:val="20"/>
                <w:szCs w:val="20"/>
              </w:rPr>
              <w:t>learn</w:t>
            </w:r>
            <w:r w:rsidR="00C71C16">
              <w:rPr>
                <w:rFonts w:ascii="Calibri" w:hAnsi="Calibri"/>
                <w:sz w:val="20"/>
                <w:szCs w:val="20"/>
              </w:rPr>
              <w:t>edfrom</w:t>
            </w:r>
            <w:proofErr w:type="spellEnd"/>
            <w:r>
              <w:rPr>
                <w:rFonts w:ascii="Calibri" w:hAnsi="Calibri"/>
                <w:sz w:val="20"/>
                <w:szCs w:val="20"/>
              </w:rPr>
              <w:t xml:space="preserve"> the CTCN TA process </w:t>
            </w:r>
          </w:p>
        </w:tc>
        <w:tc>
          <w:tcPr>
            <w:tcW w:w="2835" w:type="dxa"/>
            <w:shd w:val="clear" w:color="auto" w:fill="BDD6EE"/>
          </w:tcPr>
          <w:p w14:paraId="5BF6641F" w14:textId="77777777" w:rsidR="00F42C69" w:rsidRPr="00A458FE" w:rsidRDefault="005F719C" w:rsidP="00F42C69">
            <w:pPr>
              <w:spacing w:after="0"/>
              <w:rPr>
                <w:rFonts w:ascii="Calibri" w:hAnsi="Calibri"/>
                <w:i/>
                <w:iCs/>
                <w:color w:val="FF0000"/>
                <w:sz w:val="20"/>
                <w:szCs w:val="20"/>
              </w:rPr>
            </w:pPr>
            <w:r w:rsidRPr="00F42C69">
              <w:rPr>
                <w:rFonts w:ascii="Calibri" w:hAnsi="Calibri"/>
                <w:i/>
                <w:iCs/>
                <w:sz w:val="20"/>
                <w:szCs w:val="20"/>
              </w:rPr>
              <w:t xml:space="preserve">The technical assistance required </w:t>
            </w:r>
            <w:r w:rsidR="00546897" w:rsidRPr="00F42C69">
              <w:rPr>
                <w:rFonts w:ascii="Calibri" w:hAnsi="Calibri"/>
                <w:i/>
                <w:iCs/>
                <w:sz w:val="20"/>
                <w:szCs w:val="20"/>
              </w:rPr>
              <w:t xml:space="preserve">coordination with multiple </w:t>
            </w:r>
            <w:proofErr w:type="gramStart"/>
            <w:r w:rsidR="00546897" w:rsidRPr="00F42C69">
              <w:rPr>
                <w:rFonts w:ascii="Calibri" w:hAnsi="Calibri"/>
                <w:i/>
                <w:iCs/>
                <w:sz w:val="20"/>
                <w:szCs w:val="20"/>
              </w:rPr>
              <w:t>agencies, and</w:t>
            </w:r>
            <w:proofErr w:type="gramEnd"/>
            <w:r w:rsidR="00546897" w:rsidRPr="00F42C69">
              <w:rPr>
                <w:rFonts w:ascii="Calibri" w:hAnsi="Calibri"/>
                <w:i/>
                <w:iCs/>
                <w:sz w:val="20"/>
                <w:szCs w:val="20"/>
              </w:rPr>
              <w:t xml:space="preserve"> included data collection from the field. The primary agency for implementation of the technical assistance </w:t>
            </w:r>
            <w:r w:rsidR="008043D3" w:rsidRPr="00F42C69">
              <w:rPr>
                <w:rFonts w:ascii="Calibri" w:hAnsi="Calibri"/>
                <w:i/>
                <w:iCs/>
                <w:sz w:val="20"/>
                <w:szCs w:val="20"/>
              </w:rPr>
              <w:t xml:space="preserve">TERI </w:t>
            </w:r>
            <w:r w:rsidR="00546897" w:rsidRPr="00F42C69">
              <w:rPr>
                <w:rFonts w:ascii="Calibri" w:hAnsi="Calibri"/>
                <w:i/>
                <w:iCs/>
                <w:sz w:val="20"/>
                <w:szCs w:val="20"/>
              </w:rPr>
              <w:t>had to take local partner</w:t>
            </w:r>
            <w:r w:rsidR="008043D3" w:rsidRPr="00F42C69">
              <w:rPr>
                <w:rFonts w:ascii="Calibri" w:hAnsi="Calibri"/>
                <w:i/>
                <w:iCs/>
                <w:sz w:val="20"/>
                <w:szCs w:val="20"/>
              </w:rPr>
              <w:t xml:space="preserve"> IIEC </w:t>
            </w:r>
            <w:r w:rsidR="00F42C69" w:rsidRPr="00F42C69">
              <w:rPr>
                <w:rFonts w:ascii="Calibri" w:hAnsi="Calibri"/>
                <w:i/>
                <w:iCs/>
                <w:sz w:val="20"/>
                <w:szCs w:val="20"/>
              </w:rPr>
              <w:t>due to language barrier as m</w:t>
            </w:r>
            <w:r w:rsidR="00546897" w:rsidRPr="00F42C69">
              <w:rPr>
                <w:rFonts w:ascii="Calibri" w:hAnsi="Calibri"/>
                <w:i/>
                <w:iCs/>
                <w:sz w:val="20"/>
                <w:szCs w:val="20"/>
              </w:rPr>
              <w:t xml:space="preserve">ost of the </w:t>
            </w:r>
            <w:r w:rsidR="00F42C69" w:rsidRPr="00F42C69">
              <w:rPr>
                <w:rFonts w:ascii="Calibri" w:hAnsi="Calibri"/>
                <w:i/>
                <w:iCs/>
                <w:sz w:val="20"/>
                <w:szCs w:val="20"/>
              </w:rPr>
              <w:lastRenderedPageBreak/>
              <w:t xml:space="preserve">relevant </w:t>
            </w:r>
            <w:r w:rsidR="00546897" w:rsidRPr="00F42C69">
              <w:rPr>
                <w:rFonts w:ascii="Calibri" w:hAnsi="Calibri"/>
                <w:i/>
                <w:iCs/>
                <w:sz w:val="20"/>
                <w:szCs w:val="20"/>
              </w:rPr>
              <w:t>codes and standards were in Thai language.</w:t>
            </w:r>
          </w:p>
        </w:tc>
        <w:tc>
          <w:tcPr>
            <w:tcW w:w="3448" w:type="dxa"/>
            <w:shd w:val="clear" w:color="auto" w:fill="BDD6EE"/>
          </w:tcPr>
          <w:p w14:paraId="166BD713" w14:textId="77777777" w:rsidR="009058C3" w:rsidRPr="00F42C69" w:rsidRDefault="00546897" w:rsidP="00F42C69">
            <w:pPr>
              <w:spacing w:after="0"/>
              <w:rPr>
                <w:rFonts w:ascii="Calibri" w:eastAsia="Times New Roman" w:hAnsi="Calibri"/>
                <w:i/>
                <w:iCs/>
                <w:color w:val="FF0000"/>
                <w:sz w:val="20"/>
                <w:szCs w:val="20"/>
              </w:rPr>
            </w:pPr>
            <w:r w:rsidRPr="00F42C69">
              <w:rPr>
                <w:rFonts w:ascii="Calibri" w:hAnsi="Calibri"/>
                <w:i/>
                <w:iCs/>
                <w:sz w:val="20"/>
                <w:szCs w:val="20"/>
              </w:rPr>
              <w:lastRenderedPageBreak/>
              <w:t>In terms of selection of the agency for implementation preference could be given to local agency if there is a language related barrier anticipated for a project.</w:t>
            </w:r>
          </w:p>
        </w:tc>
      </w:tr>
      <w:tr w:rsidR="00410B93" w:rsidRPr="006976BF" w14:paraId="504F8EE0" w14:textId="77777777" w:rsidTr="00637AE0">
        <w:tc>
          <w:tcPr>
            <w:tcW w:w="2694" w:type="dxa"/>
            <w:shd w:val="clear" w:color="auto" w:fill="auto"/>
            <w:vAlign w:val="center"/>
          </w:tcPr>
          <w:p w14:paraId="62516A7E" w14:textId="77777777" w:rsidR="007F6567" w:rsidRPr="006976BF" w:rsidRDefault="007F6567" w:rsidP="006976BF">
            <w:pPr>
              <w:pStyle w:val="CommentText"/>
              <w:spacing w:after="0"/>
              <w:rPr>
                <w:rFonts w:ascii="Calibri" w:hAnsi="Calibri"/>
                <w:sz w:val="20"/>
                <w:szCs w:val="20"/>
              </w:rPr>
            </w:pPr>
            <w:r w:rsidRPr="006976BF">
              <w:rPr>
                <w:rFonts w:ascii="Calibri" w:hAnsi="Calibri"/>
                <w:sz w:val="20"/>
                <w:szCs w:val="20"/>
              </w:rPr>
              <w:t>Lessons learn</w:t>
            </w:r>
            <w:r w:rsidR="00C71C16">
              <w:rPr>
                <w:rFonts w:ascii="Calibri" w:hAnsi="Calibri"/>
                <w:sz w:val="20"/>
                <w:szCs w:val="20"/>
              </w:rPr>
              <w:t>ed</w:t>
            </w:r>
            <w:r w:rsidRPr="006976BF">
              <w:rPr>
                <w:rFonts w:ascii="Calibri" w:hAnsi="Calibri"/>
                <w:sz w:val="20"/>
                <w:szCs w:val="20"/>
              </w:rPr>
              <w:t xml:space="preserve"> related to climate technology transfer</w:t>
            </w:r>
          </w:p>
          <w:p w14:paraId="686F45DA" w14:textId="77777777" w:rsidR="00410B93" w:rsidRPr="006976BF" w:rsidRDefault="00410B93" w:rsidP="006976BF">
            <w:pPr>
              <w:pStyle w:val="CommentText"/>
              <w:spacing w:after="0"/>
              <w:rPr>
                <w:sz w:val="20"/>
                <w:szCs w:val="20"/>
              </w:rPr>
            </w:pPr>
          </w:p>
        </w:tc>
        <w:tc>
          <w:tcPr>
            <w:tcW w:w="2835" w:type="dxa"/>
            <w:shd w:val="clear" w:color="auto" w:fill="BDD6EE"/>
          </w:tcPr>
          <w:p w14:paraId="0FD7B37C" w14:textId="77777777" w:rsidR="007D3EC6" w:rsidRPr="00FA2B07" w:rsidRDefault="00295864" w:rsidP="007D3EC6">
            <w:pPr>
              <w:pStyle w:val="CommentText"/>
              <w:numPr>
                <w:ilvl w:val="0"/>
                <w:numId w:val="24"/>
              </w:numPr>
              <w:autoSpaceDE w:val="0"/>
              <w:autoSpaceDN w:val="0"/>
              <w:adjustRightInd w:val="0"/>
              <w:spacing w:after="0"/>
              <w:ind w:left="175" w:hanging="142"/>
              <w:rPr>
                <w:rFonts w:ascii="Calibri" w:hAnsi="Calibri"/>
                <w:i/>
                <w:iCs/>
                <w:sz w:val="20"/>
                <w:szCs w:val="20"/>
              </w:rPr>
            </w:pPr>
            <w:r w:rsidRPr="00FA2B07">
              <w:rPr>
                <w:rFonts w:ascii="Calibri" w:hAnsi="Calibri"/>
                <w:i/>
                <w:iCs/>
                <w:sz w:val="20"/>
                <w:szCs w:val="20"/>
              </w:rPr>
              <w:t xml:space="preserve">There is a large potential of implementation of energy efficiency technology in street lighting in Thailand </w:t>
            </w:r>
          </w:p>
          <w:p w14:paraId="610D561D" w14:textId="77777777" w:rsidR="007D3EC6" w:rsidRDefault="007D3EC6" w:rsidP="007D3EC6">
            <w:pPr>
              <w:autoSpaceDE w:val="0"/>
              <w:autoSpaceDN w:val="0"/>
              <w:adjustRightInd w:val="0"/>
              <w:spacing w:after="0"/>
              <w:ind w:left="175" w:hanging="142"/>
              <w:rPr>
                <w:rFonts w:ascii="PalatinoLinotype-Roman" w:hAnsi="PalatinoLinotype-Roman" w:cs="PalatinoLinotype-Roman"/>
                <w:sz w:val="20"/>
                <w:szCs w:val="20"/>
                <w:lang w:val="en-IN" w:eastAsia="en-US"/>
              </w:rPr>
            </w:pPr>
          </w:p>
          <w:p w14:paraId="57AD8DF8" w14:textId="77777777" w:rsidR="007D3EC6" w:rsidRPr="007D3EC6" w:rsidRDefault="007D3EC6" w:rsidP="007D3EC6">
            <w:pPr>
              <w:pStyle w:val="CommentText"/>
              <w:numPr>
                <w:ilvl w:val="0"/>
                <w:numId w:val="24"/>
              </w:numPr>
              <w:spacing w:after="0"/>
              <w:ind w:left="175" w:hanging="142"/>
              <w:rPr>
                <w:rFonts w:ascii="Calibri" w:hAnsi="Calibri"/>
                <w:i/>
                <w:iCs/>
                <w:sz w:val="20"/>
                <w:szCs w:val="20"/>
              </w:rPr>
            </w:pPr>
            <w:r w:rsidRPr="007D3EC6">
              <w:rPr>
                <w:rFonts w:ascii="Calibri" w:hAnsi="Calibri"/>
                <w:i/>
                <w:iCs/>
                <w:sz w:val="20"/>
                <w:szCs w:val="20"/>
              </w:rPr>
              <w:t xml:space="preserve">The study show that most municipalities are still facing several key obstacles and </w:t>
            </w:r>
            <w:r w:rsidRPr="007D3EC6">
              <w:rPr>
                <w:rFonts w:ascii="Calibri" w:hAnsi="Calibri" w:hint="eastAsia"/>
                <w:i/>
                <w:iCs/>
                <w:sz w:val="20"/>
                <w:szCs w:val="20"/>
              </w:rPr>
              <w:t>challenges in implementing EE street lighting projects such as High</w:t>
            </w:r>
            <w:r w:rsidRPr="007D3EC6">
              <w:rPr>
                <w:rFonts w:ascii="Calibri" w:hAnsi="Calibri" w:hint="eastAsia"/>
                <w:i/>
                <w:iCs/>
                <w:sz w:val="20"/>
                <w:szCs w:val="20"/>
              </w:rPr>
              <w:t>‐</w:t>
            </w:r>
            <w:r w:rsidRPr="007D3EC6">
              <w:rPr>
                <w:rFonts w:ascii="Calibri" w:hAnsi="Calibri" w:hint="eastAsia"/>
                <w:i/>
                <w:iCs/>
                <w:sz w:val="20"/>
                <w:szCs w:val="20"/>
              </w:rPr>
              <w:t xml:space="preserve">cost of EE street </w:t>
            </w:r>
            <w:proofErr w:type="spellStart"/>
            <w:proofErr w:type="gramStart"/>
            <w:r w:rsidRPr="007D3EC6">
              <w:rPr>
                <w:rFonts w:ascii="Calibri" w:hAnsi="Calibri" w:hint="eastAsia"/>
                <w:i/>
                <w:iCs/>
                <w:sz w:val="20"/>
                <w:szCs w:val="20"/>
              </w:rPr>
              <w:t>lighting</w:t>
            </w:r>
            <w:r>
              <w:rPr>
                <w:rFonts w:ascii="Calibri" w:hAnsi="Calibri"/>
                <w:i/>
                <w:iCs/>
                <w:sz w:val="20"/>
                <w:szCs w:val="20"/>
              </w:rPr>
              <w:t>technologies</w:t>
            </w:r>
            <w:proofErr w:type="spellEnd"/>
            <w:r>
              <w:rPr>
                <w:rFonts w:ascii="Calibri" w:hAnsi="Calibri"/>
                <w:i/>
                <w:iCs/>
                <w:sz w:val="20"/>
                <w:szCs w:val="20"/>
              </w:rPr>
              <w:t xml:space="preserve"> ,</w:t>
            </w:r>
            <w:proofErr w:type="gramEnd"/>
            <w:r>
              <w:rPr>
                <w:rFonts w:ascii="Calibri" w:hAnsi="Calibri"/>
                <w:i/>
                <w:iCs/>
                <w:sz w:val="20"/>
                <w:szCs w:val="20"/>
              </w:rPr>
              <w:t xml:space="preserve"> Budget </w:t>
            </w:r>
            <w:r w:rsidRPr="007D3EC6">
              <w:rPr>
                <w:rFonts w:ascii="Calibri" w:hAnsi="Calibri"/>
                <w:i/>
                <w:iCs/>
                <w:sz w:val="20"/>
                <w:szCs w:val="20"/>
              </w:rPr>
              <w:t xml:space="preserve">, Contractor’s after sales service , Confidence in EE street lighting technologies </w:t>
            </w:r>
          </w:p>
          <w:p w14:paraId="382C5177" w14:textId="77777777" w:rsidR="007D3EC6" w:rsidRPr="007D3EC6" w:rsidRDefault="007D3EC6" w:rsidP="007D3EC6">
            <w:pPr>
              <w:pStyle w:val="CommentText"/>
              <w:spacing w:after="0"/>
              <w:ind w:left="175"/>
              <w:rPr>
                <w:rFonts w:ascii="Calibri" w:hAnsi="Calibri"/>
                <w:i/>
                <w:iCs/>
                <w:sz w:val="20"/>
                <w:szCs w:val="20"/>
              </w:rPr>
            </w:pPr>
            <w:r w:rsidRPr="007D3EC6">
              <w:rPr>
                <w:rFonts w:ascii="Calibri" w:hAnsi="Calibri"/>
                <w:i/>
                <w:iCs/>
                <w:sz w:val="20"/>
                <w:szCs w:val="20"/>
              </w:rPr>
              <w:t xml:space="preserve">and Knowledge &amp; insufficient skilled staff for M&amp;V </w:t>
            </w:r>
          </w:p>
          <w:p w14:paraId="173E0B10" w14:textId="77777777" w:rsidR="00295864" w:rsidRPr="00B50DCA" w:rsidRDefault="00295864" w:rsidP="007D3EC6">
            <w:pPr>
              <w:pStyle w:val="CommentText"/>
              <w:spacing w:after="0"/>
              <w:rPr>
                <w:rFonts w:ascii="Calibri" w:hAnsi="Calibri"/>
                <w:i/>
                <w:iCs/>
                <w:sz w:val="20"/>
                <w:szCs w:val="20"/>
              </w:rPr>
            </w:pPr>
          </w:p>
        </w:tc>
        <w:tc>
          <w:tcPr>
            <w:tcW w:w="3448" w:type="dxa"/>
            <w:shd w:val="clear" w:color="auto" w:fill="BDD6EE"/>
          </w:tcPr>
          <w:p w14:paraId="423B2D91" w14:textId="77777777" w:rsidR="00410B93" w:rsidRDefault="0038123C" w:rsidP="006976BF">
            <w:pPr>
              <w:pStyle w:val="CommentText"/>
              <w:spacing w:after="0"/>
              <w:rPr>
                <w:rFonts w:ascii="Calibri" w:hAnsi="Calibri"/>
                <w:i/>
                <w:iCs/>
                <w:sz w:val="20"/>
                <w:szCs w:val="20"/>
              </w:rPr>
            </w:pPr>
            <w:r>
              <w:rPr>
                <w:rFonts w:ascii="Calibri" w:hAnsi="Calibri"/>
                <w:i/>
                <w:iCs/>
                <w:sz w:val="20"/>
                <w:szCs w:val="20"/>
              </w:rPr>
              <w:t>Recommendations include</w:t>
            </w:r>
          </w:p>
          <w:p w14:paraId="734FFBD3" w14:textId="77777777" w:rsidR="007D3EC6" w:rsidRDefault="007D3EC6" w:rsidP="00DC63CB">
            <w:pPr>
              <w:pStyle w:val="CommentText"/>
              <w:numPr>
                <w:ilvl w:val="0"/>
                <w:numId w:val="15"/>
              </w:numPr>
              <w:spacing w:after="0"/>
              <w:rPr>
                <w:rFonts w:ascii="Calibri" w:hAnsi="Calibri"/>
                <w:i/>
                <w:iCs/>
                <w:sz w:val="20"/>
                <w:szCs w:val="20"/>
              </w:rPr>
            </w:pPr>
            <w:r>
              <w:rPr>
                <w:rFonts w:ascii="Calibri" w:hAnsi="Calibri"/>
                <w:i/>
                <w:iCs/>
                <w:sz w:val="20"/>
                <w:szCs w:val="20"/>
              </w:rPr>
              <w:t>Implementation of Energy efficiency in street</w:t>
            </w:r>
            <w:r w:rsidR="00576A7F">
              <w:rPr>
                <w:rFonts w:ascii="Calibri" w:hAnsi="Calibri"/>
                <w:i/>
                <w:iCs/>
                <w:sz w:val="20"/>
                <w:szCs w:val="20"/>
              </w:rPr>
              <w:t xml:space="preserve"> lighting</w:t>
            </w:r>
            <w:r>
              <w:rPr>
                <w:rFonts w:ascii="Calibri" w:hAnsi="Calibri"/>
                <w:i/>
                <w:iCs/>
                <w:sz w:val="20"/>
                <w:szCs w:val="20"/>
              </w:rPr>
              <w:t xml:space="preserve"> can be done using ESCO model.</w:t>
            </w:r>
          </w:p>
          <w:p w14:paraId="5E7CB9EC" w14:textId="77777777" w:rsidR="00FA2B07" w:rsidRDefault="00FA2B07" w:rsidP="00FA2B07">
            <w:pPr>
              <w:pStyle w:val="CommentText"/>
              <w:spacing w:after="0"/>
              <w:ind w:left="720"/>
              <w:rPr>
                <w:rFonts w:ascii="Calibri" w:hAnsi="Calibri"/>
                <w:i/>
                <w:iCs/>
                <w:sz w:val="20"/>
                <w:szCs w:val="20"/>
              </w:rPr>
            </w:pPr>
          </w:p>
          <w:p w14:paraId="71F57EB4" w14:textId="77777777" w:rsidR="007D3EC6" w:rsidRDefault="007D3EC6" w:rsidP="00DC63CB">
            <w:pPr>
              <w:pStyle w:val="CommentText"/>
              <w:numPr>
                <w:ilvl w:val="0"/>
                <w:numId w:val="15"/>
              </w:numPr>
              <w:spacing w:after="0"/>
              <w:rPr>
                <w:rFonts w:ascii="Calibri" w:hAnsi="Calibri"/>
                <w:i/>
                <w:iCs/>
                <w:sz w:val="20"/>
                <w:szCs w:val="20"/>
              </w:rPr>
            </w:pPr>
            <w:r>
              <w:rPr>
                <w:rFonts w:ascii="Calibri" w:hAnsi="Calibri"/>
                <w:i/>
                <w:iCs/>
                <w:sz w:val="20"/>
                <w:szCs w:val="20"/>
              </w:rPr>
              <w:t>It has been done successfully in many smaller pilot projects</w:t>
            </w:r>
          </w:p>
          <w:p w14:paraId="720AB5C6" w14:textId="77777777" w:rsidR="00FA2B07" w:rsidRDefault="00FA2B07" w:rsidP="00FA2B07">
            <w:pPr>
              <w:pStyle w:val="CommentText"/>
              <w:spacing w:after="0"/>
              <w:rPr>
                <w:rFonts w:ascii="Calibri" w:hAnsi="Calibri"/>
                <w:i/>
                <w:iCs/>
                <w:sz w:val="20"/>
                <w:szCs w:val="20"/>
              </w:rPr>
            </w:pPr>
          </w:p>
          <w:p w14:paraId="1FEC6CD6" w14:textId="77777777" w:rsidR="007D3EC6" w:rsidRDefault="007D3EC6" w:rsidP="00DC63CB">
            <w:pPr>
              <w:pStyle w:val="CommentText"/>
              <w:numPr>
                <w:ilvl w:val="0"/>
                <w:numId w:val="15"/>
              </w:numPr>
              <w:spacing w:after="0"/>
              <w:rPr>
                <w:rFonts w:ascii="Calibri" w:hAnsi="Calibri"/>
                <w:i/>
                <w:iCs/>
                <w:sz w:val="20"/>
                <w:szCs w:val="20"/>
              </w:rPr>
            </w:pPr>
            <w:r>
              <w:rPr>
                <w:rFonts w:ascii="Calibri" w:hAnsi="Calibri"/>
                <w:i/>
                <w:iCs/>
                <w:sz w:val="20"/>
                <w:szCs w:val="20"/>
              </w:rPr>
              <w:t>Financial and technical risks of such implementation</w:t>
            </w:r>
            <w:r w:rsidR="00FA2B07">
              <w:rPr>
                <w:rFonts w:ascii="Calibri" w:hAnsi="Calibri"/>
                <w:i/>
                <w:iCs/>
                <w:sz w:val="20"/>
                <w:szCs w:val="20"/>
              </w:rPr>
              <w:t xml:space="preserve"> of energy efficiency </w:t>
            </w:r>
            <w:proofErr w:type="gramStart"/>
            <w:r w:rsidR="00FA2B07">
              <w:rPr>
                <w:rFonts w:ascii="Calibri" w:hAnsi="Calibri"/>
                <w:i/>
                <w:iCs/>
                <w:sz w:val="20"/>
                <w:szCs w:val="20"/>
              </w:rPr>
              <w:t xml:space="preserve">measures </w:t>
            </w:r>
            <w:r>
              <w:rPr>
                <w:rFonts w:ascii="Calibri" w:hAnsi="Calibri"/>
                <w:i/>
                <w:iCs/>
                <w:sz w:val="20"/>
                <w:szCs w:val="20"/>
              </w:rPr>
              <w:t xml:space="preserve"> at</w:t>
            </w:r>
            <w:proofErr w:type="gramEnd"/>
            <w:r>
              <w:rPr>
                <w:rFonts w:ascii="Calibri" w:hAnsi="Calibri"/>
                <w:i/>
                <w:iCs/>
                <w:sz w:val="20"/>
                <w:szCs w:val="20"/>
              </w:rPr>
              <w:t xml:space="preserve"> scale can be  taken care by the ESCO</w:t>
            </w:r>
            <w:r w:rsidR="00FA2B07">
              <w:rPr>
                <w:rFonts w:ascii="Calibri" w:hAnsi="Calibri"/>
                <w:i/>
                <w:iCs/>
                <w:sz w:val="20"/>
                <w:szCs w:val="20"/>
              </w:rPr>
              <w:t xml:space="preserve"> thus the barriers such as high cost, lack of knowledge and insufficient skilled staff for M&amp;V could be overcome.</w:t>
            </w:r>
          </w:p>
          <w:p w14:paraId="4C18039D" w14:textId="77777777" w:rsidR="0038123C" w:rsidRPr="0038123C" w:rsidRDefault="0038123C" w:rsidP="007D3EC6">
            <w:pPr>
              <w:pStyle w:val="CommentText"/>
              <w:spacing w:after="0"/>
              <w:ind w:left="720"/>
              <w:rPr>
                <w:rFonts w:ascii="Calibri" w:hAnsi="Calibri"/>
                <w:i/>
                <w:iCs/>
                <w:sz w:val="20"/>
                <w:szCs w:val="20"/>
              </w:rPr>
            </w:pPr>
          </w:p>
        </w:tc>
      </w:tr>
    </w:tbl>
    <w:p w14:paraId="17291659" w14:textId="77777777" w:rsidR="00B460BE" w:rsidRDefault="00B460BE" w:rsidP="001D42A0">
      <w:pPr>
        <w:spacing w:after="0"/>
        <w:rPr>
          <w:rFonts w:ascii="Calibri" w:hAnsi="Calibri"/>
          <w:b/>
          <w:sz w:val="22"/>
          <w:szCs w:val="22"/>
        </w:rPr>
      </w:pPr>
    </w:p>
    <w:p w14:paraId="1E4B082F" w14:textId="77777777" w:rsidR="00C71C16" w:rsidRDefault="00C71C16" w:rsidP="001D42A0">
      <w:pPr>
        <w:spacing w:after="0"/>
        <w:rPr>
          <w:rFonts w:ascii="Calibri" w:hAnsi="Calibri"/>
          <w:b/>
          <w:sz w:val="22"/>
          <w:szCs w:val="22"/>
        </w:rPr>
      </w:pPr>
    </w:p>
    <w:p w14:paraId="3F85C13A" w14:textId="77777777" w:rsidR="00BD6B9E" w:rsidRPr="009A6919" w:rsidRDefault="00DB41AB" w:rsidP="001D42A0">
      <w:pPr>
        <w:spacing w:after="0"/>
        <w:rPr>
          <w:rFonts w:ascii="Calibri" w:hAnsi="Calibri"/>
          <w:b/>
          <w:color w:val="FF0000"/>
          <w:sz w:val="22"/>
          <w:szCs w:val="22"/>
        </w:rPr>
      </w:pPr>
      <w:r>
        <w:rPr>
          <w:rFonts w:ascii="Calibri" w:hAnsi="Calibri"/>
          <w:b/>
          <w:sz w:val="22"/>
          <w:szCs w:val="22"/>
        </w:rPr>
        <w:t>3</w:t>
      </w:r>
      <w:r w:rsidR="00BD6B9E" w:rsidRPr="006976BF">
        <w:rPr>
          <w:rFonts w:ascii="Calibri" w:hAnsi="Calibri"/>
          <w:b/>
          <w:sz w:val="22"/>
          <w:szCs w:val="22"/>
        </w:rPr>
        <w:t xml:space="preserve">. </w:t>
      </w:r>
      <w:r w:rsidR="00BD6B9E" w:rsidRPr="009A6919">
        <w:rPr>
          <w:rFonts w:ascii="Calibri" w:hAnsi="Calibri"/>
          <w:b/>
          <w:color w:val="FF0000"/>
          <w:sz w:val="22"/>
          <w:szCs w:val="22"/>
        </w:rPr>
        <w:t xml:space="preserve">Illustration of the TA and photos </w:t>
      </w:r>
    </w:p>
    <w:p w14:paraId="095292DC" w14:textId="77777777" w:rsidR="00BD6B9E" w:rsidRDefault="00BD6B9E" w:rsidP="00D837B3">
      <w:pPr>
        <w:spacing w:after="0"/>
        <w:rPr>
          <w:rFonts w:ascii="Calibri" w:hAnsi="Calibri"/>
          <w:sz w:val="22"/>
          <w:szCs w:val="22"/>
        </w:rPr>
      </w:pPr>
      <w:r w:rsidRPr="006976BF">
        <w:rPr>
          <w:rFonts w:ascii="Calibri" w:hAnsi="Calibri"/>
          <w:sz w:val="22"/>
          <w:szCs w:val="22"/>
        </w:rPr>
        <w:t>For communication purposes, please provide</w:t>
      </w:r>
      <w:r w:rsidR="009D65D4" w:rsidRPr="006976BF">
        <w:rPr>
          <w:rFonts w:ascii="Calibri" w:hAnsi="Calibri"/>
          <w:sz w:val="22"/>
          <w:szCs w:val="22"/>
        </w:rPr>
        <w:t xml:space="preserve"> 2-</w:t>
      </w:r>
      <w:r w:rsidR="00D837B3" w:rsidRPr="006976BF">
        <w:rPr>
          <w:rFonts w:ascii="Calibri" w:hAnsi="Calibri"/>
          <w:sz w:val="22"/>
          <w:szCs w:val="22"/>
        </w:rPr>
        <w:t>4P</w:t>
      </w:r>
      <w:r w:rsidRPr="006976BF">
        <w:rPr>
          <w:rFonts w:ascii="Calibri" w:hAnsi="Calibri"/>
          <w:sz w:val="22"/>
          <w:szCs w:val="22"/>
        </w:rPr>
        <w:t xml:space="preserve">ower </w:t>
      </w:r>
      <w:r w:rsidR="00D837B3" w:rsidRPr="006976BF">
        <w:rPr>
          <w:rFonts w:ascii="Calibri" w:hAnsi="Calibri"/>
          <w:sz w:val="22"/>
          <w:szCs w:val="22"/>
        </w:rPr>
        <w:t>P</w:t>
      </w:r>
      <w:r w:rsidRPr="006976BF">
        <w:rPr>
          <w:rFonts w:ascii="Calibri" w:hAnsi="Calibri"/>
          <w:sz w:val="22"/>
          <w:szCs w:val="22"/>
        </w:rPr>
        <w:t>oint slides</w:t>
      </w:r>
      <w:r w:rsidR="0038123C">
        <w:rPr>
          <w:rFonts w:ascii="Calibri" w:hAnsi="Calibri"/>
          <w:sz w:val="22"/>
          <w:szCs w:val="22"/>
        </w:rPr>
        <w:t>, including</w:t>
      </w:r>
      <w:r w:rsidRPr="006976BF">
        <w:rPr>
          <w:rFonts w:ascii="Calibri" w:hAnsi="Calibri"/>
          <w:sz w:val="22"/>
          <w:szCs w:val="22"/>
        </w:rPr>
        <w:t xml:space="preserve"> illustrations or charts</w:t>
      </w:r>
      <w:r w:rsidR="0038123C">
        <w:rPr>
          <w:rFonts w:ascii="Calibri" w:hAnsi="Calibri"/>
          <w:sz w:val="22"/>
          <w:szCs w:val="22"/>
        </w:rPr>
        <w:t xml:space="preserve">, describing barriers, opportunities, </w:t>
      </w:r>
      <w:r w:rsidRPr="006976BF">
        <w:rPr>
          <w:rFonts w:ascii="Calibri" w:hAnsi="Calibri"/>
          <w:sz w:val="22"/>
          <w:szCs w:val="22"/>
        </w:rPr>
        <w:t xml:space="preserve">methodology, activities, outputs and achieved results. The illustrations must be copied into the TA Closure report but must also be delivered as power point files. </w:t>
      </w:r>
      <w:r w:rsidR="00C75DC4" w:rsidRPr="006976BF">
        <w:rPr>
          <w:rFonts w:ascii="Calibri" w:hAnsi="Calibri"/>
          <w:sz w:val="22"/>
          <w:szCs w:val="22"/>
        </w:rPr>
        <w:t xml:space="preserve">Also, please provide at least five high-resolution pictures in jpg format, capturing technical </w:t>
      </w:r>
      <w:proofErr w:type="spellStart"/>
      <w:proofErr w:type="gramStart"/>
      <w:r w:rsidR="00C75DC4" w:rsidRPr="006976BF">
        <w:rPr>
          <w:rFonts w:ascii="Calibri" w:hAnsi="Calibri"/>
          <w:sz w:val="22"/>
          <w:szCs w:val="22"/>
        </w:rPr>
        <w:t>assistance</w:t>
      </w:r>
      <w:r w:rsidR="00713A01" w:rsidRPr="006976BF">
        <w:rPr>
          <w:rFonts w:ascii="Calibri" w:hAnsi="Calibri"/>
          <w:sz w:val="22"/>
          <w:szCs w:val="22"/>
        </w:rPr>
        <w:t>.</w:t>
      </w:r>
      <w:r w:rsidR="00C75DC4" w:rsidRPr="006976BF">
        <w:rPr>
          <w:rFonts w:ascii="Calibri" w:hAnsi="Calibri"/>
          <w:sz w:val="22"/>
          <w:szCs w:val="22"/>
        </w:rPr>
        <w:t>The</w:t>
      </w:r>
      <w:proofErr w:type="spellEnd"/>
      <w:proofErr w:type="gramEnd"/>
      <w:r w:rsidR="00C75DC4" w:rsidRPr="006976BF">
        <w:rPr>
          <w:rFonts w:ascii="Calibri" w:hAnsi="Calibri"/>
          <w:sz w:val="22"/>
          <w:szCs w:val="22"/>
        </w:rPr>
        <w:t xml:space="preserve"> pictures should illustrate how the TA has impacted the lives of the beneficiaries </w:t>
      </w:r>
      <w:r w:rsidR="00953F4C">
        <w:rPr>
          <w:rFonts w:ascii="Calibri" w:hAnsi="Calibri"/>
          <w:sz w:val="22"/>
          <w:szCs w:val="22"/>
        </w:rPr>
        <w:t xml:space="preserve">in particular </w:t>
      </w:r>
      <w:r w:rsidR="00953F4C" w:rsidRPr="006976BF">
        <w:rPr>
          <w:rFonts w:ascii="Calibri" w:hAnsi="Calibri"/>
          <w:sz w:val="22"/>
          <w:szCs w:val="22"/>
        </w:rPr>
        <w:t>and</w:t>
      </w:r>
      <w:r w:rsidR="00C75DC4" w:rsidRPr="006976BF">
        <w:rPr>
          <w:rFonts w:ascii="Calibri" w:hAnsi="Calibri"/>
          <w:sz w:val="22"/>
          <w:szCs w:val="22"/>
        </w:rPr>
        <w:t xml:space="preserve"> the communities in general.  </w:t>
      </w:r>
    </w:p>
    <w:p w14:paraId="3FD8ABA8" w14:textId="77777777" w:rsidR="000A1B78" w:rsidRPr="006976BF" w:rsidRDefault="000A1B78" w:rsidP="00D837B3">
      <w:pPr>
        <w:spacing w:after="0"/>
        <w:rPr>
          <w:rFonts w:ascii="Calibri" w:hAnsi="Calibri"/>
          <w:sz w:val="22"/>
          <w:szCs w:val="22"/>
        </w:rPr>
      </w:pPr>
    </w:p>
    <w:p w14:paraId="763E2C89" w14:textId="77777777" w:rsidR="00BD6B9E" w:rsidRPr="00A73A63" w:rsidRDefault="00DB41AB" w:rsidP="00D837B3">
      <w:pPr>
        <w:spacing w:after="0"/>
        <w:rPr>
          <w:rFonts w:ascii="Calibri" w:hAnsi="Calibri"/>
          <w:b/>
          <w:sz w:val="22"/>
          <w:szCs w:val="22"/>
          <w:lang w:val="en-US"/>
        </w:rPr>
      </w:pPr>
      <w:r w:rsidRPr="00A73A63">
        <w:rPr>
          <w:rFonts w:ascii="Calibri" w:hAnsi="Calibri"/>
          <w:b/>
          <w:sz w:val="22"/>
          <w:szCs w:val="22"/>
          <w:lang w:val="en-US"/>
        </w:rPr>
        <w:t>4</w:t>
      </w:r>
      <w:r w:rsidR="00854DC3" w:rsidRPr="00A73A63">
        <w:rPr>
          <w:rFonts w:ascii="Calibri" w:hAnsi="Calibri"/>
          <w:b/>
          <w:sz w:val="22"/>
          <w:szCs w:val="22"/>
          <w:lang w:val="en-US"/>
        </w:rPr>
        <w:t xml:space="preserve">. </w:t>
      </w:r>
      <w:r w:rsidRPr="00A73A63">
        <w:rPr>
          <w:rFonts w:ascii="Calibri" w:hAnsi="Calibri"/>
          <w:b/>
          <w:sz w:val="22"/>
          <w:szCs w:val="22"/>
          <w:lang w:val="en-US"/>
        </w:rPr>
        <w:t>Impact Statement</w:t>
      </w:r>
    </w:p>
    <w:p w14:paraId="4A3F822C" w14:textId="77777777" w:rsidR="00BD6B9E" w:rsidRDefault="006B3C5C">
      <w:pPr>
        <w:spacing w:after="0"/>
        <w:rPr>
          <w:rFonts w:ascii="Calibri" w:hAnsi="Calibri"/>
          <w:sz w:val="22"/>
          <w:szCs w:val="22"/>
        </w:rPr>
      </w:pPr>
      <w:r w:rsidRPr="006976BF">
        <w:rPr>
          <w:rFonts w:ascii="Calibri" w:hAnsi="Calibri"/>
          <w:sz w:val="22"/>
          <w:szCs w:val="22"/>
        </w:rPr>
        <w:t xml:space="preserve">The information in the table below will be used to </w:t>
      </w:r>
      <w:r w:rsidR="00DB41AB">
        <w:rPr>
          <w:rFonts w:ascii="Calibri" w:hAnsi="Calibri"/>
          <w:sz w:val="22"/>
          <w:szCs w:val="22"/>
        </w:rPr>
        <w:t>communicate results and anticipated impacts of this technical assistance</w:t>
      </w:r>
      <w:r w:rsidR="00E167A8">
        <w:rPr>
          <w:rFonts w:ascii="Calibri" w:hAnsi="Calibri"/>
          <w:sz w:val="22"/>
          <w:szCs w:val="22"/>
        </w:rPr>
        <w:t xml:space="preserve"> publicly</w:t>
      </w:r>
      <w:r w:rsidR="00DB41AB">
        <w:rPr>
          <w:rFonts w:ascii="Calibri" w:hAnsi="Calibri"/>
          <w:sz w:val="22"/>
          <w:szCs w:val="22"/>
        </w:rPr>
        <w:t xml:space="preserve">. Please copy information from impact statement developed in the M&amp;E Plan and update as relevant. </w:t>
      </w:r>
    </w:p>
    <w:p w14:paraId="0171BC50" w14:textId="77777777" w:rsidR="00DB41AB" w:rsidRPr="006976BF" w:rsidRDefault="00DB41AB">
      <w:pPr>
        <w:spacing w:after="0"/>
        <w:rPr>
          <w:rFonts w:ascii="Calibri" w:hAnsi="Calibri"/>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3767"/>
      </w:tblGrid>
      <w:tr w:rsidR="0064637D" w:rsidRPr="006976BF" w14:paraId="53C75AD3" w14:textId="77777777" w:rsidTr="00953F4C">
        <w:tc>
          <w:tcPr>
            <w:tcW w:w="5233" w:type="dxa"/>
            <w:shd w:val="clear" w:color="auto" w:fill="auto"/>
          </w:tcPr>
          <w:p w14:paraId="0351F2E0" w14:textId="77777777" w:rsidR="0064637D" w:rsidRPr="006976BF" w:rsidRDefault="0064637D" w:rsidP="006976BF">
            <w:pPr>
              <w:spacing w:after="0"/>
              <w:rPr>
                <w:sz w:val="20"/>
                <w:szCs w:val="20"/>
              </w:rPr>
            </w:pPr>
            <w:r w:rsidRPr="006976BF">
              <w:rPr>
                <w:rFonts w:ascii="Calibri" w:hAnsi="Calibri"/>
                <w:b/>
                <w:bCs/>
                <w:sz w:val="20"/>
                <w:szCs w:val="20"/>
              </w:rPr>
              <w:t>Challenge</w:t>
            </w:r>
          </w:p>
        </w:tc>
        <w:tc>
          <w:tcPr>
            <w:tcW w:w="3767" w:type="dxa"/>
            <w:shd w:val="clear" w:color="auto" w:fill="BDD6EE"/>
          </w:tcPr>
          <w:p w14:paraId="79DF3C7C" w14:textId="77777777" w:rsidR="00057CBE" w:rsidRDefault="00057CBE" w:rsidP="00057CBE">
            <w:pPr>
              <w:spacing w:after="0"/>
              <w:rPr>
                <w:rFonts w:ascii="Calibri" w:hAnsi="Calibri"/>
                <w:bCs/>
                <w:i/>
                <w:iCs/>
                <w:sz w:val="20"/>
                <w:szCs w:val="20"/>
              </w:rPr>
            </w:pPr>
            <w:r>
              <w:rPr>
                <w:rFonts w:ascii="Calibri" w:hAnsi="Calibri"/>
                <w:bCs/>
                <w:i/>
                <w:iCs/>
                <w:sz w:val="20"/>
                <w:szCs w:val="20"/>
              </w:rPr>
              <w:t xml:space="preserve">Provincial Electrical </w:t>
            </w:r>
            <w:proofErr w:type="gramStart"/>
            <w:r>
              <w:rPr>
                <w:rFonts w:ascii="Calibri" w:hAnsi="Calibri"/>
                <w:bCs/>
                <w:i/>
                <w:iCs/>
                <w:sz w:val="20"/>
                <w:szCs w:val="20"/>
              </w:rPr>
              <w:t>Authority ,</w:t>
            </w:r>
            <w:proofErr w:type="gramEnd"/>
            <w:r>
              <w:rPr>
                <w:rFonts w:ascii="Calibri" w:hAnsi="Calibri"/>
                <w:bCs/>
                <w:i/>
                <w:iCs/>
                <w:sz w:val="20"/>
                <w:szCs w:val="20"/>
              </w:rPr>
              <w:t xml:space="preserve"> Thailand has found </w:t>
            </w:r>
            <w:r w:rsidRPr="00057CBE">
              <w:rPr>
                <w:rFonts w:ascii="Calibri" w:hAnsi="Calibri"/>
                <w:bCs/>
                <w:i/>
                <w:iCs/>
                <w:sz w:val="20"/>
                <w:szCs w:val="20"/>
              </w:rPr>
              <w:t>that public lighting services account for about 60%- 70% of the total electricity consumed by the municipality annually</w:t>
            </w:r>
            <w:r>
              <w:rPr>
                <w:rFonts w:ascii="Calibri" w:hAnsi="Calibri"/>
                <w:bCs/>
                <w:i/>
                <w:iCs/>
                <w:sz w:val="20"/>
                <w:szCs w:val="20"/>
              </w:rPr>
              <w:t xml:space="preserve">. </w:t>
            </w:r>
          </w:p>
          <w:p w14:paraId="042066D5" w14:textId="77777777" w:rsidR="00057CBE" w:rsidRDefault="00057CBE" w:rsidP="00057CBE">
            <w:pPr>
              <w:spacing w:after="0"/>
              <w:rPr>
                <w:rFonts w:ascii="Calibri" w:hAnsi="Calibri"/>
                <w:bCs/>
                <w:i/>
                <w:iCs/>
                <w:sz w:val="20"/>
                <w:szCs w:val="20"/>
              </w:rPr>
            </w:pPr>
          </w:p>
          <w:p w14:paraId="6A15B565" w14:textId="77777777" w:rsidR="00057CBE" w:rsidRDefault="00057CBE" w:rsidP="00057CBE">
            <w:pPr>
              <w:spacing w:after="0"/>
              <w:rPr>
                <w:rFonts w:ascii="Calibri" w:hAnsi="Calibri"/>
                <w:bCs/>
                <w:i/>
                <w:iCs/>
                <w:sz w:val="20"/>
                <w:szCs w:val="20"/>
              </w:rPr>
            </w:pPr>
            <w:r w:rsidRPr="00057CBE">
              <w:rPr>
                <w:rFonts w:ascii="Calibri" w:hAnsi="Calibri"/>
                <w:bCs/>
                <w:i/>
                <w:iCs/>
                <w:sz w:val="20"/>
                <w:szCs w:val="20"/>
              </w:rPr>
              <w:t>Although there is clear evidence about the benefits supported by positive results from PEA's demonstration projects, adoptions of energy efficient street lighting technologies at the municipal level have been still very slow.</w:t>
            </w:r>
          </w:p>
          <w:p w14:paraId="5DDCD07C" w14:textId="77777777" w:rsidR="00057CBE" w:rsidRDefault="00057CBE" w:rsidP="00057CBE">
            <w:pPr>
              <w:spacing w:after="0"/>
              <w:rPr>
                <w:rFonts w:ascii="Calibri" w:hAnsi="Calibri"/>
                <w:bCs/>
                <w:i/>
                <w:iCs/>
                <w:sz w:val="20"/>
                <w:szCs w:val="20"/>
              </w:rPr>
            </w:pPr>
          </w:p>
          <w:p w14:paraId="7B371B5B" w14:textId="77777777" w:rsidR="00057CBE" w:rsidRDefault="00057CBE" w:rsidP="00057CBE">
            <w:pPr>
              <w:spacing w:after="0"/>
              <w:rPr>
                <w:rFonts w:ascii="Calibri" w:hAnsi="Calibri"/>
                <w:bCs/>
                <w:i/>
                <w:iCs/>
                <w:sz w:val="20"/>
                <w:szCs w:val="20"/>
              </w:rPr>
            </w:pPr>
            <w:r w:rsidRPr="00057CBE">
              <w:rPr>
                <w:rFonts w:ascii="Calibri" w:hAnsi="Calibri"/>
                <w:bCs/>
                <w:i/>
                <w:iCs/>
                <w:sz w:val="20"/>
                <w:szCs w:val="20"/>
              </w:rPr>
              <w:t>The key barriers that contribute to the slow uptake are the lack of confidence in investing these new technologies in a large scale and limited access to investment finance.</w:t>
            </w:r>
          </w:p>
          <w:p w14:paraId="0C216AFF" w14:textId="77777777" w:rsidR="00057CBE" w:rsidRDefault="00057CBE" w:rsidP="00057CBE">
            <w:pPr>
              <w:spacing w:after="0"/>
              <w:rPr>
                <w:rFonts w:ascii="Calibri" w:hAnsi="Calibri"/>
                <w:bCs/>
                <w:i/>
                <w:iCs/>
                <w:sz w:val="20"/>
                <w:szCs w:val="20"/>
              </w:rPr>
            </w:pPr>
          </w:p>
          <w:p w14:paraId="791272B4" w14:textId="77777777" w:rsidR="0064637D" w:rsidRPr="00B50DCA" w:rsidRDefault="0064637D" w:rsidP="00057CBE">
            <w:pPr>
              <w:spacing w:after="0"/>
              <w:rPr>
                <w:rFonts w:ascii="Calibri" w:hAnsi="Calibri"/>
                <w:i/>
                <w:iCs/>
                <w:sz w:val="20"/>
                <w:szCs w:val="20"/>
              </w:rPr>
            </w:pPr>
          </w:p>
        </w:tc>
      </w:tr>
      <w:tr w:rsidR="0064637D" w:rsidRPr="006976BF" w14:paraId="097FF5D6" w14:textId="77777777" w:rsidTr="00953F4C">
        <w:tc>
          <w:tcPr>
            <w:tcW w:w="5233" w:type="dxa"/>
            <w:shd w:val="clear" w:color="auto" w:fill="auto"/>
          </w:tcPr>
          <w:p w14:paraId="21F43F2C" w14:textId="77777777" w:rsidR="0064637D" w:rsidRPr="00B50DCA" w:rsidRDefault="0064637D" w:rsidP="006976BF">
            <w:pPr>
              <w:pBdr>
                <w:top w:val="nil"/>
                <w:left w:val="nil"/>
                <w:bottom w:val="nil"/>
                <w:right w:val="nil"/>
                <w:between w:val="nil"/>
                <w:bar w:val="nil"/>
              </w:pBdr>
              <w:spacing w:after="0"/>
              <w:rPr>
                <w:rFonts w:ascii="Calibri" w:hAnsi="Calibri"/>
                <w:sz w:val="20"/>
                <w:szCs w:val="20"/>
              </w:rPr>
            </w:pPr>
            <w:r w:rsidRPr="00B50DCA">
              <w:rPr>
                <w:rFonts w:ascii="Calibri" w:hAnsi="Calibri"/>
                <w:sz w:val="20"/>
                <w:szCs w:val="20"/>
              </w:rPr>
              <w:lastRenderedPageBreak/>
              <w:t>CTCN Assistance</w:t>
            </w:r>
          </w:p>
        </w:tc>
        <w:tc>
          <w:tcPr>
            <w:tcW w:w="3767" w:type="dxa"/>
            <w:shd w:val="clear" w:color="auto" w:fill="BDD6EE"/>
          </w:tcPr>
          <w:p w14:paraId="322851C1" w14:textId="77777777" w:rsidR="00057CBE" w:rsidRDefault="00057CBE" w:rsidP="00057CBE">
            <w:pPr>
              <w:spacing w:after="0"/>
              <w:rPr>
                <w:rFonts w:ascii="Calibri" w:hAnsi="Calibri"/>
                <w:bCs/>
                <w:i/>
                <w:iCs/>
                <w:sz w:val="20"/>
                <w:szCs w:val="20"/>
              </w:rPr>
            </w:pPr>
            <w:r w:rsidRPr="00057CBE">
              <w:rPr>
                <w:rFonts w:ascii="Calibri" w:hAnsi="Calibri"/>
                <w:bCs/>
                <w:i/>
                <w:iCs/>
                <w:sz w:val="20"/>
                <w:szCs w:val="20"/>
              </w:rPr>
              <w:t xml:space="preserve">The CTCN Assistance </w:t>
            </w:r>
            <w:r w:rsidR="00FA2B07">
              <w:rPr>
                <w:rFonts w:ascii="Calibri" w:hAnsi="Calibri"/>
                <w:bCs/>
                <w:i/>
                <w:iCs/>
                <w:sz w:val="20"/>
                <w:szCs w:val="20"/>
              </w:rPr>
              <w:t>is provided for</w:t>
            </w:r>
          </w:p>
          <w:p w14:paraId="4FD519A0" w14:textId="77777777" w:rsidR="00057CBE" w:rsidRDefault="00057CBE" w:rsidP="00057CBE">
            <w:pPr>
              <w:pStyle w:val="ListParagraph"/>
              <w:numPr>
                <w:ilvl w:val="0"/>
                <w:numId w:val="26"/>
              </w:numPr>
              <w:spacing w:after="0"/>
              <w:rPr>
                <w:rFonts w:ascii="Calibri" w:hAnsi="Calibri"/>
                <w:bCs/>
                <w:i/>
                <w:iCs/>
                <w:sz w:val="20"/>
                <w:szCs w:val="20"/>
              </w:rPr>
            </w:pPr>
            <w:r>
              <w:rPr>
                <w:rFonts w:ascii="Calibri" w:hAnsi="Calibri"/>
                <w:bCs/>
                <w:i/>
                <w:iCs/>
                <w:sz w:val="20"/>
                <w:szCs w:val="20"/>
              </w:rPr>
              <w:t>C</w:t>
            </w:r>
            <w:r w:rsidRPr="00057CBE">
              <w:rPr>
                <w:rFonts w:ascii="Calibri" w:hAnsi="Calibri"/>
                <w:bCs/>
                <w:i/>
                <w:iCs/>
                <w:sz w:val="20"/>
                <w:szCs w:val="20"/>
              </w:rPr>
              <w:t xml:space="preserve">omparative techno­ economic assessments of different </w:t>
            </w:r>
            <w:r>
              <w:rPr>
                <w:rFonts w:ascii="Calibri" w:hAnsi="Calibri"/>
                <w:bCs/>
                <w:i/>
                <w:iCs/>
                <w:sz w:val="20"/>
                <w:szCs w:val="20"/>
              </w:rPr>
              <w:t>EE street lighting technologies.</w:t>
            </w:r>
          </w:p>
          <w:p w14:paraId="3D44F806" w14:textId="77777777" w:rsidR="00057CBE" w:rsidRPr="00057CBE" w:rsidRDefault="00057CBE" w:rsidP="00057CBE">
            <w:pPr>
              <w:pStyle w:val="ListParagraph"/>
              <w:numPr>
                <w:ilvl w:val="0"/>
                <w:numId w:val="26"/>
              </w:numPr>
              <w:spacing w:after="0"/>
              <w:rPr>
                <w:rFonts w:ascii="Calibri" w:hAnsi="Calibri"/>
                <w:bCs/>
                <w:i/>
                <w:iCs/>
                <w:sz w:val="20"/>
                <w:szCs w:val="20"/>
              </w:rPr>
            </w:pPr>
            <w:r w:rsidRPr="00057CBE">
              <w:rPr>
                <w:rFonts w:ascii="Calibri" w:hAnsi="Calibri"/>
                <w:bCs/>
                <w:i/>
                <w:iCs/>
                <w:sz w:val="20"/>
                <w:szCs w:val="20"/>
              </w:rPr>
              <w:t>Design</w:t>
            </w:r>
            <w:r w:rsidR="00FA2B07">
              <w:rPr>
                <w:rFonts w:ascii="Calibri" w:hAnsi="Calibri"/>
                <w:bCs/>
                <w:i/>
                <w:iCs/>
                <w:sz w:val="20"/>
                <w:szCs w:val="20"/>
              </w:rPr>
              <w:t>ing of</w:t>
            </w:r>
            <w:r w:rsidRPr="00057CBE">
              <w:rPr>
                <w:rFonts w:ascii="Calibri" w:hAnsi="Calibri"/>
                <w:bCs/>
                <w:i/>
                <w:iCs/>
                <w:sz w:val="20"/>
                <w:szCs w:val="20"/>
              </w:rPr>
              <w:t xml:space="preserve"> financial mechanisms for implementation of EE street lighting projects at the municipal level. </w:t>
            </w:r>
          </w:p>
          <w:p w14:paraId="19EBE369" w14:textId="77777777" w:rsidR="0064637D" w:rsidRPr="00057CBE" w:rsidRDefault="0064637D" w:rsidP="00057CBE">
            <w:pPr>
              <w:spacing w:after="0"/>
              <w:rPr>
                <w:rFonts w:ascii="Calibri" w:hAnsi="Calibri"/>
                <w:i/>
                <w:iCs/>
                <w:sz w:val="20"/>
                <w:szCs w:val="20"/>
              </w:rPr>
            </w:pPr>
          </w:p>
        </w:tc>
      </w:tr>
      <w:tr w:rsidR="0064637D" w:rsidRPr="006976BF" w14:paraId="658748D6" w14:textId="77777777" w:rsidTr="00953F4C">
        <w:tc>
          <w:tcPr>
            <w:tcW w:w="5233" w:type="dxa"/>
            <w:shd w:val="clear" w:color="auto" w:fill="auto"/>
          </w:tcPr>
          <w:p w14:paraId="0D06B92F" w14:textId="77777777" w:rsidR="0064637D" w:rsidRPr="00B50DCA" w:rsidRDefault="0064637D" w:rsidP="006976BF">
            <w:pPr>
              <w:pBdr>
                <w:top w:val="nil"/>
                <w:left w:val="nil"/>
                <w:bottom w:val="nil"/>
                <w:right w:val="nil"/>
                <w:between w:val="nil"/>
                <w:bar w:val="nil"/>
              </w:pBdr>
              <w:spacing w:after="0"/>
              <w:rPr>
                <w:rFonts w:ascii="Calibri" w:hAnsi="Calibri"/>
                <w:sz w:val="20"/>
                <w:szCs w:val="20"/>
              </w:rPr>
            </w:pPr>
            <w:r w:rsidRPr="00B50DCA">
              <w:rPr>
                <w:rFonts w:ascii="Calibri" w:hAnsi="Calibri"/>
                <w:sz w:val="20"/>
                <w:szCs w:val="20"/>
              </w:rPr>
              <w:t>Anticipated impact</w:t>
            </w:r>
          </w:p>
        </w:tc>
        <w:tc>
          <w:tcPr>
            <w:tcW w:w="3767" w:type="dxa"/>
            <w:shd w:val="clear" w:color="auto" w:fill="BDD6EE"/>
          </w:tcPr>
          <w:p w14:paraId="55FAFA84" w14:textId="77777777" w:rsidR="00D97162" w:rsidRDefault="00057CBE" w:rsidP="006976BF">
            <w:pPr>
              <w:spacing w:after="0"/>
              <w:rPr>
                <w:rFonts w:ascii="Calibri" w:hAnsi="Calibri"/>
                <w:bCs/>
                <w:i/>
                <w:iCs/>
                <w:sz w:val="20"/>
                <w:szCs w:val="20"/>
              </w:rPr>
            </w:pPr>
            <w:r w:rsidRPr="00057CBE">
              <w:rPr>
                <w:rFonts w:ascii="Calibri" w:hAnsi="Calibri"/>
                <w:bCs/>
                <w:i/>
                <w:iCs/>
                <w:sz w:val="20"/>
                <w:szCs w:val="20"/>
              </w:rPr>
              <w:t>The CTCN Technical Assistance will</w:t>
            </w:r>
          </w:p>
          <w:p w14:paraId="18698DDF" w14:textId="77777777" w:rsidR="00057CBE" w:rsidRPr="00D97162" w:rsidRDefault="006C0658" w:rsidP="00D97162">
            <w:pPr>
              <w:pStyle w:val="ListParagraph"/>
              <w:numPr>
                <w:ilvl w:val="0"/>
                <w:numId w:val="27"/>
              </w:numPr>
              <w:spacing w:after="0"/>
              <w:rPr>
                <w:rFonts w:ascii="Calibri" w:hAnsi="Calibri"/>
                <w:bCs/>
                <w:i/>
                <w:iCs/>
                <w:sz w:val="20"/>
                <w:szCs w:val="20"/>
              </w:rPr>
            </w:pPr>
            <w:r w:rsidRPr="00D97162">
              <w:rPr>
                <w:rFonts w:ascii="Calibri" w:hAnsi="Calibri"/>
                <w:bCs/>
                <w:i/>
                <w:iCs/>
                <w:sz w:val="20"/>
                <w:szCs w:val="20"/>
              </w:rPr>
              <w:t>Catalyze</w:t>
            </w:r>
            <w:r w:rsidR="00057CBE" w:rsidRPr="00D97162">
              <w:rPr>
                <w:rFonts w:ascii="Calibri" w:hAnsi="Calibri"/>
                <w:bCs/>
                <w:i/>
                <w:iCs/>
                <w:sz w:val="20"/>
                <w:szCs w:val="20"/>
              </w:rPr>
              <w:t xml:space="preserve"> the development and investment of practical and affordable EE lighting technologies in Thai municipalities.</w:t>
            </w:r>
          </w:p>
          <w:p w14:paraId="2474576A" w14:textId="77777777" w:rsidR="00D97162" w:rsidRPr="00D97162" w:rsidRDefault="00D97162" w:rsidP="00D97162">
            <w:pPr>
              <w:pStyle w:val="ListParagraph"/>
              <w:numPr>
                <w:ilvl w:val="0"/>
                <w:numId w:val="27"/>
              </w:numPr>
              <w:spacing w:after="0"/>
              <w:rPr>
                <w:rFonts w:ascii="Calibri" w:hAnsi="Calibri"/>
                <w:bCs/>
                <w:i/>
                <w:iCs/>
                <w:sz w:val="20"/>
                <w:szCs w:val="20"/>
              </w:rPr>
            </w:pPr>
            <w:r w:rsidRPr="00D97162">
              <w:rPr>
                <w:rFonts w:ascii="Calibri" w:hAnsi="Calibri"/>
                <w:bCs/>
                <w:i/>
                <w:iCs/>
                <w:sz w:val="20"/>
                <w:szCs w:val="20"/>
              </w:rPr>
              <w:t>Enhance national capacities to implement EE street lighting technologies and practices</w:t>
            </w:r>
          </w:p>
          <w:p w14:paraId="1E4A4837" w14:textId="77777777" w:rsidR="00D97162" w:rsidRDefault="00D97162" w:rsidP="00D97162">
            <w:pPr>
              <w:pStyle w:val="ListParagraph"/>
              <w:numPr>
                <w:ilvl w:val="0"/>
                <w:numId w:val="27"/>
              </w:numPr>
              <w:spacing w:after="0"/>
              <w:rPr>
                <w:rFonts w:ascii="Calibri" w:hAnsi="Calibri"/>
                <w:bCs/>
                <w:i/>
                <w:iCs/>
                <w:sz w:val="20"/>
                <w:szCs w:val="20"/>
              </w:rPr>
            </w:pPr>
            <w:r w:rsidRPr="00D97162">
              <w:rPr>
                <w:rFonts w:ascii="Calibri" w:hAnsi="Calibri"/>
                <w:bCs/>
                <w:i/>
                <w:iCs/>
                <w:sz w:val="20"/>
                <w:szCs w:val="20"/>
              </w:rPr>
              <w:t>Reductions in national energy consumption and GHG emissions from the current public lighting loads</w:t>
            </w:r>
            <w:r w:rsidR="006C0658">
              <w:rPr>
                <w:rFonts w:ascii="Calibri" w:hAnsi="Calibri"/>
                <w:bCs/>
                <w:i/>
                <w:iCs/>
                <w:sz w:val="20"/>
                <w:szCs w:val="20"/>
              </w:rPr>
              <w:t xml:space="preserve">. </w:t>
            </w:r>
          </w:p>
          <w:p w14:paraId="22C11D21" w14:textId="77777777" w:rsidR="0064637D" w:rsidRPr="00B50DCA" w:rsidRDefault="0064637D" w:rsidP="006976BF">
            <w:pPr>
              <w:spacing w:after="0"/>
              <w:rPr>
                <w:rFonts w:ascii="Calibri" w:hAnsi="Calibri"/>
                <w:i/>
                <w:iCs/>
                <w:sz w:val="20"/>
                <w:szCs w:val="20"/>
              </w:rPr>
            </w:pPr>
          </w:p>
        </w:tc>
      </w:tr>
      <w:tr w:rsidR="00953F4C" w:rsidRPr="006976BF" w14:paraId="63BF0102" w14:textId="77777777" w:rsidTr="00B50DCA">
        <w:tc>
          <w:tcPr>
            <w:tcW w:w="5233" w:type="dxa"/>
            <w:shd w:val="clear" w:color="auto" w:fill="auto"/>
            <w:vAlign w:val="center"/>
          </w:tcPr>
          <w:p w14:paraId="12022F62" w14:textId="77777777" w:rsidR="00953F4C" w:rsidRPr="00B50DCA" w:rsidRDefault="00953F4C" w:rsidP="00953F4C">
            <w:pPr>
              <w:pBdr>
                <w:top w:val="nil"/>
                <w:left w:val="nil"/>
                <w:bottom w:val="nil"/>
                <w:right w:val="nil"/>
                <w:between w:val="nil"/>
                <w:bar w:val="nil"/>
              </w:pBdr>
              <w:spacing w:after="0"/>
              <w:rPr>
                <w:rFonts w:ascii="Calibri" w:hAnsi="Calibri"/>
                <w:sz w:val="20"/>
                <w:szCs w:val="20"/>
              </w:rPr>
            </w:pPr>
            <w:r w:rsidRPr="00B50DCA">
              <w:rPr>
                <w:rFonts w:ascii="Calibri" w:hAnsi="Calibri"/>
                <w:sz w:val="20"/>
                <w:szCs w:val="20"/>
              </w:rPr>
              <w:t xml:space="preserve">Co-benefits: </w:t>
            </w:r>
            <w:r w:rsidRPr="00C90F4D">
              <w:rPr>
                <w:rFonts w:ascii="Calibri" w:hAnsi="Calibri"/>
                <w:sz w:val="20"/>
                <w:szCs w:val="20"/>
              </w:rPr>
              <w:t>Achieved or anticipated co-benefits from the TA</w:t>
            </w:r>
          </w:p>
        </w:tc>
        <w:tc>
          <w:tcPr>
            <w:tcW w:w="3767" w:type="dxa"/>
            <w:shd w:val="clear" w:color="auto" w:fill="BDD6EE"/>
          </w:tcPr>
          <w:p w14:paraId="78E07CD1" w14:textId="77777777" w:rsidR="005F6815" w:rsidRDefault="005F6815" w:rsidP="005F6815">
            <w:pPr>
              <w:pStyle w:val="ListParagraph"/>
              <w:numPr>
                <w:ilvl w:val="0"/>
                <w:numId w:val="27"/>
              </w:numPr>
              <w:spacing w:after="0"/>
              <w:rPr>
                <w:rFonts w:ascii="Calibri" w:hAnsi="Calibri"/>
                <w:bCs/>
                <w:i/>
                <w:iCs/>
                <w:sz w:val="20"/>
                <w:szCs w:val="20"/>
              </w:rPr>
            </w:pPr>
            <w:r>
              <w:rPr>
                <w:rFonts w:ascii="Calibri" w:hAnsi="Calibri"/>
                <w:bCs/>
                <w:i/>
                <w:iCs/>
                <w:sz w:val="20"/>
                <w:szCs w:val="20"/>
              </w:rPr>
              <w:t xml:space="preserve">Validation of existing efforts of Provincial Electrical Authority for energy efficiency </w:t>
            </w:r>
          </w:p>
          <w:p w14:paraId="5721634C" w14:textId="77777777" w:rsidR="005F6815" w:rsidRDefault="005F6815" w:rsidP="005F6815">
            <w:pPr>
              <w:pStyle w:val="ListParagraph"/>
              <w:spacing w:after="0"/>
              <w:rPr>
                <w:rFonts w:ascii="Calibri" w:hAnsi="Calibri"/>
                <w:bCs/>
                <w:i/>
                <w:iCs/>
                <w:sz w:val="20"/>
                <w:szCs w:val="20"/>
              </w:rPr>
            </w:pPr>
          </w:p>
          <w:p w14:paraId="36EB40BD" w14:textId="77777777" w:rsidR="005F6815" w:rsidRDefault="005F6815" w:rsidP="005F6815">
            <w:pPr>
              <w:pStyle w:val="ListParagraph"/>
              <w:numPr>
                <w:ilvl w:val="0"/>
                <w:numId w:val="27"/>
              </w:numPr>
              <w:spacing w:after="0"/>
              <w:rPr>
                <w:rFonts w:ascii="Calibri" w:hAnsi="Calibri"/>
                <w:bCs/>
                <w:i/>
                <w:iCs/>
                <w:sz w:val="20"/>
                <w:szCs w:val="20"/>
              </w:rPr>
            </w:pPr>
            <w:r>
              <w:rPr>
                <w:rFonts w:ascii="Calibri" w:hAnsi="Calibri"/>
                <w:bCs/>
                <w:i/>
                <w:iCs/>
                <w:sz w:val="20"/>
                <w:szCs w:val="20"/>
              </w:rPr>
              <w:t xml:space="preserve">Widespread improvement of public and street lighting system. </w:t>
            </w:r>
          </w:p>
          <w:p w14:paraId="7A1F5C3D" w14:textId="77777777" w:rsidR="005F6815" w:rsidRDefault="005F6815" w:rsidP="00953F4C">
            <w:pPr>
              <w:spacing w:after="0"/>
              <w:rPr>
                <w:rFonts w:ascii="Calibri" w:hAnsi="Calibri"/>
                <w:i/>
                <w:iCs/>
                <w:sz w:val="20"/>
                <w:szCs w:val="20"/>
                <w:u w:val="single"/>
              </w:rPr>
            </w:pPr>
          </w:p>
          <w:p w14:paraId="2022783D" w14:textId="77777777" w:rsidR="006C0658" w:rsidRPr="005F6815" w:rsidRDefault="006C0658" w:rsidP="005F6815">
            <w:pPr>
              <w:pStyle w:val="ListParagraph"/>
              <w:numPr>
                <w:ilvl w:val="0"/>
                <w:numId w:val="27"/>
              </w:numPr>
              <w:spacing w:after="0"/>
              <w:rPr>
                <w:rFonts w:ascii="Calibri" w:hAnsi="Calibri"/>
                <w:i/>
                <w:iCs/>
                <w:sz w:val="20"/>
                <w:szCs w:val="20"/>
                <w:u w:val="single"/>
              </w:rPr>
            </w:pPr>
            <w:r w:rsidRPr="005F6815">
              <w:rPr>
                <w:rFonts w:ascii="Calibri" w:hAnsi="Calibri"/>
                <w:i/>
                <w:iCs/>
                <w:sz w:val="20"/>
                <w:szCs w:val="20"/>
                <w:u w:val="single"/>
              </w:rPr>
              <w:t>Technical assistance will lead to adoption of energy efficient street lighting technologies at municipal level.</w:t>
            </w:r>
          </w:p>
          <w:p w14:paraId="656B7B2C" w14:textId="77777777" w:rsidR="006C0658" w:rsidRDefault="006C0658" w:rsidP="00953F4C">
            <w:pPr>
              <w:spacing w:after="0"/>
              <w:rPr>
                <w:rFonts w:ascii="Calibri" w:hAnsi="Calibri"/>
                <w:i/>
                <w:iCs/>
                <w:sz w:val="20"/>
                <w:szCs w:val="20"/>
                <w:u w:val="single"/>
              </w:rPr>
            </w:pPr>
          </w:p>
          <w:p w14:paraId="67613DF8" w14:textId="77777777" w:rsidR="006C0658" w:rsidRPr="005F6815" w:rsidRDefault="006C0658" w:rsidP="005F6815">
            <w:pPr>
              <w:pStyle w:val="ListParagraph"/>
              <w:numPr>
                <w:ilvl w:val="0"/>
                <w:numId w:val="27"/>
              </w:numPr>
              <w:spacing w:after="0"/>
              <w:rPr>
                <w:rFonts w:ascii="Calibri" w:hAnsi="Calibri"/>
                <w:i/>
                <w:iCs/>
                <w:sz w:val="20"/>
                <w:szCs w:val="20"/>
                <w:u w:val="single"/>
              </w:rPr>
            </w:pPr>
            <w:r w:rsidRPr="005F6815">
              <w:rPr>
                <w:rFonts w:ascii="Calibri" w:hAnsi="Calibri"/>
                <w:i/>
                <w:iCs/>
                <w:sz w:val="20"/>
                <w:szCs w:val="20"/>
                <w:u w:val="single"/>
              </w:rPr>
              <w:t xml:space="preserve">Raise </w:t>
            </w:r>
            <w:r w:rsidR="005F6815" w:rsidRPr="005F6815">
              <w:rPr>
                <w:rFonts w:ascii="Calibri" w:hAnsi="Calibri"/>
                <w:i/>
                <w:iCs/>
                <w:sz w:val="20"/>
                <w:szCs w:val="20"/>
                <w:u w:val="single"/>
              </w:rPr>
              <w:t>confidence</w:t>
            </w:r>
            <w:r w:rsidRPr="005F6815">
              <w:rPr>
                <w:rFonts w:ascii="Calibri" w:hAnsi="Calibri"/>
                <w:i/>
                <w:iCs/>
                <w:sz w:val="20"/>
                <w:szCs w:val="20"/>
                <w:u w:val="single"/>
              </w:rPr>
              <w:t xml:space="preserve"> in investing </w:t>
            </w:r>
            <w:r w:rsidR="005F6815" w:rsidRPr="005F6815">
              <w:rPr>
                <w:rFonts w:ascii="Calibri" w:hAnsi="Calibri"/>
                <w:i/>
                <w:iCs/>
                <w:sz w:val="20"/>
                <w:szCs w:val="20"/>
                <w:u w:val="single"/>
              </w:rPr>
              <w:t xml:space="preserve">in new energy efficient technologies at a large scale </w:t>
            </w:r>
            <w:r w:rsidR="005F6815">
              <w:rPr>
                <w:rFonts w:ascii="Calibri" w:hAnsi="Calibri"/>
                <w:i/>
                <w:iCs/>
                <w:sz w:val="20"/>
                <w:szCs w:val="20"/>
                <w:u w:val="single"/>
              </w:rPr>
              <w:t>using ESCO model</w:t>
            </w:r>
          </w:p>
          <w:p w14:paraId="18933E05" w14:textId="77777777" w:rsidR="00953F4C" w:rsidRPr="00B50DCA" w:rsidRDefault="00953F4C" w:rsidP="00953F4C">
            <w:pPr>
              <w:spacing w:after="0"/>
              <w:rPr>
                <w:rFonts w:ascii="Calibri" w:hAnsi="Calibri"/>
                <w:i/>
                <w:iCs/>
                <w:sz w:val="20"/>
                <w:szCs w:val="20"/>
              </w:rPr>
            </w:pPr>
          </w:p>
        </w:tc>
      </w:tr>
      <w:tr w:rsidR="00953F4C" w:rsidRPr="006976BF" w14:paraId="4C2FF6F3" w14:textId="77777777" w:rsidTr="00B50DCA">
        <w:tc>
          <w:tcPr>
            <w:tcW w:w="5233" w:type="dxa"/>
            <w:shd w:val="clear" w:color="auto" w:fill="auto"/>
            <w:vAlign w:val="center"/>
          </w:tcPr>
          <w:p w14:paraId="31969699" w14:textId="77777777" w:rsidR="00953F4C" w:rsidRPr="00B50DCA" w:rsidRDefault="00953F4C" w:rsidP="00953F4C">
            <w:pPr>
              <w:pBdr>
                <w:top w:val="nil"/>
                <w:left w:val="nil"/>
                <w:bottom w:val="nil"/>
                <w:right w:val="nil"/>
                <w:between w:val="nil"/>
                <w:bar w:val="nil"/>
              </w:pBdr>
              <w:spacing w:after="0"/>
              <w:rPr>
                <w:rFonts w:ascii="Calibri" w:hAnsi="Calibri"/>
                <w:sz w:val="20"/>
                <w:szCs w:val="20"/>
              </w:rPr>
            </w:pPr>
            <w:r w:rsidRPr="00B50DCA">
              <w:rPr>
                <w:rFonts w:ascii="Calibri" w:hAnsi="Calibri"/>
                <w:sz w:val="20"/>
                <w:szCs w:val="20"/>
              </w:rPr>
              <w:t xml:space="preserve">Gender </w:t>
            </w:r>
            <w:r w:rsidR="00B70A3C">
              <w:rPr>
                <w:rFonts w:ascii="Calibri" w:hAnsi="Calibri"/>
                <w:sz w:val="20"/>
                <w:szCs w:val="20"/>
              </w:rPr>
              <w:t>aspects of the TA</w:t>
            </w:r>
          </w:p>
        </w:tc>
        <w:tc>
          <w:tcPr>
            <w:tcW w:w="3767" w:type="dxa"/>
            <w:shd w:val="clear" w:color="auto" w:fill="BDD6EE"/>
          </w:tcPr>
          <w:p w14:paraId="791C427F" w14:textId="77777777" w:rsidR="00953F4C" w:rsidRPr="006C0658" w:rsidRDefault="006C0658" w:rsidP="006C0658">
            <w:pPr>
              <w:spacing w:after="0"/>
              <w:rPr>
                <w:rFonts w:ascii="Calibri" w:hAnsi="Calibri"/>
                <w:i/>
                <w:iCs/>
                <w:sz w:val="20"/>
                <w:szCs w:val="20"/>
              </w:rPr>
            </w:pPr>
            <w:r w:rsidRPr="006C0658">
              <w:rPr>
                <w:rFonts w:ascii="Calibri" w:hAnsi="Calibri"/>
                <w:i/>
                <w:iCs/>
                <w:sz w:val="20"/>
                <w:szCs w:val="20"/>
              </w:rPr>
              <w:t>Consideration of equal participation of genders were done in implementation of the technical assistance by both  agencies TERI and IIEC</w:t>
            </w:r>
            <w:r w:rsidR="00C4332B">
              <w:rPr>
                <w:rFonts w:ascii="Calibri" w:hAnsi="Calibri"/>
                <w:i/>
                <w:iCs/>
                <w:sz w:val="20"/>
                <w:szCs w:val="20"/>
              </w:rPr>
              <w:t xml:space="preserve"> in both the agencies the lead project planning and </w:t>
            </w:r>
            <w:proofErr w:type="spellStart"/>
            <w:r w:rsidR="00C4332B">
              <w:rPr>
                <w:rFonts w:ascii="Calibri" w:hAnsi="Calibri"/>
                <w:i/>
                <w:iCs/>
                <w:sz w:val="20"/>
                <w:szCs w:val="20"/>
              </w:rPr>
              <w:t>implenmentation</w:t>
            </w:r>
            <w:proofErr w:type="spellEnd"/>
            <w:r w:rsidR="00C4332B">
              <w:rPr>
                <w:rFonts w:ascii="Calibri" w:hAnsi="Calibri"/>
                <w:i/>
                <w:iCs/>
                <w:sz w:val="20"/>
                <w:szCs w:val="20"/>
              </w:rPr>
              <w:t xml:space="preserve"> design was carried out by female </w:t>
            </w:r>
            <w:proofErr w:type="spellStart"/>
            <w:r w:rsidR="00C4332B">
              <w:rPr>
                <w:rFonts w:ascii="Calibri" w:hAnsi="Calibri"/>
                <w:i/>
                <w:iCs/>
                <w:sz w:val="20"/>
                <w:szCs w:val="20"/>
              </w:rPr>
              <w:t>calleagues</w:t>
            </w:r>
            <w:proofErr w:type="spellEnd"/>
            <w:r w:rsidR="00C4332B">
              <w:rPr>
                <w:rFonts w:ascii="Calibri" w:hAnsi="Calibri"/>
                <w:i/>
                <w:iCs/>
                <w:sz w:val="20"/>
                <w:szCs w:val="20"/>
              </w:rPr>
              <w:t xml:space="preserve">, while equal participation of  genders was  done on the technical support for carrying out the activities planned. </w:t>
            </w:r>
          </w:p>
        </w:tc>
      </w:tr>
      <w:tr w:rsidR="00953F4C" w:rsidRPr="006976BF" w14:paraId="4F9D0A5E" w14:textId="77777777" w:rsidTr="00953F4C">
        <w:tc>
          <w:tcPr>
            <w:tcW w:w="5233" w:type="dxa"/>
            <w:shd w:val="clear" w:color="auto" w:fill="auto"/>
          </w:tcPr>
          <w:p w14:paraId="6721A902" w14:textId="77777777" w:rsidR="00953F4C" w:rsidRPr="00B50DCA" w:rsidRDefault="00B70A3C" w:rsidP="00953F4C">
            <w:pPr>
              <w:spacing w:after="0"/>
              <w:rPr>
                <w:sz w:val="20"/>
                <w:szCs w:val="20"/>
              </w:rPr>
            </w:pPr>
            <w:r>
              <w:rPr>
                <w:rFonts w:ascii="Calibri" w:hAnsi="Calibri"/>
                <w:sz w:val="20"/>
                <w:szCs w:val="20"/>
              </w:rPr>
              <w:t xml:space="preserve">Anticipated </w:t>
            </w:r>
            <w:r w:rsidR="00953F4C" w:rsidRPr="00B50DCA">
              <w:rPr>
                <w:rFonts w:ascii="Calibri" w:hAnsi="Calibri"/>
                <w:sz w:val="20"/>
                <w:szCs w:val="20"/>
              </w:rPr>
              <w:t>contribution to NDC</w:t>
            </w:r>
          </w:p>
        </w:tc>
        <w:tc>
          <w:tcPr>
            <w:tcW w:w="3767" w:type="dxa"/>
            <w:shd w:val="clear" w:color="auto" w:fill="BDD6EE"/>
          </w:tcPr>
          <w:p w14:paraId="115D9EAD" w14:textId="77777777" w:rsidR="003759D5" w:rsidRPr="00FA2B07" w:rsidRDefault="00D74FC2" w:rsidP="005451BA">
            <w:pPr>
              <w:spacing w:after="0"/>
              <w:rPr>
                <w:rFonts w:ascii="Calibri" w:hAnsi="Calibri"/>
                <w:i/>
                <w:iCs/>
                <w:sz w:val="20"/>
                <w:szCs w:val="20"/>
              </w:rPr>
            </w:pPr>
            <w:r w:rsidRPr="00FA2B07">
              <w:rPr>
                <w:rFonts w:ascii="Calibri" w:hAnsi="Calibri"/>
                <w:i/>
                <w:iCs/>
                <w:sz w:val="20"/>
                <w:szCs w:val="20"/>
              </w:rPr>
              <w:t xml:space="preserve">In Thailand 30% reduction in energy consumption from street </w:t>
            </w:r>
            <w:r w:rsidR="00936887" w:rsidRPr="00FA2B07">
              <w:rPr>
                <w:rFonts w:ascii="Calibri" w:hAnsi="Calibri"/>
                <w:i/>
                <w:iCs/>
                <w:sz w:val="20"/>
                <w:szCs w:val="20"/>
              </w:rPr>
              <w:t>lighting is</w:t>
            </w:r>
            <w:r w:rsidRPr="00FA2B07">
              <w:rPr>
                <w:rFonts w:ascii="Calibri" w:hAnsi="Calibri"/>
                <w:i/>
                <w:iCs/>
                <w:sz w:val="20"/>
                <w:szCs w:val="20"/>
              </w:rPr>
              <w:t xml:space="preserve"> possible </w:t>
            </w:r>
            <w:r w:rsidRPr="00FA2B07">
              <w:rPr>
                <w:rFonts w:ascii="Calibri" w:hAnsi="Calibri"/>
                <w:i/>
                <w:iCs/>
                <w:sz w:val="20"/>
                <w:szCs w:val="20"/>
              </w:rPr>
              <w:lastRenderedPageBreak/>
              <w:t xml:space="preserve">through EE street lighting technologies. Amounting to </w:t>
            </w:r>
            <w:r w:rsidR="00936887" w:rsidRPr="00FA2B07">
              <w:rPr>
                <w:rFonts w:ascii="Calibri" w:hAnsi="Calibri"/>
                <w:i/>
                <w:iCs/>
                <w:sz w:val="20"/>
                <w:szCs w:val="20"/>
              </w:rPr>
              <w:t xml:space="preserve">estimated </w:t>
            </w:r>
            <w:r w:rsidRPr="00FA2B07">
              <w:rPr>
                <w:rFonts w:ascii="Calibri" w:hAnsi="Calibri"/>
                <w:i/>
                <w:iCs/>
                <w:sz w:val="20"/>
                <w:szCs w:val="20"/>
              </w:rPr>
              <w:t>0.</w:t>
            </w:r>
            <w:r w:rsidR="005451BA">
              <w:rPr>
                <w:rFonts w:ascii="Calibri" w:hAnsi="Calibri"/>
                <w:i/>
                <w:iCs/>
                <w:sz w:val="20"/>
                <w:szCs w:val="20"/>
              </w:rPr>
              <w:t>7</w:t>
            </w:r>
            <w:r w:rsidRPr="00FA2B07">
              <w:rPr>
                <w:rFonts w:ascii="Calibri" w:hAnsi="Calibri"/>
                <w:i/>
                <w:iCs/>
                <w:sz w:val="20"/>
                <w:szCs w:val="20"/>
              </w:rPr>
              <w:t xml:space="preserve"> GWh energy </w:t>
            </w:r>
            <w:r w:rsidR="00936887" w:rsidRPr="00FA2B07">
              <w:rPr>
                <w:rFonts w:ascii="Calibri" w:hAnsi="Calibri"/>
                <w:i/>
                <w:iCs/>
                <w:sz w:val="20"/>
                <w:szCs w:val="20"/>
              </w:rPr>
              <w:t>saving through</w:t>
            </w:r>
            <w:r w:rsidRPr="00FA2B07">
              <w:rPr>
                <w:rFonts w:ascii="Calibri" w:hAnsi="Calibri"/>
                <w:i/>
                <w:iCs/>
                <w:sz w:val="20"/>
                <w:szCs w:val="20"/>
              </w:rPr>
              <w:t xml:space="preserve"> nationwide implementation.</w:t>
            </w:r>
          </w:p>
        </w:tc>
      </w:tr>
      <w:tr w:rsidR="00953F4C" w:rsidRPr="006976BF" w14:paraId="48B545FE" w14:textId="77777777" w:rsidTr="00953F4C">
        <w:tc>
          <w:tcPr>
            <w:tcW w:w="5233" w:type="dxa"/>
            <w:shd w:val="clear" w:color="auto" w:fill="auto"/>
          </w:tcPr>
          <w:p w14:paraId="56A3A8D7" w14:textId="77777777" w:rsidR="00953F4C" w:rsidRPr="00B50DCA" w:rsidRDefault="00953F4C" w:rsidP="00953F4C">
            <w:pPr>
              <w:spacing w:after="0"/>
              <w:rPr>
                <w:sz w:val="20"/>
                <w:szCs w:val="20"/>
              </w:rPr>
            </w:pPr>
            <w:r w:rsidRPr="00B50DCA">
              <w:rPr>
                <w:rFonts w:ascii="Calibri" w:hAnsi="Calibri"/>
                <w:sz w:val="20"/>
                <w:szCs w:val="20"/>
              </w:rPr>
              <w:lastRenderedPageBreak/>
              <w:t>The narrative story</w:t>
            </w:r>
          </w:p>
        </w:tc>
        <w:tc>
          <w:tcPr>
            <w:tcW w:w="3767" w:type="dxa"/>
            <w:shd w:val="clear" w:color="auto" w:fill="BDD6EE"/>
          </w:tcPr>
          <w:p w14:paraId="5F912123" w14:textId="77777777" w:rsidR="00936887" w:rsidRPr="00936887" w:rsidRDefault="00936887" w:rsidP="00936887">
            <w:pPr>
              <w:spacing w:after="0"/>
              <w:rPr>
                <w:rFonts w:ascii="Calibri" w:hAnsi="Calibri"/>
                <w:bCs/>
                <w:i/>
                <w:iCs/>
                <w:sz w:val="20"/>
                <w:szCs w:val="20"/>
              </w:rPr>
            </w:pPr>
            <w:r w:rsidRPr="00936887">
              <w:rPr>
                <w:rFonts w:ascii="Calibri" w:hAnsi="Calibri"/>
                <w:bCs/>
                <w:i/>
                <w:iCs/>
                <w:sz w:val="20"/>
                <w:szCs w:val="20"/>
              </w:rPr>
              <w:t xml:space="preserve">The Provincial Electricity Authority (PEA) estimated that about 2.1 GWh </w:t>
            </w:r>
            <w:r w:rsidR="007058AD">
              <w:rPr>
                <w:rFonts w:ascii="Calibri" w:hAnsi="Calibri"/>
                <w:bCs/>
                <w:i/>
                <w:iCs/>
                <w:sz w:val="20"/>
                <w:szCs w:val="20"/>
              </w:rPr>
              <w:t xml:space="preserve">( 1.4 million metric tons of CO2) </w:t>
            </w:r>
            <w:r w:rsidRPr="00936887">
              <w:rPr>
                <w:rFonts w:ascii="Calibri" w:hAnsi="Calibri"/>
                <w:bCs/>
                <w:i/>
                <w:iCs/>
                <w:sz w:val="20"/>
                <w:szCs w:val="20"/>
              </w:rPr>
              <w:t>of electricity were consumed by stre</w:t>
            </w:r>
            <w:r w:rsidR="007058AD">
              <w:rPr>
                <w:rFonts w:ascii="Calibri" w:hAnsi="Calibri"/>
                <w:bCs/>
                <w:i/>
                <w:iCs/>
                <w:sz w:val="20"/>
                <w:szCs w:val="20"/>
              </w:rPr>
              <w:t>et lighting nationwide in 2014;</w:t>
            </w:r>
            <w:r w:rsidRPr="00936887">
              <w:rPr>
                <w:rFonts w:ascii="Calibri" w:hAnsi="Calibri"/>
                <w:bCs/>
                <w:i/>
                <w:iCs/>
                <w:sz w:val="20"/>
                <w:szCs w:val="20"/>
              </w:rPr>
              <w:t>At the municipal level, public lighting services account for about 60%- 70% of the total electricity consumed annually.</w:t>
            </w:r>
          </w:p>
          <w:p w14:paraId="5DB11E2B" w14:textId="77777777" w:rsidR="00936887" w:rsidRPr="00936887" w:rsidRDefault="00936887" w:rsidP="00936887">
            <w:pPr>
              <w:spacing w:after="0"/>
              <w:rPr>
                <w:rFonts w:ascii="Calibri" w:hAnsi="Calibri"/>
                <w:bCs/>
                <w:i/>
                <w:iCs/>
                <w:sz w:val="20"/>
                <w:szCs w:val="20"/>
              </w:rPr>
            </w:pPr>
          </w:p>
          <w:p w14:paraId="6EDF4B62" w14:textId="77777777" w:rsidR="00FA2B07" w:rsidRDefault="00936887" w:rsidP="00936887">
            <w:pPr>
              <w:spacing w:after="0"/>
              <w:rPr>
                <w:rFonts w:ascii="Calibri" w:hAnsi="Calibri"/>
                <w:bCs/>
                <w:i/>
                <w:iCs/>
                <w:sz w:val="20"/>
                <w:szCs w:val="20"/>
              </w:rPr>
            </w:pPr>
            <w:r w:rsidRPr="00936887">
              <w:rPr>
                <w:rFonts w:ascii="Calibri" w:hAnsi="Calibri"/>
                <w:bCs/>
                <w:i/>
                <w:iCs/>
                <w:sz w:val="20"/>
                <w:szCs w:val="20"/>
              </w:rPr>
              <w:t xml:space="preserve">Although there is clear evidence about the benefits supported by positive results from PEA's demonstration projects, adoptions of energy efficient street lighting technologies at the municipal level have been still very slow. </w:t>
            </w:r>
          </w:p>
          <w:p w14:paraId="075BE0CC" w14:textId="77777777" w:rsidR="00FA2B07" w:rsidRDefault="00FA2B07" w:rsidP="00936887">
            <w:pPr>
              <w:spacing w:after="0"/>
              <w:rPr>
                <w:rFonts w:ascii="Calibri" w:hAnsi="Calibri"/>
                <w:bCs/>
                <w:i/>
                <w:iCs/>
                <w:sz w:val="20"/>
                <w:szCs w:val="20"/>
              </w:rPr>
            </w:pPr>
          </w:p>
          <w:p w14:paraId="6ACB9EB0" w14:textId="77777777" w:rsidR="00936887" w:rsidRDefault="00936887" w:rsidP="00936887">
            <w:pPr>
              <w:spacing w:after="0"/>
              <w:rPr>
                <w:rFonts w:ascii="Calibri" w:hAnsi="Calibri"/>
                <w:bCs/>
                <w:i/>
                <w:iCs/>
                <w:sz w:val="20"/>
                <w:szCs w:val="20"/>
              </w:rPr>
            </w:pPr>
            <w:r w:rsidRPr="00936887">
              <w:rPr>
                <w:rFonts w:ascii="Calibri" w:hAnsi="Calibri"/>
                <w:bCs/>
                <w:i/>
                <w:iCs/>
                <w:sz w:val="20"/>
                <w:szCs w:val="20"/>
              </w:rPr>
              <w:t xml:space="preserve">The key barriers that contribute to the slow uptake are the lack of confidence in investing these new technologies in a large scale and limited access to investment finance. </w:t>
            </w:r>
          </w:p>
          <w:p w14:paraId="2093C910" w14:textId="77777777" w:rsidR="00936887" w:rsidRDefault="00936887" w:rsidP="00953F4C">
            <w:pPr>
              <w:spacing w:after="0"/>
              <w:rPr>
                <w:rFonts w:ascii="Calibri" w:hAnsi="Calibri"/>
                <w:bCs/>
                <w:i/>
                <w:iCs/>
                <w:sz w:val="20"/>
                <w:szCs w:val="20"/>
              </w:rPr>
            </w:pPr>
          </w:p>
          <w:p w14:paraId="60953FDB" w14:textId="77777777" w:rsidR="00FA2B07" w:rsidRDefault="00FA2B07" w:rsidP="00953F4C">
            <w:pPr>
              <w:spacing w:after="0"/>
              <w:rPr>
                <w:rFonts w:ascii="Calibri" w:hAnsi="Calibri"/>
                <w:bCs/>
                <w:i/>
                <w:iCs/>
                <w:sz w:val="20"/>
                <w:szCs w:val="20"/>
              </w:rPr>
            </w:pPr>
            <w:r>
              <w:rPr>
                <w:rFonts w:ascii="Calibri" w:hAnsi="Calibri"/>
                <w:bCs/>
                <w:i/>
                <w:iCs/>
                <w:sz w:val="20"/>
                <w:szCs w:val="20"/>
              </w:rPr>
              <w:t xml:space="preserve">The technical assistance provided comparative techno economic assessment of </w:t>
            </w:r>
            <w:r w:rsidRPr="00FA2B07">
              <w:rPr>
                <w:rFonts w:ascii="Calibri" w:hAnsi="Calibri"/>
                <w:bCs/>
                <w:i/>
                <w:iCs/>
                <w:sz w:val="20"/>
                <w:szCs w:val="20"/>
              </w:rPr>
              <w:t>different EE street lighting technologies</w:t>
            </w:r>
            <w:r w:rsidR="007058AD">
              <w:rPr>
                <w:rFonts w:ascii="Calibri" w:hAnsi="Calibri"/>
                <w:bCs/>
                <w:i/>
                <w:iCs/>
                <w:sz w:val="20"/>
                <w:szCs w:val="20"/>
              </w:rPr>
              <w:t>, recommendation for using LED based street lighting is found to be suitable for municipalities in Thailand. The barriers for large scale implementation were identified through the Technical Assistance; ESCO model using bulk procurement is suggested for overcoming the financial and technical barriers for implementation.</w:t>
            </w:r>
          </w:p>
          <w:p w14:paraId="58BF949E" w14:textId="77777777" w:rsidR="00B70A3C" w:rsidRPr="00B50DCA" w:rsidRDefault="00B70A3C" w:rsidP="00953F4C">
            <w:pPr>
              <w:spacing w:after="0"/>
              <w:rPr>
                <w:rFonts w:ascii="Calibri" w:hAnsi="Calibri"/>
                <w:i/>
                <w:iCs/>
                <w:sz w:val="20"/>
                <w:szCs w:val="20"/>
              </w:rPr>
            </w:pPr>
          </w:p>
        </w:tc>
      </w:tr>
      <w:tr w:rsidR="00953F4C" w:rsidRPr="006976BF" w14:paraId="505FD237" w14:textId="77777777" w:rsidTr="00953F4C">
        <w:tc>
          <w:tcPr>
            <w:tcW w:w="5233" w:type="dxa"/>
            <w:shd w:val="clear" w:color="auto" w:fill="auto"/>
          </w:tcPr>
          <w:p w14:paraId="6D4AFDE2" w14:textId="77777777" w:rsidR="00EC1C5D" w:rsidRPr="00B50DCA" w:rsidRDefault="00953F4C" w:rsidP="00953F4C">
            <w:pPr>
              <w:pBdr>
                <w:top w:val="nil"/>
                <w:left w:val="nil"/>
                <w:bottom w:val="nil"/>
                <w:right w:val="nil"/>
                <w:between w:val="nil"/>
                <w:bar w:val="nil"/>
              </w:pBdr>
              <w:spacing w:after="0"/>
              <w:rPr>
                <w:rFonts w:ascii="Calibri" w:hAnsi="Calibri"/>
                <w:sz w:val="20"/>
                <w:szCs w:val="20"/>
              </w:rPr>
            </w:pPr>
            <w:r w:rsidRPr="00B50DCA">
              <w:rPr>
                <w:rFonts w:ascii="Calibri" w:hAnsi="Calibri"/>
                <w:sz w:val="20"/>
                <w:szCs w:val="20"/>
              </w:rPr>
              <w:t>Contribution to SDGs</w:t>
            </w:r>
          </w:p>
          <w:p w14:paraId="70FAB46B" w14:textId="77777777" w:rsidR="00EC1C5D" w:rsidRPr="00B50DCA" w:rsidRDefault="00EC1C5D" w:rsidP="00953F4C">
            <w:pPr>
              <w:pBdr>
                <w:top w:val="nil"/>
                <w:left w:val="nil"/>
                <w:bottom w:val="nil"/>
                <w:right w:val="nil"/>
                <w:between w:val="nil"/>
                <w:bar w:val="nil"/>
              </w:pBdr>
              <w:spacing w:after="0"/>
              <w:rPr>
                <w:rFonts w:ascii="Calibri" w:hAnsi="Calibri"/>
                <w:sz w:val="20"/>
                <w:szCs w:val="20"/>
              </w:rPr>
            </w:pPr>
          </w:p>
          <w:p w14:paraId="5CE86DAC" w14:textId="77777777" w:rsidR="00953F4C" w:rsidRPr="00C90F4D" w:rsidRDefault="00953F4C" w:rsidP="00953F4C">
            <w:pPr>
              <w:pBdr>
                <w:top w:val="nil"/>
                <w:left w:val="nil"/>
                <w:bottom w:val="nil"/>
                <w:right w:val="nil"/>
                <w:between w:val="nil"/>
                <w:bar w:val="nil"/>
              </w:pBdr>
              <w:spacing w:after="0"/>
              <w:rPr>
                <w:rFonts w:ascii="Calibri" w:hAnsi="Calibri"/>
                <w:sz w:val="20"/>
                <w:szCs w:val="20"/>
              </w:rPr>
            </w:pPr>
            <w:r w:rsidRPr="00B50DCA">
              <w:rPr>
                <w:rFonts w:ascii="Calibri" w:eastAsia="Calibri" w:hAnsi="Calibri"/>
                <w:color w:val="000000"/>
                <w:sz w:val="20"/>
                <w:szCs w:val="20"/>
                <w:u w:color="000000"/>
                <w:bdr w:val="nil"/>
                <w:lang w:eastAsia="es-AR"/>
              </w:rPr>
              <w:t xml:space="preserve">A complete list of SDGs and their targets is available here: </w:t>
            </w:r>
            <w:hyperlink r:id="rId11" w:history="1">
              <w:r w:rsidRPr="00C90F4D">
                <w:rPr>
                  <w:rFonts w:ascii="Calibri" w:eastAsia="Calibri" w:hAnsi="Calibri"/>
                  <w:color w:val="0000FF"/>
                  <w:sz w:val="20"/>
                  <w:szCs w:val="20"/>
                  <w:u w:val="single" w:color="0000FF"/>
                  <w:bdr w:val="nil"/>
                  <w:lang w:eastAsia="es-AR"/>
                </w:rPr>
                <w:t>https://sustainabledevelopment.un.org/partnership/register/</w:t>
              </w:r>
            </w:hyperlink>
          </w:p>
        </w:tc>
        <w:tc>
          <w:tcPr>
            <w:tcW w:w="3767" w:type="dxa"/>
            <w:shd w:val="clear" w:color="auto" w:fill="BDD6EE"/>
          </w:tcPr>
          <w:p w14:paraId="5BC4429D" w14:textId="77777777" w:rsidR="00953F4C" w:rsidRPr="00B50DCA" w:rsidRDefault="008C3A8E" w:rsidP="00953F4C">
            <w:pPr>
              <w:spacing w:after="0"/>
              <w:rPr>
                <w:rFonts w:ascii="Calibri" w:hAnsi="Calibri"/>
                <w:i/>
                <w:iCs/>
                <w:sz w:val="20"/>
                <w:szCs w:val="20"/>
              </w:rPr>
            </w:pPr>
            <w:r>
              <w:rPr>
                <w:rFonts w:ascii="Calibri" w:hAnsi="Calibri"/>
                <w:i/>
                <w:iCs/>
                <w:sz w:val="20"/>
                <w:szCs w:val="20"/>
              </w:rPr>
              <w:t xml:space="preserve">SDG-7: </w:t>
            </w:r>
            <w:r w:rsidR="003A73B2">
              <w:rPr>
                <w:rFonts w:ascii="Calibri" w:hAnsi="Calibri"/>
                <w:i/>
                <w:iCs/>
                <w:sz w:val="20"/>
                <w:szCs w:val="20"/>
              </w:rPr>
              <w:t>The TA will</w:t>
            </w:r>
            <w:r>
              <w:rPr>
                <w:rFonts w:ascii="Calibri" w:hAnsi="Calibri"/>
                <w:i/>
                <w:iCs/>
                <w:sz w:val="20"/>
                <w:szCs w:val="20"/>
              </w:rPr>
              <w:t xml:space="preserve"> lead to adoption of energy efficient street</w:t>
            </w:r>
            <w:r w:rsidR="003A73B2">
              <w:rPr>
                <w:rFonts w:ascii="Calibri" w:hAnsi="Calibri"/>
                <w:i/>
                <w:iCs/>
                <w:sz w:val="20"/>
                <w:szCs w:val="20"/>
              </w:rPr>
              <w:t xml:space="preserve"> lighting</w:t>
            </w:r>
            <w:r>
              <w:rPr>
                <w:rFonts w:ascii="Calibri" w:hAnsi="Calibri"/>
                <w:i/>
                <w:iCs/>
                <w:sz w:val="20"/>
                <w:szCs w:val="20"/>
              </w:rPr>
              <w:t xml:space="preserve"> technologies at municipal level </w:t>
            </w:r>
            <w:r w:rsidR="003A73B2">
              <w:rPr>
                <w:rFonts w:ascii="Calibri" w:hAnsi="Calibri"/>
                <w:i/>
                <w:iCs/>
                <w:sz w:val="20"/>
                <w:szCs w:val="20"/>
              </w:rPr>
              <w:t>reducing the energy demand</w:t>
            </w:r>
          </w:p>
          <w:p w14:paraId="133C66CA" w14:textId="77777777" w:rsidR="00BD767B" w:rsidRPr="00B50DCA" w:rsidRDefault="003A73B2" w:rsidP="00953F4C">
            <w:pPr>
              <w:spacing w:after="0"/>
              <w:rPr>
                <w:rFonts w:ascii="Calibri" w:hAnsi="Calibri"/>
                <w:i/>
                <w:iCs/>
                <w:sz w:val="20"/>
                <w:szCs w:val="20"/>
              </w:rPr>
            </w:pPr>
            <w:r>
              <w:rPr>
                <w:rFonts w:ascii="Calibri" w:hAnsi="Calibri"/>
                <w:i/>
                <w:iCs/>
                <w:sz w:val="20"/>
                <w:szCs w:val="20"/>
              </w:rPr>
              <w:t xml:space="preserve">SDG-9: The TA aims to raise confidence in investing the new technologies </w:t>
            </w:r>
            <w:proofErr w:type="gramStart"/>
            <w:r>
              <w:rPr>
                <w:rFonts w:ascii="Calibri" w:hAnsi="Calibri"/>
                <w:i/>
                <w:iCs/>
                <w:sz w:val="20"/>
                <w:szCs w:val="20"/>
              </w:rPr>
              <w:t>at  a</w:t>
            </w:r>
            <w:proofErr w:type="gramEnd"/>
            <w:r>
              <w:rPr>
                <w:rFonts w:ascii="Calibri" w:hAnsi="Calibri"/>
                <w:i/>
                <w:iCs/>
                <w:sz w:val="20"/>
                <w:szCs w:val="20"/>
              </w:rPr>
              <w:t xml:space="preserve"> large scale in high energy efficient street lighting technologies and designing project financing models </w:t>
            </w:r>
          </w:p>
          <w:p w14:paraId="0F40207D" w14:textId="77777777" w:rsidR="00BD767B" w:rsidRDefault="003A73B2" w:rsidP="00953F4C">
            <w:pPr>
              <w:spacing w:after="0"/>
              <w:rPr>
                <w:rFonts w:ascii="Calibri" w:hAnsi="Calibri"/>
                <w:i/>
                <w:iCs/>
                <w:sz w:val="20"/>
                <w:szCs w:val="20"/>
              </w:rPr>
            </w:pPr>
            <w:r>
              <w:rPr>
                <w:rFonts w:ascii="Calibri" w:hAnsi="Calibri"/>
                <w:i/>
                <w:iCs/>
                <w:sz w:val="20"/>
                <w:szCs w:val="20"/>
              </w:rPr>
              <w:t>SDG-1:1 The TA will include other benefits like safety and security through widespread improvement of street lighting system across Thailand.</w:t>
            </w:r>
          </w:p>
          <w:p w14:paraId="2A2B0B5E" w14:textId="77777777" w:rsidR="003A73B2" w:rsidRPr="00B50DCA" w:rsidRDefault="003A73B2" w:rsidP="00953F4C">
            <w:pPr>
              <w:spacing w:after="0"/>
              <w:rPr>
                <w:rFonts w:ascii="Calibri" w:hAnsi="Calibri"/>
                <w:i/>
                <w:iCs/>
                <w:sz w:val="20"/>
                <w:szCs w:val="20"/>
              </w:rPr>
            </w:pPr>
            <w:r>
              <w:rPr>
                <w:rFonts w:ascii="Calibri" w:hAnsi="Calibri"/>
                <w:i/>
                <w:iCs/>
                <w:sz w:val="20"/>
                <w:szCs w:val="20"/>
              </w:rPr>
              <w:t xml:space="preserve">SDG-13: The TA aims to enhance the national capacity to implement energy efficient street lighting </w:t>
            </w:r>
            <w:proofErr w:type="gramStart"/>
            <w:r>
              <w:rPr>
                <w:rFonts w:ascii="Calibri" w:hAnsi="Calibri"/>
                <w:i/>
                <w:iCs/>
                <w:sz w:val="20"/>
                <w:szCs w:val="20"/>
              </w:rPr>
              <w:t>technologies  and</w:t>
            </w:r>
            <w:proofErr w:type="gramEnd"/>
            <w:r>
              <w:rPr>
                <w:rFonts w:ascii="Calibri" w:hAnsi="Calibri"/>
                <w:i/>
                <w:iCs/>
                <w:sz w:val="20"/>
                <w:szCs w:val="20"/>
              </w:rPr>
              <w:t xml:space="preserve"> practices. </w:t>
            </w:r>
          </w:p>
        </w:tc>
      </w:tr>
    </w:tbl>
    <w:p w14:paraId="0710633F" w14:textId="77777777" w:rsidR="00DB41AB" w:rsidRDefault="00DB41AB" w:rsidP="00BA0686">
      <w:pPr>
        <w:spacing w:after="0"/>
        <w:rPr>
          <w:rFonts w:ascii="Calibri" w:hAnsi="Calibri"/>
          <w:sz w:val="22"/>
          <w:szCs w:val="22"/>
        </w:rPr>
      </w:pPr>
    </w:p>
    <w:p w14:paraId="1ABC2482" w14:textId="77777777" w:rsidR="00B4138F" w:rsidRPr="00340D27" w:rsidRDefault="004216E6">
      <w:pPr>
        <w:spacing w:after="0"/>
        <w:rPr>
          <w:rFonts w:ascii="Calibri" w:hAnsi="Calibri" w:cs="Calibri"/>
          <w:b/>
        </w:rPr>
      </w:pPr>
      <w:r w:rsidRPr="00340D27">
        <w:rPr>
          <w:rFonts w:ascii="Calibri" w:hAnsi="Calibri" w:cs="Calibri"/>
          <w:b/>
        </w:rPr>
        <w:lastRenderedPageBreak/>
        <w:br w:type="page"/>
      </w:r>
    </w:p>
    <w:p w14:paraId="3ED140AE" w14:textId="77777777" w:rsidR="00854DC3" w:rsidRDefault="00DA59C9">
      <w:pPr>
        <w:spacing w:after="0"/>
        <w:rPr>
          <w:rFonts w:ascii="Calibri" w:hAnsi="Calibri"/>
          <w:b/>
          <w:sz w:val="22"/>
          <w:szCs w:val="22"/>
        </w:rPr>
      </w:pPr>
      <w:r w:rsidRPr="006976BF">
        <w:rPr>
          <w:rFonts w:ascii="Calibri" w:hAnsi="Calibri"/>
          <w:b/>
          <w:sz w:val="22"/>
          <w:szCs w:val="22"/>
          <w:u w:val="single"/>
        </w:rPr>
        <w:lastRenderedPageBreak/>
        <w:t>Annex</w:t>
      </w:r>
      <w:r w:rsidR="00697035" w:rsidRPr="006976BF">
        <w:rPr>
          <w:rFonts w:ascii="Calibri" w:hAnsi="Calibri"/>
          <w:b/>
          <w:sz w:val="22"/>
          <w:szCs w:val="22"/>
          <w:u w:val="single"/>
        </w:rPr>
        <w:t xml:space="preserve"> 1</w:t>
      </w:r>
      <w:r w:rsidR="00FA1F2D">
        <w:rPr>
          <w:rFonts w:ascii="Calibri" w:hAnsi="Calibri"/>
          <w:b/>
          <w:sz w:val="22"/>
          <w:szCs w:val="22"/>
          <w:u w:val="single"/>
        </w:rPr>
        <w:t xml:space="preserve">Technical assistance data collection </w:t>
      </w:r>
    </w:p>
    <w:p w14:paraId="7CAB288D" w14:textId="77777777" w:rsidR="00B4138F" w:rsidRPr="006976BF" w:rsidRDefault="00B4138F">
      <w:pPr>
        <w:spacing w:after="0"/>
        <w:rPr>
          <w:rFonts w:ascii="Calibri" w:hAnsi="Calibri"/>
          <w:b/>
          <w:sz w:val="22"/>
          <w:szCs w:val="22"/>
        </w:rPr>
      </w:pPr>
    </w:p>
    <w:p w14:paraId="4D3FA527" w14:textId="77777777" w:rsidR="003B2EE3" w:rsidRDefault="00DA59C9" w:rsidP="001D42A0">
      <w:pPr>
        <w:spacing w:after="0"/>
        <w:rPr>
          <w:rFonts w:ascii="Calibri" w:hAnsi="Calibri"/>
          <w:sz w:val="22"/>
          <w:szCs w:val="22"/>
        </w:rPr>
      </w:pPr>
      <w:r w:rsidRPr="006976BF">
        <w:rPr>
          <w:rFonts w:ascii="Calibri" w:hAnsi="Calibri"/>
          <w:sz w:val="22"/>
          <w:szCs w:val="22"/>
        </w:rPr>
        <w:t xml:space="preserve">Please add quantitative </w:t>
      </w:r>
      <w:r w:rsidR="00FA1F2D">
        <w:rPr>
          <w:rFonts w:ascii="Calibri" w:hAnsi="Calibri"/>
          <w:sz w:val="22"/>
          <w:szCs w:val="22"/>
        </w:rPr>
        <w:t xml:space="preserve">and qualitative </w:t>
      </w:r>
      <w:r w:rsidRPr="006976BF">
        <w:rPr>
          <w:rFonts w:ascii="Calibri" w:hAnsi="Calibri"/>
          <w:sz w:val="22"/>
          <w:szCs w:val="22"/>
        </w:rPr>
        <w:t xml:space="preserve">values for </w:t>
      </w:r>
      <w:r w:rsidR="00FA1F2D">
        <w:rPr>
          <w:rFonts w:ascii="Calibri" w:hAnsi="Calibri"/>
          <w:sz w:val="22"/>
          <w:szCs w:val="22"/>
        </w:rPr>
        <w:t xml:space="preserve">the </w:t>
      </w:r>
      <w:proofErr w:type="spellStart"/>
      <w:r w:rsidRPr="006976BF">
        <w:rPr>
          <w:rFonts w:ascii="Calibri" w:hAnsi="Calibri"/>
          <w:sz w:val="22"/>
          <w:szCs w:val="22"/>
        </w:rPr>
        <w:t>indicators</w:t>
      </w:r>
      <w:r w:rsidR="00EC1C5D">
        <w:rPr>
          <w:rFonts w:ascii="Calibri" w:hAnsi="Calibri"/>
          <w:sz w:val="22"/>
          <w:szCs w:val="22"/>
        </w:rPr>
        <w:t>selected</w:t>
      </w:r>
      <w:proofErr w:type="spellEnd"/>
      <w:r w:rsidR="00EC1C5D">
        <w:rPr>
          <w:rFonts w:ascii="Calibri" w:hAnsi="Calibri"/>
          <w:sz w:val="22"/>
          <w:szCs w:val="22"/>
        </w:rPr>
        <w:t xml:space="preserve"> in the M&amp;E plan and </w:t>
      </w:r>
      <w:r w:rsidR="00FA1F2D">
        <w:rPr>
          <w:rFonts w:ascii="Calibri" w:hAnsi="Calibri"/>
          <w:sz w:val="22"/>
          <w:szCs w:val="22"/>
        </w:rPr>
        <w:t>monitored through</w:t>
      </w:r>
      <w:r w:rsidR="00EC1C5D">
        <w:rPr>
          <w:rFonts w:ascii="Calibri" w:hAnsi="Calibri"/>
          <w:sz w:val="22"/>
          <w:szCs w:val="22"/>
        </w:rPr>
        <w:t>out</w:t>
      </w:r>
      <w:r w:rsidR="00FA1F2D">
        <w:rPr>
          <w:rFonts w:ascii="Calibri" w:hAnsi="Calibri"/>
          <w:sz w:val="22"/>
          <w:szCs w:val="22"/>
        </w:rPr>
        <w:t xml:space="preserve"> the technical assistance in the tables </w:t>
      </w:r>
      <w:proofErr w:type="spellStart"/>
      <w:r w:rsidR="00FA1F2D">
        <w:rPr>
          <w:rFonts w:ascii="Calibri" w:hAnsi="Calibri"/>
          <w:sz w:val="22"/>
          <w:szCs w:val="22"/>
        </w:rPr>
        <w:t>below.Indicators</w:t>
      </w:r>
      <w:proofErr w:type="spellEnd"/>
      <w:r w:rsidR="00FA1F2D">
        <w:rPr>
          <w:rFonts w:ascii="Calibri" w:hAnsi="Calibri"/>
          <w:sz w:val="22"/>
          <w:szCs w:val="22"/>
        </w:rPr>
        <w:t xml:space="preserve"> which have been monitored </w:t>
      </w:r>
      <w:r w:rsidR="00EC1C5D">
        <w:rPr>
          <w:rFonts w:ascii="Calibri" w:hAnsi="Calibri"/>
          <w:sz w:val="22"/>
          <w:szCs w:val="22"/>
        </w:rPr>
        <w:t>in addition to the</w:t>
      </w:r>
      <w:r w:rsidR="00FA1F2D">
        <w:rPr>
          <w:rFonts w:ascii="Calibri" w:hAnsi="Calibri"/>
          <w:sz w:val="22"/>
          <w:szCs w:val="22"/>
        </w:rPr>
        <w:t xml:space="preserve"> proposed indicators below may be added </w:t>
      </w:r>
      <w:r w:rsidR="006C2C31">
        <w:rPr>
          <w:rFonts w:ascii="Calibri" w:hAnsi="Calibri"/>
          <w:sz w:val="22"/>
          <w:szCs w:val="22"/>
        </w:rPr>
        <w:t xml:space="preserve">at the end of table </w:t>
      </w:r>
      <w:proofErr w:type="spellStart"/>
      <w:r w:rsidR="006C2C31">
        <w:rPr>
          <w:rFonts w:ascii="Calibri" w:hAnsi="Calibri"/>
          <w:sz w:val="22"/>
          <w:szCs w:val="22"/>
        </w:rPr>
        <w:t>A.</w:t>
      </w:r>
      <w:r w:rsidR="00FA1F2D" w:rsidRPr="006976BF">
        <w:rPr>
          <w:rFonts w:ascii="Calibri" w:hAnsi="Calibri"/>
          <w:sz w:val="22"/>
          <w:szCs w:val="22"/>
        </w:rPr>
        <w:t>Non</w:t>
      </w:r>
      <w:proofErr w:type="spellEnd"/>
      <w:r w:rsidR="00FA1F2D" w:rsidRPr="006976BF">
        <w:rPr>
          <w:rFonts w:ascii="Calibri" w:hAnsi="Calibri"/>
          <w:sz w:val="22"/>
          <w:szCs w:val="22"/>
        </w:rPr>
        <w:t>-relevant indicators should be left blank.</w:t>
      </w:r>
    </w:p>
    <w:p w14:paraId="1DAFB3CB" w14:textId="77777777" w:rsidR="003B2EE3" w:rsidRDefault="003B2EE3" w:rsidP="001D42A0">
      <w:pPr>
        <w:spacing w:after="0"/>
        <w:rPr>
          <w:rFonts w:ascii="Calibri" w:hAnsi="Calibri"/>
          <w:sz w:val="22"/>
          <w:szCs w:val="22"/>
        </w:rPr>
      </w:pPr>
    </w:p>
    <w:p w14:paraId="7891386D" w14:textId="77777777" w:rsidR="00E369F5" w:rsidRPr="00C90F4D" w:rsidRDefault="00FA1F2D" w:rsidP="00DC63CB">
      <w:pPr>
        <w:numPr>
          <w:ilvl w:val="0"/>
          <w:numId w:val="9"/>
        </w:numPr>
        <w:tabs>
          <w:tab w:val="left" w:pos="0"/>
        </w:tabs>
        <w:spacing w:after="0"/>
        <w:ind w:left="0"/>
        <w:rPr>
          <w:rFonts w:ascii="Calibri" w:hAnsi="Calibri"/>
          <w:b/>
          <w:sz w:val="22"/>
          <w:szCs w:val="22"/>
        </w:rPr>
      </w:pPr>
      <w:r w:rsidRPr="00C90F4D">
        <w:rPr>
          <w:rFonts w:ascii="Calibri" w:hAnsi="Calibri"/>
          <w:b/>
          <w:sz w:val="22"/>
          <w:szCs w:val="22"/>
        </w:rPr>
        <w:t xml:space="preserve">Output </w:t>
      </w:r>
      <w:r w:rsidR="0035621F" w:rsidRPr="00C90F4D">
        <w:rPr>
          <w:rFonts w:ascii="Calibri" w:hAnsi="Calibri"/>
          <w:b/>
          <w:sz w:val="22"/>
          <w:szCs w:val="22"/>
        </w:rPr>
        <w:t xml:space="preserve">and outcome </w:t>
      </w:r>
      <w:r w:rsidRPr="00C90F4D">
        <w:rPr>
          <w:rFonts w:ascii="Calibri" w:hAnsi="Calibri"/>
          <w:b/>
          <w:sz w:val="22"/>
          <w:szCs w:val="22"/>
        </w:rPr>
        <w:t>indicators</w:t>
      </w:r>
    </w:p>
    <w:p w14:paraId="762EAAF3" w14:textId="77777777" w:rsidR="00E369F5" w:rsidRPr="006976BF" w:rsidRDefault="00E369F5" w:rsidP="00E369F5">
      <w:pPr>
        <w:spacing w:after="0"/>
        <w:rPr>
          <w:rFonts w:ascii="Calibri" w:hAnsi="Calibri"/>
          <w:sz w:val="22"/>
          <w:szCs w:val="22"/>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4"/>
        <w:gridCol w:w="1543"/>
        <w:gridCol w:w="3083"/>
      </w:tblGrid>
      <w:tr w:rsidR="00886926" w:rsidRPr="006976BF" w14:paraId="54165DC2" w14:textId="77777777" w:rsidTr="00886926">
        <w:trPr>
          <w:trHeight w:val="766"/>
        </w:trPr>
        <w:tc>
          <w:tcPr>
            <w:tcW w:w="4734" w:type="dxa"/>
            <w:shd w:val="clear" w:color="auto" w:fill="auto"/>
          </w:tcPr>
          <w:p w14:paraId="77612821" w14:textId="77777777" w:rsidR="00886926" w:rsidRDefault="00886926" w:rsidP="002B6459">
            <w:pPr>
              <w:spacing w:after="0"/>
              <w:rPr>
                <w:rFonts w:ascii="Calibri" w:hAnsi="Calibri"/>
                <w:b/>
                <w:sz w:val="22"/>
                <w:szCs w:val="22"/>
              </w:rPr>
            </w:pPr>
            <w:r>
              <w:rPr>
                <w:rFonts w:ascii="Calibri" w:hAnsi="Calibri"/>
                <w:b/>
                <w:sz w:val="22"/>
                <w:szCs w:val="22"/>
              </w:rPr>
              <w:t>Indicator</w:t>
            </w:r>
          </w:p>
          <w:p w14:paraId="654D83EE" w14:textId="77777777" w:rsidR="00886926" w:rsidRDefault="00886926" w:rsidP="002B6459">
            <w:pPr>
              <w:spacing w:after="0"/>
              <w:rPr>
                <w:rFonts w:ascii="Calibri" w:hAnsi="Calibri"/>
                <w:b/>
                <w:sz w:val="22"/>
                <w:szCs w:val="22"/>
              </w:rPr>
            </w:pPr>
          </w:p>
          <w:p w14:paraId="69CB2ABC" w14:textId="77777777" w:rsidR="00886926" w:rsidRPr="00773A3E" w:rsidRDefault="00886926" w:rsidP="002B6459">
            <w:pPr>
              <w:spacing w:after="0"/>
              <w:rPr>
                <w:rFonts w:ascii="Calibri" w:hAnsi="Calibri"/>
                <w:bCs/>
                <w:sz w:val="22"/>
                <w:szCs w:val="22"/>
              </w:rPr>
            </w:pPr>
            <w:r>
              <w:rPr>
                <w:rFonts w:ascii="Calibri" w:hAnsi="Calibri"/>
                <w:bCs/>
                <w:sz w:val="22"/>
                <w:szCs w:val="22"/>
              </w:rPr>
              <w:t xml:space="preserve">Please note indicators below highlighted as </w:t>
            </w:r>
            <w:r>
              <w:rPr>
                <w:rFonts w:ascii="Calibri" w:hAnsi="Calibri"/>
                <w:b/>
                <w:sz w:val="22"/>
                <w:szCs w:val="22"/>
              </w:rPr>
              <w:t xml:space="preserve">anticipated </w:t>
            </w:r>
          </w:p>
        </w:tc>
        <w:tc>
          <w:tcPr>
            <w:tcW w:w="1543" w:type="dxa"/>
            <w:shd w:val="clear" w:color="auto" w:fill="auto"/>
          </w:tcPr>
          <w:p w14:paraId="32335001" w14:textId="77777777" w:rsidR="00886926" w:rsidRDefault="00886926" w:rsidP="002B6459">
            <w:pPr>
              <w:spacing w:after="0"/>
              <w:rPr>
                <w:rFonts w:ascii="Calibri" w:hAnsi="Calibri"/>
                <w:b/>
                <w:sz w:val="22"/>
                <w:szCs w:val="22"/>
              </w:rPr>
            </w:pPr>
            <w:r w:rsidRPr="006976BF">
              <w:rPr>
                <w:rFonts w:ascii="Calibri" w:hAnsi="Calibri"/>
                <w:b/>
                <w:sz w:val="22"/>
                <w:szCs w:val="22"/>
              </w:rPr>
              <w:t xml:space="preserve">Quantitative value </w:t>
            </w:r>
          </w:p>
          <w:p w14:paraId="75910ACE" w14:textId="77777777" w:rsidR="00886926" w:rsidRPr="00886926" w:rsidRDefault="00886926" w:rsidP="002B6459">
            <w:pPr>
              <w:spacing w:after="0"/>
              <w:rPr>
                <w:rFonts w:ascii="Calibri" w:hAnsi="Calibri"/>
                <w:bCs/>
                <w:i/>
                <w:iCs/>
                <w:sz w:val="22"/>
                <w:szCs w:val="22"/>
              </w:rPr>
            </w:pPr>
            <w:r>
              <w:rPr>
                <w:rFonts w:ascii="Calibri" w:hAnsi="Calibri"/>
                <w:bCs/>
                <w:i/>
                <w:iCs/>
                <w:sz w:val="22"/>
                <w:szCs w:val="22"/>
              </w:rPr>
              <w:t xml:space="preserve">Numerals only; disaggregates must sum to the total </w:t>
            </w:r>
          </w:p>
        </w:tc>
        <w:tc>
          <w:tcPr>
            <w:tcW w:w="3083" w:type="dxa"/>
            <w:shd w:val="clear" w:color="auto" w:fill="auto"/>
          </w:tcPr>
          <w:p w14:paraId="585875DF" w14:textId="77777777" w:rsidR="00886926" w:rsidRPr="006976BF" w:rsidRDefault="00886926" w:rsidP="002B6459">
            <w:pPr>
              <w:spacing w:after="0"/>
              <w:rPr>
                <w:rFonts w:ascii="Calibri" w:hAnsi="Calibri"/>
                <w:b/>
                <w:sz w:val="22"/>
                <w:szCs w:val="22"/>
              </w:rPr>
            </w:pPr>
            <w:r w:rsidRPr="006976BF">
              <w:rPr>
                <w:rFonts w:ascii="Calibri" w:hAnsi="Calibri"/>
                <w:b/>
                <w:sz w:val="22"/>
                <w:szCs w:val="22"/>
              </w:rPr>
              <w:t>Qualitative description</w:t>
            </w:r>
          </w:p>
          <w:p w14:paraId="54AEE1B9" w14:textId="77777777" w:rsidR="00886926" w:rsidRPr="00886926" w:rsidRDefault="00886926" w:rsidP="002B6459">
            <w:pPr>
              <w:spacing w:after="0"/>
              <w:rPr>
                <w:rFonts w:ascii="Calibri" w:hAnsi="Calibri"/>
                <w:i/>
                <w:sz w:val="22"/>
                <w:szCs w:val="22"/>
              </w:rPr>
            </w:pPr>
            <w:r w:rsidRPr="00886926">
              <w:rPr>
                <w:rFonts w:ascii="Calibri" w:hAnsi="Calibri"/>
                <w:i/>
                <w:sz w:val="22"/>
                <w:szCs w:val="22"/>
              </w:rPr>
              <w:t>List the various elements corresponding to the quantitative value as well as timelines and responsible institutions</w:t>
            </w:r>
          </w:p>
        </w:tc>
      </w:tr>
      <w:tr w:rsidR="00D57FB0" w:rsidRPr="006976BF" w14:paraId="253A7106" w14:textId="77777777" w:rsidTr="00886926">
        <w:trPr>
          <w:trHeight w:val="381"/>
        </w:trPr>
        <w:tc>
          <w:tcPr>
            <w:tcW w:w="4734" w:type="dxa"/>
            <w:shd w:val="clear" w:color="auto" w:fill="auto"/>
          </w:tcPr>
          <w:p w14:paraId="7917B65D" w14:textId="77777777" w:rsidR="00D57FB0" w:rsidRPr="006976BF" w:rsidRDefault="002F262E" w:rsidP="00B50DCA">
            <w:pPr>
              <w:pStyle w:val="CommentText"/>
              <w:spacing w:after="0"/>
              <w:rPr>
                <w:rFonts w:ascii="Calibri" w:hAnsi="Calibri"/>
                <w:sz w:val="20"/>
                <w:szCs w:val="20"/>
              </w:rPr>
            </w:pPr>
            <w:r>
              <w:rPr>
                <w:rFonts w:ascii="Calibri" w:hAnsi="Calibri"/>
                <w:sz w:val="20"/>
                <w:szCs w:val="20"/>
              </w:rPr>
              <w:t>Total n</w:t>
            </w:r>
            <w:r w:rsidR="00D57FB0">
              <w:rPr>
                <w:rFonts w:ascii="Calibri" w:hAnsi="Calibri"/>
                <w:sz w:val="20"/>
                <w:szCs w:val="20"/>
              </w:rPr>
              <w:t>umber of events organized by proponents and implementing partners</w:t>
            </w:r>
          </w:p>
        </w:tc>
        <w:tc>
          <w:tcPr>
            <w:tcW w:w="1543" w:type="dxa"/>
            <w:shd w:val="clear" w:color="auto" w:fill="BDD6EE" w:themeFill="accent5" w:themeFillTint="66"/>
          </w:tcPr>
          <w:p w14:paraId="1DBBF44A" w14:textId="77777777" w:rsidR="00D57FB0" w:rsidRPr="009546D0" w:rsidRDefault="00D57FB0" w:rsidP="00E369F5">
            <w:pPr>
              <w:pStyle w:val="ListParagraph"/>
              <w:spacing w:after="0"/>
              <w:ind w:left="0"/>
              <w:rPr>
                <w:rFonts w:ascii="Calibri" w:hAnsi="Calibri"/>
                <w:i/>
                <w:iCs/>
                <w:sz w:val="20"/>
                <w:szCs w:val="20"/>
                <w:lang w:val="en-GB"/>
              </w:rPr>
            </w:pPr>
            <w:r>
              <w:rPr>
                <w:rFonts w:ascii="Calibri" w:hAnsi="Calibri"/>
                <w:i/>
                <w:iCs/>
                <w:sz w:val="20"/>
                <w:szCs w:val="20"/>
                <w:lang w:val="en-GB"/>
              </w:rPr>
              <w:t>List total number here</w:t>
            </w:r>
          </w:p>
        </w:tc>
        <w:tc>
          <w:tcPr>
            <w:tcW w:w="3083" w:type="dxa"/>
            <w:shd w:val="clear" w:color="auto" w:fill="BDD6EE" w:themeFill="accent5" w:themeFillTint="66"/>
          </w:tcPr>
          <w:p w14:paraId="4E9780F1" w14:textId="77777777" w:rsidR="00D57FB0" w:rsidRPr="009546D0" w:rsidRDefault="00D57FB0" w:rsidP="00886926">
            <w:pPr>
              <w:pStyle w:val="ListParagraph"/>
              <w:spacing w:after="0"/>
              <w:ind w:left="0"/>
              <w:rPr>
                <w:rFonts w:ascii="Calibri" w:hAnsi="Calibri"/>
                <w:bCs/>
                <w:i/>
                <w:iCs/>
                <w:sz w:val="20"/>
                <w:szCs w:val="20"/>
              </w:rPr>
            </w:pPr>
          </w:p>
        </w:tc>
      </w:tr>
      <w:tr w:rsidR="002F262E" w:rsidRPr="006976BF" w14:paraId="563180F9" w14:textId="77777777" w:rsidTr="00886926">
        <w:trPr>
          <w:trHeight w:val="381"/>
        </w:trPr>
        <w:tc>
          <w:tcPr>
            <w:tcW w:w="4734" w:type="dxa"/>
            <w:shd w:val="clear" w:color="auto" w:fill="auto"/>
          </w:tcPr>
          <w:p w14:paraId="4E0EB3FE" w14:textId="77777777" w:rsidR="002F262E" w:rsidRDefault="002F262E" w:rsidP="002F262E">
            <w:pPr>
              <w:pStyle w:val="CommentText"/>
              <w:spacing w:after="0"/>
              <w:rPr>
                <w:rFonts w:ascii="Calibri" w:hAnsi="Calibri"/>
                <w:sz w:val="20"/>
                <w:szCs w:val="20"/>
              </w:rPr>
            </w:pPr>
            <w:r w:rsidRPr="00B50DCA">
              <w:rPr>
                <w:rFonts w:ascii="Calibri" w:hAnsi="Calibri"/>
                <w:sz w:val="20"/>
                <w:szCs w:val="20"/>
              </w:rPr>
              <w:t xml:space="preserve">Number of participants </w:t>
            </w:r>
            <w:r>
              <w:rPr>
                <w:rFonts w:ascii="Calibri" w:hAnsi="Calibri"/>
                <w:sz w:val="20"/>
                <w:szCs w:val="20"/>
              </w:rPr>
              <w:t>in events organized by proponents and implementing partners</w:t>
            </w:r>
          </w:p>
        </w:tc>
        <w:tc>
          <w:tcPr>
            <w:tcW w:w="1543" w:type="dxa"/>
            <w:shd w:val="clear" w:color="auto" w:fill="BDD6EE" w:themeFill="accent5" w:themeFillTint="66"/>
          </w:tcPr>
          <w:p w14:paraId="251BF5AF" w14:textId="77777777" w:rsidR="002F262E" w:rsidRDefault="002F262E" w:rsidP="002F262E">
            <w:pPr>
              <w:pStyle w:val="ListParagraph"/>
              <w:spacing w:after="0"/>
              <w:ind w:left="0"/>
              <w:rPr>
                <w:rFonts w:ascii="Calibri" w:hAnsi="Calibri"/>
                <w:i/>
                <w:iCs/>
                <w:sz w:val="20"/>
                <w:szCs w:val="20"/>
                <w:lang w:val="en-GB"/>
              </w:rPr>
            </w:pPr>
          </w:p>
        </w:tc>
        <w:tc>
          <w:tcPr>
            <w:tcW w:w="3083" w:type="dxa"/>
            <w:shd w:val="clear" w:color="auto" w:fill="BDD6EE" w:themeFill="accent5" w:themeFillTint="66"/>
          </w:tcPr>
          <w:p w14:paraId="3CAD0F52" w14:textId="77777777" w:rsidR="002F262E" w:rsidRPr="009546D0" w:rsidRDefault="002F262E" w:rsidP="002F262E">
            <w:pPr>
              <w:pStyle w:val="ListParagraph"/>
              <w:spacing w:after="0"/>
              <w:ind w:left="0"/>
              <w:rPr>
                <w:rFonts w:ascii="Calibri" w:hAnsi="Calibri"/>
                <w:bCs/>
                <w:i/>
                <w:iCs/>
                <w:sz w:val="20"/>
                <w:szCs w:val="20"/>
              </w:rPr>
            </w:pPr>
          </w:p>
        </w:tc>
      </w:tr>
      <w:tr w:rsidR="002F262E" w:rsidRPr="006976BF" w14:paraId="3377ED80" w14:textId="77777777" w:rsidTr="00886926">
        <w:trPr>
          <w:trHeight w:val="381"/>
        </w:trPr>
        <w:tc>
          <w:tcPr>
            <w:tcW w:w="4734" w:type="dxa"/>
            <w:shd w:val="clear" w:color="auto" w:fill="auto"/>
          </w:tcPr>
          <w:p w14:paraId="442DB589" w14:textId="77777777" w:rsidR="002F262E" w:rsidRDefault="002F262E" w:rsidP="002F262E">
            <w:pPr>
              <w:pStyle w:val="CommentText"/>
              <w:numPr>
                <w:ilvl w:val="0"/>
                <w:numId w:val="20"/>
              </w:numPr>
              <w:spacing w:after="0"/>
              <w:rPr>
                <w:rFonts w:ascii="Calibri" w:hAnsi="Calibri"/>
                <w:sz w:val="20"/>
                <w:szCs w:val="20"/>
              </w:rPr>
            </w:pPr>
            <w:r>
              <w:rPr>
                <w:rFonts w:asciiTheme="minorHAnsi" w:hAnsiTheme="minorHAnsi" w:cstheme="minorHAnsi"/>
                <w:sz w:val="20"/>
                <w:szCs w:val="20"/>
                <w:lang w:val="en-US"/>
              </w:rPr>
              <w:t>Number of men</w:t>
            </w:r>
          </w:p>
        </w:tc>
        <w:tc>
          <w:tcPr>
            <w:tcW w:w="1543" w:type="dxa"/>
            <w:shd w:val="clear" w:color="auto" w:fill="BDD6EE" w:themeFill="accent5" w:themeFillTint="66"/>
          </w:tcPr>
          <w:p w14:paraId="289A23E2" w14:textId="77777777" w:rsidR="002F262E" w:rsidRDefault="002F262E" w:rsidP="002F262E">
            <w:pPr>
              <w:pStyle w:val="ListParagraph"/>
              <w:spacing w:after="0"/>
              <w:ind w:left="0"/>
              <w:rPr>
                <w:rFonts w:ascii="Calibri" w:hAnsi="Calibri"/>
                <w:i/>
                <w:iCs/>
                <w:sz w:val="20"/>
                <w:szCs w:val="20"/>
                <w:lang w:val="en-GB"/>
              </w:rPr>
            </w:pPr>
            <w:r>
              <w:rPr>
                <w:rFonts w:asciiTheme="minorHAnsi" w:hAnsiTheme="minorHAnsi" w:cstheme="minorHAnsi"/>
                <w:bCs/>
                <w:i/>
                <w:iCs/>
                <w:sz w:val="20"/>
                <w:szCs w:val="20"/>
              </w:rPr>
              <w:t>List total number here</w:t>
            </w:r>
          </w:p>
        </w:tc>
        <w:tc>
          <w:tcPr>
            <w:tcW w:w="3083" w:type="dxa"/>
            <w:shd w:val="clear" w:color="auto" w:fill="BDD6EE" w:themeFill="accent5" w:themeFillTint="66"/>
          </w:tcPr>
          <w:p w14:paraId="3C5F6A25" w14:textId="77777777" w:rsidR="002F262E" w:rsidRPr="009546D0" w:rsidRDefault="002F262E" w:rsidP="002F262E">
            <w:pPr>
              <w:pStyle w:val="ListParagraph"/>
              <w:spacing w:after="0"/>
              <w:ind w:left="0"/>
              <w:rPr>
                <w:rFonts w:ascii="Calibri" w:hAnsi="Calibri"/>
                <w:bCs/>
                <w:i/>
                <w:iCs/>
                <w:sz w:val="20"/>
                <w:szCs w:val="20"/>
              </w:rPr>
            </w:pPr>
            <w:r>
              <w:rPr>
                <w:rFonts w:asciiTheme="minorHAnsi" w:hAnsiTheme="minorHAnsi" w:cstheme="minorHAnsi"/>
                <w:i/>
                <w:sz w:val="20"/>
                <w:szCs w:val="20"/>
              </w:rPr>
              <w:t>Disaggregate by country</w:t>
            </w:r>
          </w:p>
        </w:tc>
      </w:tr>
      <w:tr w:rsidR="002F262E" w:rsidRPr="006976BF" w14:paraId="566BEC2E" w14:textId="77777777" w:rsidTr="00886926">
        <w:trPr>
          <w:trHeight w:val="381"/>
        </w:trPr>
        <w:tc>
          <w:tcPr>
            <w:tcW w:w="4734" w:type="dxa"/>
            <w:shd w:val="clear" w:color="auto" w:fill="auto"/>
          </w:tcPr>
          <w:p w14:paraId="1ADF1C19" w14:textId="77777777" w:rsidR="002F262E" w:rsidRDefault="002F262E" w:rsidP="002F262E">
            <w:pPr>
              <w:pStyle w:val="CommentText"/>
              <w:numPr>
                <w:ilvl w:val="0"/>
                <w:numId w:val="20"/>
              </w:numPr>
              <w:spacing w:after="0"/>
              <w:rPr>
                <w:rFonts w:ascii="Calibri" w:hAnsi="Calibri"/>
                <w:sz w:val="20"/>
                <w:szCs w:val="20"/>
              </w:rPr>
            </w:pPr>
            <w:r>
              <w:rPr>
                <w:rFonts w:asciiTheme="minorHAnsi" w:hAnsiTheme="minorHAnsi" w:cstheme="minorHAnsi"/>
                <w:sz w:val="20"/>
                <w:szCs w:val="20"/>
                <w:lang w:val="en-US"/>
              </w:rPr>
              <w:t>Number of women</w:t>
            </w:r>
          </w:p>
        </w:tc>
        <w:tc>
          <w:tcPr>
            <w:tcW w:w="1543" w:type="dxa"/>
            <w:shd w:val="clear" w:color="auto" w:fill="BDD6EE" w:themeFill="accent5" w:themeFillTint="66"/>
          </w:tcPr>
          <w:p w14:paraId="7C45A154" w14:textId="77777777" w:rsidR="002F262E" w:rsidRDefault="002F262E" w:rsidP="002F262E">
            <w:pPr>
              <w:pStyle w:val="ListParagraph"/>
              <w:spacing w:after="0"/>
              <w:ind w:left="0"/>
              <w:rPr>
                <w:rFonts w:ascii="Calibri" w:hAnsi="Calibri"/>
                <w:i/>
                <w:iCs/>
                <w:sz w:val="20"/>
                <w:szCs w:val="20"/>
                <w:lang w:val="en-GB"/>
              </w:rPr>
            </w:pPr>
          </w:p>
        </w:tc>
        <w:tc>
          <w:tcPr>
            <w:tcW w:w="3083" w:type="dxa"/>
            <w:shd w:val="clear" w:color="auto" w:fill="BDD6EE" w:themeFill="accent5" w:themeFillTint="66"/>
          </w:tcPr>
          <w:p w14:paraId="164B00D7" w14:textId="77777777" w:rsidR="002F262E" w:rsidRPr="009546D0" w:rsidRDefault="002F262E" w:rsidP="002F262E">
            <w:pPr>
              <w:pStyle w:val="ListParagraph"/>
              <w:spacing w:after="0"/>
              <w:ind w:left="0"/>
              <w:rPr>
                <w:rFonts w:ascii="Calibri" w:hAnsi="Calibri"/>
                <w:bCs/>
                <w:i/>
                <w:iCs/>
                <w:sz w:val="20"/>
                <w:szCs w:val="20"/>
              </w:rPr>
            </w:pPr>
          </w:p>
        </w:tc>
      </w:tr>
      <w:tr w:rsidR="002F262E" w:rsidRPr="006976BF" w14:paraId="045F514C" w14:textId="77777777" w:rsidTr="00886926">
        <w:trPr>
          <w:trHeight w:val="381"/>
        </w:trPr>
        <w:tc>
          <w:tcPr>
            <w:tcW w:w="4734" w:type="dxa"/>
            <w:shd w:val="clear" w:color="auto" w:fill="auto"/>
          </w:tcPr>
          <w:p w14:paraId="055083C5" w14:textId="77777777" w:rsidR="002F262E" w:rsidRDefault="002F262E" w:rsidP="002F262E">
            <w:pPr>
              <w:pStyle w:val="CommentText"/>
              <w:spacing w:after="0"/>
              <w:rPr>
                <w:rFonts w:ascii="Calibri" w:hAnsi="Calibri"/>
                <w:sz w:val="20"/>
                <w:szCs w:val="20"/>
              </w:rPr>
            </w:pPr>
            <w:r w:rsidRPr="00B50DCA">
              <w:rPr>
                <w:rFonts w:asciiTheme="minorHAnsi" w:hAnsiTheme="minorHAnsi" w:cstheme="minorHAnsi"/>
                <w:sz w:val="20"/>
                <w:szCs w:val="20"/>
              </w:rPr>
              <w:t xml:space="preserve">Number of climate technology RD&amp;D related </w:t>
            </w:r>
            <w:r>
              <w:rPr>
                <w:rFonts w:asciiTheme="minorHAnsi" w:hAnsiTheme="minorHAnsi" w:cstheme="minorHAnsi"/>
                <w:sz w:val="20"/>
                <w:szCs w:val="20"/>
              </w:rPr>
              <w:t>events</w:t>
            </w:r>
          </w:p>
        </w:tc>
        <w:tc>
          <w:tcPr>
            <w:tcW w:w="1543" w:type="dxa"/>
            <w:shd w:val="clear" w:color="auto" w:fill="BDD6EE" w:themeFill="accent5" w:themeFillTint="66"/>
          </w:tcPr>
          <w:p w14:paraId="7CDBD4FC" w14:textId="77777777" w:rsidR="002F262E" w:rsidRDefault="002F262E" w:rsidP="002F262E">
            <w:pPr>
              <w:pStyle w:val="ListParagraph"/>
              <w:spacing w:after="0"/>
              <w:ind w:left="0"/>
              <w:rPr>
                <w:rFonts w:ascii="Calibri" w:hAnsi="Calibri"/>
                <w:i/>
                <w:iCs/>
                <w:sz w:val="20"/>
                <w:szCs w:val="20"/>
                <w:lang w:val="en-GB"/>
              </w:rPr>
            </w:pPr>
          </w:p>
        </w:tc>
        <w:tc>
          <w:tcPr>
            <w:tcW w:w="3083" w:type="dxa"/>
            <w:shd w:val="clear" w:color="auto" w:fill="BDD6EE" w:themeFill="accent5" w:themeFillTint="66"/>
          </w:tcPr>
          <w:p w14:paraId="1886BF23" w14:textId="77777777" w:rsidR="002F262E" w:rsidRPr="009546D0" w:rsidRDefault="002F262E" w:rsidP="002F262E">
            <w:pPr>
              <w:pStyle w:val="ListParagraph"/>
              <w:spacing w:after="0"/>
              <w:ind w:left="0"/>
              <w:rPr>
                <w:rFonts w:ascii="Calibri" w:hAnsi="Calibri"/>
                <w:bCs/>
                <w:i/>
                <w:iCs/>
                <w:sz w:val="20"/>
                <w:szCs w:val="20"/>
              </w:rPr>
            </w:pPr>
          </w:p>
        </w:tc>
      </w:tr>
      <w:tr w:rsidR="002F262E" w:rsidRPr="006976BF" w14:paraId="0FB6383C" w14:textId="77777777" w:rsidTr="00886926">
        <w:trPr>
          <w:trHeight w:val="381"/>
        </w:trPr>
        <w:tc>
          <w:tcPr>
            <w:tcW w:w="4734" w:type="dxa"/>
            <w:shd w:val="clear" w:color="auto" w:fill="auto"/>
          </w:tcPr>
          <w:p w14:paraId="57BE9132" w14:textId="77777777" w:rsidR="002F262E" w:rsidRPr="00C90F4D" w:rsidRDefault="002F262E" w:rsidP="002F262E">
            <w:pPr>
              <w:pStyle w:val="CommentText"/>
              <w:spacing w:after="0"/>
              <w:rPr>
                <w:rFonts w:ascii="Calibri" w:hAnsi="Calibri"/>
                <w:sz w:val="20"/>
                <w:szCs w:val="20"/>
              </w:rPr>
            </w:pPr>
            <w:r w:rsidRPr="00B50DCA">
              <w:rPr>
                <w:rFonts w:ascii="Calibri" w:hAnsi="Calibri"/>
                <w:sz w:val="20"/>
                <w:szCs w:val="20"/>
              </w:rPr>
              <w:t xml:space="preserve">Number of participants </w:t>
            </w:r>
            <w:r>
              <w:rPr>
                <w:rFonts w:ascii="Calibri" w:hAnsi="Calibri"/>
                <w:sz w:val="20"/>
                <w:szCs w:val="20"/>
              </w:rPr>
              <w:t>in climate technology RD&amp;D events</w:t>
            </w:r>
          </w:p>
        </w:tc>
        <w:tc>
          <w:tcPr>
            <w:tcW w:w="1543" w:type="dxa"/>
            <w:shd w:val="clear" w:color="auto" w:fill="BDD6EE" w:themeFill="accent5" w:themeFillTint="66"/>
          </w:tcPr>
          <w:p w14:paraId="44D51B08" w14:textId="77777777" w:rsidR="002F262E" w:rsidRPr="009546D0" w:rsidRDefault="002F262E" w:rsidP="002F262E">
            <w:pPr>
              <w:pStyle w:val="ListParagraph"/>
              <w:spacing w:after="0"/>
              <w:ind w:left="0"/>
              <w:rPr>
                <w:rFonts w:ascii="Calibri" w:hAnsi="Calibri"/>
                <w:i/>
                <w:iCs/>
                <w:sz w:val="20"/>
                <w:szCs w:val="20"/>
                <w:lang w:val="en-GB"/>
              </w:rPr>
            </w:pPr>
            <w:r>
              <w:rPr>
                <w:rFonts w:ascii="Calibri" w:hAnsi="Calibri"/>
                <w:i/>
                <w:iCs/>
                <w:sz w:val="20"/>
                <w:szCs w:val="20"/>
                <w:lang w:val="en-GB"/>
              </w:rPr>
              <w:t>List total number here</w:t>
            </w:r>
          </w:p>
        </w:tc>
        <w:tc>
          <w:tcPr>
            <w:tcW w:w="3083" w:type="dxa"/>
            <w:shd w:val="clear" w:color="auto" w:fill="BDD6EE" w:themeFill="accent5" w:themeFillTint="66"/>
          </w:tcPr>
          <w:p w14:paraId="3E7AE304" w14:textId="77777777" w:rsidR="002F262E" w:rsidRPr="009546D0" w:rsidRDefault="002F262E" w:rsidP="002F262E">
            <w:pPr>
              <w:pStyle w:val="ListParagraph"/>
              <w:spacing w:after="0"/>
              <w:ind w:left="0"/>
              <w:rPr>
                <w:rFonts w:ascii="Calibri" w:hAnsi="Calibri"/>
                <w:bCs/>
                <w:i/>
                <w:iCs/>
                <w:sz w:val="20"/>
                <w:szCs w:val="20"/>
              </w:rPr>
            </w:pPr>
          </w:p>
          <w:p w14:paraId="0B63D384" w14:textId="77777777" w:rsidR="002F262E" w:rsidRPr="009546D0" w:rsidRDefault="002F262E" w:rsidP="002F262E">
            <w:pPr>
              <w:pStyle w:val="ListParagraph"/>
              <w:spacing w:after="0"/>
              <w:ind w:left="0"/>
              <w:rPr>
                <w:rFonts w:ascii="Calibri" w:hAnsi="Calibri"/>
                <w:bCs/>
                <w:i/>
                <w:iCs/>
                <w:sz w:val="20"/>
                <w:szCs w:val="20"/>
              </w:rPr>
            </w:pPr>
          </w:p>
        </w:tc>
      </w:tr>
      <w:tr w:rsidR="002F262E" w:rsidRPr="006976BF" w14:paraId="19757CE2" w14:textId="77777777" w:rsidTr="00886926">
        <w:trPr>
          <w:trHeight w:val="381"/>
        </w:trPr>
        <w:tc>
          <w:tcPr>
            <w:tcW w:w="4734" w:type="dxa"/>
            <w:shd w:val="clear" w:color="auto" w:fill="auto"/>
          </w:tcPr>
          <w:p w14:paraId="5C9821FF" w14:textId="77777777" w:rsidR="002F262E" w:rsidRPr="00B50DCA" w:rsidRDefault="002F262E" w:rsidP="002F262E">
            <w:pPr>
              <w:pStyle w:val="CommentText"/>
              <w:numPr>
                <w:ilvl w:val="0"/>
                <w:numId w:val="11"/>
              </w:numPr>
              <w:spacing w:after="0"/>
              <w:rPr>
                <w:rFonts w:ascii="Calibri" w:hAnsi="Calibri"/>
                <w:sz w:val="20"/>
                <w:szCs w:val="20"/>
              </w:rPr>
            </w:pPr>
            <w:r w:rsidRPr="00B50DCA">
              <w:rPr>
                <w:rFonts w:ascii="Calibri" w:hAnsi="Calibri"/>
                <w:sz w:val="20"/>
                <w:szCs w:val="20"/>
              </w:rPr>
              <w:t>Number of men</w:t>
            </w:r>
          </w:p>
        </w:tc>
        <w:tc>
          <w:tcPr>
            <w:tcW w:w="1543" w:type="dxa"/>
            <w:shd w:val="clear" w:color="auto" w:fill="BDD6EE" w:themeFill="accent5" w:themeFillTint="66"/>
          </w:tcPr>
          <w:p w14:paraId="535D296C" w14:textId="77777777" w:rsidR="002F262E" w:rsidRPr="009546D0" w:rsidRDefault="002F262E" w:rsidP="002F262E">
            <w:pPr>
              <w:pStyle w:val="ListParagraph"/>
              <w:spacing w:after="0"/>
              <w:ind w:left="0"/>
              <w:rPr>
                <w:rFonts w:ascii="Calibri" w:hAnsi="Calibri"/>
                <w:i/>
                <w:iCs/>
                <w:sz w:val="20"/>
                <w:szCs w:val="20"/>
                <w:lang w:val="en-GB"/>
              </w:rPr>
            </w:pPr>
          </w:p>
        </w:tc>
        <w:tc>
          <w:tcPr>
            <w:tcW w:w="3083" w:type="dxa"/>
            <w:shd w:val="clear" w:color="auto" w:fill="BDD6EE" w:themeFill="accent5" w:themeFillTint="66"/>
          </w:tcPr>
          <w:p w14:paraId="380B02C1" w14:textId="77777777" w:rsidR="002F262E" w:rsidRPr="009546D0" w:rsidRDefault="002F262E" w:rsidP="002F262E">
            <w:pPr>
              <w:pStyle w:val="ListParagraph"/>
              <w:spacing w:after="0"/>
              <w:ind w:left="0"/>
              <w:rPr>
                <w:rFonts w:ascii="Calibri" w:hAnsi="Calibri"/>
                <w:bCs/>
                <w:i/>
                <w:iCs/>
                <w:sz w:val="20"/>
                <w:szCs w:val="20"/>
              </w:rPr>
            </w:pPr>
          </w:p>
        </w:tc>
      </w:tr>
      <w:tr w:rsidR="002F262E" w:rsidRPr="006976BF" w14:paraId="787A72C5" w14:textId="77777777" w:rsidTr="00886926">
        <w:trPr>
          <w:trHeight w:val="381"/>
        </w:trPr>
        <w:tc>
          <w:tcPr>
            <w:tcW w:w="4734" w:type="dxa"/>
            <w:shd w:val="clear" w:color="auto" w:fill="auto"/>
          </w:tcPr>
          <w:p w14:paraId="4B44AA9D" w14:textId="77777777" w:rsidR="002F262E" w:rsidRPr="00B50DCA" w:rsidRDefault="002F262E" w:rsidP="002F262E">
            <w:pPr>
              <w:pStyle w:val="CommentText"/>
              <w:numPr>
                <w:ilvl w:val="0"/>
                <w:numId w:val="11"/>
              </w:numPr>
              <w:spacing w:after="0"/>
              <w:rPr>
                <w:rFonts w:ascii="Calibri" w:hAnsi="Calibri"/>
                <w:sz w:val="20"/>
                <w:szCs w:val="20"/>
              </w:rPr>
            </w:pPr>
            <w:r w:rsidRPr="00B50DCA">
              <w:rPr>
                <w:rFonts w:ascii="Calibri" w:hAnsi="Calibri"/>
                <w:sz w:val="20"/>
                <w:szCs w:val="20"/>
              </w:rPr>
              <w:t xml:space="preserve">Number of women </w:t>
            </w:r>
          </w:p>
        </w:tc>
        <w:tc>
          <w:tcPr>
            <w:tcW w:w="1543" w:type="dxa"/>
            <w:shd w:val="clear" w:color="auto" w:fill="BDD6EE" w:themeFill="accent5" w:themeFillTint="66"/>
          </w:tcPr>
          <w:p w14:paraId="245231F0" w14:textId="77777777" w:rsidR="002F262E" w:rsidRPr="009546D0" w:rsidRDefault="002F262E" w:rsidP="002F262E">
            <w:pPr>
              <w:pStyle w:val="ListParagraph"/>
              <w:spacing w:after="0"/>
              <w:ind w:left="0"/>
              <w:rPr>
                <w:rFonts w:ascii="Calibri" w:hAnsi="Calibri"/>
                <w:i/>
                <w:iCs/>
                <w:sz w:val="20"/>
                <w:szCs w:val="20"/>
                <w:lang w:val="en-GB"/>
              </w:rPr>
            </w:pPr>
          </w:p>
        </w:tc>
        <w:tc>
          <w:tcPr>
            <w:tcW w:w="3083" w:type="dxa"/>
            <w:shd w:val="clear" w:color="auto" w:fill="BDD6EE" w:themeFill="accent5" w:themeFillTint="66"/>
          </w:tcPr>
          <w:p w14:paraId="0052830E" w14:textId="77777777" w:rsidR="002F262E" w:rsidRPr="009546D0" w:rsidRDefault="002F262E" w:rsidP="002F262E">
            <w:pPr>
              <w:pStyle w:val="ListParagraph"/>
              <w:spacing w:after="0"/>
              <w:ind w:left="0"/>
              <w:rPr>
                <w:rFonts w:ascii="Calibri" w:hAnsi="Calibri"/>
                <w:bCs/>
                <w:i/>
                <w:iCs/>
                <w:sz w:val="20"/>
                <w:szCs w:val="20"/>
              </w:rPr>
            </w:pPr>
          </w:p>
        </w:tc>
      </w:tr>
      <w:tr w:rsidR="002F262E" w:rsidRPr="006976BF" w14:paraId="58EF2410" w14:textId="77777777" w:rsidTr="00886926">
        <w:tc>
          <w:tcPr>
            <w:tcW w:w="4734" w:type="dxa"/>
            <w:shd w:val="clear" w:color="auto" w:fill="auto"/>
          </w:tcPr>
          <w:p w14:paraId="0C91E2BC" w14:textId="77777777" w:rsidR="002F262E" w:rsidRPr="006976BF" w:rsidRDefault="002F262E" w:rsidP="002F262E">
            <w:pPr>
              <w:pStyle w:val="CommentText"/>
              <w:spacing w:after="0"/>
              <w:rPr>
                <w:rFonts w:ascii="Calibri" w:hAnsi="Calibri"/>
                <w:b/>
                <w:sz w:val="20"/>
                <w:szCs w:val="20"/>
              </w:rPr>
            </w:pPr>
            <w:r w:rsidRPr="006976BF">
              <w:rPr>
                <w:rFonts w:ascii="Calibri" w:hAnsi="Calibri"/>
                <w:sz w:val="20"/>
                <w:szCs w:val="20"/>
              </w:rPr>
              <w:t xml:space="preserve">Number of training </w:t>
            </w:r>
            <w:r>
              <w:rPr>
                <w:rFonts w:ascii="Calibri" w:hAnsi="Calibri"/>
                <w:sz w:val="20"/>
                <w:szCs w:val="20"/>
              </w:rPr>
              <w:t>organized by proponents and implementing partners</w:t>
            </w:r>
          </w:p>
        </w:tc>
        <w:tc>
          <w:tcPr>
            <w:tcW w:w="1543" w:type="dxa"/>
            <w:shd w:val="clear" w:color="auto" w:fill="BDD6EE"/>
          </w:tcPr>
          <w:p w14:paraId="53B40F34" w14:textId="77777777" w:rsidR="002F262E" w:rsidRPr="009546D0" w:rsidRDefault="002F262E" w:rsidP="002F262E">
            <w:pPr>
              <w:spacing w:after="0"/>
              <w:rPr>
                <w:rFonts w:ascii="Calibri" w:hAnsi="Calibri"/>
                <w:b/>
                <w:sz w:val="20"/>
                <w:szCs w:val="20"/>
              </w:rPr>
            </w:pPr>
            <w:r>
              <w:rPr>
                <w:rFonts w:ascii="Calibri" w:hAnsi="Calibri"/>
                <w:i/>
                <w:iCs/>
                <w:sz w:val="20"/>
                <w:szCs w:val="20"/>
              </w:rPr>
              <w:t>List total number here</w:t>
            </w:r>
          </w:p>
        </w:tc>
        <w:tc>
          <w:tcPr>
            <w:tcW w:w="3083" w:type="dxa"/>
            <w:shd w:val="clear" w:color="auto" w:fill="BDD6EE"/>
          </w:tcPr>
          <w:p w14:paraId="3DB80D9D" w14:textId="77777777" w:rsidR="002F262E" w:rsidRPr="009546D0" w:rsidRDefault="002F262E" w:rsidP="002F262E">
            <w:pPr>
              <w:spacing w:after="0"/>
              <w:rPr>
                <w:rFonts w:ascii="Calibri" w:hAnsi="Calibri"/>
                <w:i/>
                <w:sz w:val="20"/>
                <w:szCs w:val="20"/>
              </w:rPr>
            </w:pPr>
            <w:r w:rsidRPr="009546D0">
              <w:rPr>
                <w:rFonts w:ascii="Calibri" w:hAnsi="Calibri"/>
                <w:i/>
                <w:sz w:val="20"/>
                <w:szCs w:val="20"/>
              </w:rPr>
              <w:t>List the title of the training sessions and capacity strengthening activities</w:t>
            </w:r>
          </w:p>
        </w:tc>
      </w:tr>
      <w:tr w:rsidR="002F262E" w:rsidRPr="006976BF" w14:paraId="2063F8C2" w14:textId="77777777" w:rsidTr="00886926">
        <w:tc>
          <w:tcPr>
            <w:tcW w:w="4734" w:type="dxa"/>
            <w:shd w:val="clear" w:color="auto" w:fill="auto"/>
          </w:tcPr>
          <w:p w14:paraId="69476675" w14:textId="77777777" w:rsidR="002F262E" w:rsidRPr="006976BF" w:rsidRDefault="002F262E" w:rsidP="002F262E">
            <w:pPr>
              <w:pStyle w:val="CommentText"/>
              <w:spacing w:after="0"/>
              <w:rPr>
                <w:rFonts w:ascii="Calibri" w:hAnsi="Calibri"/>
                <w:sz w:val="20"/>
                <w:szCs w:val="20"/>
              </w:rPr>
            </w:pPr>
            <w:r w:rsidRPr="006976BF">
              <w:rPr>
                <w:rFonts w:ascii="Calibri" w:hAnsi="Calibri"/>
                <w:sz w:val="20"/>
                <w:szCs w:val="20"/>
              </w:rPr>
              <w:t xml:space="preserve">Number of </w:t>
            </w:r>
            <w:r>
              <w:rPr>
                <w:rFonts w:ascii="Calibri" w:hAnsi="Calibri"/>
                <w:sz w:val="20"/>
                <w:szCs w:val="20"/>
              </w:rPr>
              <w:t>participants in trainings organized by proponents and implementing partners</w:t>
            </w:r>
          </w:p>
        </w:tc>
        <w:tc>
          <w:tcPr>
            <w:tcW w:w="1543" w:type="dxa"/>
            <w:shd w:val="clear" w:color="auto" w:fill="BDD6EE"/>
          </w:tcPr>
          <w:p w14:paraId="73327EE0" w14:textId="77777777" w:rsidR="002F262E" w:rsidRPr="009546D0" w:rsidRDefault="002F262E" w:rsidP="002F262E">
            <w:pPr>
              <w:spacing w:after="0"/>
              <w:rPr>
                <w:rFonts w:ascii="Calibri" w:hAnsi="Calibri"/>
                <w:b/>
                <w:sz w:val="20"/>
                <w:szCs w:val="20"/>
              </w:rPr>
            </w:pPr>
            <w:r>
              <w:rPr>
                <w:rFonts w:ascii="Calibri" w:hAnsi="Calibri"/>
                <w:i/>
                <w:iCs/>
                <w:sz w:val="20"/>
                <w:szCs w:val="20"/>
              </w:rPr>
              <w:t>List total number here</w:t>
            </w:r>
          </w:p>
        </w:tc>
        <w:tc>
          <w:tcPr>
            <w:tcW w:w="3083" w:type="dxa"/>
            <w:shd w:val="clear" w:color="auto" w:fill="BDD6EE"/>
          </w:tcPr>
          <w:p w14:paraId="733A588C" w14:textId="77777777" w:rsidR="002F262E" w:rsidRPr="009546D0" w:rsidRDefault="002F262E" w:rsidP="002F262E">
            <w:pPr>
              <w:spacing w:after="0"/>
              <w:rPr>
                <w:rFonts w:ascii="Calibri" w:hAnsi="Calibri"/>
                <w:sz w:val="20"/>
                <w:szCs w:val="20"/>
              </w:rPr>
            </w:pPr>
          </w:p>
        </w:tc>
      </w:tr>
      <w:tr w:rsidR="002F262E" w:rsidRPr="006976BF" w14:paraId="2DC56F15" w14:textId="77777777" w:rsidTr="00886926">
        <w:tc>
          <w:tcPr>
            <w:tcW w:w="4734" w:type="dxa"/>
            <w:shd w:val="clear" w:color="auto" w:fill="auto"/>
          </w:tcPr>
          <w:p w14:paraId="364AF4BB" w14:textId="77777777" w:rsidR="002F262E" w:rsidRPr="006976BF" w:rsidRDefault="002F262E" w:rsidP="002F262E">
            <w:pPr>
              <w:pStyle w:val="CommentText"/>
              <w:numPr>
                <w:ilvl w:val="0"/>
                <w:numId w:val="10"/>
              </w:numPr>
              <w:spacing w:after="0"/>
              <w:rPr>
                <w:rFonts w:ascii="Calibri" w:hAnsi="Calibri"/>
                <w:sz w:val="20"/>
                <w:szCs w:val="20"/>
              </w:rPr>
            </w:pPr>
            <w:r w:rsidRPr="006976BF">
              <w:rPr>
                <w:rFonts w:ascii="Calibri" w:hAnsi="Calibri"/>
                <w:sz w:val="20"/>
                <w:szCs w:val="20"/>
              </w:rPr>
              <w:t xml:space="preserve">Number of men </w:t>
            </w:r>
          </w:p>
        </w:tc>
        <w:tc>
          <w:tcPr>
            <w:tcW w:w="1543" w:type="dxa"/>
            <w:shd w:val="clear" w:color="auto" w:fill="BDD6EE"/>
          </w:tcPr>
          <w:p w14:paraId="749B83FF" w14:textId="77777777" w:rsidR="002F262E" w:rsidRPr="009546D0" w:rsidRDefault="002F262E" w:rsidP="002F262E">
            <w:pPr>
              <w:spacing w:after="0"/>
              <w:rPr>
                <w:rFonts w:ascii="Calibri" w:hAnsi="Calibri"/>
                <w:b/>
                <w:sz w:val="20"/>
                <w:szCs w:val="20"/>
              </w:rPr>
            </w:pPr>
          </w:p>
        </w:tc>
        <w:tc>
          <w:tcPr>
            <w:tcW w:w="3083" w:type="dxa"/>
            <w:shd w:val="clear" w:color="auto" w:fill="BDD6EE"/>
          </w:tcPr>
          <w:p w14:paraId="0D23B438" w14:textId="77777777" w:rsidR="002F262E" w:rsidRPr="009546D0" w:rsidRDefault="002F262E" w:rsidP="002F262E">
            <w:pPr>
              <w:spacing w:after="0"/>
              <w:rPr>
                <w:rFonts w:ascii="Calibri" w:hAnsi="Calibri"/>
                <w:sz w:val="20"/>
                <w:szCs w:val="20"/>
              </w:rPr>
            </w:pPr>
          </w:p>
        </w:tc>
      </w:tr>
      <w:tr w:rsidR="002F262E" w:rsidRPr="006976BF" w14:paraId="1FD0DE6B" w14:textId="77777777" w:rsidTr="00886926">
        <w:tc>
          <w:tcPr>
            <w:tcW w:w="4734" w:type="dxa"/>
            <w:shd w:val="clear" w:color="auto" w:fill="auto"/>
          </w:tcPr>
          <w:p w14:paraId="0A434EF3" w14:textId="77777777" w:rsidR="002F262E" w:rsidRPr="006976BF" w:rsidRDefault="002F262E" w:rsidP="002F262E">
            <w:pPr>
              <w:pStyle w:val="CommentText"/>
              <w:numPr>
                <w:ilvl w:val="0"/>
                <w:numId w:val="10"/>
              </w:numPr>
              <w:spacing w:after="0"/>
              <w:rPr>
                <w:rFonts w:ascii="Calibri" w:hAnsi="Calibri"/>
                <w:sz w:val="20"/>
                <w:szCs w:val="20"/>
              </w:rPr>
            </w:pPr>
            <w:r w:rsidRPr="006976BF">
              <w:rPr>
                <w:rFonts w:ascii="Calibri" w:hAnsi="Calibri"/>
                <w:sz w:val="20"/>
                <w:szCs w:val="20"/>
              </w:rPr>
              <w:t xml:space="preserve">Number of women </w:t>
            </w:r>
          </w:p>
        </w:tc>
        <w:tc>
          <w:tcPr>
            <w:tcW w:w="1543" w:type="dxa"/>
            <w:shd w:val="clear" w:color="auto" w:fill="BDD6EE"/>
          </w:tcPr>
          <w:p w14:paraId="53387D58" w14:textId="77777777" w:rsidR="002F262E" w:rsidRPr="009546D0" w:rsidRDefault="002F262E" w:rsidP="002F262E">
            <w:pPr>
              <w:spacing w:after="0"/>
              <w:rPr>
                <w:rFonts w:ascii="Calibri" w:hAnsi="Calibri"/>
                <w:b/>
                <w:sz w:val="20"/>
                <w:szCs w:val="20"/>
              </w:rPr>
            </w:pPr>
          </w:p>
        </w:tc>
        <w:tc>
          <w:tcPr>
            <w:tcW w:w="3083" w:type="dxa"/>
            <w:shd w:val="clear" w:color="auto" w:fill="BDD6EE"/>
          </w:tcPr>
          <w:p w14:paraId="392D743B" w14:textId="77777777" w:rsidR="002F262E" w:rsidRPr="009546D0" w:rsidRDefault="002F262E" w:rsidP="002F262E">
            <w:pPr>
              <w:spacing w:after="0"/>
              <w:rPr>
                <w:rFonts w:ascii="Calibri" w:hAnsi="Calibri"/>
                <w:sz w:val="20"/>
                <w:szCs w:val="20"/>
              </w:rPr>
            </w:pPr>
          </w:p>
        </w:tc>
      </w:tr>
      <w:tr w:rsidR="002F262E" w:rsidRPr="006976BF" w14:paraId="240839DE" w14:textId="77777777" w:rsidTr="00886926">
        <w:tc>
          <w:tcPr>
            <w:tcW w:w="4734" w:type="dxa"/>
            <w:shd w:val="clear" w:color="auto" w:fill="auto"/>
          </w:tcPr>
          <w:p w14:paraId="2AF16053" w14:textId="77777777" w:rsidR="002F262E" w:rsidRPr="006976BF" w:rsidRDefault="002F262E" w:rsidP="002F262E">
            <w:pPr>
              <w:pStyle w:val="CommentText"/>
              <w:spacing w:after="0"/>
              <w:rPr>
                <w:rFonts w:ascii="Calibri" w:hAnsi="Calibri"/>
                <w:sz w:val="20"/>
                <w:szCs w:val="20"/>
              </w:rPr>
            </w:pPr>
            <w:r w:rsidRPr="006976BF">
              <w:rPr>
                <w:rFonts w:ascii="Calibri" w:hAnsi="Calibri"/>
                <w:sz w:val="20"/>
                <w:szCs w:val="20"/>
              </w:rPr>
              <w:t xml:space="preserve">Total number of </w:t>
            </w:r>
            <w:r>
              <w:rPr>
                <w:rFonts w:ascii="Calibri" w:hAnsi="Calibri"/>
                <w:sz w:val="20"/>
                <w:szCs w:val="20"/>
              </w:rPr>
              <w:t>institutions</w:t>
            </w:r>
            <w:r w:rsidRPr="006976BF">
              <w:rPr>
                <w:rFonts w:ascii="Calibri" w:hAnsi="Calibri"/>
                <w:sz w:val="20"/>
                <w:szCs w:val="20"/>
              </w:rPr>
              <w:t xml:space="preserve"> trained</w:t>
            </w:r>
          </w:p>
        </w:tc>
        <w:tc>
          <w:tcPr>
            <w:tcW w:w="1543" w:type="dxa"/>
            <w:shd w:val="clear" w:color="auto" w:fill="BDD6EE"/>
          </w:tcPr>
          <w:p w14:paraId="09092580" w14:textId="77777777" w:rsidR="002F262E" w:rsidRPr="009546D0" w:rsidRDefault="002F262E" w:rsidP="002F262E">
            <w:pPr>
              <w:spacing w:after="0"/>
              <w:rPr>
                <w:rFonts w:ascii="Calibri" w:hAnsi="Calibri"/>
                <w:i/>
                <w:sz w:val="20"/>
                <w:szCs w:val="20"/>
              </w:rPr>
            </w:pPr>
            <w:r w:rsidRPr="009546D0">
              <w:rPr>
                <w:rFonts w:ascii="Calibri" w:hAnsi="Calibri"/>
                <w:i/>
                <w:sz w:val="20"/>
                <w:szCs w:val="20"/>
              </w:rPr>
              <w:t>List total number here</w:t>
            </w:r>
          </w:p>
        </w:tc>
        <w:tc>
          <w:tcPr>
            <w:tcW w:w="3083" w:type="dxa"/>
            <w:shd w:val="clear" w:color="auto" w:fill="BDD6EE"/>
          </w:tcPr>
          <w:p w14:paraId="3EF04EB5" w14:textId="77777777" w:rsidR="002F262E" w:rsidRPr="009546D0" w:rsidRDefault="002F262E" w:rsidP="002F262E">
            <w:pPr>
              <w:spacing w:after="0"/>
              <w:rPr>
                <w:rFonts w:ascii="Calibri" w:hAnsi="Calibri"/>
                <w:i/>
                <w:sz w:val="20"/>
                <w:szCs w:val="20"/>
              </w:rPr>
            </w:pPr>
          </w:p>
        </w:tc>
      </w:tr>
      <w:tr w:rsidR="002F262E" w:rsidRPr="006976BF" w14:paraId="5FEF78C8" w14:textId="77777777" w:rsidTr="00886926">
        <w:tc>
          <w:tcPr>
            <w:tcW w:w="4734" w:type="dxa"/>
            <w:shd w:val="clear" w:color="auto" w:fill="auto"/>
          </w:tcPr>
          <w:p w14:paraId="6AA0B165" w14:textId="77777777" w:rsidR="002F262E" w:rsidRPr="006976BF" w:rsidRDefault="002F262E" w:rsidP="002F262E">
            <w:pPr>
              <w:pStyle w:val="CommentText"/>
              <w:numPr>
                <w:ilvl w:val="0"/>
                <w:numId w:val="7"/>
              </w:numPr>
              <w:spacing w:after="0"/>
              <w:rPr>
                <w:rFonts w:ascii="Calibri" w:hAnsi="Calibri"/>
                <w:sz w:val="20"/>
                <w:szCs w:val="20"/>
              </w:rPr>
            </w:pPr>
            <w:r>
              <w:rPr>
                <w:rFonts w:ascii="Calibri" w:hAnsi="Calibri"/>
                <w:sz w:val="20"/>
                <w:szCs w:val="20"/>
              </w:rPr>
              <w:t>Governmental (national or subnational)</w:t>
            </w:r>
          </w:p>
        </w:tc>
        <w:tc>
          <w:tcPr>
            <w:tcW w:w="1543" w:type="dxa"/>
            <w:shd w:val="clear" w:color="auto" w:fill="BDD6EE"/>
          </w:tcPr>
          <w:p w14:paraId="31C24EED" w14:textId="77777777" w:rsidR="002F262E" w:rsidRPr="009546D0" w:rsidRDefault="002F262E" w:rsidP="002F262E">
            <w:pPr>
              <w:spacing w:after="0"/>
              <w:rPr>
                <w:rFonts w:ascii="Calibri" w:hAnsi="Calibri"/>
                <w:b/>
                <w:sz w:val="20"/>
                <w:szCs w:val="20"/>
              </w:rPr>
            </w:pPr>
          </w:p>
        </w:tc>
        <w:tc>
          <w:tcPr>
            <w:tcW w:w="3083" w:type="dxa"/>
            <w:shd w:val="clear" w:color="auto" w:fill="BDD6EE"/>
          </w:tcPr>
          <w:p w14:paraId="065AAEC5" w14:textId="77777777" w:rsidR="002F262E" w:rsidRPr="009546D0" w:rsidRDefault="002F262E" w:rsidP="002F262E">
            <w:pPr>
              <w:spacing w:after="0"/>
              <w:rPr>
                <w:rFonts w:ascii="Calibri" w:hAnsi="Calibri"/>
                <w:sz w:val="20"/>
                <w:szCs w:val="20"/>
              </w:rPr>
            </w:pPr>
            <w:r w:rsidRPr="009546D0">
              <w:rPr>
                <w:rFonts w:ascii="Calibri" w:hAnsi="Calibri"/>
                <w:i/>
                <w:sz w:val="20"/>
                <w:szCs w:val="20"/>
              </w:rPr>
              <w:t>List the name of organisations trained here</w:t>
            </w:r>
          </w:p>
        </w:tc>
      </w:tr>
      <w:tr w:rsidR="002F262E" w:rsidRPr="006976BF" w14:paraId="1508CD31" w14:textId="77777777" w:rsidTr="00886926">
        <w:tc>
          <w:tcPr>
            <w:tcW w:w="4734" w:type="dxa"/>
            <w:shd w:val="clear" w:color="auto" w:fill="auto"/>
          </w:tcPr>
          <w:p w14:paraId="00F979DC" w14:textId="77777777" w:rsidR="002F262E" w:rsidRPr="006976BF" w:rsidRDefault="002F262E" w:rsidP="002F262E">
            <w:pPr>
              <w:pStyle w:val="CommentText"/>
              <w:numPr>
                <w:ilvl w:val="0"/>
                <w:numId w:val="7"/>
              </w:numPr>
              <w:spacing w:after="0"/>
              <w:rPr>
                <w:rFonts w:ascii="Calibri" w:hAnsi="Calibri"/>
                <w:sz w:val="20"/>
                <w:szCs w:val="20"/>
              </w:rPr>
            </w:pPr>
            <w:r>
              <w:rPr>
                <w:rFonts w:ascii="Calibri" w:hAnsi="Calibri"/>
                <w:sz w:val="20"/>
                <w:szCs w:val="20"/>
              </w:rPr>
              <w:t>Private sector (bank, corporation, etc.)</w:t>
            </w:r>
          </w:p>
        </w:tc>
        <w:tc>
          <w:tcPr>
            <w:tcW w:w="1543" w:type="dxa"/>
            <w:shd w:val="clear" w:color="auto" w:fill="BDD6EE"/>
          </w:tcPr>
          <w:p w14:paraId="7DC4A14B" w14:textId="77777777" w:rsidR="002F262E" w:rsidRPr="009546D0" w:rsidRDefault="002F262E" w:rsidP="002F262E">
            <w:pPr>
              <w:spacing w:after="0"/>
              <w:rPr>
                <w:rFonts w:ascii="Calibri" w:hAnsi="Calibri"/>
                <w:b/>
                <w:sz w:val="20"/>
                <w:szCs w:val="20"/>
              </w:rPr>
            </w:pPr>
          </w:p>
        </w:tc>
        <w:tc>
          <w:tcPr>
            <w:tcW w:w="3083" w:type="dxa"/>
            <w:shd w:val="clear" w:color="auto" w:fill="BDD6EE"/>
          </w:tcPr>
          <w:p w14:paraId="7B6CB92C" w14:textId="77777777" w:rsidR="002F262E" w:rsidRPr="009546D0" w:rsidRDefault="002F262E" w:rsidP="002F262E">
            <w:pPr>
              <w:spacing w:after="0"/>
              <w:rPr>
                <w:rFonts w:ascii="Calibri" w:hAnsi="Calibri"/>
                <w:sz w:val="20"/>
                <w:szCs w:val="20"/>
              </w:rPr>
            </w:pPr>
            <w:r w:rsidRPr="009546D0">
              <w:rPr>
                <w:rFonts w:ascii="Calibri" w:hAnsi="Calibri"/>
                <w:i/>
                <w:sz w:val="20"/>
                <w:szCs w:val="20"/>
              </w:rPr>
              <w:t>List the name of organisations trained here</w:t>
            </w:r>
          </w:p>
        </w:tc>
      </w:tr>
      <w:tr w:rsidR="002F262E" w:rsidRPr="006976BF" w14:paraId="185E7317" w14:textId="77777777" w:rsidTr="00886926">
        <w:tc>
          <w:tcPr>
            <w:tcW w:w="4734" w:type="dxa"/>
            <w:shd w:val="clear" w:color="auto" w:fill="auto"/>
          </w:tcPr>
          <w:p w14:paraId="0DB47C30" w14:textId="77777777" w:rsidR="002F262E" w:rsidRPr="006976BF" w:rsidRDefault="002F262E" w:rsidP="002F262E">
            <w:pPr>
              <w:pStyle w:val="CommentText"/>
              <w:numPr>
                <w:ilvl w:val="0"/>
                <w:numId w:val="7"/>
              </w:numPr>
              <w:spacing w:after="0"/>
              <w:rPr>
                <w:rFonts w:ascii="Calibri" w:hAnsi="Calibri"/>
                <w:sz w:val="20"/>
                <w:szCs w:val="20"/>
              </w:rPr>
            </w:pPr>
            <w:r>
              <w:rPr>
                <w:rFonts w:ascii="Calibri" w:hAnsi="Calibri"/>
                <w:sz w:val="20"/>
                <w:szCs w:val="20"/>
              </w:rPr>
              <w:t xml:space="preserve">Nongovernmental (NGO, University, etc.) </w:t>
            </w:r>
          </w:p>
        </w:tc>
        <w:tc>
          <w:tcPr>
            <w:tcW w:w="1543" w:type="dxa"/>
            <w:shd w:val="clear" w:color="auto" w:fill="BDD6EE"/>
          </w:tcPr>
          <w:p w14:paraId="600CF76E" w14:textId="77777777" w:rsidR="002F262E" w:rsidRPr="009546D0" w:rsidRDefault="002F262E" w:rsidP="002F262E">
            <w:pPr>
              <w:spacing w:after="0"/>
              <w:rPr>
                <w:rFonts w:ascii="Calibri" w:hAnsi="Calibri"/>
                <w:b/>
                <w:sz w:val="20"/>
                <w:szCs w:val="20"/>
              </w:rPr>
            </w:pPr>
          </w:p>
        </w:tc>
        <w:tc>
          <w:tcPr>
            <w:tcW w:w="3083" w:type="dxa"/>
            <w:shd w:val="clear" w:color="auto" w:fill="BDD6EE"/>
          </w:tcPr>
          <w:p w14:paraId="6C7D276D" w14:textId="77777777" w:rsidR="002F262E" w:rsidRPr="009546D0" w:rsidRDefault="002F262E" w:rsidP="002F262E">
            <w:pPr>
              <w:spacing w:after="0"/>
              <w:rPr>
                <w:rFonts w:ascii="Calibri" w:hAnsi="Calibri"/>
                <w:sz w:val="20"/>
                <w:szCs w:val="20"/>
              </w:rPr>
            </w:pPr>
            <w:r w:rsidRPr="009546D0">
              <w:rPr>
                <w:rFonts w:ascii="Calibri" w:hAnsi="Calibri"/>
                <w:i/>
                <w:sz w:val="20"/>
                <w:szCs w:val="20"/>
              </w:rPr>
              <w:t>List the name of organisations trained here</w:t>
            </w:r>
          </w:p>
        </w:tc>
      </w:tr>
      <w:tr w:rsidR="002F262E" w:rsidRPr="006976BF" w14:paraId="0738D5B3" w14:textId="77777777" w:rsidTr="00886926">
        <w:tc>
          <w:tcPr>
            <w:tcW w:w="4734" w:type="dxa"/>
            <w:shd w:val="clear" w:color="auto" w:fill="auto"/>
          </w:tcPr>
          <w:p w14:paraId="7A7201CF" w14:textId="77777777" w:rsidR="002F262E" w:rsidRPr="006976BF" w:rsidRDefault="002F262E" w:rsidP="002F262E">
            <w:pPr>
              <w:spacing w:after="0"/>
              <w:rPr>
                <w:rFonts w:ascii="Calibri" w:hAnsi="Calibri"/>
                <w:sz w:val="20"/>
                <w:szCs w:val="20"/>
              </w:rPr>
            </w:pPr>
            <w:r>
              <w:rPr>
                <w:rFonts w:ascii="Calibri" w:hAnsi="Calibri"/>
                <w:sz w:val="20"/>
                <w:szCs w:val="20"/>
              </w:rPr>
              <w:t xml:space="preserve">Percentage of participants reporting satisfaction with CTCN training </w:t>
            </w:r>
            <w:r w:rsidRPr="006976BF">
              <w:rPr>
                <w:rFonts w:ascii="Calibri" w:hAnsi="Calibri"/>
                <w:sz w:val="20"/>
                <w:szCs w:val="20"/>
              </w:rPr>
              <w:t xml:space="preserve">(from </w:t>
            </w:r>
            <w:r>
              <w:rPr>
                <w:rFonts w:ascii="Calibri" w:hAnsi="Calibri"/>
                <w:sz w:val="20"/>
                <w:szCs w:val="20"/>
              </w:rPr>
              <w:t xml:space="preserve">CTCN </w:t>
            </w:r>
            <w:r w:rsidRPr="006976BF">
              <w:rPr>
                <w:rFonts w:ascii="Calibri" w:hAnsi="Calibri"/>
                <w:sz w:val="20"/>
                <w:szCs w:val="20"/>
              </w:rPr>
              <w:t>training feedback form)</w:t>
            </w:r>
          </w:p>
        </w:tc>
        <w:tc>
          <w:tcPr>
            <w:tcW w:w="1543" w:type="dxa"/>
            <w:shd w:val="clear" w:color="auto" w:fill="BDD6EE"/>
          </w:tcPr>
          <w:p w14:paraId="02BC54D8" w14:textId="77777777" w:rsidR="002F262E" w:rsidRPr="006976BF" w:rsidRDefault="002F262E" w:rsidP="002F262E">
            <w:pPr>
              <w:spacing w:after="0"/>
              <w:rPr>
                <w:rFonts w:ascii="Calibri" w:hAnsi="Calibri"/>
                <w:b/>
                <w:sz w:val="20"/>
                <w:szCs w:val="20"/>
              </w:rPr>
            </w:pPr>
          </w:p>
        </w:tc>
        <w:tc>
          <w:tcPr>
            <w:tcW w:w="3083" w:type="dxa"/>
            <w:shd w:val="clear" w:color="auto" w:fill="BDD6EE"/>
          </w:tcPr>
          <w:p w14:paraId="0E0F92A7" w14:textId="77777777" w:rsidR="002F262E" w:rsidRDefault="002F262E" w:rsidP="002F262E">
            <w:pPr>
              <w:spacing w:after="0"/>
              <w:rPr>
                <w:rFonts w:ascii="Calibri" w:hAnsi="Calibri"/>
                <w:i/>
                <w:sz w:val="20"/>
                <w:szCs w:val="20"/>
              </w:rPr>
            </w:pPr>
            <w:r>
              <w:rPr>
                <w:rFonts w:ascii="Calibri" w:hAnsi="Calibri"/>
                <w:i/>
                <w:sz w:val="20"/>
                <w:szCs w:val="20"/>
              </w:rPr>
              <w:t>Satisfied= 4+ on 5-pt scale</w:t>
            </w:r>
          </w:p>
          <w:p w14:paraId="0679BC48" w14:textId="77777777" w:rsidR="002F262E" w:rsidRPr="00B85ACD" w:rsidRDefault="002F262E" w:rsidP="002F262E">
            <w:pPr>
              <w:spacing w:after="0"/>
              <w:rPr>
                <w:rFonts w:ascii="Calibri" w:hAnsi="Calibri"/>
                <w:i/>
                <w:sz w:val="20"/>
                <w:szCs w:val="20"/>
              </w:rPr>
            </w:pPr>
          </w:p>
        </w:tc>
      </w:tr>
      <w:tr w:rsidR="002F262E" w:rsidRPr="006976BF" w14:paraId="3F388C5D" w14:textId="77777777" w:rsidTr="00886926">
        <w:tc>
          <w:tcPr>
            <w:tcW w:w="4734" w:type="dxa"/>
            <w:shd w:val="clear" w:color="auto" w:fill="auto"/>
          </w:tcPr>
          <w:p w14:paraId="2A6AE8B4" w14:textId="77777777" w:rsidR="002F262E" w:rsidRPr="006976BF" w:rsidDel="0014788A" w:rsidRDefault="002F262E" w:rsidP="002F262E">
            <w:pPr>
              <w:spacing w:after="0"/>
              <w:rPr>
                <w:rFonts w:ascii="Calibri" w:hAnsi="Calibri"/>
                <w:sz w:val="20"/>
                <w:szCs w:val="20"/>
              </w:rPr>
            </w:pPr>
            <w:r>
              <w:rPr>
                <w:rFonts w:ascii="Calibri" w:hAnsi="Calibri"/>
                <w:sz w:val="20"/>
                <w:szCs w:val="20"/>
              </w:rPr>
              <w:t xml:space="preserve">Percentage of </w:t>
            </w:r>
            <w:r w:rsidRPr="006976BF">
              <w:rPr>
                <w:rFonts w:ascii="Calibri" w:hAnsi="Calibri"/>
                <w:sz w:val="20"/>
                <w:szCs w:val="20"/>
              </w:rPr>
              <w:t>participants</w:t>
            </w:r>
            <w:r>
              <w:rPr>
                <w:rFonts w:ascii="Calibri" w:hAnsi="Calibri"/>
                <w:sz w:val="20"/>
                <w:szCs w:val="20"/>
              </w:rPr>
              <w:t xml:space="preserve"> reporting increased knowledge, capacity and/or understanding </w:t>
            </w:r>
            <w:proofErr w:type="gramStart"/>
            <w:r>
              <w:rPr>
                <w:rFonts w:ascii="Calibri" w:hAnsi="Calibri"/>
                <w:sz w:val="20"/>
                <w:szCs w:val="20"/>
              </w:rPr>
              <w:t>as a result of</w:t>
            </w:r>
            <w:proofErr w:type="gramEnd"/>
            <w:r>
              <w:rPr>
                <w:rFonts w:ascii="Calibri" w:hAnsi="Calibri"/>
                <w:sz w:val="20"/>
                <w:szCs w:val="20"/>
              </w:rPr>
              <w:t xml:space="preserve"> CTCN training </w:t>
            </w:r>
            <w:r w:rsidRPr="006976BF">
              <w:rPr>
                <w:rFonts w:ascii="Calibri" w:hAnsi="Calibri"/>
                <w:sz w:val="20"/>
                <w:szCs w:val="20"/>
              </w:rPr>
              <w:t xml:space="preserve">(from </w:t>
            </w:r>
            <w:r>
              <w:rPr>
                <w:rFonts w:ascii="Calibri" w:hAnsi="Calibri"/>
                <w:sz w:val="20"/>
                <w:szCs w:val="20"/>
              </w:rPr>
              <w:t xml:space="preserve">CTCN </w:t>
            </w:r>
            <w:r w:rsidRPr="006976BF">
              <w:rPr>
                <w:rFonts w:ascii="Calibri" w:hAnsi="Calibri"/>
                <w:sz w:val="20"/>
                <w:szCs w:val="20"/>
              </w:rPr>
              <w:t>training feedback form)</w:t>
            </w:r>
          </w:p>
        </w:tc>
        <w:tc>
          <w:tcPr>
            <w:tcW w:w="1543" w:type="dxa"/>
            <w:shd w:val="clear" w:color="auto" w:fill="BDD6EE"/>
          </w:tcPr>
          <w:p w14:paraId="626E0F77" w14:textId="77777777" w:rsidR="002F262E" w:rsidRPr="006976BF" w:rsidRDefault="002F262E" w:rsidP="002F262E">
            <w:pPr>
              <w:spacing w:after="0"/>
              <w:rPr>
                <w:rFonts w:ascii="Calibri" w:hAnsi="Calibri"/>
                <w:b/>
                <w:sz w:val="20"/>
                <w:szCs w:val="20"/>
              </w:rPr>
            </w:pPr>
          </w:p>
        </w:tc>
        <w:tc>
          <w:tcPr>
            <w:tcW w:w="3083" w:type="dxa"/>
            <w:shd w:val="clear" w:color="auto" w:fill="BDD6EE"/>
          </w:tcPr>
          <w:p w14:paraId="33542C69" w14:textId="77777777" w:rsidR="002F262E" w:rsidRPr="00D57FB0" w:rsidRDefault="002F262E" w:rsidP="002F262E">
            <w:pPr>
              <w:spacing w:after="0"/>
              <w:rPr>
                <w:rFonts w:ascii="Calibri" w:hAnsi="Calibri"/>
                <w:i/>
                <w:sz w:val="20"/>
                <w:szCs w:val="20"/>
              </w:rPr>
            </w:pPr>
            <w:r>
              <w:rPr>
                <w:rFonts w:ascii="Calibri" w:hAnsi="Calibri"/>
                <w:i/>
                <w:sz w:val="20"/>
                <w:szCs w:val="20"/>
              </w:rPr>
              <w:t>Increased knowledge, capacity and/or understanding= 4+ on 5-pt scale</w:t>
            </w:r>
          </w:p>
        </w:tc>
      </w:tr>
      <w:tr w:rsidR="002F262E" w:rsidRPr="006976BF" w14:paraId="6CA6887F" w14:textId="77777777" w:rsidTr="00886926">
        <w:tc>
          <w:tcPr>
            <w:tcW w:w="4734" w:type="dxa"/>
            <w:shd w:val="clear" w:color="auto" w:fill="auto"/>
          </w:tcPr>
          <w:p w14:paraId="776DABEA" w14:textId="77777777" w:rsidR="002F262E" w:rsidRPr="006976BF" w:rsidRDefault="002F262E" w:rsidP="002F262E">
            <w:pPr>
              <w:numPr>
                <w:ilvl w:val="0"/>
                <w:numId w:val="6"/>
              </w:numPr>
              <w:spacing w:after="0"/>
              <w:rPr>
                <w:rFonts w:ascii="Calibri" w:hAnsi="Calibri"/>
                <w:sz w:val="20"/>
                <w:szCs w:val="20"/>
              </w:rPr>
            </w:pPr>
            <w:r>
              <w:rPr>
                <w:rFonts w:ascii="Calibri" w:hAnsi="Calibri"/>
                <w:sz w:val="20"/>
                <w:szCs w:val="20"/>
              </w:rPr>
              <w:t>Percentage</w:t>
            </w:r>
            <w:r w:rsidRPr="006976BF">
              <w:rPr>
                <w:rFonts w:ascii="Calibri" w:hAnsi="Calibri"/>
                <w:sz w:val="20"/>
                <w:szCs w:val="20"/>
              </w:rPr>
              <w:t xml:space="preserve"> of men</w:t>
            </w:r>
          </w:p>
        </w:tc>
        <w:tc>
          <w:tcPr>
            <w:tcW w:w="1543" w:type="dxa"/>
            <w:shd w:val="clear" w:color="auto" w:fill="BDD6EE"/>
          </w:tcPr>
          <w:p w14:paraId="456931EF" w14:textId="77777777" w:rsidR="002F262E" w:rsidRPr="006976BF" w:rsidRDefault="002F262E" w:rsidP="002F262E">
            <w:pPr>
              <w:spacing w:after="0"/>
              <w:rPr>
                <w:rFonts w:ascii="Calibri" w:hAnsi="Calibri"/>
                <w:b/>
                <w:sz w:val="20"/>
                <w:szCs w:val="20"/>
              </w:rPr>
            </w:pPr>
          </w:p>
        </w:tc>
        <w:tc>
          <w:tcPr>
            <w:tcW w:w="3083" w:type="dxa"/>
            <w:shd w:val="clear" w:color="auto" w:fill="BDD6EE"/>
          </w:tcPr>
          <w:p w14:paraId="6FAD7676" w14:textId="77777777" w:rsidR="002F262E" w:rsidRPr="006976BF" w:rsidRDefault="002F262E" w:rsidP="002F262E">
            <w:pPr>
              <w:spacing w:after="0"/>
              <w:rPr>
                <w:rFonts w:ascii="Calibri" w:hAnsi="Calibri"/>
                <w:sz w:val="20"/>
                <w:szCs w:val="20"/>
              </w:rPr>
            </w:pPr>
          </w:p>
        </w:tc>
      </w:tr>
      <w:tr w:rsidR="002F262E" w:rsidRPr="006976BF" w14:paraId="12DB7155" w14:textId="77777777" w:rsidTr="00886926">
        <w:tc>
          <w:tcPr>
            <w:tcW w:w="4734" w:type="dxa"/>
            <w:shd w:val="clear" w:color="auto" w:fill="auto"/>
          </w:tcPr>
          <w:p w14:paraId="4BCF6540" w14:textId="77777777" w:rsidR="002F262E" w:rsidRPr="006976BF" w:rsidRDefault="002F262E" w:rsidP="002F262E">
            <w:pPr>
              <w:numPr>
                <w:ilvl w:val="0"/>
                <w:numId w:val="6"/>
              </w:numPr>
              <w:spacing w:after="0"/>
              <w:rPr>
                <w:rFonts w:ascii="Calibri" w:hAnsi="Calibri"/>
                <w:sz w:val="20"/>
                <w:szCs w:val="20"/>
              </w:rPr>
            </w:pPr>
            <w:r>
              <w:rPr>
                <w:rFonts w:ascii="Calibri" w:hAnsi="Calibri"/>
                <w:sz w:val="20"/>
                <w:szCs w:val="20"/>
              </w:rPr>
              <w:lastRenderedPageBreak/>
              <w:t>Percentage</w:t>
            </w:r>
            <w:r w:rsidRPr="006976BF">
              <w:rPr>
                <w:rFonts w:ascii="Calibri" w:hAnsi="Calibri"/>
                <w:sz w:val="20"/>
                <w:szCs w:val="20"/>
              </w:rPr>
              <w:t xml:space="preserve"> of women</w:t>
            </w:r>
          </w:p>
        </w:tc>
        <w:tc>
          <w:tcPr>
            <w:tcW w:w="1543" w:type="dxa"/>
            <w:shd w:val="clear" w:color="auto" w:fill="BDD6EE"/>
          </w:tcPr>
          <w:p w14:paraId="6E6C1E7D" w14:textId="77777777" w:rsidR="002F262E" w:rsidRPr="006976BF" w:rsidRDefault="002F262E" w:rsidP="002F262E">
            <w:pPr>
              <w:spacing w:after="0"/>
              <w:rPr>
                <w:rFonts w:ascii="Calibri" w:hAnsi="Calibri"/>
                <w:b/>
                <w:sz w:val="20"/>
                <w:szCs w:val="20"/>
              </w:rPr>
            </w:pPr>
          </w:p>
        </w:tc>
        <w:tc>
          <w:tcPr>
            <w:tcW w:w="3083" w:type="dxa"/>
            <w:shd w:val="clear" w:color="auto" w:fill="BDD6EE"/>
          </w:tcPr>
          <w:p w14:paraId="44DAA43C" w14:textId="77777777" w:rsidR="002F262E" w:rsidRPr="006976BF" w:rsidRDefault="002F262E" w:rsidP="002F262E">
            <w:pPr>
              <w:spacing w:after="0"/>
              <w:rPr>
                <w:rFonts w:ascii="Calibri" w:hAnsi="Calibri"/>
                <w:sz w:val="20"/>
                <w:szCs w:val="20"/>
              </w:rPr>
            </w:pPr>
          </w:p>
        </w:tc>
      </w:tr>
      <w:tr w:rsidR="002F262E" w:rsidRPr="006976BF" w14:paraId="5365B3D1" w14:textId="77777777" w:rsidTr="00886926">
        <w:tc>
          <w:tcPr>
            <w:tcW w:w="4734" w:type="dxa"/>
            <w:shd w:val="clear" w:color="auto" w:fill="auto"/>
          </w:tcPr>
          <w:p w14:paraId="07979410" w14:textId="77777777" w:rsidR="002F262E" w:rsidRPr="006976BF" w:rsidRDefault="002F262E" w:rsidP="002F262E">
            <w:pPr>
              <w:pStyle w:val="CommentText"/>
              <w:spacing w:after="0"/>
              <w:rPr>
                <w:rFonts w:ascii="Calibri" w:hAnsi="Calibri"/>
                <w:sz w:val="20"/>
                <w:szCs w:val="20"/>
              </w:rPr>
            </w:pPr>
            <w:r w:rsidRPr="006976BF">
              <w:rPr>
                <w:rFonts w:ascii="Calibri" w:hAnsi="Calibri"/>
                <w:sz w:val="20"/>
                <w:szCs w:val="20"/>
              </w:rPr>
              <w:t xml:space="preserve">Total number of </w:t>
            </w:r>
            <w:r>
              <w:rPr>
                <w:rFonts w:ascii="Calibri" w:hAnsi="Calibri"/>
                <w:sz w:val="20"/>
                <w:szCs w:val="20"/>
              </w:rPr>
              <w:t>deliverables produced during</w:t>
            </w:r>
            <w:r w:rsidRPr="006976BF">
              <w:rPr>
                <w:rFonts w:ascii="Calibri" w:hAnsi="Calibri"/>
                <w:sz w:val="20"/>
                <w:szCs w:val="20"/>
              </w:rPr>
              <w:t xml:space="preserve"> the assistance (excluding mission, </w:t>
            </w:r>
            <w:proofErr w:type="gramStart"/>
            <w:r w:rsidRPr="006976BF">
              <w:rPr>
                <w:rFonts w:ascii="Calibri" w:hAnsi="Calibri"/>
                <w:sz w:val="20"/>
                <w:szCs w:val="20"/>
              </w:rPr>
              <w:t>progress</w:t>
            </w:r>
            <w:proofErr w:type="gramEnd"/>
            <w:r w:rsidRPr="006976BF">
              <w:rPr>
                <w:rFonts w:ascii="Calibri" w:hAnsi="Calibri"/>
                <w:sz w:val="20"/>
                <w:szCs w:val="20"/>
              </w:rPr>
              <w:t xml:space="preserve"> and internal reports)</w:t>
            </w:r>
          </w:p>
        </w:tc>
        <w:tc>
          <w:tcPr>
            <w:tcW w:w="1543" w:type="dxa"/>
            <w:shd w:val="clear" w:color="auto" w:fill="BDD6EE"/>
          </w:tcPr>
          <w:p w14:paraId="5D17D68B" w14:textId="77777777" w:rsidR="002F262E" w:rsidRPr="00BE1A68" w:rsidRDefault="00BE1A68" w:rsidP="002F262E">
            <w:pPr>
              <w:spacing w:after="0"/>
              <w:rPr>
                <w:rFonts w:ascii="Calibri" w:hAnsi="Calibri"/>
                <w:b/>
                <w:bCs/>
                <w:i/>
                <w:iCs/>
                <w:sz w:val="20"/>
                <w:szCs w:val="20"/>
              </w:rPr>
            </w:pPr>
            <w:r w:rsidRPr="00BE1A68">
              <w:rPr>
                <w:rFonts w:ascii="Calibri" w:hAnsi="Calibri"/>
                <w:b/>
                <w:bCs/>
                <w:i/>
                <w:iCs/>
                <w:sz w:val="20"/>
                <w:szCs w:val="20"/>
              </w:rPr>
              <w:t>5</w:t>
            </w:r>
          </w:p>
        </w:tc>
        <w:tc>
          <w:tcPr>
            <w:tcW w:w="3083" w:type="dxa"/>
            <w:shd w:val="clear" w:color="auto" w:fill="BDD6EE"/>
          </w:tcPr>
          <w:p w14:paraId="768E7D31" w14:textId="77777777" w:rsidR="002F262E" w:rsidRPr="006976BF" w:rsidRDefault="002F262E" w:rsidP="002F262E">
            <w:pPr>
              <w:spacing w:after="0"/>
              <w:rPr>
                <w:rFonts w:ascii="Calibri" w:hAnsi="Calibri"/>
                <w:b/>
                <w:sz w:val="20"/>
                <w:szCs w:val="20"/>
              </w:rPr>
            </w:pPr>
          </w:p>
        </w:tc>
      </w:tr>
      <w:tr w:rsidR="002F262E" w:rsidRPr="006976BF" w14:paraId="546C4684" w14:textId="77777777" w:rsidTr="00886926">
        <w:tc>
          <w:tcPr>
            <w:tcW w:w="4734" w:type="dxa"/>
            <w:shd w:val="clear" w:color="auto" w:fill="auto"/>
          </w:tcPr>
          <w:p w14:paraId="7FB02BDE" w14:textId="77777777" w:rsidR="002F262E" w:rsidRPr="00065107" w:rsidRDefault="002F262E" w:rsidP="002F262E">
            <w:pPr>
              <w:pStyle w:val="CommentText"/>
              <w:numPr>
                <w:ilvl w:val="0"/>
                <w:numId w:val="5"/>
              </w:numPr>
              <w:spacing w:after="0"/>
              <w:rPr>
                <w:rFonts w:ascii="Calibri" w:hAnsi="Calibri"/>
                <w:sz w:val="20"/>
                <w:szCs w:val="20"/>
              </w:rPr>
            </w:pPr>
            <w:r>
              <w:rPr>
                <w:rFonts w:ascii="Calibri" w:hAnsi="Calibri"/>
                <w:bCs/>
                <w:sz w:val="20"/>
                <w:szCs w:val="20"/>
              </w:rPr>
              <w:t>Number of communication materials, including n</w:t>
            </w:r>
            <w:r w:rsidRPr="00065107">
              <w:rPr>
                <w:rFonts w:ascii="Calibri" w:hAnsi="Calibri"/>
                <w:bCs/>
                <w:sz w:val="20"/>
                <w:szCs w:val="20"/>
              </w:rPr>
              <w:t>ews releases, newsletters, articles, presentations, social media postings, etc.</w:t>
            </w:r>
          </w:p>
        </w:tc>
        <w:tc>
          <w:tcPr>
            <w:tcW w:w="1543" w:type="dxa"/>
            <w:shd w:val="clear" w:color="auto" w:fill="BDD6EE"/>
          </w:tcPr>
          <w:p w14:paraId="248FE6C6" w14:textId="77777777" w:rsidR="002F262E" w:rsidRPr="00BE1A68" w:rsidRDefault="002F262E" w:rsidP="002F262E">
            <w:pPr>
              <w:spacing w:after="0"/>
              <w:rPr>
                <w:rFonts w:ascii="Calibri" w:hAnsi="Calibri"/>
                <w:b/>
                <w:sz w:val="20"/>
                <w:szCs w:val="20"/>
              </w:rPr>
            </w:pPr>
          </w:p>
        </w:tc>
        <w:tc>
          <w:tcPr>
            <w:tcW w:w="3083" w:type="dxa"/>
            <w:shd w:val="clear" w:color="auto" w:fill="BDD6EE"/>
          </w:tcPr>
          <w:p w14:paraId="3F950EF9" w14:textId="77777777" w:rsidR="002F262E" w:rsidRDefault="002F262E" w:rsidP="002F262E">
            <w:pPr>
              <w:spacing w:after="0"/>
              <w:rPr>
                <w:rFonts w:ascii="Calibri" w:hAnsi="Calibri"/>
                <w:i/>
                <w:sz w:val="20"/>
                <w:szCs w:val="20"/>
              </w:rPr>
            </w:pPr>
            <w:r>
              <w:rPr>
                <w:rFonts w:ascii="Calibri" w:hAnsi="Calibri"/>
                <w:i/>
                <w:sz w:val="20"/>
                <w:szCs w:val="20"/>
              </w:rPr>
              <w:t>List the name of the documents</w:t>
            </w:r>
          </w:p>
        </w:tc>
      </w:tr>
      <w:tr w:rsidR="002F262E" w:rsidRPr="006976BF" w14:paraId="50E9D571" w14:textId="77777777" w:rsidTr="00886926">
        <w:tc>
          <w:tcPr>
            <w:tcW w:w="4734" w:type="dxa"/>
            <w:shd w:val="clear" w:color="auto" w:fill="auto"/>
          </w:tcPr>
          <w:p w14:paraId="58DA0A8C" w14:textId="77777777" w:rsidR="002F262E" w:rsidRPr="006976BF" w:rsidRDefault="002F262E" w:rsidP="002F262E">
            <w:pPr>
              <w:pStyle w:val="CommentText"/>
              <w:numPr>
                <w:ilvl w:val="0"/>
                <w:numId w:val="5"/>
              </w:numPr>
              <w:spacing w:after="0"/>
              <w:rPr>
                <w:rFonts w:ascii="Calibri" w:hAnsi="Calibri"/>
                <w:b/>
                <w:sz w:val="20"/>
                <w:szCs w:val="20"/>
              </w:rPr>
            </w:pPr>
            <w:r w:rsidRPr="006976BF">
              <w:rPr>
                <w:rFonts w:ascii="Calibri" w:hAnsi="Calibri"/>
                <w:sz w:val="20"/>
                <w:szCs w:val="20"/>
              </w:rPr>
              <w:t xml:space="preserve">Number of tools </w:t>
            </w:r>
            <w:r>
              <w:rPr>
                <w:rFonts w:ascii="Calibri" w:hAnsi="Calibri"/>
                <w:sz w:val="20"/>
                <w:szCs w:val="20"/>
              </w:rPr>
              <w:t xml:space="preserve">and technical documents </w:t>
            </w:r>
            <w:r w:rsidRPr="006976BF">
              <w:rPr>
                <w:rFonts w:ascii="Calibri" w:hAnsi="Calibri"/>
                <w:sz w:val="20"/>
                <w:szCs w:val="20"/>
              </w:rPr>
              <w:t xml:space="preserve">strengthened, </w:t>
            </w:r>
            <w:proofErr w:type="gramStart"/>
            <w:r w:rsidRPr="006976BF">
              <w:rPr>
                <w:rFonts w:ascii="Calibri" w:hAnsi="Calibri"/>
                <w:sz w:val="20"/>
                <w:szCs w:val="20"/>
              </w:rPr>
              <w:t>revised</w:t>
            </w:r>
            <w:proofErr w:type="gramEnd"/>
            <w:r w:rsidRPr="006976BF">
              <w:rPr>
                <w:rFonts w:ascii="Calibri" w:hAnsi="Calibri"/>
                <w:sz w:val="20"/>
                <w:szCs w:val="20"/>
              </w:rPr>
              <w:t xml:space="preserve"> or developed</w:t>
            </w:r>
          </w:p>
        </w:tc>
        <w:tc>
          <w:tcPr>
            <w:tcW w:w="1543" w:type="dxa"/>
            <w:shd w:val="clear" w:color="auto" w:fill="BDD6EE"/>
          </w:tcPr>
          <w:p w14:paraId="3FD37979" w14:textId="77777777" w:rsidR="002F262E" w:rsidRPr="00BE1A68" w:rsidRDefault="00BE1A68" w:rsidP="002F262E">
            <w:pPr>
              <w:spacing w:after="0"/>
              <w:rPr>
                <w:rFonts w:ascii="Calibri" w:hAnsi="Calibri"/>
                <w:b/>
                <w:sz w:val="20"/>
                <w:szCs w:val="20"/>
              </w:rPr>
            </w:pPr>
            <w:r w:rsidRPr="00BE1A68">
              <w:rPr>
                <w:rFonts w:ascii="Calibri" w:hAnsi="Calibri"/>
                <w:b/>
                <w:sz w:val="20"/>
                <w:szCs w:val="20"/>
              </w:rPr>
              <w:t>5</w:t>
            </w:r>
          </w:p>
        </w:tc>
        <w:tc>
          <w:tcPr>
            <w:tcW w:w="3083" w:type="dxa"/>
            <w:shd w:val="clear" w:color="auto" w:fill="BDD6EE"/>
          </w:tcPr>
          <w:p w14:paraId="2EE7DDEA" w14:textId="77777777" w:rsidR="002F262E" w:rsidRPr="00BE1A68" w:rsidRDefault="00BE1A68" w:rsidP="002F262E">
            <w:pPr>
              <w:spacing w:after="0"/>
              <w:rPr>
                <w:rFonts w:ascii="Calibri" w:hAnsi="Calibri"/>
                <w:b/>
                <w:i/>
                <w:sz w:val="20"/>
                <w:szCs w:val="20"/>
              </w:rPr>
            </w:pPr>
            <w:r w:rsidRPr="00BE1A68">
              <w:rPr>
                <w:rFonts w:ascii="Calibri" w:hAnsi="Calibri"/>
                <w:b/>
                <w:i/>
                <w:sz w:val="20"/>
                <w:szCs w:val="20"/>
              </w:rPr>
              <w:t xml:space="preserve">Activity </w:t>
            </w:r>
            <w:proofErr w:type="gramStart"/>
            <w:r w:rsidRPr="00BE1A68">
              <w:rPr>
                <w:rFonts w:ascii="Calibri" w:hAnsi="Calibri"/>
                <w:b/>
                <w:i/>
                <w:sz w:val="20"/>
                <w:szCs w:val="20"/>
              </w:rPr>
              <w:t>1 :</w:t>
            </w:r>
            <w:proofErr w:type="gramEnd"/>
            <w:r w:rsidRPr="00BE1A68">
              <w:rPr>
                <w:rFonts w:ascii="Calibri" w:hAnsi="Calibri"/>
                <w:b/>
                <w:i/>
                <w:sz w:val="20"/>
                <w:szCs w:val="20"/>
              </w:rPr>
              <w:t xml:space="preserve"> Report on key findings from interview based survey</w:t>
            </w:r>
          </w:p>
          <w:p w14:paraId="10393460" w14:textId="77777777" w:rsidR="00BE1A68" w:rsidRPr="00BE1A68" w:rsidRDefault="00BE1A68" w:rsidP="002F262E">
            <w:pPr>
              <w:spacing w:after="0"/>
              <w:rPr>
                <w:rFonts w:ascii="Calibri" w:hAnsi="Calibri"/>
                <w:b/>
                <w:i/>
                <w:sz w:val="20"/>
                <w:szCs w:val="20"/>
              </w:rPr>
            </w:pPr>
            <w:r w:rsidRPr="00BE1A68">
              <w:rPr>
                <w:rFonts w:ascii="Calibri" w:hAnsi="Calibri"/>
                <w:b/>
                <w:i/>
                <w:sz w:val="20"/>
                <w:szCs w:val="20"/>
              </w:rPr>
              <w:t>Activity 2: Study of regulation standards and guidelines for street lighting in Thailand</w:t>
            </w:r>
          </w:p>
          <w:p w14:paraId="7D9AFC98" w14:textId="77777777" w:rsidR="00BE1A68" w:rsidRPr="00BE1A68" w:rsidRDefault="00BE1A68" w:rsidP="002F262E">
            <w:pPr>
              <w:spacing w:after="0"/>
              <w:rPr>
                <w:rFonts w:ascii="Calibri" w:hAnsi="Calibri"/>
                <w:b/>
                <w:i/>
                <w:sz w:val="20"/>
                <w:szCs w:val="20"/>
              </w:rPr>
            </w:pPr>
            <w:r w:rsidRPr="00BE1A68">
              <w:rPr>
                <w:rFonts w:ascii="Calibri" w:hAnsi="Calibri"/>
                <w:b/>
                <w:i/>
                <w:sz w:val="20"/>
                <w:szCs w:val="20"/>
              </w:rPr>
              <w:t xml:space="preserve">Activity </w:t>
            </w:r>
            <w:proofErr w:type="gramStart"/>
            <w:r w:rsidRPr="00BE1A68">
              <w:rPr>
                <w:rFonts w:ascii="Calibri" w:hAnsi="Calibri"/>
                <w:b/>
                <w:i/>
                <w:sz w:val="20"/>
                <w:szCs w:val="20"/>
              </w:rPr>
              <w:t>3:Techno</w:t>
            </w:r>
            <w:proofErr w:type="gramEnd"/>
            <w:r w:rsidRPr="00BE1A68">
              <w:rPr>
                <w:rFonts w:ascii="Calibri" w:hAnsi="Calibri"/>
                <w:b/>
                <w:i/>
                <w:sz w:val="20"/>
                <w:szCs w:val="20"/>
              </w:rPr>
              <w:t xml:space="preserve"> economic study if energy efficient street lighting project in 3 municipalities </w:t>
            </w:r>
          </w:p>
          <w:p w14:paraId="3DD95C7D" w14:textId="77777777" w:rsidR="00BE1A68" w:rsidRPr="00BE1A68" w:rsidRDefault="00BE1A68" w:rsidP="002F262E">
            <w:pPr>
              <w:spacing w:after="0"/>
              <w:rPr>
                <w:rFonts w:ascii="Calibri" w:hAnsi="Calibri"/>
                <w:b/>
                <w:i/>
                <w:sz w:val="20"/>
                <w:szCs w:val="20"/>
              </w:rPr>
            </w:pPr>
            <w:r w:rsidRPr="00BE1A68">
              <w:rPr>
                <w:rFonts w:ascii="Calibri" w:hAnsi="Calibri"/>
                <w:b/>
                <w:i/>
                <w:sz w:val="20"/>
                <w:szCs w:val="20"/>
              </w:rPr>
              <w:t xml:space="preserve">Activity </w:t>
            </w:r>
            <w:proofErr w:type="gramStart"/>
            <w:r w:rsidRPr="00BE1A68">
              <w:rPr>
                <w:rFonts w:ascii="Calibri" w:hAnsi="Calibri"/>
                <w:b/>
                <w:i/>
                <w:sz w:val="20"/>
                <w:szCs w:val="20"/>
              </w:rPr>
              <w:t>4:Development</w:t>
            </w:r>
            <w:proofErr w:type="gramEnd"/>
            <w:r w:rsidRPr="00BE1A68">
              <w:rPr>
                <w:rFonts w:ascii="Calibri" w:hAnsi="Calibri"/>
                <w:b/>
                <w:i/>
                <w:sz w:val="20"/>
                <w:szCs w:val="20"/>
              </w:rPr>
              <w:t xml:space="preserve"> of financial model for implementation of energy efficient technologies </w:t>
            </w:r>
          </w:p>
          <w:p w14:paraId="56BDF842" w14:textId="77777777" w:rsidR="00BE1A68" w:rsidRPr="006976BF" w:rsidRDefault="00BE1A68" w:rsidP="002F262E">
            <w:pPr>
              <w:spacing w:after="0"/>
              <w:rPr>
                <w:rFonts w:ascii="Calibri" w:hAnsi="Calibri"/>
                <w:b/>
                <w:sz w:val="20"/>
                <w:szCs w:val="20"/>
              </w:rPr>
            </w:pPr>
            <w:r w:rsidRPr="00BE1A68">
              <w:rPr>
                <w:rFonts w:ascii="Calibri" w:hAnsi="Calibri"/>
                <w:b/>
                <w:i/>
                <w:sz w:val="20"/>
                <w:szCs w:val="20"/>
              </w:rPr>
              <w:t>Activity 5 Development of roadmap and recommendation</w:t>
            </w:r>
          </w:p>
        </w:tc>
      </w:tr>
      <w:tr w:rsidR="002F262E" w:rsidRPr="006976BF" w14:paraId="5DBEC08E" w14:textId="77777777" w:rsidTr="00886926">
        <w:tc>
          <w:tcPr>
            <w:tcW w:w="4734" w:type="dxa"/>
            <w:shd w:val="clear" w:color="auto" w:fill="auto"/>
          </w:tcPr>
          <w:p w14:paraId="35AE253F" w14:textId="77777777" w:rsidR="002F262E" w:rsidRPr="00B50DCA" w:rsidRDefault="002F262E" w:rsidP="002F262E">
            <w:pPr>
              <w:pStyle w:val="CommentText"/>
              <w:numPr>
                <w:ilvl w:val="0"/>
                <w:numId w:val="5"/>
              </w:numPr>
              <w:spacing w:after="0"/>
              <w:rPr>
                <w:rFonts w:asciiTheme="minorHAnsi" w:hAnsiTheme="minorHAnsi" w:cstheme="minorHAnsi"/>
                <w:b/>
                <w:sz w:val="20"/>
                <w:szCs w:val="20"/>
              </w:rPr>
            </w:pPr>
            <w:r w:rsidRPr="00B50DCA">
              <w:rPr>
                <w:rFonts w:asciiTheme="minorHAnsi" w:hAnsiTheme="minorHAnsi" w:cstheme="minorHAnsi"/>
                <w:sz w:val="20"/>
                <w:szCs w:val="20"/>
              </w:rPr>
              <w:t xml:space="preserve">Number of other information materials strengthened, </w:t>
            </w:r>
            <w:proofErr w:type="gramStart"/>
            <w:r w:rsidRPr="00B50DCA">
              <w:rPr>
                <w:rFonts w:asciiTheme="minorHAnsi" w:hAnsiTheme="minorHAnsi" w:cstheme="minorHAnsi"/>
                <w:sz w:val="20"/>
                <w:szCs w:val="20"/>
              </w:rPr>
              <w:t>revised</w:t>
            </w:r>
            <w:proofErr w:type="gramEnd"/>
            <w:r w:rsidRPr="00B50DCA">
              <w:rPr>
                <w:rFonts w:asciiTheme="minorHAnsi" w:hAnsiTheme="minorHAnsi" w:cstheme="minorHAnsi"/>
                <w:sz w:val="20"/>
                <w:szCs w:val="20"/>
              </w:rPr>
              <w:t xml:space="preserve"> or created (For example training and workshop reports, Power Points, exercise docs etc.)</w:t>
            </w:r>
          </w:p>
        </w:tc>
        <w:tc>
          <w:tcPr>
            <w:tcW w:w="1543" w:type="dxa"/>
            <w:shd w:val="clear" w:color="auto" w:fill="BDD6EE"/>
          </w:tcPr>
          <w:p w14:paraId="74D7A984" w14:textId="77777777" w:rsidR="002F262E" w:rsidRPr="00B50DCA" w:rsidRDefault="002F262E" w:rsidP="002F262E">
            <w:pPr>
              <w:spacing w:after="0"/>
              <w:rPr>
                <w:rFonts w:asciiTheme="minorHAnsi" w:hAnsiTheme="minorHAnsi" w:cstheme="minorHAnsi"/>
                <w:b/>
                <w:sz w:val="20"/>
                <w:szCs w:val="20"/>
              </w:rPr>
            </w:pPr>
          </w:p>
        </w:tc>
        <w:tc>
          <w:tcPr>
            <w:tcW w:w="3083" w:type="dxa"/>
            <w:shd w:val="clear" w:color="auto" w:fill="BDD6EE"/>
          </w:tcPr>
          <w:p w14:paraId="108F1FAC" w14:textId="77777777" w:rsidR="002F262E" w:rsidRPr="00B50DCA" w:rsidRDefault="002F262E" w:rsidP="002F262E">
            <w:pPr>
              <w:spacing w:after="0"/>
              <w:rPr>
                <w:rFonts w:asciiTheme="minorHAnsi" w:hAnsiTheme="minorHAnsi" w:cstheme="minorHAnsi"/>
                <w:i/>
                <w:sz w:val="20"/>
                <w:szCs w:val="20"/>
              </w:rPr>
            </w:pPr>
            <w:r w:rsidRPr="00B50DCA">
              <w:rPr>
                <w:rFonts w:asciiTheme="minorHAnsi" w:hAnsiTheme="minorHAnsi" w:cstheme="minorHAnsi"/>
                <w:i/>
                <w:sz w:val="20"/>
                <w:szCs w:val="20"/>
              </w:rPr>
              <w:t>List the name of the documents</w:t>
            </w:r>
          </w:p>
        </w:tc>
      </w:tr>
      <w:tr w:rsidR="002F262E" w:rsidRPr="006976BF" w14:paraId="4EFECF1E" w14:textId="77777777" w:rsidTr="00886926">
        <w:tc>
          <w:tcPr>
            <w:tcW w:w="4734" w:type="dxa"/>
            <w:shd w:val="clear" w:color="auto" w:fill="auto"/>
          </w:tcPr>
          <w:p w14:paraId="79EDF4D4" w14:textId="77777777" w:rsidR="002F262E" w:rsidRPr="006C2C31" w:rsidRDefault="002F262E" w:rsidP="002F262E">
            <w:pPr>
              <w:spacing w:after="0"/>
              <w:rPr>
                <w:rFonts w:asciiTheme="minorHAnsi" w:hAnsiTheme="minorHAnsi" w:cstheme="minorHAnsi"/>
                <w:sz w:val="20"/>
                <w:szCs w:val="20"/>
              </w:rPr>
            </w:pPr>
            <w:r w:rsidRPr="006C2C31">
              <w:rPr>
                <w:rFonts w:asciiTheme="minorHAnsi" w:hAnsiTheme="minorHAnsi" w:cstheme="minorHAnsi"/>
                <w:sz w:val="20"/>
                <w:szCs w:val="20"/>
              </w:rPr>
              <w:t xml:space="preserve">Total number of policies, strategies, plans, laws, </w:t>
            </w:r>
            <w:proofErr w:type="gramStart"/>
            <w:r w:rsidRPr="006C2C31">
              <w:rPr>
                <w:rFonts w:asciiTheme="minorHAnsi" w:hAnsiTheme="minorHAnsi" w:cstheme="minorHAnsi"/>
                <w:sz w:val="20"/>
                <w:szCs w:val="20"/>
              </w:rPr>
              <w:t>agreements</w:t>
            </w:r>
            <w:proofErr w:type="gramEnd"/>
            <w:r w:rsidRPr="006C2C31">
              <w:rPr>
                <w:rFonts w:asciiTheme="minorHAnsi" w:hAnsiTheme="minorHAnsi" w:cstheme="minorHAnsi"/>
                <w:sz w:val="20"/>
                <w:szCs w:val="20"/>
              </w:rPr>
              <w:t xml:space="preserve"> or regulations supported by the assistance</w:t>
            </w:r>
          </w:p>
        </w:tc>
        <w:tc>
          <w:tcPr>
            <w:tcW w:w="1543" w:type="dxa"/>
            <w:shd w:val="clear" w:color="auto" w:fill="BDD6EE"/>
          </w:tcPr>
          <w:p w14:paraId="38D662C6" w14:textId="77777777" w:rsidR="002F262E" w:rsidRPr="00B50DCA" w:rsidRDefault="002F262E" w:rsidP="002F262E">
            <w:pPr>
              <w:spacing w:after="0"/>
              <w:rPr>
                <w:rFonts w:asciiTheme="minorHAnsi" w:hAnsiTheme="minorHAnsi" w:cstheme="minorHAnsi"/>
                <w:bCs/>
                <w:i/>
                <w:iCs/>
                <w:sz w:val="20"/>
                <w:szCs w:val="20"/>
              </w:rPr>
            </w:pPr>
            <w:r w:rsidRPr="006C2C31">
              <w:rPr>
                <w:rFonts w:asciiTheme="minorHAnsi" w:hAnsiTheme="minorHAnsi" w:cstheme="minorHAnsi"/>
                <w:bCs/>
                <w:i/>
                <w:iCs/>
                <w:sz w:val="20"/>
                <w:szCs w:val="20"/>
              </w:rPr>
              <w:t>List total number here</w:t>
            </w:r>
          </w:p>
        </w:tc>
        <w:tc>
          <w:tcPr>
            <w:tcW w:w="3083" w:type="dxa"/>
            <w:shd w:val="clear" w:color="auto" w:fill="BDD6EE"/>
          </w:tcPr>
          <w:p w14:paraId="13982637" w14:textId="77777777" w:rsidR="002F262E" w:rsidRPr="006C2C31" w:rsidRDefault="002F262E" w:rsidP="002F262E">
            <w:pPr>
              <w:spacing w:after="0"/>
              <w:rPr>
                <w:rFonts w:asciiTheme="minorHAnsi" w:hAnsiTheme="minorHAnsi" w:cstheme="minorHAnsi"/>
                <w:i/>
                <w:sz w:val="20"/>
                <w:szCs w:val="20"/>
              </w:rPr>
            </w:pPr>
          </w:p>
        </w:tc>
      </w:tr>
      <w:tr w:rsidR="002F262E" w:rsidRPr="006976BF" w14:paraId="27C68457" w14:textId="77777777" w:rsidTr="00886926">
        <w:tc>
          <w:tcPr>
            <w:tcW w:w="4734" w:type="dxa"/>
            <w:shd w:val="clear" w:color="auto" w:fill="auto"/>
          </w:tcPr>
          <w:p w14:paraId="205C8226" w14:textId="77777777" w:rsidR="002F262E" w:rsidRPr="00B50DCA" w:rsidRDefault="002F262E" w:rsidP="002F262E">
            <w:pPr>
              <w:numPr>
                <w:ilvl w:val="0"/>
                <w:numId w:val="8"/>
              </w:numPr>
              <w:spacing w:after="0"/>
              <w:rPr>
                <w:rFonts w:asciiTheme="minorHAnsi" w:hAnsiTheme="minorHAnsi" w:cstheme="minorHAnsi"/>
                <w:sz w:val="20"/>
                <w:szCs w:val="20"/>
              </w:rPr>
            </w:pPr>
            <w:r w:rsidRPr="00B50DCA">
              <w:rPr>
                <w:rFonts w:asciiTheme="minorHAnsi" w:hAnsiTheme="minorHAnsi" w:cstheme="minorHAnsi"/>
                <w:sz w:val="20"/>
                <w:szCs w:val="20"/>
              </w:rPr>
              <w:t>Adaptation related</w:t>
            </w:r>
          </w:p>
        </w:tc>
        <w:tc>
          <w:tcPr>
            <w:tcW w:w="1543" w:type="dxa"/>
            <w:shd w:val="clear" w:color="auto" w:fill="BDD6EE"/>
          </w:tcPr>
          <w:p w14:paraId="17F9B3E3" w14:textId="77777777" w:rsidR="002F262E" w:rsidRPr="00B50DCA" w:rsidRDefault="002F262E" w:rsidP="002F262E">
            <w:pPr>
              <w:spacing w:after="0"/>
              <w:rPr>
                <w:rFonts w:asciiTheme="minorHAnsi" w:hAnsiTheme="minorHAnsi" w:cstheme="minorHAnsi"/>
                <w:b/>
                <w:sz w:val="20"/>
                <w:szCs w:val="20"/>
              </w:rPr>
            </w:pPr>
          </w:p>
        </w:tc>
        <w:tc>
          <w:tcPr>
            <w:tcW w:w="3083" w:type="dxa"/>
            <w:shd w:val="clear" w:color="auto" w:fill="BDD6EE"/>
          </w:tcPr>
          <w:p w14:paraId="6176DB43" w14:textId="77777777" w:rsidR="002F262E" w:rsidRPr="00B50DCA" w:rsidRDefault="002F262E" w:rsidP="002F262E">
            <w:pPr>
              <w:spacing w:after="0"/>
              <w:rPr>
                <w:rFonts w:asciiTheme="minorHAnsi" w:hAnsiTheme="minorHAnsi" w:cstheme="minorHAnsi"/>
                <w:b/>
                <w:sz w:val="20"/>
                <w:szCs w:val="20"/>
              </w:rPr>
            </w:pPr>
            <w:r w:rsidRPr="00B50DCA">
              <w:rPr>
                <w:rFonts w:asciiTheme="minorHAnsi" w:hAnsiTheme="minorHAnsi" w:cstheme="minorHAnsi"/>
                <w:i/>
                <w:sz w:val="20"/>
                <w:szCs w:val="20"/>
              </w:rPr>
              <w:t>List the type and name of documents supported</w:t>
            </w:r>
          </w:p>
        </w:tc>
      </w:tr>
      <w:tr w:rsidR="002F262E" w:rsidRPr="006976BF" w14:paraId="2C5080C1" w14:textId="77777777" w:rsidTr="00886926">
        <w:tc>
          <w:tcPr>
            <w:tcW w:w="4734" w:type="dxa"/>
            <w:shd w:val="clear" w:color="auto" w:fill="auto"/>
          </w:tcPr>
          <w:p w14:paraId="05CFBFC5" w14:textId="77777777" w:rsidR="002F262E" w:rsidRPr="00B50DCA" w:rsidRDefault="002F262E" w:rsidP="002F262E">
            <w:pPr>
              <w:numPr>
                <w:ilvl w:val="0"/>
                <w:numId w:val="8"/>
              </w:numPr>
              <w:spacing w:after="0"/>
              <w:rPr>
                <w:rFonts w:asciiTheme="minorHAnsi" w:hAnsiTheme="minorHAnsi" w:cstheme="minorHAnsi"/>
                <w:sz w:val="20"/>
                <w:szCs w:val="20"/>
              </w:rPr>
            </w:pPr>
            <w:r w:rsidRPr="00B50DCA">
              <w:rPr>
                <w:rFonts w:asciiTheme="minorHAnsi" w:hAnsiTheme="minorHAnsi" w:cstheme="minorHAnsi"/>
                <w:sz w:val="20"/>
                <w:szCs w:val="20"/>
              </w:rPr>
              <w:t>Mitigation related</w:t>
            </w:r>
          </w:p>
        </w:tc>
        <w:tc>
          <w:tcPr>
            <w:tcW w:w="1543" w:type="dxa"/>
            <w:shd w:val="clear" w:color="auto" w:fill="BDD6EE"/>
          </w:tcPr>
          <w:p w14:paraId="0DFCAAF5" w14:textId="77777777" w:rsidR="002F262E" w:rsidRPr="00B50DCA" w:rsidRDefault="002F262E" w:rsidP="002F262E">
            <w:pPr>
              <w:spacing w:after="0"/>
              <w:rPr>
                <w:rFonts w:asciiTheme="minorHAnsi" w:hAnsiTheme="minorHAnsi" w:cstheme="minorHAnsi"/>
                <w:b/>
                <w:sz w:val="20"/>
                <w:szCs w:val="20"/>
              </w:rPr>
            </w:pPr>
          </w:p>
        </w:tc>
        <w:tc>
          <w:tcPr>
            <w:tcW w:w="3083" w:type="dxa"/>
            <w:shd w:val="clear" w:color="auto" w:fill="BDD6EE"/>
          </w:tcPr>
          <w:p w14:paraId="313729EF" w14:textId="77777777" w:rsidR="002F262E" w:rsidRPr="00B50DCA" w:rsidRDefault="002F262E" w:rsidP="002F262E">
            <w:pPr>
              <w:spacing w:after="0"/>
              <w:rPr>
                <w:rFonts w:asciiTheme="minorHAnsi" w:hAnsiTheme="minorHAnsi" w:cstheme="minorHAnsi"/>
                <w:b/>
                <w:sz w:val="20"/>
                <w:szCs w:val="20"/>
              </w:rPr>
            </w:pPr>
            <w:r w:rsidRPr="00B50DCA">
              <w:rPr>
                <w:rFonts w:asciiTheme="minorHAnsi" w:hAnsiTheme="minorHAnsi" w:cstheme="minorHAnsi"/>
                <w:i/>
                <w:sz w:val="20"/>
                <w:szCs w:val="20"/>
              </w:rPr>
              <w:t>List the type and name of documents supported</w:t>
            </w:r>
          </w:p>
        </w:tc>
      </w:tr>
      <w:tr w:rsidR="002F262E" w:rsidRPr="006976BF" w14:paraId="4B1F940E" w14:textId="77777777" w:rsidTr="00886926">
        <w:tc>
          <w:tcPr>
            <w:tcW w:w="4734" w:type="dxa"/>
            <w:shd w:val="clear" w:color="auto" w:fill="auto"/>
          </w:tcPr>
          <w:p w14:paraId="2768382B" w14:textId="77777777" w:rsidR="002F262E" w:rsidRPr="006C2C31" w:rsidRDefault="002F262E" w:rsidP="002F262E">
            <w:pPr>
              <w:numPr>
                <w:ilvl w:val="0"/>
                <w:numId w:val="8"/>
              </w:numPr>
              <w:spacing w:after="0"/>
              <w:rPr>
                <w:rFonts w:asciiTheme="minorHAnsi" w:hAnsiTheme="minorHAnsi" w:cstheme="minorHAnsi"/>
                <w:b/>
                <w:sz w:val="20"/>
                <w:szCs w:val="20"/>
              </w:rPr>
            </w:pPr>
            <w:r w:rsidRPr="006C2C31">
              <w:rPr>
                <w:rFonts w:asciiTheme="minorHAnsi" w:hAnsiTheme="minorHAnsi" w:cstheme="minorHAnsi"/>
                <w:sz w:val="20"/>
                <w:szCs w:val="20"/>
              </w:rPr>
              <w:t xml:space="preserve">Both adaptation- and </w:t>
            </w:r>
            <w:r w:rsidRPr="006C2C31">
              <w:rPr>
                <w:rFonts w:asciiTheme="minorHAnsi" w:hAnsiTheme="minorHAnsi" w:cstheme="minorHAnsi"/>
                <w:sz w:val="20"/>
                <w:szCs w:val="20"/>
                <w:lang w:val="en-US"/>
              </w:rPr>
              <w:t xml:space="preserve">mitigation related </w:t>
            </w:r>
          </w:p>
        </w:tc>
        <w:tc>
          <w:tcPr>
            <w:tcW w:w="1543" w:type="dxa"/>
            <w:shd w:val="clear" w:color="auto" w:fill="BDD6EE"/>
          </w:tcPr>
          <w:p w14:paraId="643F8B1B" w14:textId="77777777" w:rsidR="002F262E" w:rsidRPr="006C2C31" w:rsidRDefault="002F262E" w:rsidP="002F262E">
            <w:pPr>
              <w:spacing w:after="0"/>
              <w:rPr>
                <w:rFonts w:asciiTheme="minorHAnsi" w:hAnsiTheme="minorHAnsi" w:cstheme="minorHAnsi"/>
                <w:b/>
                <w:sz w:val="20"/>
                <w:szCs w:val="20"/>
              </w:rPr>
            </w:pPr>
          </w:p>
        </w:tc>
        <w:tc>
          <w:tcPr>
            <w:tcW w:w="3083" w:type="dxa"/>
            <w:shd w:val="clear" w:color="auto" w:fill="BDD6EE"/>
          </w:tcPr>
          <w:p w14:paraId="74C88191" w14:textId="77777777" w:rsidR="002F262E" w:rsidRPr="006C2C31" w:rsidRDefault="002F262E" w:rsidP="002F262E">
            <w:pPr>
              <w:spacing w:after="0"/>
              <w:rPr>
                <w:rFonts w:asciiTheme="minorHAnsi" w:hAnsiTheme="minorHAnsi" w:cstheme="minorHAnsi"/>
                <w:i/>
                <w:sz w:val="20"/>
                <w:szCs w:val="20"/>
              </w:rPr>
            </w:pPr>
            <w:r w:rsidRPr="006C2C31">
              <w:rPr>
                <w:rFonts w:asciiTheme="minorHAnsi" w:hAnsiTheme="minorHAnsi" w:cstheme="minorHAnsi"/>
                <w:i/>
                <w:sz w:val="20"/>
                <w:szCs w:val="20"/>
              </w:rPr>
              <w:t>List the type and name of documents supported</w:t>
            </w:r>
          </w:p>
        </w:tc>
      </w:tr>
      <w:tr w:rsidR="002F262E" w:rsidRPr="006976BF" w14:paraId="5DCFEC92" w14:textId="77777777" w:rsidTr="00886926">
        <w:tc>
          <w:tcPr>
            <w:tcW w:w="4734" w:type="dxa"/>
            <w:shd w:val="clear" w:color="auto" w:fill="auto"/>
          </w:tcPr>
          <w:p w14:paraId="157FCB02" w14:textId="77777777" w:rsidR="002F262E" w:rsidRPr="006C2C31" w:rsidRDefault="002F262E" w:rsidP="002F262E">
            <w:pPr>
              <w:spacing w:after="0"/>
              <w:rPr>
                <w:rFonts w:asciiTheme="minorHAnsi" w:hAnsiTheme="minorHAnsi" w:cstheme="minorHAnsi"/>
                <w:sz w:val="20"/>
                <w:szCs w:val="20"/>
              </w:rPr>
            </w:pPr>
            <w:r w:rsidRPr="00773A3E">
              <w:rPr>
                <w:rFonts w:asciiTheme="minorHAnsi" w:hAnsiTheme="minorHAnsi" w:cstheme="minorHAnsi"/>
                <w:b/>
                <w:bCs/>
                <w:sz w:val="20"/>
                <w:szCs w:val="20"/>
              </w:rPr>
              <w:t xml:space="preserve">Anticipated </w:t>
            </w:r>
            <w:r w:rsidRPr="00A5681D">
              <w:rPr>
                <w:rFonts w:asciiTheme="minorHAnsi" w:hAnsiTheme="minorHAnsi" w:cstheme="minorHAnsi"/>
                <w:sz w:val="20"/>
                <w:szCs w:val="20"/>
              </w:rPr>
              <w:t xml:space="preserve">number of </w:t>
            </w:r>
            <w:r w:rsidRPr="00773A3E">
              <w:rPr>
                <w:rFonts w:asciiTheme="minorHAnsi" w:hAnsiTheme="minorHAnsi" w:cstheme="minorHAnsi"/>
                <w:bCs/>
                <w:sz w:val="20"/>
                <w:szCs w:val="20"/>
              </w:rPr>
              <w:t>policies, strategies, plans</w:t>
            </w:r>
            <w:r w:rsidRPr="00A5681D">
              <w:rPr>
                <w:rFonts w:asciiTheme="minorHAnsi" w:hAnsiTheme="minorHAnsi" w:cstheme="minorHAnsi"/>
                <w:sz w:val="20"/>
                <w:szCs w:val="20"/>
              </w:rPr>
              <w:t xml:space="preserve">, laws, </w:t>
            </w:r>
            <w:proofErr w:type="gramStart"/>
            <w:r w:rsidRPr="00A5681D">
              <w:rPr>
                <w:rFonts w:asciiTheme="minorHAnsi" w:hAnsiTheme="minorHAnsi" w:cstheme="minorHAnsi"/>
                <w:sz w:val="20"/>
                <w:szCs w:val="20"/>
              </w:rPr>
              <w:t>agreements</w:t>
            </w:r>
            <w:proofErr w:type="gramEnd"/>
            <w:r w:rsidRPr="00A5681D">
              <w:rPr>
                <w:rFonts w:asciiTheme="minorHAnsi" w:hAnsiTheme="minorHAnsi" w:cstheme="minorHAnsi"/>
                <w:sz w:val="20"/>
                <w:szCs w:val="20"/>
              </w:rPr>
              <w:t xml:space="preserve"> or regulations proposed, adopted or implemented as a result of the TA</w:t>
            </w:r>
          </w:p>
        </w:tc>
        <w:tc>
          <w:tcPr>
            <w:tcW w:w="1543" w:type="dxa"/>
            <w:shd w:val="clear" w:color="auto" w:fill="BDD6EE"/>
          </w:tcPr>
          <w:p w14:paraId="629BD11C" w14:textId="77777777" w:rsidR="002F262E" w:rsidRPr="009D475B" w:rsidRDefault="002F262E" w:rsidP="002F262E">
            <w:pPr>
              <w:spacing w:after="0"/>
              <w:rPr>
                <w:rFonts w:asciiTheme="minorHAnsi" w:hAnsiTheme="minorHAnsi" w:cstheme="minorHAnsi"/>
                <w:bCs/>
                <w:i/>
                <w:iCs/>
                <w:sz w:val="20"/>
                <w:szCs w:val="20"/>
              </w:rPr>
            </w:pPr>
            <w:r>
              <w:rPr>
                <w:rFonts w:asciiTheme="minorHAnsi" w:hAnsiTheme="minorHAnsi" w:cstheme="minorHAnsi"/>
                <w:bCs/>
                <w:i/>
                <w:iCs/>
                <w:sz w:val="20"/>
                <w:szCs w:val="20"/>
              </w:rPr>
              <w:t>List total number here</w:t>
            </w:r>
          </w:p>
        </w:tc>
        <w:tc>
          <w:tcPr>
            <w:tcW w:w="3083" w:type="dxa"/>
            <w:shd w:val="clear" w:color="auto" w:fill="BDD6EE"/>
          </w:tcPr>
          <w:p w14:paraId="0EB200A8" w14:textId="77777777" w:rsidR="002F262E" w:rsidRPr="006C2C31" w:rsidRDefault="002F262E" w:rsidP="002F262E">
            <w:pPr>
              <w:spacing w:after="0"/>
              <w:rPr>
                <w:rFonts w:asciiTheme="minorHAnsi" w:hAnsiTheme="minorHAnsi" w:cstheme="minorHAnsi"/>
                <w:i/>
                <w:sz w:val="20"/>
                <w:szCs w:val="20"/>
              </w:rPr>
            </w:pPr>
          </w:p>
        </w:tc>
      </w:tr>
      <w:tr w:rsidR="002F262E" w:rsidRPr="006976BF" w14:paraId="06C6593E" w14:textId="77777777" w:rsidTr="00886926">
        <w:tc>
          <w:tcPr>
            <w:tcW w:w="4734" w:type="dxa"/>
            <w:shd w:val="clear" w:color="auto" w:fill="auto"/>
          </w:tcPr>
          <w:p w14:paraId="0CB37815" w14:textId="77777777" w:rsidR="002F262E" w:rsidRPr="00B50DCA" w:rsidRDefault="002F262E" w:rsidP="002F262E">
            <w:pPr>
              <w:pStyle w:val="ListParagraph"/>
              <w:numPr>
                <w:ilvl w:val="0"/>
                <w:numId w:val="12"/>
              </w:numPr>
              <w:spacing w:after="0"/>
              <w:rPr>
                <w:rFonts w:asciiTheme="minorHAnsi" w:hAnsiTheme="minorHAnsi" w:cstheme="minorHAnsi"/>
                <w:sz w:val="20"/>
                <w:szCs w:val="20"/>
              </w:rPr>
            </w:pPr>
            <w:r w:rsidRPr="00B50DCA">
              <w:rPr>
                <w:rFonts w:asciiTheme="minorHAnsi" w:hAnsiTheme="minorHAnsi" w:cstheme="minorHAnsi"/>
                <w:sz w:val="20"/>
                <w:szCs w:val="20"/>
              </w:rPr>
              <w:t>Adaptation related</w:t>
            </w:r>
          </w:p>
        </w:tc>
        <w:tc>
          <w:tcPr>
            <w:tcW w:w="1543" w:type="dxa"/>
            <w:shd w:val="clear" w:color="auto" w:fill="BDD6EE"/>
          </w:tcPr>
          <w:p w14:paraId="5C126557" w14:textId="77777777" w:rsidR="002F262E" w:rsidRPr="006C2C31" w:rsidRDefault="002F262E" w:rsidP="002F262E">
            <w:pPr>
              <w:spacing w:after="0"/>
              <w:rPr>
                <w:rFonts w:asciiTheme="minorHAnsi" w:hAnsiTheme="minorHAnsi" w:cstheme="minorHAnsi"/>
                <w:b/>
                <w:sz w:val="20"/>
                <w:szCs w:val="20"/>
              </w:rPr>
            </w:pPr>
          </w:p>
        </w:tc>
        <w:tc>
          <w:tcPr>
            <w:tcW w:w="3083" w:type="dxa"/>
            <w:shd w:val="clear" w:color="auto" w:fill="BDD6EE"/>
          </w:tcPr>
          <w:p w14:paraId="48C69EC9" w14:textId="77777777" w:rsidR="002F262E" w:rsidRPr="006C2C31" w:rsidRDefault="002F262E" w:rsidP="002F262E">
            <w:pPr>
              <w:spacing w:after="0"/>
              <w:rPr>
                <w:rFonts w:asciiTheme="minorHAnsi" w:hAnsiTheme="minorHAnsi" w:cstheme="minorHAnsi"/>
                <w:i/>
                <w:sz w:val="20"/>
                <w:szCs w:val="20"/>
              </w:rPr>
            </w:pPr>
            <w:r w:rsidRPr="00A5681D">
              <w:rPr>
                <w:rFonts w:asciiTheme="minorHAnsi" w:hAnsiTheme="minorHAnsi" w:cstheme="minorHAnsi"/>
                <w:i/>
                <w:sz w:val="20"/>
                <w:szCs w:val="20"/>
              </w:rPr>
              <w:t xml:space="preserve">List the type of documents anticipated to be proposed, </w:t>
            </w:r>
            <w:proofErr w:type="gramStart"/>
            <w:r w:rsidRPr="00A5681D">
              <w:rPr>
                <w:rFonts w:asciiTheme="minorHAnsi" w:hAnsiTheme="minorHAnsi" w:cstheme="minorHAnsi"/>
                <w:i/>
                <w:sz w:val="20"/>
                <w:szCs w:val="20"/>
              </w:rPr>
              <w:t>adopted</w:t>
            </w:r>
            <w:proofErr w:type="gramEnd"/>
            <w:r w:rsidRPr="00A5681D">
              <w:rPr>
                <w:rFonts w:asciiTheme="minorHAnsi" w:hAnsiTheme="minorHAnsi" w:cstheme="minorHAnsi"/>
                <w:i/>
                <w:sz w:val="20"/>
                <w:szCs w:val="20"/>
              </w:rPr>
              <w:t xml:space="preserve"> or implemented</w:t>
            </w:r>
          </w:p>
        </w:tc>
      </w:tr>
      <w:tr w:rsidR="002F262E" w:rsidRPr="006976BF" w14:paraId="70D342A2" w14:textId="77777777" w:rsidTr="00886926">
        <w:tc>
          <w:tcPr>
            <w:tcW w:w="4734" w:type="dxa"/>
            <w:shd w:val="clear" w:color="auto" w:fill="auto"/>
          </w:tcPr>
          <w:p w14:paraId="025A594C" w14:textId="77777777" w:rsidR="002F262E" w:rsidRPr="00B50DCA" w:rsidRDefault="002F262E" w:rsidP="002F262E">
            <w:pPr>
              <w:pStyle w:val="ListParagraph"/>
              <w:numPr>
                <w:ilvl w:val="0"/>
                <w:numId w:val="12"/>
              </w:numPr>
              <w:spacing w:after="0"/>
              <w:rPr>
                <w:rFonts w:asciiTheme="minorHAnsi" w:hAnsiTheme="minorHAnsi" w:cstheme="minorHAnsi"/>
                <w:sz w:val="20"/>
                <w:szCs w:val="20"/>
              </w:rPr>
            </w:pPr>
            <w:r w:rsidRPr="00B50DCA">
              <w:rPr>
                <w:rFonts w:asciiTheme="minorHAnsi" w:hAnsiTheme="minorHAnsi" w:cstheme="minorHAnsi"/>
                <w:sz w:val="20"/>
                <w:szCs w:val="20"/>
              </w:rPr>
              <w:t>Mitigation related</w:t>
            </w:r>
          </w:p>
        </w:tc>
        <w:tc>
          <w:tcPr>
            <w:tcW w:w="1543" w:type="dxa"/>
            <w:shd w:val="clear" w:color="auto" w:fill="BDD6EE"/>
          </w:tcPr>
          <w:p w14:paraId="5F206DCF" w14:textId="77777777" w:rsidR="002F262E" w:rsidRPr="006C2C31" w:rsidRDefault="002F262E" w:rsidP="002F262E">
            <w:pPr>
              <w:spacing w:after="0"/>
              <w:rPr>
                <w:rFonts w:asciiTheme="minorHAnsi" w:hAnsiTheme="minorHAnsi" w:cstheme="minorHAnsi"/>
                <w:b/>
                <w:sz w:val="20"/>
                <w:szCs w:val="20"/>
              </w:rPr>
            </w:pPr>
          </w:p>
        </w:tc>
        <w:tc>
          <w:tcPr>
            <w:tcW w:w="3083" w:type="dxa"/>
            <w:shd w:val="clear" w:color="auto" w:fill="BDD6EE"/>
          </w:tcPr>
          <w:p w14:paraId="7A2176B0" w14:textId="77777777" w:rsidR="002F262E" w:rsidRPr="006C2C31" w:rsidRDefault="002F262E" w:rsidP="002F262E">
            <w:pPr>
              <w:spacing w:after="0"/>
              <w:rPr>
                <w:rFonts w:asciiTheme="minorHAnsi" w:hAnsiTheme="minorHAnsi" w:cstheme="minorHAnsi"/>
                <w:i/>
                <w:sz w:val="20"/>
                <w:szCs w:val="20"/>
              </w:rPr>
            </w:pPr>
            <w:r w:rsidRPr="00A5681D">
              <w:rPr>
                <w:rFonts w:asciiTheme="minorHAnsi" w:hAnsiTheme="minorHAnsi" w:cstheme="minorHAnsi"/>
                <w:i/>
                <w:sz w:val="20"/>
                <w:szCs w:val="20"/>
              </w:rPr>
              <w:t xml:space="preserve">List the type of documents anticipated to be proposed, </w:t>
            </w:r>
            <w:proofErr w:type="gramStart"/>
            <w:r w:rsidRPr="00A5681D">
              <w:rPr>
                <w:rFonts w:asciiTheme="minorHAnsi" w:hAnsiTheme="minorHAnsi" w:cstheme="minorHAnsi"/>
                <w:i/>
                <w:sz w:val="20"/>
                <w:szCs w:val="20"/>
              </w:rPr>
              <w:t>adopted</w:t>
            </w:r>
            <w:proofErr w:type="gramEnd"/>
            <w:r w:rsidRPr="00A5681D">
              <w:rPr>
                <w:rFonts w:asciiTheme="minorHAnsi" w:hAnsiTheme="minorHAnsi" w:cstheme="minorHAnsi"/>
                <w:i/>
                <w:sz w:val="20"/>
                <w:szCs w:val="20"/>
              </w:rPr>
              <w:t xml:space="preserve"> or implemented</w:t>
            </w:r>
          </w:p>
        </w:tc>
      </w:tr>
      <w:tr w:rsidR="002F262E" w:rsidRPr="006976BF" w14:paraId="70929A31" w14:textId="77777777" w:rsidTr="00886926">
        <w:tc>
          <w:tcPr>
            <w:tcW w:w="4734" w:type="dxa"/>
            <w:shd w:val="clear" w:color="auto" w:fill="auto"/>
          </w:tcPr>
          <w:p w14:paraId="73B03510" w14:textId="77777777" w:rsidR="002F262E" w:rsidRPr="006C2C31" w:rsidRDefault="002F262E" w:rsidP="002F262E">
            <w:pPr>
              <w:pStyle w:val="ListParagraph"/>
              <w:numPr>
                <w:ilvl w:val="0"/>
                <w:numId w:val="12"/>
              </w:numPr>
              <w:spacing w:after="0"/>
              <w:rPr>
                <w:rFonts w:asciiTheme="minorHAnsi" w:hAnsiTheme="minorHAnsi" w:cstheme="minorHAnsi"/>
                <w:sz w:val="20"/>
                <w:szCs w:val="20"/>
              </w:rPr>
            </w:pPr>
            <w:r w:rsidRPr="006C2C31">
              <w:rPr>
                <w:rFonts w:asciiTheme="minorHAnsi" w:hAnsiTheme="minorHAnsi" w:cstheme="minorHAnsi"/>
                <w:sz w:val="20"/>
                <w:szCs w:val="20"/>
              </w:rPr>
              <w:t>Both adaptation- and mitigation related</w:t>
            </w:r>
          </w:p>
        </w:tc>
        <w:tc>
          <w:tcPr>
            <w:tcW w:w="1543" w:type="dxa"/>
            <w:shd w:val="clear" w:color="auto" w:fill="BDD6EE"/>
          </w:tcPr>
          <w:p w14:paraId="49F09C86" w14:textId="77777777" w:rsidR="002F262E" w:rsidRPr="006C2C31" w:rsidRDefault="002F262E" w:rsidP="002F262E">
            <w:pPr>
              <w:spacing w:after="0"/>
              <w:rPr>
                <w:rFonts w:asciiTheme="minorHAnsi" w:hAnsiTheme="minorHAnsi" w:cstheme="minorHAnsi"/>
                <w:b/>
                <w:sz w:val="20"/>
                <w:szCs w:val="20"/>
              </w:rPr>
            </w:pPr>
          </w:p>
        </w:tc>
        <w:tc>
          <w:tcPr>
            <w:tcW w:w="3083" w:type="dxa"/>
            <w:shd w:val="clear" w:color="auto" w:fill="BDD6EE"/>
          </w:tcPr>
          <w:p w14:paraId="2EB1A84F" w14:textId="77777777" w:rsidR="002F262E" w:rsidRPr="006C2C31" w:rsidRDefault="002F262E" w:rsidP="002F262E">
            <w:pPr>
              <w:spacing w:after="0"/>
              <w:rPr>
                <w:rFonts w:asciiTheme="minorHAnsi" w:hAnsiTheme="minorHAnsi" w:cstheme="minorHAnsi"/>
                <w:i/>
                <w:sz w:val="20"/>
                <w:szCs w:val="20"/>
              </w:rPr>
            </w:pPr>
            <w:r w:rsidRPr="00A5681D">
              <w:rPr>
                <w:rFonts w:asciiTheme="minorHAnsi" w:hAnsiTheme="minorHAnsi" w:cstheme="minorHAnsi"/>
                <w:i/>
                <w:sz w:val="20"/>
                <w:szCs w:val="20"/>
              </w:rPr>
              <w:t xml:space="preserve">List the type of documents anticipated to be proposed, </w:t>
            </w:r>
            <w:proofErr w:type="gramStart"/>
            <w:r w:rsidRPr="00A5681D">
              <w:rPr>
                <w:rFonts w:asciiTheme="minorHAnsi" w:hAnsiTheme="minorHAnsi" w:cstheme="minorHAnsi"/>
                <w:i/>
                <w:sz w:val="20"/>
                <w:szCs w:val="20"/>
              </w:rPr>
              <w:t>adopted</w:t>
            </w:r>
            <w:proofErr w:type="gramEnd"/>
            <w:r w:rsidRPr="00A5681D">
              <w:rPr>
                <w:rFonts w:asciiTheme="minorHAnsi" w:hAnsiTheme="minorHAnsi" w:cstheme="minorHAnsi"/>
                <w:i/>
                <w:sz w:val="20"/>
                <w:szCs w:val="20"/>
              </w:rPr>
              <w:t xml:space="preserve"> or implemented</w:t>
            </w:r>
          </w:p>
        </w:tc>
      </w:tr>
      <w:tr w:rsidR="002F262E" w:rsidRPr="006976BF" w14:paraId="06961D8B" w14:textId="77777777" w:rsidTr="00886926">
        <w:tc>
          <w:tcPr>
            <w:tcW w:w="4734" w:type="dxa"/>
            <w:shd w:val="clear" w:color="auto" w:fill="auto"/>
          </w:tcPr>
          <w:p w14:paraId="43322C2F" w14:textId="77777777" w:rsidR="002F262E" w:rsidRPr="00B50DCA" w:rsidRDefault="002F262E" w:rsidP="002F262E">
            <w:pPr>
              <w:spacing w:after="0"/>
              <w:rPr>
                <w:rFonts w:asciiTheme="minorHAnsi" w:hAnsiTheme="minorHAnsi" w:cstheme="minorHAnsi"/>
                <w:sz w:val="20"/>
                <w:szCs w:val="20"/>
              </w:rPr>
            </w:pPr>
            <w:r w:rsidRPr="00773A3E">
              <w:rPr>
                <w:rFonts w:asciiTheme="minorHAnsi" w:hAnsiTheme="minorHAnsi" w:cstheme="minorHAnsi"/>
                <w:b/>
                <w:bCs/>
                <w:sz w:val="20"/>
                <w:szCs w:val="20"/>
              </w:rPr>
              <w:t>Anticipated</w:t>
            </w:r>
            <w:r w:rsidRPr="00A5681D">
              <w:rPr>
                <w:rFonts w:asciiTheme="minorHAnsi" w:hAnsiTheme="minorHAnsi" w:cstheme="minorHAnsi"/>
                <w:sz w:val="20"/>
                <w:szCs w:val="20"/>
              </w:rPr>
              <w:t xml:space="preserve"> number of technologies transferred or deployed </w:t>
            </w:r>
            <w:proofErr w:type="gramStart"/>
            <w:r w:rsidRPr="00A5681D">
              <w:rPr>
                <w:rFonts w:asciiTheme="minorHAnsi" w:hAnsiTheme="minorHAnsi" w:cstheme="minorHAnsi"/>
                <w:sz w:val="20"/>
                <w:szCs w:val="20"/>
              </w:rPr>
              <w:t>as a result of</w:t>
            </w:r>
            <w:proofErr w:type="gramEnd"/>
            <w:r w:rsidRPr="00A5681D">
              <w:rPr>
                <w:rFonts w:asciiTheme="minorHAnsi" w:hAnsiTheme="minorHAnsi" w:cstheme="minorHAnsi"/>
                <w:sz w:val="20"/>
                <w:szCs w:val="20"/>
              </w:rPr>
              <w:t xml:space="preserve"> CTCN support  </w:t>
            </w:r>
          </w:p>
        </w:tc>
        <w:tc>
          <w:tcPr>
            <w:tcW w:w="1543" w:type="dxa"/>
            <w:shd w:val="clear" w:color="auto" w:fill="BDD6EE"/>
          </w:tcPr>
          <w:p w14:paraId="76D5CD94" w14:textId="77777777" w:rsidR="002F262E" w:rsidRPr="00BE1A68" w:rsidRDefault="00BE1A68" w:rsidP="002F262E">
            <w:pPr>
              <w:spacing w:after="0"/>
              <w:rPr>
                <w:rFonts w:asciiTheme="minorHAnsi" w:hAnsiTheme="minorHAnsi" w:cstheme="minorHAnsi"/>
                <w:b/>
                <w:bCs/>
                <w:i/>
                <w:iCs/>
                <w:sz w:val="20"/>
                <w:szCs w:val="20"/>
              </w:rPr>
            </w:pPr>
            <w:r w:rsidRPr="00BE1A68">
              <w:rPr>
                <w:rFonts w:asciiTheme="minorHAnsi" w:hAnsiTheme="minorHAnsi" w:cstheme="minorHAnsi"/>
                <w:b/>
                <w:bCs/>
                <w:i/>
                <w:iCs/>
                <w:sz w:val="20"/>
                <w:szCs w:val="20"/>
              </w:rPr>
              <w:t>1</w:t>
            </w:r>
          </w:p>
        </w:tc>
        <w:tc>
          <w:tcPr>
            <w:tcW w:w="3083" w:type="dxa"/>
            <w:shd w:val="clear" w:color="auto" w:fill="BDD6EE"/>
          </w:tcPr>
          <w:p w14:paraId="033CA40D" w14:textId="77777777" w:rsidR="002F262E" w:rsidRPr="00BE1A68" w:rsidRDefault="00BE1A68" w:rsidP="002F262E">
            <w:pPr>
              <w:spacing w:after="0"/>
              <w:rPr>
                <w:rFonts w:ascii="Calibri" w:hAnsi="Calibri"/>
                <w:b/>
                <w:i/>
                <w:iCs/>
                <w:sz w:val="20"/>
                <w:szCs w:val="20"/>
              </w:rPr>
            </w:pPr>
            <w:r w:rsidRPr="00BE1A68">
              <w:rPr>
                <w:rFonts w:ascii="Calibri" w:hAnsi="Calibri"/>
                <w:b/>
                <w:i/>
                <w:iCs/>
                <w:sz w:val="20"/>
                <w:szCs w:val="20"/>
                <w:u w:val="single"/>
              </w:rPr>
              <w:t xml:space="preserve">Lighting </w:t>
            </w:r>
          </w:p>
          <w:p w14:paraId="486E2ECF" w14:textId="77777777" w:rsidR="002F262E" w:rsidRPr="00B50DCA" w:rsidRDefault="002F262E" w:rsidP="002F262E">
            <w:pPr>
              <w:spacing w:after="0"/>
              <w:rPr>
                <w:rFonts w:ascii="Calibri" w:hAnsi="Calibri"/>
                <w:i/>
                <w:iCs/>
                <w:color w:val="1F497D"/>
                <w:sz w:val="20"/>
                <w:szCs w:val="20"/>
                <w:u w:val="single"/>
              </w:rPr>
            </w:pPr>
          </w:p>
          <w:p w14:paraId="46069BDC" w14:textId="77777777" w:rsidR="002F262E" w:rsidRPr="00A5681D" w:rsidRDefault="002F262E" w:rsidP="002F262E">
            <w:pPr>
              <w:spacing w:after="0"/>
              <w:rPr>
                <w:rFonts w:asciiTheme="minorHAnsi" w:hAnsiTheme="minorHAnsi" w:cstheme="minorHAnsi"/>
                <w:i/>
                <w:sz w:val="20"/>
                <w:szCs w:val="20"/>
              </w:rPr>
            </w:pPr>
          </w:p>
        </w:tc>
      </w:tr>
      <w:tr w:rsidR="002F262E" w:rsidRPr="006976BF" w14:paraId="0CEF5609" w14:textId="77777777" w:rsidTr="00886926">
        <w:tc>
          <w:tcPr>
            <w:tcW w:w="4734" w:type="dxa"/>
            <w:shd w:val="clear" w:color="auto" w:fill="auto"/>
          </w:tcPr>
          <w:p w14:paraId="47F81013" w14:textId="77777777" w:rsidR="002F262E" w:rsidRPr="001D3D66" w:rsidRDefault="002F262E" w:rsidP="002F262E">
            <w:pPr>
              <w:pStyle w:val="CommentText"/>
              <w:spacing w:after="0"/>
              <w:rPr>
                <w:rFonts w:asciiTheme="minorHAnsi" w:hAnsiTheme="minorHAnsi" w:cstheme="minorHAnsi"/>
                <w:sz w:val="20"/>
                <w:szCs w:val="20"/>
              </w:rPr>
            </w:pPr>
            <w:r>
              <w:rPr>
                <w:rFonts w:asciiTheme="minorHAnsi" w:hAnsiTheme="minorHAnsi" w:cstheme="minorHAnsi"/>
                <w:b/>
                <w:bCs/>
                <w:sz w:val="20"/>
                <w:szCs w:val="20"/>
              </w:rPr>
              <w:t>Anticipated</w:t>
            </w:r>
            <w:r>
              <w:rPr>
                <w:rFonts w:asciiTheme="minorHAnsi" w:hAnsiTheme="minorHAnsi" w:cstheme="minorHAnsi"/>
                <w:sz w:val="20"/>
                <w:szCs w:val="20"/>
              </w:rPr>
              <w:t xml:space="preserve"> number of collaborations facilitated or enabled </w:t>
            </w:r>
            <w:proofErr w:type="gramStart"/>
            <w:r>
              <w:rPr>
                <w:rFonts w:asciiTheme="minorHAnsi" w:hAnsiTheme="minorHAnsi" w:cstheme="minorHAnsi"/>
                <w:sz w:val="20"/>
                <w:szCs w:val="20"/>
              </w:rPr>
              <w:t>as a result of</w:t>
            </w:r>
            <w:proofErr w:type="gramEnd"/>
            <w:r>
              <w:rPr>
                <w:rFonts w:asciiTheme="minorHAnsi" w:hAnsiTheme="minorHAnsi" w:cstheme="minorHAnsi"/>
                <w:sz w:val="20"/>
                <w:szCs w:val="20"/>
              </w:rPr>
              <w:t xml:space="preserve"> technical assistance</w:t>
            </w:r>
          </w:p>
        </w:tc>
        <w:tc>
          <w:tcPr>
            <w:tcW w:w="1543" w:type="dxa"/>
            <w:shd w:val="clear" w:color="auto" w:fill="BDD6EE"/>
          </w:tcPr>
          <w:p w14:paraId="128D73AF" w14:textId="77777777" w:rsidR="002F262E" w:rsidRPr="001D3D66" w:rsidRDefault="002F262E" w:rsidP="002F262E">
            <w:pPr>
              <w:spacing w:after="0"/>
              <w:rPr>
                <w:rFonts w:asciiTheme="minorHAnsi" w:hAnsiTheme="minorHAnsi" w:cstheme="minorHAnsi"/>
                <w:bCs/>
                <w:i/>
                <w:iCs/>
                <w:sz w:val="20"/>
                <w:szCs w:val="20"/>
              </w:rPr>
            </w:pPr>
            <w:r>
              <w:rPr>
                <w:rFonts w:asciiTheme="minorHAnsi" w:hAnsiTheme="minorHAnsi" w:cstheme="minorHAnsi"/>
                <w:bCs/>
                <w:i/>
                <w:iCs/>
                <w:sz w:val="20"/>
                <w:szCs w:val="20"/>
              </w:rPr>
              <w:t>List total number here</w:t>
            </w:r>
          </w:p>
        </w:tc>
        <w:tc>
          <w:tcPr>
            <w:tcW w:w="3083" w:type="dxa"/>
            <w:shd w:val="clear" w:color="auto" w:fill="BDD6EE"/>
          </w:tcPr>
          <w:p w14:paraId="579BBEB0" w14:textId="77777777" w:rsidR="002F262E" w:rsidRPr="00B50DCA" w:rsidRDefault="002F262E" w:rsidP="002F262E">
            <w:pPr>
              <w:spacing w:after="0"/>
              <w:rPr>
                <w:rFonts w:asciiTheme="minorHAnsi" w:hAnsiTheme="minorHAnsi" w:cstheme="minorHAnsi"/>
                <w:i/>
                <w:sz w:val="20"/>
                <w:szCs w:val="20"/>
              </w:rPr>
            </w:pPr>
          </w:p>
        </w:tc>
      </w:tr>
      <w:tr w:rsidR="002F262E" w:rsidRPr="006976BF" w14:paraId="274A4DC2" w14:textId="77777777" w:rsidTr="00886926">
        <w:tc>
          <w:tcPr>
            <w:tcW w:w="4734" w:type="dxa"/>
            <w:shd w:val="clear" w:color="auto" w:fill="auto"/>
          </w:tcPr>
          <w:p w14:paraId="54C4408E" w14:textId="77777777" w:rsidR="002F262E" w:rsidRPr="001D3D66" w:rsidRDefault="002F262E" w:rsidP="002F262E">
            <w:pPr>
              <w:pStyle w:val="CommentText"/>
              <w:numPr>
                <w:ilvl w:val="0"/>
                <w:numId w:val="19"/>
              </w:numPr>
              <w:spacing w:after="0"/>
              <w:rPr>
                <w:rFonts w:asciiTheme="minorHAnsi" w:hAnsiTheme="minorHAnsi" w:cstheme="minorHAnsi"/>
                <w:sz w:val="20"/>
                <w:szCs w:val="20"/>
              </w:rPr>
            </w:pPr>
            <w:r>
              <w:rPr>
                <w:rFonts w:asciiTheme="minorHAnsi" w:hAnsiTheme="minorHAnsi" w:cstheme="minorHAnsi"/>
                <w:sz w:val="20"/>
                <w:szCs w:val="20"/>
              </w:rPr>
              <w:t>Number of South-South collaborations</w:t>
            </w:r>
          </w:p>
        </w:tc>
        <w:tc>
          <w:tcPr>
            <w:tcW w:w="1543" w:type="dxa"/>
            <w:shd w:val="clear" w:color="auto" w:fill="BDD6EE"/>
          </w:tcPr>
          <w:p w14:paraId="07ED64A7" w14:textId="77777777" w:rsidR="002F262E" w:rsidRPr="00B50DCA" w:rsidRDefault="002F262E" w:rsidP="002F262E">
            <w:pPr>
              <w:spacing w:after="0"/>
              <w:rPr>
                <w:rFonts w:asciiTheme="minorHAnsi" w:hAnsiTheme="minorHAnsi" w:cstheme="minorHAnsi"/>
                <w:b/>
                <w:sz w:val="20"/>
                <w:szCs w:val="20"/>
              </w:rPr>
            </w:pPr>
          </w:p>
        </w:tc>
        <w:tc>
          <w:tcPr>
            <w:tcW w:w="3083" w:type="dxa"/>
            <w:shd w:val="clear" w:color="auto" w:fill="BDD6EE"/>
          </w:tcPr>
          <w:p w14:paraId="393AFEB6" w14:textId="77777777" w:rsidR="002F262E" w:rsidRPr="00B50DCA" w:rsidRDefault="002F262E" w:rsidP="002F262E">
            <w:pPr>
              <w:spacing w:after="0"/>
              <w:rPr>
                <w:rFonts w:asciiTheme="minorHAnsi" w:hAnsiTheme="minorHAnsi" w:cstheme="minorHAnsi"/>
                <w:i/>
                <w:sz w:val="20"/>
                <w:szCs w:val="20"/>
              </w:rPr>
            </w:pPr>
            <w:r w:rsidRPr="00B50DCA">
              <w:rPr>
                <w:rFonts w:asciiTheme="minorHAnsi" w:hAnsiTheme="minorHAnsi" w:cstheme="minorHAnsi"/>
                <w:i/>
                <w:sz w:val="20"/>
                <w:szCs w:val="20"/>
              </w:rPr>
              <w:t>List the names of the organisations (</w:t>
            </w:r>
            <w:r>
              <w:rPr>
                <w:rFonts w:asciiTheme="minorHAnsi" w:hAnsiTheme="minorHAnsi" w:cstheme="minorHAnsi"/>
                <w:i/>
                <w:sz w:val="20"/>
                <w:szCs w:val="20"/>
              </w:rPr>
              <w:t>excluding th</w:t>
            </w:r>
            <w:r w:rsidRPr="00B50DCA">
              <w:rPr>
                <w:rFonts w:asciiTheme="minorHAnsi" w:hAnsiTheme="minorHAnsi" w:cstheme="minorHAnsi"/>
                <w:i/>
                <w:sz w:val="20"/>
                <w:szCs w:val="20"/>
              </w:rPr>
              <w:t>e CTCN or TA implementers)</w:t>
            </w:r>
          </w:p>
        </w:tc>
      </w:tr>
      <w:tr w:rsidR="002F262E" w:rsidRPr="006976BF" w14:paraId="77476287" w14:textId="77777777" w:rsidTr="00886926">
        <w:tc>
          <w:tcPr>
            <w:tcW w:w="4734" w:type="dxa"/>
            <w:shd w:val="clear" w:color="auto" w:fill="auto"/>
          </w:tcPr>
          <w:p w14:paraId="6895C372" w14:textId="77777777" w:rsidR="002F262E" w:rsidRDefault="002F262E" w:rsidP="002F262E">
            <w:pPr>
              <w:pStyle w:val="CommentText"/>
              <w:numPr>
                <w:ilvl w:val="0"/>
                <w:numId w:val="19"/>
              </w:numPr>
              <w:spacing w:after="0"/>
              <w:rPr>
                <w:rFonts w:asciiTheme="minorHAnsi" w:hAnsiTheme="minorHAnsi" w:cstheme="minorHAnsi"/>
                <w:sz w:val="20"/>
                <w:szCs w:val="20"/>
              </w:rPr>
            </w:pPr>
            <w:r>
              <w:rPr>
                <w:rFonts w:asciiTheme="minorHAnsi" w:hAnsiTheme="minorHAnsi" w:cstheme="minorHAnsi"/>
                <w:sz w:val="20"/>
                <w:szCs w:val="20"/>
              </w:rPr>
              <w:lastRenderedPageBreak/>
              <w:t xml:space="preserve">Number of RD&amp;D collaborations </w:t>
            </w:r>
          </w:p>
        </w:tc>
        <w:tc>
          <w:tcPr>
            <w:tcW w:w="1543" w:type="dxa"/>
            <w:shd w:val="clear" w:color="auto" w:fill="BDD6EE"/>
          </w:tcPr>
          <w:p w14:paraId="5477E08D" w14:textId="77777777" w:rsidR="002F262E" w:rsidRPr="00B50DCA" w:rsidRDefault="002F262E" w:rsidP="002F262E">
            <w:pPr>
              <w:spacing w:after="0"/>
              <w:rPr>
                <w:rFonts w:asciiTheme="minorHAnsi" w:hAnsiTheme="minorHAnsi" w:cstheme="minorHAnsi"/>
                <w:b/>
                <w:sz w:val="20"/>
                <w:szCs w:val="20"/>
              </w:rPr>
            </w:pPr>
          </w:p>
        </w:tc>
        <w:tc>
          <w:tcPr>
            <w:tcW w:w="3083" w:type="dxa"/>
            <w:shd w:val="clear" w:color="auto" w:fill="BDD6EE"/>
          </w:tcPr>
          <w:p w14:paraId="15EE6FE5" w14:textId="77777777" w:rsidR="002F262E" w:rsidRPr="00B50DCA" w:rsidRDefault="002F262E" w:rsidP="002F262E">
            <w:pPr>
              <w:spacing w:after="0"/>
              <w:rPr>
                <w:rFonts w:asciiTheme="minorHAnsi" w:hAnsiTheme="minorHAnsi" w:cstheme="minorHAnsi"/>
                <w:i/>
                <w:sz w:val="20"/>
                <w:szCs w:val="20"/>
              </w:rPr>
            </w:pPr>
            <w:r w:rsidRPr="00B50DCA">
              <w:rPr>
                <w:rFonts w:asciiTheme="minorHAnsi" w:hAnsiTheme="minorHAnsi" w:cstheme="minorHAnsi"/>
                <w:i/>
                <w:sz w:val="20"/>
                <w:szCs w:val="20"/>
              </w:rPr>
              <w:t>List the names of the organisations (</w:t>
            </w:r>
            <w:r>
              <w:rPr>
                <w:rFonts w:asciiTheme="minorHAnsi" w:hAnsiTheme="minorHAnsi" w:cstheme="minorHAnsi"/>
                <w:i/>
                <w:sz w:val="20"/>
                <w:szCs w:val="20"/>
              </w:rPr>
              <w:t>excluding th</w:t>
            </w:r>
            <w:r w:rsidRPr="00B50DCA">
              <w:rPr>
                <w:rFonts w:asciiTheme="minorHAnsi" w:hAnsiTheme="minorHAnsi" w:cstheme="minorHAnsi"/>
                <w:i/>
                <w:sz w:val="20"/>
                <w:szCs w:val="20"/>
              </w:rPr>
              <w:t>e CTCN or TA implementers)</w:t>
            </w:r>
          </w:p>
        </w:tc>
      </w:tr>
      <w:tr w:rsidR="002F262E" w:rsidRPr="006976BF" w14:paraId="381914B3" w14:textId="77777777" w:rsidTr="00886926">
        <w:tc>
          <w:tcPr>
            <w:tcW w:w="4734" w:type="dxa"/>
            <w:shd w:val="clear" w:color="auto" w:fill="auto"/>
          </w:tcPr>
          <w:p w14:paraId="089BDA0B" w14:textId="77777777" w:rsidR="002F262E" w:rsidRDefault="002F262E" w:rsidP="002F262E">
            <w:pPr>
              <w:pStyle w:val="CommentText"/>
              <w:numPr>
                <w:ilvl w:val="0"/>
                <w:numId w:val="19"/>
              </w:numPr>
              <w:spacing w:after="0"/>
              <w:rPr>
                <w:rFonts w:asciiTheme="minorHAnsi" w:hAnsiTheme="minorHAnsi" w:cstheme="minorHAnsi"/>
                <w:sz w:val="20"/>
                <w:szCs w:val="20"/>
              </w:rPr>
            </w:pPr>
            <w:r>
              <w:rPr>
                <w:rFonts w:asciiTheme="minorHAnsi" w:hAnsiTheme="minorHAnsi" w:cstheme="minorHAnsi"/>
                <w:sz w:val="20"/>
                <w:szCs w:val="20"/>
              </w:rPr>
              <w:t>Number of private sector collaborations</w:t>
            </w:r>
          </w:p>
        </w:tc>
        <w:tc>
          <w:tcPr>
            <w:tcW w:w="1543" w:type="dxa"/>
            <w:shd w:val="clear" w:color="auto" w:fill="BDD6EE"/>
          </w:tcPr>
          <w:p w14:paraId="5E089B5B" w14:textId="77777777" w:rsidR="002F262E" w:rsidRPr="00B50DCA" w:rsidRDefault="002F262E" w:rsidP="002F262E">
            <w:pPr>
              <w:spacing w:after="0"/>
              <w:rPr>
                <w:rFonts w:asciiTheme="minorHAnsi" w:hAnsiTheme="minorHAnsi" w:cstheme="minorHAnsi"/>
                <w:b/>
                <w:sz w:val="20"/>
                <w:szCs w:val="20"/>
              </w:rPr>
            </w:pPr>
          </w:p>
        </w:tc>
        <w:tc>
          <w:tcPr>
            <w:tcW w:w="3083" w:type="dxa"/>
            <w:shd w:val="clear" w:color="auto" w:fill="BDD6EE"/>
          </w:tcPr>
          <w:p w14:paraId="0B3CD737" w14:textId="77777777" w:rsidR="002F262E" w:rsidRPr="00B50DCA" w:rsidRDefault="002F262E" w:rsidP="002F262E">
            <w:pPr>
              <w:spacing w:after="0"/>
              <w:rPr>
                <w:rFonts w:asciiTheme="minorHAnsi" w:hAnsiTheme="minorHAnsi" w:cstheme="minorHAnsi"/>
                <w:i/>
                <w:sz w:val="20"/>
                <w:szCs w:val="20"/>
              </w:rPr>
            </w:pPr>
            <w:r w:rsidRPr="00B50DCA">
              <w:rPr>
                <w:rFonts w:asciiTheme="minorHAnsi" w:hAnsiTheme="minorHAnsi" w:cstheme="minorHAnsi"/>
                <w:i/>
                <w:sz w:val="20"/>
                <w:szCs w:val="20"/>
              </w:rPr>
              <w:t>List the names of the organisations (</w:t>
            </w:r>
            <w:r>
              <w:rPr>
                <w:rFonts w:asciiTheme="minorHAnsi" w:hAnsiTheme="minorHAnsi" w:cstheme="minorHAnsi"/>
                <w:i/>
                <w:sz w:val="20"/>
                <w:szCs w:val="20"/>
              </w:rPr>
              <w:t>excluding th</w:t>
            </w:r>
            <w:r w:rsidRPr="00B50DCA">
              <w:rPr>
                <w:rFonts w:asciiTheme="minorHAnsi" w:hAnsiTheme="minorHAnsi" w:cstheme="minorHAnsi"/>
                <w:i/>
                <w:sz w:val="20"/>
                <w:szCs w:val="20"/>
              </w:rPr>
              <w:t>e CTCN or TA implementers)</w:t>
            </w:r>
          </w:p>
        </w:tc>
      </w:tr>
      <w:tr w:rsidR="002F262E" w:rsidRPr="006976BF" w14:paraId="1B0717CF" w14:textId="77777777" w:rsidTr="00886926">
        <w:tc>
          <w:tcPr>
            <w:tcW w:w="4734" w:type="dxa"/>
            <w:shd w:val="clear" w:color="auto" w:fill="auto"/>
          </w:tcPr>
          <w:p w14:paraId="353BE7F3" w14:textId="77777777" w:rsidR="002F262E" w:rsidRPr="00B50DCA" w:rsidRDefault="002F262E" w:rsidP="002F262E">
            <w:pPr>
              <w:pStyle w:val="CommentText"/>
              <w:spacing w:after="0"/>
              <w:rPr>
                <w:rFonts w:asciiTheme="minorHAnsi" w:hAnsiTheme="minorHAnsi" w:cstheme="minorHAnsi"/>
                <w:sz w:val="20"/>
                <w:szCs w:val="20"/>
                <w:lang w:val="en-US"/>
              </w:rPr>
            </w:pPr>
            <w:r w:rsidRPr="00B50DCA">
              <w:rPr>
                <w:rFonts w:asciiTheme="minorHAnsi" w:hAnsiTheme="minorHAnsi" w:cstheme="minorHAnsi"/>
                <w:sz w:val="20"/>
                <w:szCs w:val="20"/>
                <w:lang w:val="en-US"/>
              </w:rPr>
              <w:t xml:space="preserve">Number of countries with strengthened National System of Innovation </w:t>
            </w:r>
            <w:proofErr w:type="gramStart"/>
            <w:r w:rsidRPr="00B50DCA">
              <w:rPr>
                <w:rFonts w:asciiTheme="minorHAnsi" w:hAnsiTheme="minorHAnsi" w:cstheme="minorHAnsi"/>
                <w:sz w:val="20"/>
                <w:szCs w:val="20"/>
                <w:lang w:val="en-US"/>
              </w:rPr>
              <w:t>as a result of</w:t>
            </w:r>
            <w:proofErr w:type="gramEnd"/>
            <w:r w:rsidRPr="00B50DCA">
              <w:rPr>
                <w:rFonts w:asciiTheme="minorHAnsi" w:hAnsiTheme="minorHAnsi" w:cstheme="minorHAnsi"/>
                <w:sz w:val="20"/>
                <w:szCs w:val="20"/>
                <w:lang w:val="en-US"/>
              </w:rPr>
              <w:t xml:space="preserve"> CTCN support</w:t>
            </w:r>
          </w:p>
        </w:tc>
        <w:tc>
          <w:tcPr>
            <w:tcW w:w="1543" w:type="dxa"/>
            <w:shd w:val="clear" w:color="auto" w:fill="BDD6EE"/>
          </w:tcPr>
          <w:p w14:paraId="563E35B6" w14:textId="77777777" w:rsidR="002F262E" w:rsidRPr="00B50DCA" w:rsidRDefault="00BE1A68" w:rsidP="002F262E">
            <w:pPr>
              <w:spacing w:after="0"/>
              <w:rPr>
                <w:rFonts w:asciiTheme="minorHAnsi" w:hAnsiTheme="minorHAnsi" w:cstheme="minorHAnsi"/>
                <w:b/>
                <w:sz w:val="20"/>
                <w:szCs w:val="20"/>
              </w:rPr>
            </w:pPr>
            <w:r>
              <w:rPr>
                <w:rFonts w:asciiTheme="minorHAnsi" w:hAnsiTheme="minorHAnsi" w:cstheme="minorHAnsi"/>
                <w:b/>
                <w:sz w:val="20"/>
                <w:szCs w:val="20"/>
              </w:rPr>
              <w:t>1</w:t>
            </w:r>
          </w:p>
        </w:tc>
        <w:tc>
          <w:tcPr>
            <w:tcW w:w="3083" w:type="dxa"/>
            <w:shd w:val="clear" w:color="auto" w:fill="BDD6EE"/>
          </w:tcPr>
          <w:p w14:paraId="2B9F5831" w14:textId="77777777" w:rsidR="002F262E" w:rsidRPr="00B50DCA" w:rsidRDefault="00BE1A68" w:rsidP="002F262E">
            <w:pPr>
              <w:spacing w:after="0"/>
              <w:rPr>
                <w:rFonts w:asciiTheme="minorHAnsi" w:hAnsiTheme="minorHAnsi" w:cstheme="minorHAnsi"/>
                <w:i/>
                <w:sz w:val="20"/>
                <w:szCs w:val="20"/>
              </w:rPr>
            </w:pPr>
            <w:r>
              <w:rPr>
                <w:rFonts w:asciiTheme="minorHAnsi" w:hAnsiTheme="minorHAnsi" w:cstheme="minorHAnsi"/>
                <w:i/>
                <w:sz w:val="20"/>
                <w:szCs w:val="20"/>
              </w:rPr>
              <w:t>Thailand</w:t>
            </w:r>
          </w:p>
        </w:tc>
      </w:tr>
      <w:tr w:rsidR="002F262E" w:rsidRPr="006976BF" w14:paraId="099104B5" w14:textId="77777777" w:rsidTr="00886926">
        <w:tc>
          <w:tcPr>
            <w:tcW w:w="4734" w:type="dxa"/>
            <w:shd w:val="clear" w:color="auto" w:fill="auto"/>
          </w:tcPr>
          <w:p w14:paraId="7A292907" w14:textId="77777777" w:rsidR="002F262E" w:rsidRDefault="002F262E" w:rsidP="002F262E">
            <w:pPr>
              <w:pStyle w:val="CommentText"/>
              <w:spacing w:after="0"/>
              <w:rPr>
                <w:rFonts w:asciiTheme="minorHAnsi" w:hAnsiTheme="minorHAnsi" w:cstheme="minorHAnsi"/>
                <w:b/>
                <w:bCs/>
                <w:sz w:val="20"/>
                <w:szCs w:val="20"/>
                <w:lang w:val="en-US"/>
              </w:rPr>
            </w:pPr>
          </w:p>
          <w:p w14:paraId="1817E0AA" w14:textId="77777777" w:rsidR="002F262E" w:rsidRDefault="002F262E" w:rsidP="002F262E">
            <w:pPr>
              <w:pStyle w:val="CommentText"/>
              <w:spacing w:after="0"/>
              <w:rPr>
                <w:rFonts w:asciiTheme="minorHAnsi" w:hAnsiTheme="minorHAnsi" w:cstheme="minorHAnsi"/>
                <w:b/>
                <w:bCs/>
                <w:sz w:val="20"/>
                <w:szCs w:val="20"/>
                <w:lang w:val="en-US"/>
              </w:rPr>
            </w:pPr>
            <w:r>
              <w:rPr>
                <w:rFonts w:asciiTheme="minorHAnsi" w:hAnsiTheme="minorHAnsi" w:cstheme="minorHAnsi"/>
                <w:b/>
                <w:bCs/>
                <w:sz w:val="20"/>
                <w:szCs w:val="20"/>
                <w:lang w:val="en-US"/>
              </w:rPr>
              <w:t>Insert any additional indicators here</w:t>
            </w:r>
          </w:p>
          <w:p w14:paraId="67129B9E" w14:textId="77777777" w:rsidR="002F262E" w:rsidRPr="00B50DCA" w:rsidRDefault="002F262E" w:rsidP="002F262E">
            <w:pPr>
              <w:pStyle w:val="CommentText"/>
              <w:spacing w:after="0"/>
              <w:rPr>
                <w:rFonts w:asciiTheme="minorHAnsi" w:hAnsiTheme="minorHAnsi" w:cstheme="minorHAnsi"/>
                <w:b/>
                <w:bCs/>
                <w:sz w:val="20"/>
                <w:szCs w:val="20"/>
                <w:lang w:val="en-US"/>
              </w:rPr>
            </w:pPr>
          </w:p>
        </w:tc>
        <w:tc>
          <w:tcPr>
            <w:tcW w:w="1543" w:type="dxa"/>
            <w:shd w:val="clear" w:color="auto" w:fill="BDD6EE"/>
          </w:tcPr>
          <w:p w14:paraId="4FE8EFA3" w14:textId="77777777" w:rsidR="002F262E" w:rsidRPr="00B50DCA" w:rsidRDefault="002F262E" w:rsidP="002F262E">
            <w:pPr>
              <w:spacing w:after="0"/>
              <w:rPr>
                <w:rFonts w:asciiTheme="minorHAnsi" w:hAnsiTheme="minorHAnsi" w:cstheme="minorHAnsi"/>
                <w:b/>
                <w:sz w:val="20"/>
                <w:szCs w:val="20"/>
              </w:rPr>
            </w:pPr>
          </w:p>
        </w:tc>
        <w:tc>
          <w:tcPr>
            <w:tcW w:w="3083" w:type="dxa"/>
            <w:shd w:val="clear" w:color="auto" w:fill="BDD6EE"/>
          </w:tcPr>
          <w:p w14:paraId="363E27FE" w14:textId="77777777" w:rsidR="002F262E" w:rsidRPr="00B50DCA" w:rsidRDefault="002F262E" w:rsidP="002F262E">
            <w:pPr>
              <w:spacing w:after="0"/>
              <w:rPr>
                <w:rFonts w:asciiTheme="minorHAnsi" w:hAnsiTheme="minorHAnsi" w:cstheme="minorHAnsi"/>
                <w:i/>
                <w:sz w:val="20"/>
                <w:szCs w:val="20"/>
              </w:rPr>
            </w:pPr>
          </w:p>
        </w:tc>
      </w:tr>
    </w:tbl>
    <w:p w14:paraId="1B6E4788" w14:textId="77777777" w:rsidR="00974473" w:rsidRDefault="00974473" w:rsidP="00974473">
      <w:pPr>
        <w:tabs>
          <w:tab w:val="left" w:pos="0"/>
        </w:tabs>
        <w:spacing w:after="0"/>
        <w:rPr>
          <w:rFonts w:ascii="Calibri" w:hAnsi="Calibri"/>
          <w:b/>
          <w:sz w:val="22"/>
          <w:szCs w:val="22"/>
        </w:rPr>
      </w:pPr>
    </w:p>
    <w:p w14:paraId="70BAF396" w14:textId="77777777" w:rsidR="00EC1C5D" w:rsidRDefault="00EC1C5D" w:rsidP="00B50DCA">
      <w:pPr>
        <w:tabs>
          <w:tab w:val="left" w:pos="0"/>
        </w:tabs>
        <w:spacing w:after="0"/>
        <w:rPr>
          <w:rFonts w:ascii="Calibri" w:hAnsi="Calibri"/>
          <w:b/>
          <w:sz w:val="22"/>
          <w:szCs w:val="22"/>
        </w:rPr>
      </w:pPr>
    </w:p>
    <w:p w14:paraId="4F1FB0C3" w14:textId="77777777" w:rsidR="003B2EE3" w:rsidRDefault="007F6EB0" w:rsidP="00DC63CB">
      <w:pPr>
        <w:numPr>
          <w:ilvl w:val="0"/>
          <w:numId w:val="9"/>
        </w:numPr>
        <w:tabs>
          <w:tab w:val="left" w:pos="0"/>
        </w:tabs>
        <w:spacing w:after="0"/>
        <w:ind w:left="0"/>
        <w:rPr>
          <w:rFonts w:ascii="Calibri" w:hAnsi="Calibri"/>
          <w:b/>
          <w:sz w:val="22"/>
          <w:szCs w:val="22"/>
        </w:rPr>
      </w:pPr>
      <w:r>
        <w:rPr>
          <w:rFonts w:ascii="Calibri" w:hAnsi="Calibri"/>
          <w:b/>
          <w:sz w:val="22"/>
          <w:szCs w:val="22"/>
        </w:rPr>
        <w:t>Core impact indicators</w:t>
      </w:r>
    </w:p>
    <w:p w14:paraId="0DCCF8A4" w14:textId="77777777" w:rsidR="00FA1F2D" w:rsidRDefault="00FA1F2D" w:rsidP="00B50DCA">
      <w:pPr>
        <w:tabs>
          <w:tab w:val="left" w:pos="0"/>
        </w:tabs>
        <w:spacing w:after="0"/>
        <w:rPr>
          <w:rFonts w:ascii="Calibri" w:hAnsi="Calibri"/>
          <w:b/>
          <w:sz w:val="22"/>
          <w:szCs w:val="22"/>
        </w:rPr>
      </w:pPr>
    </w:p>
    <w:p w14:paraId="0B6B7037" w14:textId="77777777" w:rsidR="007F6EB0" w:rsidRPr="00B85ACD" w:rsidRDefault="003B2EE3" w:rsidP="003B2EE3">
      <w:pPr>
        <w:spacing w:after="0"/>
        <w:rPr>
          <w:rFonts w:ascii="Calibri" w:hAnsi="Calibri"/>
          <w:b/>
          <w:sz w:val="22"/>
          <w:szCs w:val="22"/>
        </w:rPr>
      </w:pPr>
      <w:r w:rsidRPr="003B2EE3">
        <w:rPr>
          <w:rFonts w:ascii="Calibri" w:hAnsi="Calibri"/>
          <w:sz w:val="22"/>
          <w:szCs w:val="22"/>
        </w:rPr>
        <w:t>Please fill in the table</w:t>
      </w:r>
      <w:r w:rsidR="00181F07">
        <w:rPr>
          <w:rFonts w:ascii="Calibri" w:hAnsi="Calibri"/>
          <w:sz w:val="22"/>
          <w:szCs w:val="22"/>
        </w:rPr>
        <w:t>s</w:t>
      </w:r>
      <w:r w:rsidRPr="003B2EE3">
        <w:rPr>
          <w:rFonts w:ascii="Calibri" w:hAnsi="Calibri"/>
          <w:sz w:val="22"/>
          <w:szCs w:val="22"/>
        </w:rPr>
        <w:t xml:space="preserve"> for </w:t>
      </w:r>
      <w:r w:rsidR="007F6EB0">
        <w:rPr>
          <w:rFonts w:ascii="Calibri" w:hAnsi="Calibri"/>
          <w:sz w:val="22"/>
          <w:szCs w:val="22"/>
        </w:rPr>
        <w:t>anticipated impacts of the CTCN assistance</w:t>
      </w:r>
      <w:r w:rsidRPr="00F708BE">
        <w:rPr>
          <w:rFonts w:ascii="Calibri" w:hAnsi="Calibri"/>
          <w:sz w:val="22"/>
          <w:szCs w:val="22"/>
        </w:rPr>
        <w:t>.</w:t>
      </w:r>
      <w:r w:rsidR="00190582">
        <w:rPr>
          <w:rFonts w:ascii="Calibri" w:hAnsi="Calibri"/>
          <w:sz w:val="22"/>
          <w:szCs w:val="22"/>
        </w:rPr>
        <w:t xml:space="preserve"> Every technical assistance should contribute to at least one of the indicators below. </w:t>
      </w:r>
      <w:r w:rsidR="00181F07" w:rsidRPr="00C90F4D">
        <w:rPr>
          <w:rFonts w:ascii="Calibri" w:hAnsi="Calibri"/>
          <w:sz w:val="22"/>
          <w:szCs w:val="22"/>
        </w:rPr>
        <w:t>For guidance on how to report on core indicator</w:t>
      </w:r>
      <w:r w:rsidR="00181F07" w:rsidRPr="00B50DCA">
        <w:rPr>
          <w:rFonts w:ascii="Calibri" w:hAnsi="Calibri"/>
          <w:sz w:val="22"/>
          <w:szCs w:val="22"/>
        </w:rPr>
        <w:t>s see the ‘</w:t>
      </w:r>
      <w:hyperlink r:id="rId12" w:history="1">
        <w:r w:rsidR="00181F07" w:rsidRPr="00B50DCA">
          <w:rPr>
            <w:rStyle w:val="Hyperlink"/>
            <w:rFonts w:ascii="Calibri" w:hAnsi="Calibri"/>
            <w:sz w:val="22"/>
            <w:szCs w:val="22"/>
          </w:rPr>
          <w:t>M&amp;E Guidance Document for TA Implementers’</w:t>
        </w:r>
      </w:hyperlink>
      <w:r w:rsidR="00181F07" w:rsidRPr="00B50DCA">
        <w:rPr>
          <w:rFonts w:ascii="Calibri" w:hAnsi="Calibri"/>
          <w:sz w:val="22"/>
          <w:szCs w:val="22"/>
        </w:rPr>
        <w:t>.</w:t>
      </w:r>
    </w:p>
    <w:p w14:paraId="33BCB025" w14:textId="77777777" w:rsidR="00217418" w:rsidRDefault="00217418">
      <w:pPr>
        <w:spacing w:after="0"/>
        <w:rPr>
          <w:rFonts w:ascii="Calibri" w:hAnsi="Calibri"/>
          <w:b/>
          <w:sz w:val="22"/>
          <w:szCs w:val="22"/>
        </w:rPr>
      </w:pPr>
    </w:p>
    <w:tbl>
      <w:tblPr>
        <w:tblStyle w:val="TableGrid"/>
        <w:tblW w:w="9175" w:type="dxa"/>
        <w:tblLook w:val="04A0" w:firstRow="1" w:lastRow="0" w:firstColumn="1" w:lastColumn="0" w:noHBand="0" w:noVBand="1"/>
      </w:tblPr>
      <w:tblGrid>
        <w:gridCol w:w="2155"/>
        <w:gridCol w:w="3600"/>
        <w:gridCol w:w="3420"/>
      </w:tblGrid>
      <w:tr w:rsidR="006E5D7F" w14:paraId="2A6093FC" w14:textId="77777777" w:rsidTr="006E5D7F">
        <w:tc>
          <w:tcPr>
            <w:tcW w:w="2155" w:type="dxa"/>
            <w:shd w:val="clear" w:color="auto" w:fill="BDD6EE" w:themeFill="accent5" w:themeFillTint="66"/>
          </w:tcPr>
          <w:p w14:paraId="68BE3DD3" w14:textId="77777777" w:rsidR="006E5D7F" w:rsidRPr="00CE3FCA" w:rsidRDefault="006E5D7F" w:rsidP="006E5D7F">
            <w:pPr>
              <w:spacing w:after="0"/>
              <w:rPr>
                <w:rFonts w:ascii="Calibri" w:hAnsi="Calibri"/>
                <w:b/>
                <w:sz w:val="22"/>
                <w:szCs w:val="22"/>
              </w:rPr>
            </w:pPr>
            <w:r w:rsidRPr="00B50DCA">
              <w:rPr>
                <w:rFonts w:asciiTheme="minorHAnsi" w:hAnsiTheme="minorHAnsi" w:cstheme="minorHAnsi"/>
                <w:b/>
                <w:sz w:val="20"/>
                <w:szCs w:val="20"/>
              </w:rPr>
              <w:t>Core indicator 1</w:t>
            </w:r>
          </w:p>
        </w:tc>
        <w:tc>
          <w:tcPr>
            <w:tcW w:w="7020" w:type="dxa"/>
            <w:gridSpan w:val="2"/>
            <w:shd w:val="clear" w:color="auto" w:fill="BDD6EE" w:themeFill="accent5" w:themeFillTint="66"/>
          </w:tcPr>
          <w:p w14:paraId="6556C54E" w14:textId="77777777" w:rsidR="006E5D7F" w:rsidRDefault="006E5D7F" w:rsidP="006E5D7F">
            <w:pPr>
              <w:spacing w:after="0"/>
              <w:rPr>
                <w:rFonts w:asciiTheme="minorHAnsi" w:hAnsiTheme="minorHAnsi" w:cstheme="minorHAnsi"/>
                <w:b/>
                <w:sz w:val="20"/>
                <w:szCs w:val="20"/>
                <w:lang w:val="en-US"/>
              </w:rPr>
            </w:pPr>
            <w:r w:rsidRPr="00B50DCA">
              <w:rPr>
                <w:rFonts w:asciiTheme="minorHAnsi" w:hAnsiTheme="minorHAnsi" w:cstheme="minorHAnsi"/>
                <w:b/>
                <w:sz w:val="20"/>
                <w:szCs w:val="20"/>
                <w:lang w:val="en-US"/>
              </w:rPr>
              <w:t>Anticipated metric tons of CO</w:t>
            </w:r>
            <w:r w:rsidRPr="00B50DCA">
              <w:rPr>
                <w:rFonts w:asciiTheme="minorHAnsi" w:hAnsiTheme="minorHAnsi" w:cstheme="minorHAnsi"/>
                <w:b/>
                <w:sz w:val="20"/>
                <w:szCs w:val="20"/>
                <w:vertAlign w:val="subscript"/>
                <w:lang w:val="en-US"/>
              </w:rPr>
              <w:t>2</w:t>
            </w:r>
            <w:r w:rsidRPr="00B50DCA">
              <w:rPr>
                <w:rFonts w:asciiTheme="minorHAnsi" w:hAnsiTheme="minorHAnsi" w:cstheme="minorHAnsi"/>
                <w:b/>
                <w:sz w:val="20"/>
                <w:szCs w:val="20"/>
                <w:lang w:val="en-US"/>
              </w:rPr>
              <w:t xml:space="preserve"> equivalent (CO</w:t>
            </w:r>
            <w:r w:rsidRPr="00B50DCA">
              <w:rPr>
                <w:rFonts w:asciiTheme="minorHAnsi" w:hAnsiTheme="minorHAnsi" w:cstheme="minorHAnsi"/>
                <w:b/>
                <w:sz w:val="20"/>
                <w:szCs w:val="20"/>
                <w:vertAlign w:val="subscript"/>
                <w:lang w:val="en-US"/>
              </w:rPr>
              <w:t>2</w:t>
            </w:r>
            <w:r w:rsidRPr="00B50DCA">
              <w:rPr>
                <w:rFonts w:asciiTheme="minorHAnsi" w:hAnsiTheme="minorHAnsi" w:cstheme="minorHAnsi"/>
                <w:b/>
                <w:sz w:val="20"/>
                <w:szCs w:val="20"/>
                <w:lang w:val="en-US"/>
              </w:rPr>
              <w:t xml:space="preserve">e) emissions reduced or avoided </w:t>
            </w:r>
            <w:proofErr w:type="gramStart"/>
            <w:r w:rsidRPr="00B50DCA">
              <w:rPr>
                <w:rFonts w:asciiTheme="minorHAnsi" w:hAnsiTheme="minorHAnsi" w:cstheme="minorHAnsi"/>
                <w:b/>
                <w:sz w:val="20"/>
                <w:szCs w:val="20"/>
                <w:lang w:val="en-US"/>
              </w:rPr>
              <w:t>as a result of</w:t>
            </w:r>
            <w:proofErr w:type="gramEnd"/>
            <w:r w:rsidRPr="00B50DCA">
              <w:rPr>
                <w:rFonts w:asciiTheme="minorHAnsi" w:hAnsiTheme="minorHAnsi" w:cstheme="minorHAnsi"/>
                <w:b/>
                <w:sz w:val="20"/>
                <w:szCs w:val="20"/>
                <w:lang w:val="en-US"/>
              </w:rPr>
              <w:t xml:space="preserve"> CTCN TA </w:t>
            </w:r>
          </w:p>
          <w:p w14:paraId="4CDC32A1" w14:textId="77777777" w:rsidR="000A4D17" w:rsidRDefault="000A4D17" w:rsidP="006E5D7F">
            <w:pPr>
              <w:spacing w:after="0"/>
              <w:rPr>
                <w:rFonts w:asciiTheme="minorHAnsi" w:hAnsiTheme="minorHAnsi" w:cstheme="minorHAnsi"/>
                <w:b/>
                <w:sz w:val="20"/>
                <w:szCs w:val="20"/>
                <w:lang w:val="en-US"/>
              </w:rPr>
            </w:pPr>
          </w:p>
          <w:p w14:paraId="368F168B" w14:textId="77777777" w:rsidR="000A4D17" w:rsidRPr="000A4D17" w:rsidRDefault="000A4D17" w:rsidP="006E5D7F">
            <w:pPr>
              <w:spacing w:after="0"/>
              <w:rPr>
                <w:rFonts w:asciiTheme="minorHAnsi" w:hAnsiTheme="minorHAnsi" w:cstheme="minorHAnsi"/>
                <w:bCs/>
                <w:i/>
                <w:iCs/>
                <w:sz w:val="20"/>
                <w:szCs w:val="20"/>
                <w:lang w:val="en-US"/>
              </w:rPr>
            </w:pPr>
            <w:r>
              <w:rPr>
                <w:rFonts w:asciiTheme="minorHAnsi" w:hAnsiTheme="minorHAnsi" w:cstheme="minorHAnsi"/>
                <w:bCs/>
                <w:i/>
                <w:iCs/>
                <w:sz w:val="20"/>
                <w:szCs w:val="20"/>
                <w:lang w:val="en-US"/>
              </w:rPr>
              <w:t>Please add your calculations in word or excel format as an Annex to this Closure Report, where applicable.</w:t>
            </w:r>
          </w:p>
        </w:tc>
      </w:tr>
      <w:tr w:rsidR="006E5D7F" w14:paraId="7A262FFB" w14:textId="77777777" w:rsidTr="006E5D7F">
        <w:tc>
          <w:tcPr>
            <w:tcW w:w="2155" w:type="dxa"/>
          </w:tcPr>
          <w:p w14:paraId="5619FAF2" w14:textId="77777777" w:rsidR="006E5D7F" w:rsidRDefault="006E5D7F" w:rsidP="006E5D7F">
            <w:pPr>
              <w:spacing w:after="0"/>
              <w:rPr>
                <w:rFonts w:ascii="Calibri" w:hAnsi="Calibri"/>
                <w:b/>
                <w:sz w:val="22"/>
                <w:szCs w:val="22"/>
              </w:rPr>
            </w:pPr>
          </w:p>
        </w:tc>
        <w:tc>
          <w:tcPr>
            <w:tcW w:w="3600" w:type="dxa"/>
          </w:tcPr>
          <w:p w14:paraId="3DBCEBEF" w14:textId="77777777" w:rsidR="006E5D7F" w:rsidRDefault="006E5D7F" w:rsidP="006E5D7F">
            <w:pPr>
              <w:spacing w:after="0"/>
              <w:rPr>
                <w:rFonts w:ascii="Calibri" w:hAnsi="Calibri"/>
                <w:b/>
                <w:sz w:val="22"/>
                <w:szCs w:val="22"/>
              </w:rPr>
            </w:pPr>
            <w:r w:rsidRPr="00836FA2">
              <w:rPr>
                <w:rFonts w:ascii="Calibri" w:hAnsi="Calibri"/>
                <w:sz w:val="20"/>
                <w:szCs w:val="20"/>
              </w:rPr>
              <w:t xml:space="preserve">Anticipated </w:t>
            </w:r>
            <w:r>
              <w:rPr>
                <w:rFonts w:ascii="Calibri" w:hAnsi="Calibri"/>
                <w:sz w:val="20"/>
                <w:szCs w:val="20"/>
              </w:rPr>
              <w:t xml:space="preserve">metric tons of </w:t>
            </w:r>
            <w:r w:rsidRPr="00836FA2">
              <w:rPr>
                <w:rFonts w:ascii="Calibri" w:hAnsi="Calibri"/>
                <w:sz w:val="20"/>
                <w:szCs w:val="20"/>
              </w:rPr>
              <w:t>CO</w:t>
            </w:r>
            <w:r w:rsidRPr="00836FA2">
              <w:rPr>
                <w:rFonts w:ascii="Calibri" w:hAnsi="Calibri"/>
                <w:sz w:val="20"/>
                <w:szCs w:val="20"/>
                <w:vertAlign w:val="subscript"/>
              </w:rPr>
              <w:t>2</w:t>
            </w:r>
            <w:r w:rsidR="002F262E">
              <w:rPr>
                <w:rFonts w:ascii="Calibri" w:hAnsi="Calibri"/>
                <w:sz w:val="20"/>
                <w:szCs w:val="20"/>
              </w:rPr>
              <w:t xml:space="preserve">e </w:t>
            </w:r>
            <w:r>
              <w:rPr>
                <w:rFonts w:ascii="Calibri" w:hAnsi="Calibri"/>
                <w:sz w:val="20"/>
                <w:szCs w:val="20"/>
              </w:rPr>
              <w:t xml:space="preserve">reduced or avoided </w:t>
            </w:r>
            <w:proofErr w:type="gramStart"/>
            <w:r>
              <w:rPr>
                <w:rFonts w:ascii="Calibri" w:hAnsi="Calibri"/>
                <w:sz w:val="20"/>
                <w:szCs w:val="20"/>
              </w:rPr>
              <w:t>as a result of</w:t>
            </w:r>
            <w:proofErr w:type="gramEnd"/>
            <w:r>
              <w:rPr>
                <w:rFonts w:ascii="Calibri" w:hAnsi="Calibri"/>
                <w:sz w:val="20"/>
                <w:szCs w:val="20"/>
              </w:rPr>
              <w:t xml:space="preserve"> the</w:t>
            </w:r>
            <w:r w:rsidRPr="00836FA2">
              <w:rPr>
                <w:rFonts w:ascii="Calibri" w:hAnsi="Calibri"/>
                <w:sz w:val="20"/>
                <w:szCs w:val="20"/>
              </w:rPr>
              <w:t xml:space="preserve"> </w:t>
            </w:r>
            <w:proofErr w:type="spellStart"/>
            <w:r w:rsidRPr="00836FA2">
              <w:rPr>
                <w:rFonts w:ascii="Calibri" w:hAnsi="Calibri"/>
                <w:sz w:val="20"/>
                <w:szCs w:val="20"/>
              </w:rPr>
              <w:t>TA</w:t>
            </w:r>
            <w:r w:rsidRPr="00A5681D">
              <w:rPr>
                <w:rFonts w:ascii="Calibri" w:hAnsi="Calibri"/>
                <w:b/>
                <w:bCs/>
                <w:sz w:val="20"/>
                <w:szCs w:val="20"/>
              </w:rPr>
              <w:t>on</w:t>
            </w:r>
            <w:proofErr w:type="spellEnd"/>
            <w:r w:rsidRPr="00A5681D">
              <w:rPr>
                <w:rFonts w:ascii="Calibri" w:hAnsi="Calibri"/>
                <w:b/>
                <w:bCs/>
                <w:sz w:val="20"/>
                <w:szCs w:val="20"/>
              </w:rPr>
              <w:t xml:space="preserve"> annual basis</w:t>
            </w:r>
          </w:p>
        </w:tc>
        <w:tc>
          <w:tcPr>
            <w:tcW w:w="3420" w:type="dxa"/>
          </w:tcPr>
          <w:p w14:paraId="13B3F762" w14:textId="77777777" w:rsidR="006E5D7F" w:rsidRDefault="006E5D7F" w:rsidP="006E5D7F">
            <w:pPr>
              <w:spacing w:after="0"/>
              <w:rPr>
                <w:rFonts w:ascii="Calibri" w:hAnsi="Calibri"/>
                <w:b/>
                <w:sz w:val="22"/>
                <w:szCs w:val="22"/>
              </w:rPr>
            </w:pPr>
            <w:r w:rsidRPr="00836FA2">
              <w:rPr>
                <w:rFonts w:ascii="Calibri" w:hAnsi="Calibri"/>
                <w:sz w:val="20"/>
                <w:szCs w:val="20"/>
              </w:rPr>
              <w:t xml:space="preserve">Anticipated </w:t>
            </w:r>
            <w:r>
              <w:rPr>
                <w:rFonts w:ascii="Calibri" w:hAnsi="Calibri"/>
                <w:sz w:val="20"/>
                <w:szCs w:val="20"/>
              </w:rPr>
              <w:t xml:space="preserve">metric tons of </w:t>
            </w:r>
            <w:r w:rsidRPr="00836FA2">
              <w:rPr>
                <w:rFonts w:ascii="Calibri" w:hAnsi="Calibri"/>
                <w:sz w:val="20"/>
                <w:szCs w:val="20"/>
              </w:rPr>
              <w:t>CO</w:t>
            </w:r>
            <w:r w:rsidRPr="00836FA2">
              <w:rPr>
                <w:rFonts w:ascii="Calibri" w:hAnsi="Calibri"/>
                <w:sz w:val="20"/>
                <w:szCs w:val="20"/>
                <w:vertAlign w:val="subscript"/>
              </w:rPr>
              <w:t>2</w:t>
            </w:r>
            <w:r w:rsidR="002F262E">
              <w:rPr>
                <w:rFonts w:ascii="Calibri" w:hAnsi="Calibri"/>
                <w:sz w:val="20"/>
                <w:szCs w:val="20"/>
              </w:rPr>
              <w:t>e</w:t>
            </w:r>
            <w:r>
              <w:rPr>
                <w:rFonts w:ascii="Calibri" w:hAnsi="Calibri"/>
                <w:sz w:val="20"/>
                <w:szCs w:val="20"/>
              </w:rPr>
              <w:t xml:space="preserve"> reduced or avoided </w:t>
            </w:r>
            <w:proofErr w:type="gramStart"/>
            <w:r>
              <w:rPr>
                <w:rFonts w:ascii="Calibri" w:hAnsi="Calibri"/>
                <w:sz w:val="20"/>
                <w:szCs w:val="20"/>
              </w:rPr>
              <w:t>as a result of</w:t>
            </w:r>
            <w:proofErr w:type="gramEnd"/>
            <w:r>
              <w:rPr>
                <w:rFonts w:ascii="Calibri" w:hAnsi="Calibri"/>
                <w:sz w:val="20"/>
                <w:szCs w:val="20"/>
              </w:rPr>
              <w:t xml:space="preserve"> the</w:t>
            </w:r>
            <w:r w:rsidRPr="00836FA2">
              <w:rPr>
                <w:rFonts w:ascii="Calibri" w:hAnsi="Calibri"/>
                <w:sz w:val="20"/>
                <w:szCs w:val="20"/>
              </w:rPr>
              <w:t xml:space="preserve"> </w:t>
            </w:r>
            <w:proofErr w:type="spellStart"/>
            <w:r w:rsidRPr="00836FA2">
              <w:rPr>
                <w:rFonts w:ascii="Calibri" w:hAnsi="Calibri"/>
                <w:sz w:val="20"/>
                <w:szCs w:val="20"/>
              </w:rPr>
              <w:t>TA</w:t>
            </w:r>
            <w:r w:rsidRPr="00FF0B1A">
              <w:rPr>
                <w:rFonts w:ascii="Calibri" w:hAnsi="Calibri"/>
                <w:b/>
                <w:bCs/>
                <w:sz w:val="20"/>
                <w:szCs w:val="20"/>
              </w:rPr>
              <w:t>in</w:t>
            </w:r>
            <w:proofErr w:type="spellEnd"/>
            <w:r w:rsidRPr="00FF0B1A">
              <w:rPr>
                <w:rFonts w:ascii="Calibri" w:hAnsi="Calibri"/>
                <w:b/>
                <w:bCs/>
                <w:sz w:val="20"/>
                <w:szCs w:val="20"/>
              </w:rPr>
              <w:t xml:space="preserve"> total</w:t>
            </w:r>
          </w:p>
        </w:tc>
      </w:tr>
      <w:tr w:rsidR="006E5D7F" w14:paraId="1119445E" w14:textId="77777777" w:rsidTr="006E5D7F">
        <w:tc>
          <w:tcPr>
            <w:tcW w:w="2155" w:type="dxa"/>
          </w:tcPr>
          <w:p w14:paraId="260BB808" w14:textId="77777777" w:rsidR="006E5D7F" w:rsidRDefault="006E5D7F" w:rsidP="006E5D7F">
            <w:pPr>
              <w:spacing w:after="0"/>
              <w:rPr>
                <w:rFonts w:asciiTheme="minorHAnsi" w:hAnsiTheme="minorHAnsi" w:cstheme="minorHAnsi"/>
                <w:bCs/>
                <w:sz w:val="20"/>
                <w:szCs w:val="20"/>
              </w:rPr>
            </w:pPr>
            <w:r>
              <w:rPr>
                <w:rFonts w:asciiTheme="minorHAnsi" w:hAnsiTheme="minorHAnsi" w:cstheme="minorHAnsi"/>
                <w:bCs/>
                <w:sz w:val="20"/>
                <w:szCs w:val="20"/>
              </w:rPr>
              <w:t>Quantitative value</w:t>
            </w:r>
          </w:p>
          <w:p w14:paraId="2A9FCA86" w14:textId="77777777" w:rsidR="002F262E" w:rsidRPr="002F262E" w:rsidRDefault="002F262E" w:rsidP="006E5D7F">
            <w:pPr>
              <w:spacing w:after="0"/>
              <w:rPr>
                <w:rFonts w:ascii="Calibri" w:hAnsi="Calibri"/>
                <w:bCs/>
                <w:i/>
                <w:iCs/>
                <w:sz w:val="22"/>
                <w:szCs w:val="22"/>
              </w:rPr>
            </w:pPr>
            <w:r>
              <w:rPr>
                <w:rFonts w:ascii="Calibri" w:hAnsi="Calibri"/>
                <w:bCs/>
                <w:i/>
                <w:iCs/>
                <w:sz w:val="22"/>
                <w:szCs w:val="22"/>
              </w:rPr>
              <w:t>(emissions reductions)</w:t>
            </w:r>
          </w:p>
        </w:tc>
        <w:tc>
          <w:tcPr>
            <w:tcW w:w="3600" w:type="dxa"/>
            <w:shd w:val="clear" w:color="auto" w:fill="BDD6EE" w:themeFill="accent5" w:themeFillTint="66"/>
          </w:tcPr>
          <w:p w14:paraId="4F293252" w14:textId="7D32933F" w:rsidR="006E5D7F" w:rsidRPr="00BE6832" w:rsidRDefault="00925812" w:rsidP="006E5D7F">
            <w:pPr>
              <w:spacing w:after="0"/>
              <w:rPr>
                <w:rFonts w:ascii="Calibri" w:hAnsi="Calibri"/>
                <w:bCs/>
                <w:i/>
                <w:iCs/>
                <w:sz w:val="22"/>
                <w:szCs w:val="22"/>
              </w:rPr>
            </w:pPr>
            <w:r>
              <w:rPr>
                <w:rFonts w:ascii="Calibri" w:hAnsi="Calibri"/>
                <w:bCs/>
                <w:i/>
                <w:iCs/>
                <w:sz w:val="22"/>
                <w:szCs w:val="22"/>
              </w:rPr>
              <w:t>1663.38</w:t>
            </w:r>
          </w:p>
        </w:tc>
        <w:tc>
          <w:tcPr>
            <w:tcW w:w="3420" w:type="dxa"/>
            <w:shd w:val="clear" w:color="auto" w:fill="BDD6EE" w:themeFill="accent5" w:themeFillTint="66"/>
          </w:tcPr>
          <w:p w14:paraId="7A7C641A" w14:textId="1847DC83" w:rsidR="006E5D7F" w:rsidRDefault="00640A09" w:rsidP="006E5D7F">
            <w:pPr>
              <w:spacing w:after="0"/>
              <w:rPr>
                <w:rFonts w:ascii="Calibri" w:hAnsi="Calibri"/>
                <w:b/>
                <w:sz w:val="22"/>
                <w:szCs w:val="22"/>
              </w:rPr>
            </w:pPr>
            <w:r>
              <w:rPr>
                <w:rFonts w:ascii="Calibri" w:hAnsi="Calibri"/>
                <w:bCs/>
                <w:i/>
                <w:iCs/>
                <w:sz w:val="22"/>
                <w:szCs w:val="22"/>
              </w:rPr>
              <w:t>7485.21</w:t>
            </w:r>
          </w:p>
        </w:tc>
      </w:tr>
      <w:tr w:rsidR="006E5D7F" w14:paraId="0E4F1766" w14:textId="77777777" w:rsidTr="006E5D7F">
        <w:tc>
          <w:tcPr>
            <w:tcW w:w="2155" w:type="dxa"/>
          </w:tcPr>
          <w:p w14:paraId="116074A3" w14:textId="77777777" w:rsidR="006E5D7F" w:rsidRDefault="006E5D7F" w:rsidP="006E5D7F">
            <w:pPr>
              <w:spacing w:after="0"/>
              <w:rPr>
                <w:rFonts w:asciiTheme="minorHAnsi" w:hAnsiTheme="minorHAnsi" w:cstheme="minorHAnsi"/>
                <w:bCs/>
                <w:sz w:val="20"/>
                <w:szCs w:val="20"/>
              </w:rPr>
            </w:pPr>
            <w:r>
              <w:rPr>
                <w:rFonts w:asciiTheme="minorHAnsi" w:hAnsiTheme="minorHAnsi" w:cstheme="minorHAnsi"/>
                <w:bCs/>
                <w:sz w:val="20"/>
                <w:szCs w:val="20"/>
              </w:rPr>
              <w:t>Unit</w:t>
            </w:r>
          </w:p>
        </w:tc>
        <w:tc>
          <w:tcPr>
            <w:tcW w:w="3600" w:type="dxa"/>
            <w:shd w:val="clear" w:color="auto" w:fill="BDD6EE" w:themeFill="accent5" w:themeFillTint="66"/>
          </w:tcPr>
          <w:p w14:paraId="3C674451" w14:textId="77777777" w:rsidR="006E5D7F" w:rsidRDefault="00BE6832" w:rsidP="006E5D7F">
            <w:pPr>
              <w:spacing w:after="0"/>
              <w:rPr>
                <w:rFonts w:ascii="Calibri" w:hAnsi="Calibri"/>
                <w:b/>
                <w:sz w:val="22"/>
                <w:szCs w:val="22"/>
              </w:rPr>
            </w:pPr>
            <w:r>
              <w:rPr>
                <w:rFonts w:ascii="Calibri" w:hAnsi="Calibri"/>
                <w:sz w:val="20"/>
                <w:szCs w:val="20"/>
              </w:rPr>
              <w:t>t</w:t>
            </w:r>
            <w:r w:rsidRPr="00836FA2">
              <w:rPr>
                <w:rFonts w:ascii="Calibri" w:hAnsi="Calibri"/>
                <w:sz w:val="20"/>
                <w:szCs w:val="20"/>
              </w:rPr>
              <w:t>CO</w:t>
            </w:r>
            <w:r w:rsidRPr="00836FA2">
              <w:rPr>
                <w:rFonts w:ascii="Calibri" w:hAnsi="Calibri"/>
                <w:sz w:val="20"/>
                <w:szCs w:val="20"/>
                <w:vertAlign w:val="subscript"/>
              </w:rPr>
              <w:t>2</w:t>
            </w:r>
            <w:r>
              <w:rPr>
                <w:rFonts w:ascii="Calibri" w:hAnsi="Calibri"/>
                <w:sz w:val="20"/>
                <w:szCs w:val="20"/>
              </w:rPr>
              <w:t>e</w:t>
            </w:r>
          </w:p>
        </w:tc>
        <w:tc>
          <w:tcPr>
            <w:tcW w:w="3420" w:type="dxa"/>
            <w:shd w:val="clear" w:color="auto" w:fill="BDD6EE" w:themeFill="accent5" w:themeFillTint="66"/>
          </w:tcPr>
          <w:p w14:paraId="60B4AC9E" w14:textId="77777777" w:rsidR="006E5D7F" w:rsidRDefault="00BE6832" w:rsidP="006E5D7F">
            <w:pPr>
              <w:spacing w:after="0"/>
              <w:rPr>
                <w:rFonts w:ascii="Calibri" w:hAnsi="Calibri"/>
                <w:b/>
                <w:sz w:val="22"/>
                <w:szCs w:val="22"/>
              </w:rPr>
            </w:pPr>
            <w:r>
              <w:rPr>
                <w:rFonts w:ascii="Calibri" w:hAnsi="Calibri"/>
                <w:sz w:val="20"/>
                <w:szCs w:val="20"/>
              </w:rPr>
              <w:t>t</w:t>
            </w:r>
            <w:r w:rsidRPr="00836FA2">
              <w:rPr>
                <w:rFonts w:ascii="Calibri" w:hAnsi="Calibri"/>
                <w:sz w:val="20"/>
                <w:szCs w:val="20"/>
              </w:rPr>
              <w:t>CO</w:t>
            </w:r>
            <w:r w:rsidRPr="00836FA2">
              <w:rPr>
                <w:rFonts w:ascii="Calibri" w:hAnsi="Calibri"/>
                <w:sz w:val="20"/>
                <w:szCs w:val="20"/>
                <w:vertAlign w:val="subscript"/>
              </w:rPr>
              <w:t>2</w:t>
            </w:r>
            <w:r>
              <w:rPr>
                <w:rFonts w:ascii="Calibri" w:hAnsi="Calibri"/>
                <w:sz w:val="20"/>
                <w:szCs w:val="20"/>
              </w:rPr>
              <w:t>e</w:t>
            </w:r>
          </w:p>
        </w:tc>
      </w:tr>
      <w:tr w:rsidR="006E5D7F" w14:paraId="68F3FD58" w14:textId="77777777" w:rsidTr="006E5D7F">
        <w:tc>
          <w:tcPr>
            <w:tcW w:w="2155" w:type="dxa"/>
          </w:tcPr>
          <w:p w14:paraId="0B414A0C" w14:textId="77777777" w:rsidR="006E5D7F" w:rsidRDefault="006E5D7F" w:rsidP="006E5D7F">
            <w:pPr>
              <w:spacing w:after="0"/>
              <w:rPr>
                <w:rFonts w:ascii="Calibri" w:hAnsi="Calibri"/>
                <w:b/>
                <w:sz w:val="20"/>
                <w:szCs w:val="20"/>
              </w:rPr>
            </w:pPr>
            <w:r>
              <w:rPr>
                <w:rFonts w:ascii="Calibri" w:hAnsi="Calibri"/>
                <w:b/>
                <w:sz w:val="20"/>
                <w:szCs w:val="20"/>
              </w:rPr>
              <w:t>GHG assessment boundary</w:t>
            </w:r>
            <w:r w:rsidR="00BE6832">
              <w:rPr>
                <w:rFonts w:ascii="Calibri" w:hAnsi="Calibri"/>
                <w:b/>
                <w:sz w:val="20"/>
                <w:szCs w:val="20"/>
              </w:rPr>
              <w:t xml:space="preserve"> (project emissions)</w:t>
            </w:r>
          </w:p>
          <w:p w14:paraId="62C2655B" w14:textId="77777777" w:rsidR="006E5D7F" w:rsidRDefault="006E5D7F" w:rsidP="006E5D7F">
            <w:pPr>
              <w:spacing w:after="0"/>
              <w:rPr>
                <w:rFonts w:ascii="Calibri" w:hAnsi="Calibri"/>
                <w:b/>
                <w:sz w:val="20"/>
                <w:szCs w:val="20"/>
              </w:rPr>
            </w:pPr>
          </w:p>
          <w:p w14:paraId="56B73A56" w14:textId="77777777" w:rsidR="006E5D7F" w:rsidRPr="006E5D7F" w:rsidRDefault="006E5D7F" w:rsidP="006E5D7F">
            <w:pPr>
              <w:spacing w:after="0"/>
              <w:rPr>
                <w:rFonts w:ascii="Calibri" w:hAnsi="Calibri"/>
                <w:bCs/>
                <w:sz w:val="20"/>
                <w:szCs w:val="20"/>
              </w:rPr>
            </w:pPr>
            <w:r>
              <w:rPr>
                <w:rFonts w:ascii="Calibri" w:hAnsi="Calibri"/>
                <w:bCs/>
                <w:sz w:val="20"/>
                <w:szCs w:val="20"/>
              </w:rPr>
              <w:t>Identify expected post-TA activities, associated effects and assess boundary for quantification of GHG emission reductions</w:t>
            </w:r>
          </w:p>
        </w:tc>
        <w:tc>
          <w:tcPr>
            <w:tcW w:w="3600" w:type="dxa"/>
            <w:shd w:val="clear" w:color="auto" w:fill="BDD6EE" w:themeFill="accent5" w:themeFillTint="66"/>
          </w:tcPr>
          <w:p w14:paraId="4E45CCC2" w14:textId="77777777" w:rsidR="00A458FE" w:rsidRPr="00CB23A0" w:rsidRDefault="00A458FE" w:rsidP="00A458FE">
            <w:pPr>
              <w:pStyle w:val="ListParagraph"/>
              <w:spacing w:after="0"/>
              <w:ind w:left="176"/>
              <w:rPr>
                <w:rFonts w:ascii="Calibri" w:hAnsi="Calibri"/>
                <w:iCs/>
                <w:sz w:val="20"/>
                <w:szCs w:val="20"/>
              </w:rPr>
            </w:pPr>
            <w:r w:rsidRPr="00CB23A0">
              <w:rPr>
                <w:rFonts w:ascii="Calibri" w:hAnsi="Calibri"/>
                <w:iCs/>
                <w:sz w:val="20"/>
                <w:szCs w:val="20"/>
              </w:rPr>
              <w:t>Post TA activities that will have impact on the project boundary</w:t>
            </w:r>
          </w:p>
          <w:p w14:paraId="66CD0E4F" w14:textId="77777777" w:rsidR="00A458FE" w:rsidRPr="00CB23A0" w:rsidRDefault="00A458FE" w:rsidP="00A458FE">
            <w:pPr>
              <w:pStyle w:val="ListParagraph"/>
              <w:numPr>
                <w:ilvl w:val="0"/>
                <w:numId w:val="29"/>
              </w:numPr>
              <w:spacing w:after="0"/>
              <w:ind w:left="176" w:hanging="284"/>
              <w:rPr>
                <w:rFonts w:ascii="Calibri" w:hAnsi="Calibri"/>
                <w:iCs/>
                <w:sz w:val="20"/>
                <w:szCs w:val="20"/>
              </w:rPr>
            </w:pPr>
            <w:r w:rsidRPr="00CB23A0">
              <w:rPr>
                <w:rFonts w:ascii="Calibri" w:hAnsi="Calibri"/>
                <w:iCs/>
                <w:sz w:val="20"/>
                <w:szCs w:val="20"/>
              </w:rPr>
              <w:t xml:space="preserve">Initiate discussion with the national </w:t>
            </w:r>
            <w:proofErr w:type="gramStart"/>
            <w:r w:rsidRPr="00CB23A0">
              <w:rPr>
                <w:rFonts w:ascii="Calibri" w:hAnsi="Calibri"/>
                <w:iCs/>
                <w:sz w:val="20"/>
                <w:szCs w:val="20"/>
              </w:rPr>
              <w:t>government  in</w:t>
            </w:r>
            <w:proofErr w:type="gramEnd"/>
            <w:r w:rsidRPr="00CB23A0">
              <w:rPr>
                <w:rFonts w:ascii="Calibri" w:hAnsi="Calibri"/>
                <w:iCs/>
                <w:sz w:val="20"/>
                <w:szCs w:val="20"/>
              </w:rPr>
              <w:t xml:space="preserve"> creating an enabling environment for implementation of energy-efficient street lighting in Thai municipalities.</w:t>
            </w:r>
          </w:p>
          <w:p w14:paraId="63AAD2C0" w14:textId="77777777" w:rsidR="00A458FE" w:rsidRPr="00CB23A0" w:rsidRDefault="00A458FE" w:rsidP="00A458FE">
            <w:pPr>
              <w:pStyle w:val="ListParagraph"/>
              <w:numPr>
                <w:ilvl w:val="0"/>
                <w:numId w:val="29"/>
              </w:numPr>
              <w:spacing w:after="0"/>
              <w:ind w:left="176" w:hanging="284"/>
              <w:rPr>
                <w:rFonts w:ascii="Calibri" w:hAnsi="Calibri"/>
                <w:iCs/>
                <w:sz w:val="20"/>
                <w:szCs w:val="20"/>
              </w:rPr>
            </w:pPr>
            <w:r w:rsidRPr="00CB23A0">
              <w:rPr>
                <w:rFonts w:ascii="Calibri" w:hAnsi="Calibri"/>
                <w:iCs/>
                <w:sz w:val="20"/>
                <w:szCs w:val="20"/>
              </w:rPr>
              <w:t>A phase-step multi-year implementation plan for energy-efficient street and outdoor lighting should be developed with a listing of priority municipalities for each phase</w:t>
            </w:r>
          </w:p>
          <w:p w14:paraId="2B63F8BA" w14:textId="77777777" w:rsidR="006E5D7F" w:rsidRPr="00A458FE" w:rsidRDefault="00A458FE" w:rsidP="00A458FE">
            <w:pPr>
              <w:pStyle w:val="ListParagraph"/>
              <w:numPr>
                <w:ilvl w:val="0"/>
                <w:numId w:val="29"/>
              </w:numPr>
              <w:spacing w:after="0"/>
              <w:ind w:left="176" w:hanging="284"/>
              <w:rPr>
                <w:rFonts w:ascii="Calibri" w:hAnsi="Calibri"/>
                <w:i/>
                <w:sz w:val="20"/>
                <w:szCs w:val="20"/>
              </w:rPr>
            </w:pPr>
            <w:r w:rsidRPr="00CB23A0">
              <w:rPr>
                <w:rFonts w:ascii="Calibri" w:hAnsi="Calibri"/>
                <w:iCs/>
                <w:sz w:val="20"/>
                <w:szCs w:val="20"/>
              </w:rPr>
              <w:t>Energy efficiency street lighting projects to be implemented through the Deemed Saving model of ESCOs.</w:t>
            </w:r>
          </w:p>
        </w:tc>
        <w:tc>
          <w:tcPr>
            <w:tcW w:w="3420" w:type="dxa"/>
            <w:shd w:val="clear" w:color="auto" w:fill="BDD6EE" w:themeFill="accent5" w:themeFillTint="66"/>
          </w:tcPr>
          <w:p w14:paraId="3549BD68" w14:textId="77777777" w:rsidR="006E5D7F" w:rsidRDefault="006E5D7F" w:rsidP="006E5D7F">
            <w:pPr>
              <w:spacing w:after="0"/>
              <w:rPr>
                <w:rFonts w:ascii="Calibri" w:hAnsi="Calibri"/>
                <w:b/>
                <w:sz w:val="22"/>
                <w:szCs w:val="22"/>
              </w:rPr>
            </w:pPr>
          </w:p>
        </w:tc>
      </w:tr>
      <w:tr w:rsidR="003251B5" w14:paraId="4010B7C1" w14:textId="77777777" w:rsidTr="006E5D7F">
        <w:tc>
          <w:tcPr>
            <w:tcW w:w="2155" w:type="dxa"/>
          </w:tcPr>
          <w:p w14:paraId="734B0C81" w14:textId="77777777" w:rsidR="003251B5" w:rsidRDefault="003251B5" w:rsidP="006E5D7F">
            <w:pPr>
              <w:spacing w:after="0"/>
              <w:rPr>
                <w:rFonts w:ascii="Calibri" w:hAnsi="Calibri"/>
                <w:b/>
                <w:sz w:val="20"/>
                <w:szCs w:val="20"/>
              </w:rPr>
            </w:pPr>
            <w:r>
              <w:rPr>
                <w:rFonts w:ascii="Calibri" w:hAnsi="Calibri"/>
                <w:b/>
                <w:sz w:val="20"/>
                <w:szCs w:val="20"/>
              </w:rPr>
              <w:t>Baseline emissions</w:t>
            </w:r>
          </w:p>
          <w:p w14:paraId="212BB484" w14:textId="77777777" w:rsidR="003251B5" w:rsidRDefault="003251B5" w:rsidP="006E5D7F">
            <w:pPr>
              <w:spacing w:after="0"/>
              <w:rPr>
                <w:rFonts w:ascii="Calibri" w:hAnsi="Calibri"/>
                <w:b/>
                <w:sz w:val="20"/>
                <w:szCs w:val="20"/>
              </w:rPr>
            </w:pPr>
          </w:p>
          <w:p w14:paraId="24B8E4FA" w14:textId="77777777" w:rsidR="003251B5" w:rsidRPr="003251B5" w:rsidRDefault="003251B5" w:rsidP="006E5D7F">
            <w:pPr>
              <w:spacing w:after="0"/>
              <w:rPr>
                <w:rFonts w:ascii="Calibri" w:hAnsi="Calibri"/>
                <w:bCs/>
                <w:sz w:val="20"/>
                <w:szCs w:val="20"/>
              </w:rPr>
            </w:pPr>
            <w:r>
              <w:rPr>
                <w:rFonts w:ascii="Calibri" w:hAnsi="Calibri"/>
                <w:bCs/>
                <w:sz w:val="20"/>
                <w:szCs w:val="20"/>
              </w:rPr>
              <w:t>Describe baseline scenario</w:t>
            </w:r>
            <w:r w:rsidR="00BE6832">
              <w:rPr>
                <w:rFonts w:ascii="Calibri" w:hAnsi="Calibri"/>
                <w:bCs/>
                <w:sz w:val="20"/>
                <w:szCs w:val="20"/>
              </w:rPr>
              <w:t xml:space="preserve">, baseline candidates, emission </w:t>
            </w:r>
            <w:r w:rsidR="00BE6832">
              <w:rPr>
                <w:rFonts w:ascii="Calibri" w:hAnsi="Calibri"/>
                <w:bCs/>
                <w:sz w:val="20"/>
                <w:szCs w:val="20"/>
              </w:rPr>
              <w:lastRenderedPageBreak/>
              <w:t>factors</w:t>
            </w:r>
            <w:r>
              <w:rPr>
                <w:rFonts w:ascii="Calibri" w:hAnsi="Calibri"/>
                <w:bCs/>
                <w:sz w:val="20"/>
                <w:szCs w:val="20"/>
              </w:rPr>
              <w:t xml:space="preserve"> and emissions calculated</w:t>
            </w:r>
          </w:p>
        </w:tc>
        <w:tc>
          <w:tcPr>
            <w:tcW w:w="3600" w:type="dxa"/>
            <w:shd w:val="clear" w:color="auto" w:fill="BDD6EE" w:themeFill="accent5" w:themeFillTint="66"/>
          </w:tcPr>
          <w:p w14:paraId="64350710" w14:textId="77777777" w:rsidR="003251B5" w:rsidRPr="00A5681D" w:rsidRDefault="00FE357B" w:rsidP="006E5D7F">
            <w:pPr>
              <w:spacing w:after="0"/>
              <w:rPr>
                <w:rFonts w:ascii="Calibri" w:hAnsi="Calibri"/>
                <w:i/>
                <w:sz w:val="20"/>
                <w:szCs w:val="20"/>
              </w:rPr>
            </w:pPr>
            <w:r>
              <w:rPr>
                <w:rFonts w:ascii="Calibri" w:hAnsi="Calibri"/>
                <w:bCs/>
                <w:i/>
                <w:iCs/>
                <w:sz w:val="20"/>
                <w:szCs w:val="20"/>
              </w:rPr>
              <w:lastRenderedPageBreak/>
              <w:t>A</w:t>
            </w:r>
            <w:r w:rsidRPr="00936887">
              <w:rPr>
                <w:rFonts w:ascii="Calibri" w:hAnsi="Calibri"/>
                <w:bCs/>
                <w:i/>
                <w:iCs/>
                <w:sz w:val="20"/>
                <w:szCs w:val="20"/>
              </w:rPr>
              <w:t xml:space="preserve">bout 2.1 GWh </w:t>
            </w:r>
            <w:proofErr w:type="gramStart"/>
            <w:r>
              <w:rPr>
                <w:rFonts w:ascii="Calibri" w:hAnsi="Calibri"/>
                <w:bCs/>
                <w:i/>
                <w:iCs/>
                <w:sz w:val="20"/>
                <w:szCs w:val="20"/>
              </w:rPr>
              <w:t>( 1.4</w:t>
            </w:r>
            <w:proofErr w:type="gramEnd"/>
            <w:r>
              <w:rPr>
                <w:rFonts w:ascii="Calibri" w:hAnsi="Calibri"/>
                <w:bCs/>
                <w:i/>
                <w:iCs/>
                <w:sz w:val="20"/>
                <w:szCs w:val="20"/>
              </w:rPr>
              <w:t xml:space="preserve"> million metric tons of CO2) </w:t>
            </w:r>
            <w:r w:rsidRPr="00936887">
              <w:rPr>
                <w:rFonts w:ascii="Calibri" w:hAnsi="Calibri"/>
                <w:bCs/>
                <w:i/>
                <w:iCs/>
                <w:sz w:val="20"/>
                <w:szCs w:val="20"/>
              </w:rPr>
              <w:t>of electricity were consumed by stre</w:t>
            </w:r>
            <w:r>
              <w:rPr>
                <w:rFonts w:ascii="Calibri" w:hAnsi="Calibri"/>
                <w:bCs/>
                <w:i/>
                <w:iCs/>
                <w:sz w:val="20"/>
                <w:szCs w:val="20"/>
              </w:rPr>
              <w:t>et lighting nationwide in 2014;</w:t>
            </w:r>
            <w:r w:rsidRPr="00936887">
              <w:rPr>
                <w:rFonts w:ascii="Calibri" w:hAnsi="Calibri"/>
                <w:bCs/>
                <w:i/>
                <w:iCs/>
                <w:sz w:val="20"/>
                <w:szCs w:val="20"/>
              </w:rPr>
              <w:t xml:space="preserve">At the municipal level, public lighting services </w:t>
            </w:r>
            <w:r w:rsidRPr="00936887">
              <w:rPr>
                <w:rFonts w:ascii="Calibri" w:hAnsi="Calibri"/>
                <w:bCs/>
                <w:i/>
                <w:iCs/>
                <w:sz w:val="20"/>
                <w:szCs w:val="20"/>
              </w:rPr>
              <w:lastRenderedPageBreak/>
              <w:t>account for about 60%- 70% of the total electricity consumed annually.</w:t>
            </w:r>
          </w:p>
        </w:tc>
        <w:tc>
          <w:tcPr>
            <w:tcW w:w="3420" w:type="dxa"/>
            <w:shd w:val="clear" w:color="auto" w:fill="BDD6EE" w:themeFill="accent5" w:themeFillTint="66"/>
          </w:tcPr>
          <w:p w14:paraId="615CCC26" w14:textId="77777777" w:rsidR="003251B5" w:rsidRDefault="003251B5" w:rsidP="006E5D7F">
            <w:pPr>
              <w:spacing w:after="0"/>
              <w:rPr>
                <w:rFonts w:ascii="Calibri" w:hAnsi="Calibri"/>
                <w:b/>
                <w:sz w:val="22"/>
                <w:szCs w:val="22"/>
              </w:rPr>
            </w:pPr>
          </w:p>
        </w:tc>
      </w:tr>
      <w:tr w:rsidR="00BE6832" w14:paraId="68CFD8A4" w14:textId="77777777" w:rsidTr="006E5D7F">
        <w:tc>
          <w:tcPr>
            <w:tcW w:w="2155" w:type="dxa"/>
          </w:tcPr>
          <w:p w14:paraId="5C663ACF" w14:textId="77777777" w:rsidR="00BE6832" w:rsidRDefault="00BE6832" w:rsidP="00BE6832">
            <w:pPr>
              <w:spacing w:after="0"/>
              <w:rPr>
                <w:rFonts w:ascii="Calibri" w:hAnsi="Calibri"/>
                <w:b/>
                <w:sz w:val="20"/>
                <w:szCs w:val="20"/>
              </w:rPr>
            </w:pPr>
            <w:r w:rsidRPr="00FF0B1A">
              <w:rPr>
                <w:rFonts w:ascii="Calibri" w:hAnsi="Calibri"/>
                <w:b/>
                <w:sz w:val="20"/>
                <w:szCs w:val="20"/>
              </w:rPr>
              <w:t xml:space="preserve">Methodology </w:t>
            </w:r>
          </w:p>
          <w:p w14:paraId="58EAECEA" w14:textId="77777777" w:rsidR="00BE6832" w:rsidRPr="00FF0B1A" w:rsidRDefault="00BE6832" w:rsidP="00BE6832">
            <w:pPr>
              <w:spacing w:after="0"/>
              <w:rPr>
                <w:rFonts w:ascii="Calibri" w:hAnsi="Calibri"/>
                <w:b/>
                <w:sz w:val="20"/>
                <w:szCs w:val="20"/>
              </w:rPr>
            </w:pPr>
          </w:p>
          <w:p w14:paraId="478FC56B" w14:textId="77777777" w:rsidR="00BE6832" w:rsidRDefault="00BE6832" w:rsidP="00BE6832">
            <w:pPr>
              <w:spacing w:after="0"/>
              <w:rPr>
                <w:rFonts w:ascii="Calibri" w:hAnsi="Calibri"/>
                <w:b/>
                <w:sz w:val="20"/>
                <w:szCs w:val="20"/>
              </w:rPr>
            </w:pPr>
            <w:r w:rsidRPr="00FF0B1A">
              <w:rPr>
                <w:rFonts w:ascii="Calibri" w:hAnsi="Calibri"/>
                <w:sz w:val="20"/>
                <w:szCs w:val="20"/>
              </w:rPr>
              <w:t>Explain the method or process of verifying the indicator and how data was gathered</w:t>
            </w:r>
          </w:p>
        </w:tc>
        <w:tc>
          <w:tcPr>
            <w:tcW w:w="3600" w:type="dxa"/>
            <w:shd w:val="clear" w:color="auto" w:fill="BDD6EE" w:themeFill="accent5" w:themeFillTint="66"/>
          </w:tcPr>
          <w:p w14:paraId="71956FBC" w14:textId="77777777" w:rsidR="00BE6832" w:rsidRPr="00A5681D" w:rsidRDefault="00FE357B" w:rsidP="00821072">
            <w:pPr>
              <w:spacing w:after="0"/>
              <w:rPr>
                <w:rFonts w:ascii="Calibri" w:hAnsi="Calibri"/>
                <w:i/>
                <w:sz w:val="20"/>
                <w:szCs w:val="20"/>
              </w:rPr>
            </w:pPr>
            <w:r>
              <w:rPr>
                <w:rFonts w:ascii="Calibri" w:hAnsi="Calibri"/>
                <w:i/>
                <w:sz w:val="20"/>
                <w:szCs w:val="20"/>
              </w:rPr>
              <w:t xml:space="preserve">As per the techno economic study </w:t>
            </w:r>
            <w:r w:rsidR="00821072" w:rsidRPr="00640A09">
              <w:rPr>
                <w:rFonts w:ascii="Calibri" w:hAnsi="Calibri"/>
                <w:i/>
                <w:sz w:val="20"/>
                <w:szCs w:val="20"/>
              </w:rPr>
              <w:t xml:space="preserve">Lampang, </w:t>
            </w:r>
            <w:proofErr w:type="spellStart"/>
            <w:r w:rsidR="00821072" w:rsidRPr="00640A09">
              <w:rPr>
                <w:rFonts w:ascii="Calibri" w:hAnsi="Calibri"/>
                <w:i/>
                <w:sz w:val="20"/>
                <w:szCs w:val="20"/>
              </w:rPr>
              <w:t>Nakornsawan</w:t>
            </w:r>
            <w:proofErr w:type="spellEnd"/>
            <w:r w:rsidR="00821072" w:rsidRPr="00640A09">
              <w:rPr>
                <w:rFonts w:ascii="Calibri" w:hAnsi="Calibri"/>
                <w:i/>
                <w:sz w:val="20"/>
                <w:szCs w:val="20"/>
              </w:rPr>
              <w:t xml:space="preserve">, </w:t>
            </w:r>
            <w:r w:rsidR="00821072">
              <w:rPr>
                <w:rFonts w:ascii="Calibri" w:hAnsi="Calibri"/>
                <w:i/>
                <w:sz w:val="20"/>
                <w:szCs w:val="20"/>
              </w:rPr>
              <w:t xml:space="preserve">and </w:t>
            </w:r>
            <w:proofErr w:type="spellStart"/>
            <w:r w:rsidR="00821072" w:rsidRPr="00640A09">
              <w:rPr>
                <w:rFonts w:ascii="Calibri" w:hAnsi="Calibri"/>
                <w:i/>
                <w:sz w:val="20"/>
                <w:szCs w:val="20"/>
              </w:rPr>
              <w:t>Pathumthani</w:t>
            </w:r>
            <w:proofErr w:type="spellEnd"/>
            <w:r w:rsidR="00821072" w:rsidRPr="00640A09">
              <w:rPr>
                <w:rFonts w:ascii="Calibri" w:hAnsi="Calibri"/>
                <w:i/>
                <w:sz w:val="20"/>
                <w:szCs w:val="20"/>
              </w:rPr>
              <w:t xml:space="preserve"> </w:t>
            </w:r>
            <w:proofErr w:type="spellStart"/>
            <w:r w:rsidR="00821072" w:rsidRPr="00640A09">
              <w:rPr>
                <w:rFonts w:ascii="Calibri" w:hAnsi="Calibri"/>
                <w:i/>
                <w:sz w:val="20"/>
                <w:szCs w:val="20"/>
              </w:rPr>
              <w:t>Municipality</w:t>
            </w:r>
            <w:r w:rsidR="00821072" w:rsidRPr="00FE357B">
              <w:rPr>
                <w:rFonts w:ascii="Calibri" w:hAnsi="Calibri"/>
                <w:i/>
                <w:sz w:val="20"/>
                <w:szCs w:val="20"/>
              </w:rPr>
              <w:t>municipalities</w:t>
            </w:r>
            <w:proofErr w:type="spellEnd"/>
            <w:r w:rsidR="00821072" w:rsidRPr="00FE357B">
              <w:rPr>
                <w:rFonts w:ascii="Calibri" w:hAnsi="Calibri"/>
                <w:i/>
                <w:sz w:val="20"/>
                <w:szCs w:val="20"/>
              </w:rPr>
              <w:t xml:space="preserve"> have AECI lower than </w:t>
            </w:r>
            <w:r w:rsidR="00821072">
              <w:rPr>
                <w:rFonts w:ascii="Calibri" w:hAnsi="Calibri"/>
                <w:i/>
                <w:sz w:val="20"/>
                <w:szCs w:val="20"/>
              </w:rPr>
              <w:t>2.58</w:t>
            </w:r>
            <w:r w:rsidR="00821072" w:rsidRPr="00FE357B">
              <w:rPr>
                <w:rFonts w:ascii="Calibri" w:hAnsi="Calibri"/>
                <w:i/>
                <w:sz w:val="20"/>
                <w:szCs w:val="20"/>
              </w:rPr>
              <w:t>kWh/m2</w:t>
            </w:r>
            <w:r w:rsidR="00821072">
              <w:rPr>
                <w:rFonts w:ascii="Calibri" w:hAnsi="Calibri"/>
                <w:i/>
                <w:sz w:val="20"/>
                <w:szCs w:val="20"/>
              </w:rPr>
              <w:t xml:space="preserve"> 2.24kWh/m2 and 1.72kWh/m2 </w:t>
            </w:r>
            <w:proofErr w:type="spellStart"/>
            <w:r w:rsidR="00821072">
              <w:rPr>
                <w:rFonts w:ascii="Calibri" w:hAnsi="Calibri"/>
                <w:i/>
                <w:sz w:val="20"/>
                <w:szCs w:val="20"/>
              </w:rPr>
              <w:t>respectively</w:t>
            </w:r>
            <w:r w:rsidR="00821072" w:rsidRPr="00FE357B">
              <w:rPr>
                <w:rFonts w:ascii="Calibri" w:hAnsi="Calibri"/>
                <w:i/>
                <w:sz w:val="20"/>
                <w:szCs w:val="20"/>
              </w:rPr>
              <w:t>.</w:t>
            </w:r>
            <w:r w:rsidRPr="00FE357B">
              <w:rPr>
                <w:rFonts w:ascii="Calibri" w:hAnsi="Calibri"/>
                <w:i/>
                <w:sz w:val="20"/>
                <w:szCs w:val="20"/>
              </w:rPr>
              <w:t>However</w:t>
            </w:r>
            <w:proofErr w:type="spellEnd"/>
            <w:r w:rsidRPr="00FE357B">
              <w:rPr>
                <w:rFonts w:ascii="Calibri" w:hAnsi="Calibri"/>
                <w:i/>
                <w:sz w:val="20"/>
                <w:szCs w:val="20"/>
              </w:rPr>
              <w:t>, replacing fluorescent tube lamps and MV lamps with LED tubes and</w:t>
            </w:r>
            <w:r w:rsidR="00640A09">
              <w:rPr>
                <w:rFonts w:ascii="Calibri" w:hAnsi="Calibri"/>
                <w:i/>
                <w:sz w:val="20"/>
                <w:szCs w:val="20"/>
              </w:rPr>
              <w:t xml:space="preserve"> </w:t>
            </w:r>
            <w:r w:rsidRPr="00FE357B">
              <w:rPr>
                <w:rFonts w:ascii="Calibri" w:hAnsi="Calibri"/>
                <w:i/>
                <w:sz w:val="20"/>
                <w:szCs w:val="20"/>
              </w:rPr>
              <w:t xml:space="preserve">LED luminaires can reduce AECI to </w:t>
            </w:r>
            <w:r w:rsidR="00640A09">
              <w:rPr>
                <w:rFonts w:ascii="Calibri" w:hAnsi="Calibri"/>
                <w:i/>
                <w:sz w:val="20"/>
                <w:szCs w:val="20"/>
              </w:rPr>
              <w:t>1.6</w:t>
            </w:r>
            <w:r w:rsidRPr="00FE357B">
              <w:rPr>
                <w:rFonts w:ascii="Calibri" w:hAnsi="Calibri"/>
                <w:i/>
                <w:sz w:val="20"/>
                <w:szCs w:val="20"/>
              </w:rPr>
              <w:t xml:space="preserve"> kWh/m2.</w:t>
            </w:r>
            <w:r>
              <w:rPr>
                <w:rFonts w:ascii="Calibri" w:hAnsi="Calibri"/>
                <w:i/>
                <w:sz w:val="20"/>
                <w:szCs w:val="20"/>
              </w:rPr>
              <w:t xml:space="preserve"> Thus a</w:t>
            </w:r>
            <w:r w:rsidR="00640A09">
              <w:rPr>
                <w:rFonts w:ascii="Calibri" w:hAnsi="Calibri"/>
                <w:i/>
                <w:sz w:val="20"/>
                <w:szCs w:val="20"/>
              </w:rPr>
              <w:t xml:space="preserve"> </w:t>
            </w:r>
            <w:proofErr w:type="gramStart"/>
            <w:r w:rsidR="00640A09">
              <w:rPr>
                <w:rFonts w:ascii="Calibri" w:hAnsi="Calibri"/>
                <w:i/>
                <w:sz w:val="20"/>
                <w:szCs w:val="20"/>
              </w:rPr>
              <w:t xml:space="preserve">combined </w:t>
            </w:r>
            <w:r>
              <w:rPr>
                <w:rFonts w:ascii="Calibri" w:hAnsi="Calibri"/>
                <w:i/>
                <w:sz w:val="20"/>
                <w:szCs w:val="20"/>
              </w:rPr>
              <w:t xml:space="preserve"> reduction</w:t>
            </w:r>
            <w:proofErr w:type="gramEnd"/>
            <w:r>
              <w:rPr>
                <w:rFonts w:ascii="Calibri" w:hAnsi="Calibri"/>
                <w:i/>
                <w:sz w:val="20"/>
                <w:szCs w:val="20"/>
              </w:rPr>
              <w:t xml:space="preserve"> of 33 % can be achieved</w:t>
            </w:r>
            <w:r w:rsidR="00821072">
              <w:rPr>
                <w:rFonts w:ascii="Calibri" w:hAnsi="Calibri"/>
                <w:i/>
                <w:sz w:val="20"/>
                <w:szCs w:val="20"/>
              </w:rPr>
              <w:t xml:space="preserve"> as per techno-economic study</w:t>
            </w:r>
            <w:r w:rsidR="005451BA">
              <w:rPr>
                <w:rFonts w:ascii="Calibri" w:hAnsi="Calibri"/>
                <w:i/>
                <w:sz w:val="20"/>
                <w:szCs w:val="20"/>
              </w:rPr>
              <w:t>.</w:t>
            </w:r>
          </w:p>
        </w:tc>
        <w:tc>
          <w:tcPr>
            <w:tcW w:w="3420" w:type="dxa"/>
            <w:shd w:val="clear" w:color="auto" w:fill="BDD6EE" w:themeFill="accent5" w:themeFillTint="66"/>
          </w:tcPr>
          <w:p w14:paraId="0CEC85A6" w14:textId="77777777" w:rsidR="00BE6832" w:rsidRDefault="00BE6832" w:rsidP="00BE6832">
            <w:pPr>
              <w:spacing w:after="0"/>
              <w:rPr>
                <w:rFonts w:ascii="Calibri" w:hAnsi="Calibri"/>
                <w:b/>
                <w:sz w:val="22"/>
                <w:szCs w:val="22"/>
              </w:rPr>
            </w:pPr>
          </w:p>
        </w:tc>
      </w:tr>
      <w:tr w:rsidR="00821072" w14:paraId="07561A8A" w14:textId="77777777" w:rsidTr="006E5D7F">
        <w:tc>
          <w:tcPr>
            <w:tcW w:w="2155" w:type="dxa"/>
          </w:tcPr>
          <w:p w14:paraId="08B6F348" w14:textId="77777777" w:rsidR="00821072" w:rsidRPr="00FF0B1A" w:rsidRDefault="00821072" w:rsidP="00BE6832">
            <w:pPr>
              <w:spacing w:after="0"/>
              <w:rPr>
                <w:rFonts w:ascii="Calibri" w:hAnsi="Calibri"/>
                <w:b/>
                <w:sz w:val="20"/>
                <w:szCs w:val="20"/>
              </w:rPr>
            </w:pPr>
            <w:r w:rsidRPr="00FF0B1A">
              <w:rPr>
                <w:rFonts w:ascii="Calibri" w:hAnsi="Calibri"/>
                <w:b/>
                <w:sz w:val="20"/>
                <w:szCs w:val="20"/>
              </w:rPr>
              <w:t>Assumptions</w:t>
            </w:r>
          </w:p>
          <w:p w14:paraId="6D9FD39D" w14:textId="77777777" w:rsidR="00821072" w:rsidRDefault="00821072" w:rsidP="00BE6832">
            <w:pPr>
              <w:spacing w:after="0"/>
              <w:rPr>
                <w:rFonts w:ascii="Calibri" w:hAnsi="Calibri"/>
                <w:b/>
                <w:sz w:val="20"/>
                <w:szCs w:val="20"/>
              </w:rPr>
            </w:pPr>
            <w:r>
              <w:rPr>
                <w:rFonts w:ascii="Calibri" w:hAnsi="Calibri"/>
                <w:sz w:val="20"/>
                <w:szCs w:val="20"/>
              </w:rPr>
              <w:t>Describe</w:t>
            </w:r>
            <w:r w:rsidRPr="00FF0B1A">
              <w:rPr>
                <w:rFonts w:ascii="Calibri" w:hAnsi="Calibri"/>
                <w:sz w:val="20"/>
                <w:szCs w:val="20"/>
              </w:rPr>
              <w:t xml:space="preserve"> assumptions made during </w:t>
            </w:r>
            <w:r>
              <w:rPr>
                <w:rFonts w:ascii="Calibri" w:hAnsi="Calibri"/>
                <w:sz w:val="20"/>
                <w:szCs w:val="20"/>
              </w:rPr>
              <w:t xml:space="preserve">calculation and </w:t>
            </w:r>
            <w:r w:rsidRPr="00FF0B1A">
              <w:rPr>
                <w:rFonts w:ascii="Calibri" w:hAnsi="Calibri"/>
                <w:sz w:val="20"/>
                <w:szCs w:val="20"/>
              </w:rPr>
              <w:t>quantification</w:t>
            </w:r>
            <w:r>
              <w:rPr>
                <w:rFonts w:ascii="Calibri" w:hAnsi="Calibri"/>
                <w:sz w:val="20"/>
                <w:szCs w:val="20"/>
              </w:rPr>
              <w:t xml:space="preserve"> of GHG reductions</w:t>
            </w:r>
          </w:p>
        </w:tc>
        <w:tc>
          <w:tcPr>
            <w:tcW w:w="3600" w:type="dxa"/>
            <w:shd w:val="clear" w:color="auto" w:fill="BDD6EE" w:themeFill="accent5" w:themeFillTint="66"/>
          </w:tcPr>
          <w:p w14:paraId="278632A9" w14:textId="77777777" w:rsidR="00821072" w:rsidRPr="00A5681D" w:rsidRDefault="00821072" w:rsidP="000E04C3">
            <w:pPr>
              <w:spacing w:after="0"/>
              <w:rPr>
                <w:rFonts w:ascii="Calibri" w:hAnsi="Calibri"/>
                <w:i/>
                <w:sz w:val="20"/>
                <w:szCs w:val="20"/>
              </w:rPr>
            </w:pPr>
            <w:r>
              <w:rPr>
                <w:rFonts w:ascii="Calibri" w:hAnsi="Calibri"/>
                <w:i/>
                <w:sz w:val="20"/>
                <w:szCs w:val="20"/>
              </w:rPr>
              <w:t xml:space="preserve">The scope of energy saving is calculated based on techno economic study done in the project for </w:t>
            </w:r>
            <w:r w:rsidR="000E04C3">
              <w:rPr>
                <w:rFonts w:ascii="Calibri" w:hAnsi="Calibri"/>
                <w:i/>
                <w:sz w:val="20"/>
                <w:szCs w:val="20"/>
              </w:rPr>
              <w:t xml:space="preserve">3 municipalities of </w:t>
            </w:r>
            <w:r w:rsidR="000E04C3" w:rsidRPr="00605AFC">
              <w:rPr>
                <w:rFonts w:ascii="Calibri" w:hAnsi="Calibri"/>
                <w:i/>
                <w:iCs/>
                <w:sz w:val="20"/>
                <w:szCs w:val="20"/>
              </w:rPr>
              <w:t xml:space="preserve">Lampang, </w:t>
            </w:r>
            <w:proofErr w:type="spellStart"/>
            <w:r w:rsidR="000E04C3" w:rsidRPr="00605AFC">
              <w:rPr>
                <w:rFonts w:ascii="Calibri" w:hAnsi="Calibri"/>
                <w:i/>
                <w:iCs/>
                <w:sz w:val="20"/>
                <w:szCs w:val="20"/>
              </w:rPr>
              <w:t>Nakornsawan</w:t>
            </w:r>
            <w:proofErr w:type="spellEnd"/>
            <w:r w:rsidR="000E04C3" w:rsidRPr="00605AFC">
              <w:rPr>
                <w:rFonts w:ascii="Calibri" w:hAnsi="Calibri"/>
                <w:i/>
                <w:iCs/>
                <w:sz w:val="20"/>
                <w:szCs w:val="20"/>
              </w:rPr>
              <w:t>,</w:t>
            </w:r>
            <w:r w:rsidR="000E04C3">
              <w:rPr>
                <w:rFonts w:ascii="Calibri" w:hAnsi="Calibri"/>
                <w:i/>
                <w:iCs/>
                <w:sz w:val="20"/>
                <w:szCs w:val="20"/>
              </w:rPr>
              <w:t xml:space="preserve"> </w:t>
            </w:r>
            <w:proofErr w:type="spellStart"/>
            <w:r w:rsidR="000E04C3">
              <w:rPr>
                <w:rFonts w:ascii="Calibri" w:hAnsi="Calibri"/>
                <w:i/>
                <w:iCs/>
                <w:sz w:val="20"/>
                <w:szCs w:val="20"/>
              </w:rPr>
              <w:t>and</w:t>
            </w:r>
            <w:r w:rsidR="000E04C3" w:rsidRPr="00605AFC">
              <w:rPr>
                <w:rFonts w:ascii="Calibri" w:hAnsi="Calibri"/>
                <w:i/>
                <w:iCs/>
                <w:sz w:val="20"/>
                <w:szCs w:val="20"/>
              </w:rPr>
              <w:t>Pathumthani</w:t>
            </w:r>
            <w:proofErr w:type="spellEnd"/>
          </w:p>
        </w:tc>
        <w:tc>
          <w:tcPr>
            <w:tcW w:w="3420" w:type="dxa"/>
            <w:shd w:val="clear" w:color="auto" w:fill="BDD6EE" w:themeFill="accent5" w:themeFillTint="66"/>
          </w:tcPr>
          <w:p w14:paraId="6252445A" w14:textId="77777777" w:rsidR="00821072" w:rsidRDefault="00821072" w:rsidP="006D3652">
            <w:pPr>
              <w:spacing w:after="0"/>
              <w:rPr>
                <w:rFonts w:ascii="Calibri" w:hAnsi="Calibri"/>
                <w:sz w:val="22"/>
                <w:szCs w:val="22"/>
              </w:rPr>
            </w:pPr>
            <w:r>
              <w:rPr>
                <w:rFonts w:ascii="Calibri" w:hAnsi="Calibri"/>
                <w:sz w:val="22"/>
                <w:szCs w:val="22"/>
              </w:rPr>
              <w:t>PEA’s Pilot projects have shown mixed results of lamp life ranging from 30,000 hours to 10,000 hours considering annual usage of 4400 hours this range from 6.82 years to 2.27 years</w:t>
            </w:r>
          </w:p>
          <w:p w14:paraId="09150B10" w14:textId="77777777" w:rsidR="00821072" w:rsidRPr="00403719" w:rsidRDefault="00821072" w:rsidP="001F7435">
            <w:pPr>
              <w:spacing w:after="0"/>
              <w:rPr>
                <w:rFonts w:ascii="Calibri" w:hAnsi="Calibri"/>
                <w:sz w:val="22"/>
                <w:szCs w:val="22"/>
              </w:rPr>
            </w:pPr>
            <w:r w:rsidRPr="00403719">
              <w:rPr>
                <w:rFonts w:ascii="Calibri" w:hAnsi="Calibri"/>
                <w:sz w:val="22"/>
                <w:szCs w:val="22"/>
              </w:rPr>
              <w:t xml:space="preserve">Emissions are calculated for the duration of </w:t>
            </w:r>
            <w:r>
              <w:rPr>
                <w:rFonts w:ascii="Calibri" w:hAnsi="Calibri"/>
                <w:sz w:val="22"/>
                <w:szCs w:val="22"/>
              </w:rPr>
              <w:t>average duration 4.5</w:t>
            </w:r>
            <w:r w:rsidRPr="00403719">
              <w:rPr>
                <w:rFonts w:ascii="Calibri" w:hAnsi="Calibri"/>
                <w:sz w:val="22"/>
                <w:szCs w:val="22"/>
              </w:rPr>
              <w:t xml:space="preserve"> years </w:t>
            </w:r>
          </w:p>
        </w:tc>
      </w:tr>
    </w:tbl>
    <w:p w14:paraId="0D44DCAE" w14:textId="77777777" w:rsidR="00CE3FCA" w:rsidRDefault="00CE3FCA">
      <w:pPr>
        <w:spacing w:after="0"/>
        <w:rPr>
          <w:rFonts w:ascii="Calibri" w:hAnsi="Calibri"/>
          <w:b/>
          <w:sz w:val="22"/>
          <w:szCs w:val="22"/>
        </w:rPr>
      </w:pPr>
    </w:p>
    <w:p w14:paraId="25D2A9B2" w14:textId="77777777" w:rsidR="00181F07" w:rsidRDefault="00181F07" w:rsidP="002510B6">
      <w:pPr>
        <w:spacing w:after="0"/>
        <w:rPr>
          <w:rFonts w:asciiTheme="minorHAnsi" w:hAnsiTheme="minorHAnsi" w:cstheme="minorHAnsi"/>
          <w:b/>
          <w:sz w:val="20"/>
          <w:szCs w:val="20"/>
        </w:rPr>
      </w:pPr>
    </w:p>
    <w:tbl>
      <w:tblPr>
        <w:tblStyle w:val="TableGrid"/>
        <w:tblW w:w="9175" w:type="dxa"/>
        <w:tblLook w:val="04A0" w:firstRow="1" w:lastRow="0" w:firstColumn="1" w:lastColumn="0" w:noHBand="0" w:noVBand="1"/>
      </w:tblPr>
      <w:tblGrid>
        <w:gridCol w:w="3325"/>
        <w:gridCol w:w="5850"/>
      </w:tblGrid>
      <w:tr w:rsidR="00CE3FCA" w14:paraId="5055452B" w14:textId="77777777" w:rsidTr="009546D0">
        <w:tc>
          <w:tcPr>
            <w:tcW w:w="3325" w:type="dxa"/>
            <w:shd w:val="clear" w:color="auto" w:fill="BDD6EE" w:themeFill="accent5" w:themeFillTint="66"/>
          </w:tcPr>
          <w:p w14:paraId="1DC4EB21" w14:textId="77777777" w:rsidR="00CE3FCA" w:rsidRPr="00CE3FCA" w:rsidRDefault="00CE3FCA" w:rsidP="002510B6">
            <w:pPr>
              <w:spacing w:after="0"/>
              <w:rPr>
                <w:rFonts w:asciiTheme="minorHAnsi" w:hAnsiTheme="minorHAnsi" w:cstheme="minorHAnsi"/>
                <w:b/>
                <w:sz w:val="20"/>
                <w:szCs w:val="20"/>
              </w:rPr>
            </w:pPr>
            <w:r>
              <w:rPr>
                <w:rFonts w:asciiTheme="minorHAnsi" w:hAnsiTheme="minorHAnsi" w:cstheme="minorHAnsi"/>
                <w:b/>
                <w:sz w:val="20"/>
                <w:szCs w:val="20"/>
              </w:rPr>
              <w:t>Core indicator 2</w:t>
            </w:r>
          </w:p>
        </w:tc>
        <w:tc>
          <w:tcPr>
            <w:tcW w:w="5850" w:type="dxa"/>
            <w:shd w:val="clear" w:color="auto" w:fill="BDD6EE" w:themeFill="accent5" w:themeFillTint="66"/>
          </w:tcPr>
          <w:p w14:paraId="267D262F" w14:textId="77777777" w:rsidR="00CE3FCA" w:rsidRDefault="00CE3FCA" w:rsidP="002510B6">
            <w:pPr>
              <w:spacing w:after="0"/>
              <w:rPr>
                <w:rFonts w:asciiTheme="minorHAnsi" w:hAnsiTheme="minorHAnsi" w:cstheme="minorHAnsi"/>
                <w:b/>
                <w:bCs/>
                <w:sz w:val="20"/>
                <w:szCs w:val="20"/>
                <w:lang w:val="en-US"/>
              </w:rPr>
            </w:pPr>
            <w:r w:rsidRPr="00B50DCA">
              <w:rPr>
                <w:rFonts w:asciiTheme="minorHAnsi" w:hAnsiTheme="minorHAnsi" w:cstheme="minorHAnsi"/>
                <w:b/>
                <w:bCs/>
                <w:sz w:val="20"/>
                <w:szCs w:val="20"/>
                <w:lang w:val="en-US"/>
              </w:rPr>
              <w:t xml:space="preserve">Anticipated increased economic, health, well-being, infrastructure and built environment, and ecosystems resilience to climate change impacts </w:t>
            </w:r>
            <w:proofErr w:type="gramStart"/>
            <w:r w:rsidR="00E505D7">
              <w:rPr>
                <w:rFonts w:asciiTheme="minorHAnsi" w:hAnsiTheme="minorHAnsi" w:cstheme="minorHAnsi"/>
                <w:b/>
                <w:bCs/>
                <w:sz w:val="20"/>
                <w:szCs w:val="20"/>
                <w:lang w:val="en-US"/>
              </w:rPr>
              <w:t>as a result of</w:t>
            </w:r>
            <w:proofErr w:type="gramEnd"/>
            <w:r w:rsidR="00E505D7">
              <w:rPr>
                <w:rFonts w:asciiTheme="minorHAnsi" w:hAnsiTheme="minorHAnsi" w:cstheme="minorHAnsi"/>
                <w:b/>
                <w:bCs/>
                <w:sz w:val="20"/>
                <w:szCs w:val="20"/>
                <w:lang w:val="en-US"/>
              </w:rPr>
              <w:t xml:space="preserve"> technical assistance</w:t>
            </w:r>
          </w:p>
          <w:p w14:paraId="2A2EA0B5" w14:textId="77777777" w:rsidR="009546D0" w:rsidRDefault="009546D0" w:rsidP="002510B6">
            <w:pPr>
              <w:spacing w:after="0"/>
              <w:rPr>
                <w:rFonts w:asciiTheme="minorHAnsi" w:hAnsiTheme="minorHAnsi" w:cstheme="minorHAnsi"/>
                <w:i/>
                <w:iCs/>
                <w:sz w:val="20"/>
                <w:szCs w:val="20"/>
              </w:rPr>
            </w:pPr>
          </w:p>
          <w:p w14:paraId="59D80C1B" w14:textId="77777777" w:rsidR="009546D0" w:rsidRPr="009546D0" w:rsidRDefault="009546D0" w:rsidP="002510B6">
            <w:pPr>
              <w:spacing w:after="0"/>
              <w:rPr>
                <w:rFonts w:asciiTheme="minorHAnsi" w:hAnsiTheme="minorHAnsi" w:cstheme="minorHAnsi"/>
                <w:i/>
                <w:iCs/>
                <w:sz w:val="20"/>
                <w:szCs w:val="20"/>
              </w:rPr>
            </w:pPr>
            <w:r>
              <w:rPr>
                <w:rFonts w:asciiTheme="minorHAnsi" w:hAnsiTheme="minorHAnsi" w:cstheme="minorHAnsi"/>
                <w:i/>
                <w:iCs/>
                <w:sz w:val="20"/>
                <w:szCs w:val="20"/>
              </w:rPr>
              <w:t xml:space="preserve">Please provide a </w:t>
            </w:r>
            <w:r w:rsidR="00E505D7" w:rsidRPr="00E505D7">
              <w:rPr>
                <w:rFonts w:asciiTheme="minorHAnsi" w:hAnsiTheme="minorHAnsi" w:cstheme="minorHAnsi"/>
                <w:b/>
                <w:bCs/>
                <w:i/>
                <w:iCs/>
                <w:sz w:val="20"/>
                <w:szCs w:val="20"/>
              </w:rPr>
              <w:t>qualitative</w:t>
            </w:r>
            <w:r w:rsidR="001F7435">
              <w:rPr>
                <w:rFonts w:asciiTheme="minorHAnsi" w:hAnsiTheme="minorHAnsi" w:cstheme="minorHAnsi"/>
                <w:b/>
                <w:bCs/>
                <w:i/>
                <w:iCs/>
                <w:sz w:val="20"/>
                <w:szCs w:val="20"/>
              </w:rPr>
              <w:t xml:space="preserve"> </w:t>
            </w:r>
            <w:r>
              <w:rPr>
                <w:rFonts w:asciiTheme="minorHAnsi" w:hAnsiTheme="minorHAnsi" w:cstheme="minorHAnsi"/>
                <w:i/>
                <w:iCs/>
                <w:sz w:val="20"/>
                <w:szCs w:val="20"/>
              </w:rPr>
              <w:t>description of the anticipated impacts on the categories below</w:t>
            </w:r>
          </w:p>
        </w:tc>
      </w:tr>
      <w:tr w:rsidR="009546D0" w14:paraId="52A03B90" w14:textId="77777777" w:rsidTr="009546D0">
        <w:tc>
          <w:tcPr>
            <w:tcW w:w="3325" w:type="dxa"/>
          </w:tcPr>
          <w:p w14:paraId="724B68E5" w14:textId="77777777" w:rsidR="00DC63CB" w:rsidRPr="003251B5" w:rsidRDefault="00DC63CB" w:rsidP="00DC63CB">
            <w:pPr>
              <w:spacing w:before="40" w:after="40"/>
              <w:rPr>
                <w:rFonts w:asciiTheme="minorHAnsi" w:hAnsiTheme="minorHAnsi" w:cstheme="minorHAnsi"/>
                <w:b/>
                <w:bCs/>
                <w:sz w:val="20"/>
                <w:szCs w:val="20"/>
                <w:lang w:val="en-US"/>
              </w:rPr>
            </w:pPr>
            <w:r w:rsidRPr="003251B5">
              <w:rPr>
                <w:rFonts w:asciiTheme="minorHAnsi" w:hAnsiTheme="minorHAnsi" w:cstheme="minorHAnsi"/>
                <w:b/>
                <w:bCs/>
                <w:sz w:val="20"/>
                <w:szCs w:val="20"/>
                <w:lang w:val="en-US"/>
              </w:rPr>
              <w:t>Infrastructure and built environment</w:t>
            </w:r>
          </w:p>
          <w:p w14:paraId="52041712" w14:textId="77777777" w:rsidR="009546D0" w:rsidRPr="003251B5" w:rsidRDefault="00DC63CB" w:rsidP="00DC63CB">
            <w:pPr>
              <w:spacing w:before="40" w:after="40"/>
              <w:rPr>
                <w:rFonts w:asciiTheme="minorHAnsi" w:hAnsiTheme="minorHAnsi" w:cstheme="minorHAnsi"/>
                <w:b/>
                <w:sz w:val="20"/>
                <w:szCs w:val="20"/>
                <w:lang w:val="en-US"/>
              </w:rPr>
            </w:pPr>
            <w:r>
              <w:rPr>
                <w:rFonts w:asciiTheme="minorHAnsi" w:hAnsiTheme="minorHAnsi" w:cstheme="minorHAnsi"/>
                <w:sz w:val="20"/>
                <w:szCs w:val="20"/>
                <w:lang w:val="en-US"/>
              </w:rPr>
              <w:t>A</w:t>
            </w:r>
            <w:r w:rsidRPr="003251B5">
              <w:rPr>
                <w:rFonts w:asciiTheme="minorHAnsi" w:hAnsiTheme="minorHAnsi" w:cstheme="minorHAnsi"/>
                <w:sz w:val="20"/>
                <w:szCs w:val="20"/>
                <w:lang w:val="en-US"/>
              </w:rPr>
              <w:t xml:space="preserve">nticipated increased </w:t>
            </w:r>
            <w:r>
              <w:rPr>
                <w:rFonts w:asciiTheme="minorHAnsi" w:hAnsiTheme="minorHAnsi" w:cstheme="minorHAnsi"/>
                <w:sz w:val="20"/>
                <w:szCs w:val="20"/>
                <w:lang w:val="en-US"/>
              </w:rPr>
              <w:t xml:space="preserve">infrastructure </w:t>
            </w:r>
            <w:r w:rsidRPr="003251B5">
              <w:rPr>
                <w:rFonts w:asciiTheme="minorHAnsi" w:hAnsiTheme="minorHAnsi" w:cstheme="minorHAnsi"/>
                <w:sz w:val="20"/>
                <w:szCs w:val="20"/>
                <w:lang w:val="en-US"/>
              </w:rPr>
              <w:t xml:space="preserve">resilience </w:t>
            </w:r>
            <w:r>
              <w:rPr>
                <w:rFonts w:asciiTheme="minorHAnsi" w:hAnsiTheme="minorHAnsi" w:cstheme="minorHAnsi"/>
                <w:sz w:val="20"/>
                <w:szCs w:val="20"/>
                <w:lang w:val="en-US"/>
              </w:rPr>
              <w:t>(avoided/mitigated climate induced damages and strengthened physical assets)</w:t>
            </w:r>
          </w:p>
        </w:tc>
        <w:tc>
          <w:tcPr>
            <w:tcW w:w="5850" w:type="dxa"/>
            <w:shd w:val="clear" w:color="auto" w:fill="BDD6EE" w:themeFill="accent5" w:themeFillTint="66"/>
          </w:tcPr>
          <w:p w14:paraId="01F5ED60" w14:textId="77777777" w:rsidR="00903D1D" w:rsidRDefault="00903D1D" w:rsidP="00FC12FC">
            <w:pPr>
              <w:spacing w:after="0"/>
              <w:rPr>
                <w:rFonts w:asciiTheme="minorHAnsi" w:hAnsiTheme="minorHAnsi" w:cstheme="minorHAnsi"/>
                <w:b/>
                <w:sz w:val="20"/>
                <w:szCs w:val="20"/>
              </w:rPr>
            </w:pPr>
            <w:r>
              <w:rPr>
                <w:rFonts w:asciiTheme="minorHAnsi" w:hAnsiTheme="minorHAnsi" w:cstheme="minorHAnsi"/>
                <w:b/>
                <w:sz w:val="20"/>
                <w:szCs w:val="20"/>
              </w:rPr>
              <w:t>TA will lead to widespread improvement in the street lighting infrastructure in municipalities of Thailand</w:t>
            </w:r>
            <w:r w:rsidR="00FC12FC">
              <w:rPr>
                <w:rFonts w:asciiTheme="minorHAnsi" w:hAnsiTheme="minorHAnsi" w:cstheme="minorHAnsi"/>
                <w:b/>
                <w:sz w:val="20"/>
                <w:szCs w:val="20"/>
              </w:rPr>
              <w:t xml:space="preserve">, as per targeted survey conducted with the officers of twenty five </w:t>
            </w:r>
            <w:r w:rsidR="00DB132B">
              <w:rPr>
                <w:rFonts w:asciiTheme="minorHAnsi" w:hAnsiTheme="minorHAnsi" w:cstheme="minorHAnsi"/>
                <w:b/>
                <w:sz w:val="20"/>
                <w:szCs w:val="20"/>
              </w:rPr>
              <w:t>municipalities for assessing the impact of better street lighting infrastructure on built environment,</w:t>
            </w:r>
            <w:r w:rsidR="00FC12FC">
              <w:rPr>
                <w:rFonts w:asciiTheme="minorHAnsi" w:hAnsiTheme="minorHAnsi" w:cstheme="minorHAnsi"/>
                <w:b/>
                <w:sz w:val="20"/>
                <w:szCs w:val="20"/>
              </w:rPr>
              <w:t xml:space="preserve"> eleven out of twenty-five had opinion that improvement in street lighting reduced traffic accidents while nine said they did not had data. </w:t>
            </w:r>
            <w:proofErr w:type="gramStart"/>
            <w:r w:rsidR="00FC12FC">
              <w:rPr>
                <w:rFonts w:asciiTheme="minorHAnsi" w:hAnsiTheme="minorHAnsi" w:cstheme="minorHAnsi"/>
                <w:b/>
                <w:sz w:val="20"/>
                <w:szCs w:val="20"/>
              </w:rPr>
              <w:t>Similarly</w:t>
            </w:r>
            <w:proofErr w:type="gramEnd"/>
            <w:r w:rsidR="00FC12FC">
              <w:rPr>
                <w:rFonts w:asciiTheme="minorHAnsi" w:hAnsiTheme="minorHAnsi" w:cstheme="minorHAnsi"/>
                <w:b/>
                <w:sz w:val="20"/>
                <w:szCs w:val="20"/>
              </w:rPr>
              <w:t xml:space="preserve"> twelve out of twenty five had opinion that better street lighting infrastructure reduced crime, while nine said they did not had information. </w:t>
            </w:r>
          </w:p>
        </w:tc>
      </w:tr>
      <w:tr w:rsidR="009546D0" w14:paraId="07424AC2" w14:textId="77777777" w:rsidTr="009546D0">
        <w:tc>
          <w:tcPr>
            <w:tcW w:w="3325" w:type="dxa"/>
          </w:tcPr>
          <w:p w14:paraId="6819EC4A" w14:textId="77777777" w:rsidR="00DC63CB" w:rsidRPr="003251B5" w:rsidRDefault="00DC63CB" w:rsidP="00DC63CB">
            <w:pPr>
              <w:spacing w:before="40" w:after="40"/>
              <w:rPr>
                <w:rFonts w:asciiTheme="minorHAnsi" w:hAnsiTheme="minorHAnsi" w:cstheme="minorHAnsi"/>
                <w:b/>
                <w:bCs/>
                <w:sz w:val="20"/>
                <w:szCs w:val="20"/>
                <w:lang w:val="en-US"/>
              </w:rPr>
            </w:pPr>
            <w:r w:rsidRPr="003251B5">
              <w:rPr>
                <w:rFonts w:asciiTheme="minorHAnsi" w:hAnsiTheme="minorHAnsi" w:cstheme="minorHAnsi"/>
                <w:b/>
                <w:bCs/>
                <w:sz w:val="20"/>
                <w:szCs w:val="20"/>
                <w:lang w:val="en-US"/>
              </w:rPr>
              <w:t>Ecosystems</w:t>
            </w:r>
            <w:r>
              <w:rPr>
                <w:rFonts w:asciiTheme="minorHAnsi" w:hAnsiTheme="minorHAnsi" w:cstheme="minorHAnsi"/>
                <w:b/>
                <w:bCs/>
                <w:sz w:val="20"/>
                <w:szCs w:val="20"/>
                <w:lang w:val="en-US"/>
              </w:rPr>
              <w:t xml:space="preserve"> and biodiversity</w:t>
            </w:r>
          </w:p>
          <w:p w14:paraId="458AAFB8" w14:textId="77777777" w:rsidR="009546D0" w:rsidRPr="003251B5" w:rsidRDefault="00DC63CB" w:rsidP="00DC63CB">
            <w:pPr>
              <w:spacing w:before="40" w:after="40"/>
              <w:rPr>
                <w:rFonts w:asciiTheme="minorHAnsi" w:hAnsiTheme="minorHAnsi" w:cstheme="minorHAnsi"/>
                <w:b/>
                <w:sz w:val="20"/>
                <w:szCs w:val="20"/>
                <w:lang w:val="en-US"/>
              </w:rPr>
            </w:pPr>
            <w:r>
              <w:rPr>
                <w:rFonts w:asciiTheme="minorHAnsi" w:hAnsiTheme="minorHAnsi" w:cstheme="minorHAnsi"/>
                <w:sz w:val="20"/>
                <w:szCs w:val="20"/>
                <w:lang w:val="en-US"/>
              </w:rPr>
              <w:t>A</w:t>
            </w:r>
            <w:r w:rsidRPr="003251B5">
              <w:rPr>
                <w:rFonts w:asciiTheme="minorHAnsi" w:hAnsiTheme="minorHAnsi" w:cstheme="minorHAnsi"/>
                <w:sz w:val="20"/>
                <w:szCs w:val="20"/>
                <w:lang w:val="en-US"/>
              </w:rPr>
              <w:t xml:space="preserve">nticipated increased </w:t>
            </w:r>
            <w:r>
              <w:rPr>
                <w:rFonts w:asciiTheme="minorHAnsi" w:hAnsiTheme="minorHAnsi" w:cstheme="minorHAnsi"/>
                <w:sz w:val="20"/>
                <w:szCs w:val="20"/>
                <w:lang w:val="en-US"/>
              </w:rPr>
              <w:t xml:space="preserve">ecosystem </w:t>
            </w:r>
            <w:r w:rsidRPr="003251B5">
              <w:rPr>
                <w:rFonts w:asciiTheme="minorHAnsi" w:hAnsiTheme="minorHAnsi" w:cstheme="minorHAnsi"/>
                <w:sz w:val="20"/>
                <w:szCs w:val="20"/>
                <w:lang w:val="en-US"/>
              </w:rPr>
              <w:t xml:space="preserve">resilience </w:t>
            </w:r>
            <w:r>
              <w:rPr>
                <w:rFonts w:asciiTheme="minorHAnsi" w:hAnsiTheme="minorHAnsi" w:cstheme="minorHAnsi"/>
                <w:sz w:val="20"/>
                <w:szCs w:val="20"/>
                <w:lang w:val="en-US"/>
              </w:rPr>
              <w:t>(areas with increased resistance</w:t>
            </w:r>
            <w:r w:rsidRPr="003251B5">
              <w:rPr>
                <w:rFonts w:asciiTheme="minorHAnsi" w:hAnsiTheme="minorHAnsi" w:cstheme="minorHAnsi"/>
                <w:sz w:val="20"/>
                <w:szCs w:val="20"/>
                <w:lang w:val="en-US"/>
              </w:rPr>
              <w:t xml:space="preserve"> to climate-induced disturbances </w:t>
            </w:r>
            <w:r>
              <w:rPr>
                <w:rFonts w:asciiTheme="minorHAnsi" w:hAnsiTheme="minorHAnsi" w:cstheme="minorHAnsi"/>
                <w:sz w:val="20"/>
                <w:szCs w:val="20"/>
                <w:lang w:val="en-US"/>
              </w:rPr>
              <w:t>and with improved recovery rates)</w:t>
            </w:r>
          </w:p>
        </w:tc>
        <w:tc>
          <w:tcPr>
            <w:tcW w:w="5850" w:type="dxa"/>
            <w:shd w:val="clear" w:color="auto" w:fill="BDD6EE" w:themeFill="accent5" w:themeFillTint="66"/>
          </w:tcPr>
          <w:p w14:paraId="748401B4" w14:textId="77777777" w:rsidR="009546D0" w:rsidRDefault="009546D0" w:rsidP="002510B6">
            <w:pPr>
              <w:spacing w:after="0"/>
              <w:rPr>
                <w:rFonts w:asciiTheme="minorHAnsi" w:hAnsiTheme="minorHAnsi" w:cstheme="minorHAnsi"/>
                <w:b/>
                <w:sz w:val="20"/>
                <w:szCs w:val="20"/>
              </w:rPr>
            </w:pPr>
          </w:p>
        </w:tc>
      </w:tr>
      <w:tr w:rsidR="009546D0" w14:paraId="095B8CB2" w14:textId="77777777" w:rsidTr="009546D0">
        <w:tc>
          <w:tcPr>
            <w:tcW w:w="3325" w:type="dxa"/>
          </w:tcPr>
          <w:p w14:paraId="153AAB67" w14:textId="77777777" w:rsidR="00DC63CB" w:rsidRPr="003251B5" w:rsidRDefault="00DC63CB" w:rsidP="00DC63CB">
            <w:pPr>
              <w:spacing w:before="40" w:after="40"/>
              <w:rPr>
                <w:rFonts w:asciiTheme="minorHAnsi" w:hAnsiTheme="minorHAnsi" w:cstheme="minorHAnsi"/>
                <w:b/>
                <w:bCs/>
                <w:sz w:val="20"/>
                <w:szCs w:val="20"/>
                <w:lang w:val="en-US"/>
              </w:rPr>
            </w:pPr>
            <w:r w:rsidRPr="003251B5">
              <w:rPr>
                <w:rFonts w:asciiTheme="minorHAnsi" w:hAnsiTheme="minorHAnsi" w:cstheme="minorHAnsi"/>
                <w:b/>
                <w:bCs/>
                <w:sz w:val="20"/>
                <w:szCs w:val="20"/>
                <w:lang w:val="en-US"/>
              </w:rPr>
              <w:t>Economic</w:t>
            </w:r>
          </w:p>
          <w:p w14:paraId="06CE475E" w14:textId="77777777" w:rsidR="009546D0" w:rsidRPr="009A5ACC" w:rsidRDefault="00DC63CB" w:rsidP="00DC63CB">
            <w:pPr>
              <w:spacing w:before="40" w:after="40"/>
              <w:rPr>
                <w:rFonts w:asciiTheme="minorHAnsi" w:hAnsiTheme="minorHAnsi" w:cstheme="minorHAnsi"/>
                <w:sz w:val="20"/>
                <w:szCs w:val="20"/>
                <w:lang w:val="en-US"/>
              </w:rPr>
            </w:pPr>
            <w:r>
              <w:rPr>
                <w:rFonts w:asciiTheme="minorHAnsi" w:hAnsiTheme="minorHAnsi" w:cstheme="minorHAnsi"/>
                <w:sz w:val="20"/>
                <w:szCs w:val="20"/>
                <w:lang w:val="en-US"/>
              </w:rPr>
              <w:t>A</w:t>
            </w:r>
            <w:r w:rsidRPr="003251B5">
              <w:rPr>
                <w:rFonts w:asciiTheme="minorHAnsi" w:hAnsiTheme="minorHAnsi" w:cstheme="minorHAnsi"/>
                <w:sz w:val="20"/>
                <w:szCs w:val="20"/>
                <w:lang w:val="en-US"/>
              </w:rPr>
              <w:t xml:space="preserve">nticipated increased </w:t>
            </w:r>
            <w:r>
              <w:rPr>
                <w:rFonts w:asciiTheme="minorHAnsi" w:hAnsiTheme="minorHAnsi" w:cstheme="minorHAnsi"/>
                <w:sz w:val="20"/>
                <w:szCs w:val="20"/>
                <w:lang w:val="en-US"/>
              </w:rPr>
              <w:t xml:space="preserve">economic </w:t>
            </w:r>
            <w:r w:rsidRPr="003251B5">
              <w:rPr>
                <w:rFonts w:asciiTheme="minorHAnsi" w:hAnsiTheme="minorHAnsi" w:cstheme="minorHAnsi"/>
                <w:sz w:val="20"/>
                <w:szCs w:val="20"/>
                <w:lang w:val="en-US"/>
              </w:rPr>
              <w:t xml:space="preserve">resilience </w:t>
            </w:r>
            <w:r>
              <w:rPr>
                <w:rFonts w:asciiTheme="minorHAnsi" w:hAnsiTheme="minorHAnsi" w:cstheme="minorHAnsi"/>
                <w:sz w:val="20"/>
                <w:szCs w:val="20"/>
                <w:lang w:val="en-US"/>
              </w:rPr>
              <w:t xml:space="preserve">(e.g. </w:t>
            </w:r>
            <w:r w:rsidRPr="003251B5">
              <w:rPr>
                <w:rFonts w:asciiTheme="minorHAnsi" w:hAnsiTheme="minorHAnsi" w:cstheme="minorHAnsi"/>
                <w:sz w:val="20"/>
                <w:szCs w:val="20"/>
                <w:lang w:val="en-US"/>
              </w:rPr>
              <w:t>less</w:t>
            </w:r>
            <w:r>
              <w:rPr>
                <w:rFonts w:asciiTheme="minorHAnsi" w:hAnsiTheme="minorHAnsi" w:cstheme="minorHAnsi"/>
                <w:sz w:val="20"/>
                <w:szCs w:val="20"/>
                <w:lang w:val="en-US"/>
              </w:rPr>
              <w:t xml:space="preserve"> reliance</w:t>
            </w:r>
            <w:r w:rsidRPr="003251B5">
              <w:rPr>
                <w:rFonts w:asciiTheme="minorHAnsi" w:hAnsiTheme="minorHAnsi" w:cstheme="minorHAnsi"/>
                <w:sz w:val="20"/>
                <w:szCs w:val="20"/>
                <w:lang w:val="en-US"/>
              </w:rPr>
              <w:t xml:space="preserve"> on vulnerable economic sectors </w:t>
            </w:r>
            <w:r>
              <w:rPr>
                <w:rFonts w:asciiTheme="minorHAnsi" w:hAnsiTheme="minorHAnsi" w:cstheme="minorHAnsi"/>
                <w:sz w:val="20"/>
                <w:szCs w:val="20"/>
                <w:lang w:val="en-US"/>
              </w:rPr>
              <w:t>or diversification of</w:t>
            </w:r>
            <w:r w:rsidRPr="003251B5">
              <w:rPr>
                <w:rFonts w:asciiTheme="minorHAnsi" w:hAnsiTheme="minorHAnsi" w:cstheme="minorHAnsi"/>
                <w:sz w:val="20"/>
                <w:szCs w:val="20"/>
                <w:lang w:val="en-US"/>
              </w:rPr>
              <w:t xml:space="preserve"> livelihood</w:t>
            </w:r>
            <w:r>
              <w:rPr>
                <w:rFonts w:asciiTheme="minorHAnsi" w:hAnsiTheme="minorHAnsi" w:cstheme="minorHAnsi"/>
                <w:sz w:val="20"/>
                <w:szCs w:val="20"/>
                <w:lang w:val="en-US"/>
              </w:rPr>
              <w:t>)</w:t>
            </w:r>
          </w:p>
        </w:tc>
        <w:tc>
          <w:tcPr>
            <w:tcW w:w="5850" w:type="dxa"/>
            <w:shd w:val="clear" w:color="auto" w:fill="BDD6EE" w:themeFill="accent5" w:themeFillTint="66"/>
          </w:tcPr>
          <w:p w14:paraId="3294966C" w14:textId="77777777" w:rsidR="009546D0" w:rsidRDefault="00903D1D" w:rsidP="00903D1D">
            <w:pPr>
              <w:spacing w:after="0"/>
              <w:rPr>
                <w:rFonts w:asciiTheme="minorHAnsi" w:hAnsiTheme="minorHAnsi" w:cstheme="minorHAnsi"/>
                <w:b/>
                <w:sz w:val="20"/>
                <w:szCs w:val="20"/>
              </w:rPr>
            </w:pPr>
            <w:r>
              <w:rPr>
                <w:rFonts w:asciiTheme="minorHAnsi" w:hAnsiTheme="minorHAnsi" w:cstheme="minorHAnsi"/>
                <w:b/>
                <w:sz w:val="20"/>
                <w:szCs w:val="20"/>
              </w:rPr>
              <w:t xml:space="preserve">TA will catalyse the investment in the energy efficiency technologies </w:t>
            </w:r>
          </w:p>
        </w:tc>
      </w:tr>
      <w:tr w:rsidR="009546D0" w14:paraId="16298F95" w14:textId="77777777" w:rsidTr="00DC63CB">
        <w:trPr>
          <w:trHeight w:val="1459"/>
        </w:trPr>
        <w:tc>
          <w:tcPr>
            <w:tcW w:w="3325" w:type="dxa"/>
          </w:tcPr>
          <w:p w14:paraId="18314BE1" w14:textId="77777777" w:rsidR="00DC63CB" w:rsidRPr="003251B5" w:rsidRDefault="00DC63CB" w:rsidP="00DC63CB">
            <w:pPr>
              <w:spacing w:before="40" w:after="40"/>
              <w:rPr>
                <w:rFonts w:asciiTheme="minorHAnsi" w:hAnsiTheme="minorHAnsi" w:cstheme="minorHAnsi"/>
                <w:b/>
                <w:bCs/>
                <w:sz w:val="20"/>
                <w:szCs w:val="20"/>
                <w:lang w:val="en-US"/>
              </w:rPr>
            </w:pPr>
            <w:r w:rsidRPr="003251B5">
              <w:rPr>
                <w:rFonts w:asciiTheme="minorHAnsi" w:hAnsiTheme="minorHAnsi" w:cstheme="minorHAnsi"/>
                <w:b/>
                <w:bCs/>
                <w:sz w:val="20"/>
                <w:szCs w:val="20"/>
                <w:lang w:val="en-US"/>
              </w:rPr>
              <w:lastRenderedPageBreak/>
              <w:t>Health and wellbeing</w:t>
            </w:r>
          </w:p>
          <w:p w14:paraId="3638A798" w14:textId="77777777" w:rsidR="009546D0" w:rsidRPr="003251B5" w:rsidRDefault="00DC63CB" w:rsidP="00DC63CB">
            <w:pPr>
              <w:spacing w:before="40" w:after="40"/>
              <w:rPr>
                <w:rFonts w:asciiTheme="minorHAnsi" w:hAnsiTheme="minorHAnsi" w:cstheme="minorHAnsi"/>
                <w:sz w:val="20"/>
                <w:szCs w:val="20"/>
                <w:lang w:val="en-US"/>
              </w:rPr>
            </w:pPr>
            <w:r>
              <w:rPr>
                <w:rFonts w:asciiTheme="minorHAnsi" w:hAnsiTheme="minorHAnsi" w:cstheme="minorHAnsi"/>
                <w:sz w:val="20"/>
                <w:szCs w:val="20"/>
                <w:lang w:val="en-US"/>
              </w:rPr>
              <w:t>A</w:t>
            </w:r>
            <w:r w:rsidRPr="003251B5">
              <w:rPr>
                <w:rFonts w:asciiTheme="minorHAnsi" w:hAnsiTheme="minorHAnsi" w:cstheme="minorHAnsi"/>
                <w:sz w:val="20"/>
                <w:szCs w:val="20"/>
                <w:lang w:val="en-US"/>
              </w:rPr>
              <w:t xml:space="preserve">nticipated increased </w:t>
            </w:r>
            <w:r>
              <w:rPr>
                <w:rFonts w:asciiTheme="minorHAnsi" w:hAnsiTheme="minorHAnsi" w:cstheme="minorHAnsi"/>
                <w:sz w:val="20"/>
                <w:szCs w:val="20"/>
                <w:lang w:val="en-US"/>
              </w:rPr>
              <w:t xml:space="preserve">health and wellbeing of target </w:t>
            </w:r>
            <w:proofErr w:type="gramStart"/>
            <w:r>
              <w:rPr>
                <w:rFonts w:asciiTheme="minorHAnsi" w:hAnsiTheme="minorHAnsi" w:cstheme="minorHAnsi"/>
                <w:sz w:val="20"/>
                <w:szCs w:val="20"/>
                <w:lang w:val="en-US"/>
              </w:rPr>
              <w:t>group(</w:t>
            </w:r>
            <w:proofErr w:type="spellStart"/>
            <w:proofErr w:type="gramEnd"/>
            <w:r>
              <w:rPr>
                <w:rFonts w:asciiTheme="minorHAnsi" w:hAnsiTheme="minorHAnsi" w:cstheme="minorHAnsi"/>
                <w:sz w:val="20"/>
                <w:szCs w:val="20"/>
                <w:lang w:val="en-US"/>
              </w:rPr>
              <w:t>e.g.improved</w:t>
            </w:r>
            <w:proofErr w:type="spellEnd"/>
            <w:r>
              <w:rPr>
                <w:rFonts w:asciiTheme="minorHAnsi" w:hAnsiTheme="minorHAnsi" w:cstheme="minorHAnsi"/>
                <w:sz w:val="20"/>
                <w:szCs w:val="20"/>
                <w:lang w:val="en-US"/>
              </w:rPr>
              <w:t xml:space="preserve"> basic health,</w:t>
            </w:r>
            <w:r w:rsidRPr="003251B5">
              <w:rPr>
                <w:rFonts w:asciiTheme="minorHAnsi" w:hAnsiTheme="minorHAnsi" w:cstheme="minorHAnsi"/>
                <w:sz w:val="20"/>
                <w:szCs w:val="20"/>
                <w:lang w:val="en-US"/>
              </w:rPr>
              <w:t xml:space="preserve"> water and food security</w:t>
            </w:r>
            <w:r>
              <w:rPr>
                <w:rFonts w:asciiTheme="minorHAnsi" w:hAnsiTheme="minorHAnsi" w:cstheme="minorHAnsi"/>
                <w:sz w:val="20"/>
                <w:szCs w:val="20"/>
                <w:lang w:val="en-US"/>
              </w:rPr>
              <w:t>)</w:t>
            </w:r>
          </w:p>
        </w:tc>
        <w:tc>
          <w:tcPr>
            <w:tcW w:w="5850" w:type="dxa"/>
            <w:shd w:val="clear" w:color="auto" w:fill="BDD6EE" w:themeFill="accent5" w:themeFillTint="66"/>
          </w:tcPr>
          <w:p w14:paraId="3682362E" w14:textId="77777777" w:rsidR="00903D1D" w:rsidRDefault="00903D1D" w:rsidP="00903D1D">
            <w:pPr>
              <w:spacing w:after="0"/>
              <w:rPr>
                <w:rFonts w:asciiTheme="minorHAnsi" w:hAnsiTheme="minorHAnsi" w:cstheme="minorHAnsi"/>
                <w:b/>
                <w:sz w:val="20"/>
                <w:szCs w:val="20"/>
              </w:rPr>
            </w:pPr>
            <w:r>
              <w:rPr>
                <w:rFonts w:asciiTheme="minorHAnsi" w:hAnsiTheme="minorHAnsi" w:cstheme="minorHAnsi"/>
                <w:b/>
                <w:sz w:val="20"/>
                <w:szCs w:val="20"/>
              </w:rPr>
              <w:t xml:space="preserve">Increased safety in public areas </w:t>
            </w:r>
          </w:p>
          <w:p w14:paraId="3C6552E2" w14:textId="77777777" w:rsidR="009546D0" w:rsidRDefault="009546D0" w:rsidP="002510B6">
            <w:pPr>
              <w:spacing w:after="0"/>
              <w:rPr>
                <w:rFonts w:asciiTheme="minorHAnsi" w:hAnsiTheme="minorHAnsi" w:cstheme="minorHAnsi"/>
                <w:b/>
                <w:sz w:val="20"/>
                <w:szCs w:val="20"/>
              </w:rPr>
            </w:pPr>
          </w:p>
        </w:tc>
      </w:tr>
    </w:tbl>
    <w:p w14:paraId="5375F4AF" w14:textId="77777777" w:rsidR="00CE3FCA" w:rsidRDefault="00CE3FCA" w:rsidP="002510B6">
      <w:pPr>
        <w:spacing w:after="0"/>
        <w:rPr>
          <w:rFonts w:asciiTheme="minorHAnsi" w:hAnsiTheme="minorHAnsi" w:cstheme="minorHAnsi"/>
          <w:bCs/>
          <w:sz w:val="20"/>
          <w:szCs w:val="20"/>
        </w:rPr>
      </w:pPr>
    </w:p>
    <w:p w14:paraId="6F38C832" w14:textId="77777777" w:rsidR="008F5242" w:rsidRDefault="008F5242" w:rsidP="002510B6">
      <w:pPr>
        <w:spacing w:after="0"/>
        <w:rPr>
          <w:rFonts w:asciiTheme="minorHAnsi" w:hAnsiTheme="minorHAnsi" w:cstheme="minorHAnsi"/>
          <w:bCs/>
          <w:sz w:val="20"/>
          <w:szCs w:val="20"/>
        </w:rPr>
      </w:pPr>
    </w:p>
    <w:tbl>
      <w:tblPr>
        <w:tblStyle w:val="TableGrid"/>
        <w:tblW w:w="9175" w:type="dxa"/>
        <w:tblLook w:val="04A0" w:firstRow="1" w:lastRow="0" w:firstColumn="1" w:lastColumn="0" w:noHBand="0" w:noVBand="1"/>
      </w:tblPr>
      <w:tblGrid>
        <w:gridCol w:w="2072"/>
        <w:gridCol w:w="2153"/>
        <w:gridCol w:w="4950"/>
      </w:tblGrid>
      <w:tr w:rsidR="008F5242" w14:paraId="58BD8DE8" w14:textId="77777777" w:rsidTr="008F5242">
        <w:tc>
          <w:tcPr>
            <w:tcW w:w="2072" w:type="dxa"/>
            <w:shd w:val="clear" w:color="auto" w:fill="BDD6EE" w:themeFill="accent5" w:themeFillTint="66"/>
          </w:tcPr>
          <w:p w14:paraId="70651235" w14:textId="77777777" w:rsidR="008F5242" w:rsidRPr="008F5242" w:rsidRDefault="008F5242" w:rsidP="008F5242">
            <w:pPr>
              <w:spacing w:after="0"/>
              <w:rPr>
                <w:rFonts w:asciiTheme="minorHAnsi" w:hAnsiTheme="minorHAnsi" w:cstheme="minorHAnsi"/>
                <w:b/>
                <w:sz w:val="20"/>
                <w:szCs w:val="20"/>
              </w:rPr>
            </w:pPr>
            <w:r>
              <w:rPr>
                <w:rFonts w:asciiTheme="minorHAnsi" w:hAnsiTheme="minorHAnsi" w:cstheme="minorHAnsi"/>
                <w:b/>
                <w:sz w:val="20"/>
                <w:szCs w:val="20"/>
              </w:rPr>
              <w:t>Core indicator 3</w:t>
            </w:r>
          </w:p>
        </w:tc>
        <w:tc>
          <w:tcPr>
            <w:tcW w:w="7103" w:type="dxa"/>
            <w:gridSpan w:val="2"/>
            <w:shd w:val="clear" w:color="auto" w:fill="BDD6EE" w:themeFill="accent5" w:themeFillTint="66"/>
          </w:tcPr>
          <w:p w14:paraId="707878C2" w14:textId="77777777" w:rsidR="008F5242" w:rsidRDefault="008F5242" w:rsidP="008F5242">
            <w:pPr>
              <w:spacing w:after="0"/>
              <w:rPr>
                <w:rFonts w:asciiTheme="minorHAnsi" w:hAnsiTheme="minorHAnsi" w:cstheme="minorHAnsi"/>
                <w:bCs/>
                <w:sz w:val="20"/>
                <w:szCs w:val="20"/>
              </w:rPr>
            </w:pPr>
            <w:r w:rsidRPr="00B50DCA">
              <w:rPr>
                <w:rFonts w:asciiTheme="minorHAnsi" w:hAnsiTheme="minorHAnsi" w:cstheme="minorHAnsi"/>
                <w:b/>
                <w:bCs/>
                <w:sz w:val="20"/>
                <w:szCs w:val="20"/>
              </w:rPr>
              <w:t xml:space="preserve">Anticipated number of direct and indirect beneficiaries </w:t>
            </w:r>
            <w:proofErr w:type="gramStart"/>
            <w:r w:rsidRPr="00B50DCA">
              <w:rPr>
                <w:rFonts w:asciiTheme="minorHAnsi" w:hAnsiTheme="minorHAnsi" w:cstheme="minorHAnsi"/>
                <w:b/>
                <w:bCs/>
                <w:sz w:val="20"/>
                <w:szCs w:val="20"/>
              </w:rPr>
              <w:t>as a result of</w:t>
            </w:r>
            <w:proofErr w:type="gramEnd"/>
            <w:r w:rsidRPr="00B50DCA">
              <w:rPr>
                <w:rFonts w:asciiTheme="minorHAnsi" w:hAnsiTheme="minorHAnsi" w:cstheme="minorHAnsi"/>
                <w:b/>
                <w:bCs/>
                <w:sz w:val="20"/>
                <w:szCs w:val="20"/>
              </w:rPr>
              <w:t xml:space="preserve"> the TA</w:t>
            </w:r>
          </w:p>
        </w:tc>
      </w:tr>
      <w:tr w:rsidR="00BE6832" w14:paraId="71A7AB00" w14:textId="77777777" w:rsidTr="00BE6832">
        <w:tc>
          <w:tcPr>
            <w:tcW w:w="2072" w:type="dxa"/>
          </w:tcPr>
          <w:p w14:paraId="7AF9D89E" w14:textId="77777777" w:rsidR="00BE6832" w:rsidRDefault="00BE6832" w:rsidP="008F5242">
            <w:pPr>
              <w:spacing w:after="0"/>
              <w:rPr>
                <w:rFonts w:asciiTheme="minorHAnsi" w:hAnsiTheme="minorHAnsi" w:cstheme="minorHAnsi"/>
                <w:bCs/>
                <w:sz w:val="20"/>
                <w:szCs w:val="20"/>
              </w:rPr>
            </w:pPr>
          </w:p>
        </w:tc>
        <w:tc>
          <w:tcPr>
            <w:tcW w:w="2153" w:type="dxa"/>
          </w:tcPr>
          <w:p w14:paraId="5DF80F58" w14:textId="77777777" w:rsidR="00BE6832" w:rsidRDefault="00BE6832" w:rsidP="00BE6832">
            <w:pPr>
              <w:spacing w:after="0"/>
              <w:rPr>
                <w:rFonts w:asciiTheme="minorHAnsi" w:hAnsiTheme="minorHAnsi" w:cstheme="minorHAnsi"/>
                <w:bCs/>
                <w:sz w:val="20"/>
                <w:szCs w:val="20"/>
              </w:rPr>
            </w:pPr>
            <w:r>
              <w:rPr>
                <w:rFonts w:asciiTheme="minorHAnsi" w:hAnsiTheme="minorHAnsi" w:cstheme="minorHAnsi"/>
                <w:b/>
                <w:sz w:val="20"/>
                <w:szCs w:val="20"/>
              </w:rPr>
              <w:t>Quantitative value</w:t>
            </w:r>
          </w:p>
        </w:tc>
        <w:tc>
          <w:tcPr>
            <w:tcW w:w="4950" w:type="dxa"/>
          </w:tcPr>
          <w:p w14:paraId="10719D2E" w14:textId="77777777" w:rsidR="00BE6832" w:rsidRDefault="00BE6832" w:rsidP="008F5242">
            <w:pPr>
              <w:spacing w:after="0"/>
              <w:rPr>
                <w:rFonts w:asciiTheme="minorHAnsi" w:hAnsiTheme="minorHAnsi" w:cstheme="minorHAnsi"/>
                <w:bCs/>
                <w:sz w:val="20"/>
                <w:szCs w:val="20"/>
              </w:rPr>
            </w:pPr>
            <w:r w:rsidRPr="006B3E33">
              <w:rPr>
                <w:rFonts w:asciiTheme="minorHAnsi" w:hAnsiTheme="minorHAnsi" w:cstheme="minorHAnsi"/>
                <w:b/>
                <w:sz w:val="20"/>
                <w:szCs w:val="20"/>
              </w:rPr>
              <w:t>Means of verification</w:t>
            </w:r>
          </w:p>
        </w:tc>
      </w:tr>
      <w:tr w:rsidR="00BE6832" w14:paraId="6C9DD61D" w14:textId="77777777" w:rsidTr="00BE6832">
        <w:tc>
          <w:tcPr>
            <w:tcW w:w="2072" w:type="dxa"/>
          </w:tcPr>
          <w:p w14:paraId="48580F2B" w14:textId="77777777" w:rsidR="00BE6832" w:rsidRPr="00B50DCA" w:rsidRDefault="00BE6832" w:rsidP="008F5242">
            <w:pPr>
              <w:spacing w:after="0"/>
              <w:rPr>
                <w:rFonts w:asciiTheme="minorHAnsi" w:hAnsiTheme="minorHAnsi" w:cstheme="minorHAnsi"/>
                <w:bCs/>
                <w:sz w:val="20"/>
                <w:szCs w:val="20"/>
              </w:rPr>
            </w:pPr>
            <w:r>
              <w:rPr>
                <w:rFonts w:asciiTheme="minorHAnsi" w:hAnsiTheme="minorHAnsi" w:cstheme="minorHAnsi"/>
                <w:bCs/>
                <w:sz w:val="20"/>
                <w:szCs w:val="20"/>
              </w:rPr>
              <w:t>Total beneficiaries</w:t>
            </w:r>
          </w:p>
        </w:tc>
        <w:tc>
          <w:tcPr>
            <w:tcW w:w="2153" w:type="dxa"/>
            <w:shd w:val="clear" w:color="auto" w:fill="BDD6EE" w:themeFill="accent5" w:themeFillTint="66"/>
          </w:tcPr>
          <w:p w14:paraId="754ABB4F" w14:textId="17E3548D" w:rsidR="00BE6832" w:rsidRPr="00BE6832" w:rsidRDefault="00DB132B" w:rsidP="008F5242">
            <w:pPr>
              <w:spacing w:after="0"/>
              <w:rPr>
                <w:rFonts w:asciiTheme="minorHAnsi" w:hAnsiTheme="minorHAnsi" w:cstheme="minorHAnsi"/>
                <w:bCs/>
                <w:i/>
                <w:iCs/>
                <w:sz w:val="20"/>
                <w:szCs w:val="20"/>
              </w:rPr>
            </w:pPr>
            <w:r>
              <w:rPr>
                <w:rFonts w:asciiTheme="minorHAnsi" w:hAnsiTheme="minorHAnsi" w:cstheme="minorHAnsi"/>
                <w:bCs/>
                <w:i/>
                <w:iCs/>
                <w:sz w:val="20"/>
                <w:szCs w:val="20"/>
              </w:rPr>
              <w:t xml:space="preserve"> Total population of 164000 shall benefit from TA</w:t>
            </w:r>
          </w:p>
        </w:tc>
        <w:tc>
          <w:tcPr>
            <w:tcW w:w="4950" w:type="dxa"/>
            <w:shd w:val="clear" w:color="auto" w:fill="BDD6EE" w:themeFill="accent5" w:themeFillTint="66"/>
          </w:tcPr>
          <w:p w14:paraId="4F00CBF8" w14:textId="77777777" w:rsidR="00F43EFF" w:rsidRDefault="00F43EFF" w:rsidP="00F43EFF">
            <w:pPr>
              <w:spacing w:after="0"/>
              <w:rPr>
                <w:rFonts w:asciiTheme="minorHAnsi" w:hAnsiTheme="minorHAnsi" w:cstheme="minorHAnsi"/>
                <w:bCs/>
                <w:i/>
                <w:iCs/>
                <w:sz w:val="20"/>
                <w:szCs w:val="20"/>
              </w:rPr>
            </w:pPr>
            <w:r>
              <w:rPr>
                <w:rFonts w:asciiTheme="minorHAnsi" w:hAnsiTheme="minorHAnsi" w:cstheme="minorHAnsi"/>
                <w:bCs/>
                <w:i/>
                <w:iCs/>
                <w:sz w:val="20"/>
                <w:szCs w:val="20"/>
              </w:rPr>
              <w:t>Introduction of ESCO model for large scale implementation of Energy Efficient technologies in street lighting in municipalities</w:t>
            </w:r>
            <w:r w:rsidR="00DB132B">
              <w:rPr>
                <w:rFonts w:asciiTheme="minorHAnsi" w:hAnsiTheme="minorHAnsi" w:cstheme="minorHAnsi"/>
                <w:bCs/>
                <w:i/>
                <w:iCs/>
                <w:sz w:val="20"/>
                <w:szCs w:val="20"/>
              </w:rPr>
              <w:t xml:space="preserve"> will benefit the entire population of the </w:t>
            </w:r>
            <w:r w:rsidR="00DB132B" w:rsidRPr="00640A09">
              <w:rPr>
                <w:rFonts w:ascii="Calibri" w:hAnsi="Calibri"/>
                <w:i/>
                <w:sz w:val="20"/>
                <w:szCs w:val="20"/>
              </w:rPr>
              <w:t xml:space="preserve">Lampang, </w:t>
            </w:r>
            <w:proofErr w:type="spellStart"/>
            <w:r w:rsidR="00DB132B" w:rsidRPr="00640A09">
              <w:rPr>
                <w:rFonts w:ascii="Calibri" w:hAnsi="Calibri"/>
                <w:i/>
                <w:sz w:val="20"/>
                <w:szCs w:val="20"/>
              </w:rPr>
              <w:t>Nakornsawan</w:t>
            </w:r>
            <w:proofErr w:type="spellEnd"/>
            <w:r w:rsidR="00DB132B" w:rsidRPr="00640A09">
              <w:rPr>
                <w:rFonts w:ascii="Calibri" w:hAnsi="Calibri"/>
                <w:i/>
                <w:sz w:val="20"/>
                <w:szCs w:val="20"/>
              </w:rPr>
              <w:t xml:space="preserve">, </w:t>
            </w:r>
            <w:r w:rsidR="00DB132B">
              <w:rPr>
                <w:rFonts w:ascii="Calibri" w:hAnsi="Calibri"/>
                <w:i/>
                <w:sz w:val="20"/>
                <w:szCs w:val="20"/>
              </w:rPr>
              <w:t xml:space="preserve">and </w:t>
            </w:r>
            <w:proofErr w:type="spellStart"/>
            <w:r w:rsidR="00DB132B" w:rsidRPr="00640A09">
              <w:rPr>
                <w:rFonts w:ascii="Calibri" w:hAnsi="Calibri"/>
                <w:i/>
                <w:sz w:val="20"/>
                <w:szCs w:val="20"/>
              </w:rPr>
              <w:t>Pathumthani</w:t>
            </w:r>
            <w:proofErr w:type="spellEnd"/>
            <w:r w:rsidR="00DB132B">
              <w:rPr>
                <w:rFonts w:asciiTheme="minorHAnsi" w:hAnsiTheme="minorHAnsi" w:cstheme="minorHAnsi"/>
                <w:bCs/>
                <w:i/>
                <w:iCs/>
                <w:sz w:val="20"/>
                <w:szCs w:val="20"/>
              </w:rPr>
              <w:t xml:space="preserve"> municipalities </w:t>
            </w:r>
          </w:p>
        </w:tc>
      </w:tr>
      <w:tr w:rsidR="00BE6832" w14:paraId="0155AF03" w14:textId="77777777" w:rsidTr="00BE6832">
        <w:tc>
          <w:tcPr>
            <w:tcW w:w="2072" w:type="dxa"/>
          </w:tcPr>
          <w:p w14:paraId="7E2BFB63" w14:textId="77777777" w:rsidR="00BE6832" w:rsidRDefault="00BE6832" w:rsidP="008F5242">
            <w:pPr>
              <w:spacing w:after="0"/>
              <w:rPr>
                <w:rFonts w:asciiTheme="minorHAnsi" w:hAnsiTheme="minorHAnsi" w:cstheme="minorHAnsi"/>
                <w:bCs/>
                <w:sz w:val="20"/>
                <w:szCs w:val="20"/>
              </w:rPr>
            </w:pPr>
            <w:r>
              <w:rPr>
                <w:rFonts w:asciiTheme="minorHAnsi" w:hAnsiTheme="minorHAnsi" w:cstheme="minorHAnsi"/>
                <w:bCs/>
                <w:sz w:val="20"/>
                <w:szCs w:val="20"/>
              </w:rPr>
              <w:t>Number of adaptation beneficiaries</w:t>
            </w:r>
          </w:p>
        </w:tc>
        <w:tc>
          <w:tcPr>
            <w:tcW w:w="2153" w:type="dxa"/>
            <w:shd w:val="clear" w:color="auto" w:fill="BDD6EE" w:themeFill="accent5" w:themeFillTint="66"/>
          </w:tcPr>
          <w:p w14:paraId="7857F1AF" w14:textId="77777777" w:rsidR="00BE6832" w:rsidRDefault="00BE6832" w:rsidP="008F5242">
            <w:pPr>
              <w:spacing w:after="0"/>
              <w:rPr>
                <w:rFonts w:asciiTheme="minorHAnsi" w:hAnsiTheme="minorHAnsi" w:cstheme="minorHAnsi"/>
                <w:bCs/>
                <w:sz w:val="20"/>
                <w:szCs w:val="20"/>
              </w:rPr>
            </w:pPr>
          </w:p>
        </w:tc>
        <w:tc>
          <w:tcPr>
            <w:tcW w:w="4950" w:type="dxa"/>
            <w:shd w:val="clear" w:color="auto" w:fill="BDD6EE" w:themeFill="accent5" w:themeFillTint="66"/>
          </w:tcPr>
          <w:p w14:paraId="60DFB5FE" w14:textId="77777777" w:rsidR="00BE6832" w:rsidRDefault="00BE6832" w:rsidP="008F5242">
            <w:pPr>
              <w:spacing w:after="0"/>
              <w:rPr>
                <w:rFonts w:asciiTheme="minorHAnsi" w:hAnsiTheme="minorHAnsi" w:cstheme="minorHAnsi"/>
                <w:bCs/>
                <w:sz w:val="20"/>
                <w:szCs w:val="20"/>
              </w:rPr>
            </w:pPr>
            <w:r>
              <w:rPr>
                <w:rFonts w:asciiTheme="minorHAnsi" w:hAnsiTheme="minorHAnsi" w:cstheme="minorHAnsi"/>
                <w:bCs/>
                <w:i/>
                <w:iCs/>
                <w:sz w:val="20"/>
                <w:szCs w:val="20"/>
              </w:rPr>
              <w:t>Describe calculation methods and assumptions made</w:t>
            </w:r>
          </w:p>
        </w:tc>
      </w:tr>
      <w:tr w:rsidR="00BE6832" w14:paraId="33A137C7" w14:textId="77777777" w:rsidTr="00BE6832">
        <w:tc>
          <w:tcPr>
            <w:tcW w:w="2072" w:type="dxa"/>
          </w:tcPr>
          <w:p w14:paraId="4F27C27B" w14:textId="77777777" w:rsidR="00BE6832" w:rsidRPr="00B50DCA" w:rsidRDefault="00BE6832" w:rsidP="008F5242">
            <w:pPr>
              <w:spacing w:after="0"/>
              <w:rPr>
                <w:rFonts w:asciiTheme="minorHAnsi" w:hAnsiTheme="minorHAnsi" w:cstheme="minorHAnsi"/>
                <w:bCs/>
                <w:sz w:val="20"/>
                <w:szCs w:val="20"/>
              </w:rPr>
            </w:pPr>
            <w:r>
              <w:rPr>
                <w:rFonts w:asciiTheme="minorHAnsi" w:hAnsiTheme="minorHAnsi" w:cstheme="minorHAnsi"/>
                <w:bCs/>
                <w:sz w:val="20"/>
                <w:szCs w:val="20"/>
              </w:rPr>
              <w:t>Number of mitigation beneficiaries</w:t>
            </w:r>
          </w:p>
        </w:tc>
        <w:tc>
          <w:tcPr>
            <w:tcW w:w="2153" w:type="dxa"/>
            <w:shd w:val="clear" w:color="auto" w:fill="BDD6EE" w:themeFill="accent5" w:themeFillTint="66"/>
          </w:tcPr>
          <w:p w14:paraId="435CD1F6" w14:textId="072F593A" w:rsidR="00BE6832" w:rsidRPr="00CB23A0" w:rsidRDefault="00BE6832" w:rsidP="008F5242">
            <w:pPr>
              <w:spacing w:after="0"/>
              <w:rPr>
                <w:rFonts w:asciiTheme="minorHAnsi" w:hAnsiTheme="minorHAnsi" w:cstheme="minorHAnsi"/>
                <w:b/>
                <w:bCs/>
                <w:sz w:val="20"/>
                <w:szCs w:val="20"/>
              </w:rPr>
            </w:pPr>
          </w:p>
        </w:tc>
        <w:tc>
          <w:tcPr>
            <w:tcW w:w="4950" w:type="dxa"/>
            <w:shd w:val="clear" w:color="auto" w:fill="BDD6EE" w:themeFill="accent5" w:themeFillTint="66"/>
          </w:tcPr>
          <w:p w14:paraId="5AEF912C" w14:textId="77777777" w:rsidR="00BE6832" w:rsidRPr="00CB23A0" w:rsidRDefault="00F85DDE" w:rsidP="008F5242">
            <w:pPr>
              <w:spacing w:after="0"/>
              <w:rPr>
                <w:rFonts w:asciiTheme="minorHAnsi" w:hAnsiTheme="minorHAnsi" w:cstheme="minorHAnsi"/>
                <w:b/>
                <w:bCs/>
                <w:sz w:val="20"/>
                <w:szCs w:val="20"/>
              </w:rPr>
            </w:pPr>
            <w:r>
              <w:rPr>
                <w:rFonts w:asciiTheme="minorHAnsi" w:hAnsiTheme="minorHAnsi" w:cstheme="minorHAnsi"/>
                <w:b/>
                <w:bCs/>
                <w:i/>
                <w:iCs/>
                <w:sz w:val="20"/>
                <w:szCs w:val="20"/>
              </w:rPr>
              <w:t xml:space="preserve">At institutional level </w:t>
            </w:r>
            <w:r w:rsidR="00CB23A0" w:rsidRPr="00CB23A0">
              <w:rPr>
                <w:rFonts w:asciiTheme="minorHAnsi" w:hAnsiTheme="minorHAnsi" w:cstheme="minorHAnsi"/>
                <w:b/>
                <w:bCs/>
                <w:i/>
                <w:iCs/>
                <w:sz w:val="20"/>
                <w:szCs w:val="20"/>
              </w:rPr>
              <w:t xml:space="preserve">Provincial </w:t>
            </w:r>
            <w:r w:rsidR="00CB23A0" w:rsidRPr="00553C57">
              <w:rPr>
                <w:rFonts w:asciiTheme="minorHAnsi" w:hAnsiTheme="minorHAnsi" w:cstheme="minorHAnsi"/>
                <w:b/>
                <w:bCs/>
                <w:i/>
                <w:iCs/>
                <w:sz w:val="20"/>
                <w:szCs w:val="20"/>
              </w:rPr>
              <w:t xml:space="preserve">Electrical </w:t>
            </w:r>
            <w:proofErr w:type="gramStart"/>
            <w:r w:rsidR="00CB23A0" w:rsidRPr="00553C57">
              <w:rPr>
                <w:rFonts w:asciiTheme="minorHAnsi" w:hAnsiTheme="minorHAnsi" w:cstheme="minorHAnsi"/>
                <w:b/>
                <w:bCs/>
                <w:i/>
                <w:iCs/>
                <w:sz w:val="20"/>
                <w:szCs w:val="20"/>
              </w:rPr>
              <w:t>Authority ,</w:t>
            </w:r>
            <w:proofErr w:type="gramEnd"/>
            <w:r w:rsidR="00CB23A0" w:rsidRPr="00553C57">
              <w:rPr>
                <w:rFonts w:asciiTheme="minorHAnsi" w:hAnsiTheme="minorHAnsi" w:cstheme="minorHAnsi"/>
                <w:b/>
                <w:bCs/>
                <w:i/>
                <w:iCs/>
                <w:sz w:val="20"/>
                <w:szCs w:val="20"/>
              </w:rPr>
              <w:t xml:space="preserve"> </w:t>
            </w:r>
            <w:r w:rsidRPr="00553C57">
              <w:rPr>
                <w:rFonts w:asciiTheme="minorHAnsi" w:hAnsiTheme="minorHAnsi" w:cstheme="minorHAnsi"/>
                <w:b/>
                <w:bCs/>
                <w:i/>
                <w:iCs/>
                <w:sz w:val="20"/>
                <w:szCs w:val="20"/>
              </w:rPr>
              <w:t xml:space="preserve">and </w:t>
            </w:r>
            <w:r w:rsidRPr="00553C57">
              <w:rPr>
                <w:rFonts w:ascii="Calibri" w:hAnsi="Calibri"/>
                <w:b/>
                <w:i/>
                <w:sz w:val="20"/>
                <w:szCs w:val="20"/>
              </w:rPr>
              <w:t xml:space="preserve">Lampang, </w:t>
            </w:r>
            <w:proofErr w:type="spellStart"/>
            <w:r w:rsidRPr="00553C57">
              <w:rPr>
                <w:rFonts w:ascii="Calibri" w:hAnsi="Calibri"/>
                <w:b/>
                <w:i/>
                <w:sz w:val="20"/>
                <w:szCs w:val="20"/>
              </w:rPr>
              <w:t>Nakornsawan</w:t>
            </w:r>
            <w:proofErr w:type="spellEnd"/>
            <w:r w:rsidRPr="00553C57">
              <w:rPr>
                <w:rFonts w:ascii="Calibri" w:hAnsi="Calibri"/>
                <w:b/>
                <w:i/>
                <w:sz w:val="20"/>
                <w:szCs w:val="20"/>
              </w:rPr>
              <w:t xml:space="preserve">, and </w:t>
            </w:r>
            <w:proofErr w:type="spellStart"/>
            <w:r w:rsidRPr="00553C57">
              <w:rPr>
                <w:rFonts w:ascii="Calibri" w:hAnsi="Calibri"/>
                <w:b/>
                <w:i/>
                <w:sz w:val="20"/>
                <w:szCs w:val="20"/>
              </w:rPr>
              <w:t>Pathumthani</w:t>
            </w:r>
            <w:proofErr w:type="spellEnd"/>
            <w:r w:rsidRPr="00553C57">
              <w:rPr>
                <w:rFonts w:ascii="Calibri" w:hAnsi="Calibri"/>
                <w:b/>
                <w:i/>
                <w:sz w:val="20"/>
                <w:szCs w:val="20"/>
              </w:rPr>
              <w:t xml:space="preserve"> </w:t>
            </w:r>
            <w:r w:rsidR="00CB23A0" w:rsidRPr="00553C57">
              <w:rPr>
                <w:rFonts w:asciiTheme="minorHAnsi" w:hAnsiTheme="minorHAnsi" w:cstheme="minorHAnsi"/>
                <w:b/>
                <w:bCs/>
                <w:i/>
                <w:iCs/>
                <w:sz w:val="20"/>
                <w:szCs w:val="20"/>
              </w:rPr>
              <w:t>Municipalities of Thailand</w:t>
            </w:r>
            <w:r w:rsidR="00553C57">
              <w:rPr>
                <w:rFonts w:asciiTheme="minorHAnsi" w:hAnsiTheme="minorHAnsi" w:cstheme="minorHAnsi"/>
                <w:b/>
                <w:bCs/>
                <w:i/>
                <w:iCs/>
                <w:sz w:val="20"/>
                <w:szCs w:val="20"/>
              </w:rPr>
              <w:t xml:space="preserve"> are the beneficiaries</w:t>
            </w:r>
          </w:p>
        </w:tc>
      </w:tr>
      <w:tr w:rsidR="00BE6832" w14:paraId="455D83D6" w14:textId="77777777" w:rsidTr="00BE6832">
        <w:tc>
          <w:tcPr>
            <w:tcW w:w="2072" w:type="dxa"/>
          </w:tcPr>
          <w:p w14:paraId="4AE58B42" w14:textId="77777777" w:rsidR="00BE6832" w:rsidRPr="00B50DCA" w:rsidRDefault="00BE6832" w:rsidP="008F5242">
            <w:pPr>
              <w:spacing w:after="0"/>
              <w:rPr>
                <w:rFonts w:asciiTheme="minorHAnsi" w:hAnsiTheme="minorHAnsi" w:cstheme="minorHAnsi"/>
                <w:bCs/>
                <w:sz w:val="20"/>
                <w:szCs w:val="20"/>
              </w:rPr>
            </w:pPr>
            <w:r>
              <w:rPr>
                <w:rFonts w:asciiTheme="minorHAnsi" w:hAnsiTheme="minorHAnsi" w:cstheme="minorHAnsi"/>
                <w:sz w:val="20"/>
                <w:szCs w:val="20"/>
              </w:rPr>
              <w:t>Number of a</w:t>
            </w:r>
            <w:r w:rsidRPr="00B50DCA">
              <w:rPr>
                <w:rFonts w:asciiTheme="minorHAnsi" w:hAnsiTheme="minorHAnsi" w:cstheme="minorHAnsi"/>
                <w:sz w:val="20"/>
                <w:szCs w:val="20"/>
              </w:rPr>
              <w:t xml:space="preserve">daptation-and mitigation </w:t>
            </w:r>
            <w:r>
              <w:rPr>
                <w:rFonts w:asciiTheme="minorHAnsi" w:hAnsiTheme="minorHAnsi" w:cstheme="minorHAnsi"/>
                <w:sz w:val="20"/>
                <w:szCs w:val="20"/>
              </w:rPr>
              <w:t>beneficiaries</w:t>
            </w:r>
          </w:p>
        </w:tc>
        <w:tc>
          <w:tcPr>
            <w:tcW w:w="2153" w:type="dxa"/>
            <w:shd w:val="clear" w:color="auto" w:fill="BDD6EE" w:themeFill="accent5" w:themeFillTint="66"/>
          </w:tcPr>
          <w:p w14:paraId="631C4521" w14:textId="77777777" w:rsidR="00BE6832" w:rsidRDefault="00BE6832" w:rsidP="008F5242">
            <w:pPr>
              <w:spacing w:after="0"/>
              <w:rPr>
                <w:rFonts w:asciiTheme="minorHAnsi" w:hAnsiTheme="minorHAnsi" w:cstheme="minorHAnsi"/>
                <w:bCs/>
                <w:sz w:val="20"/>
                <w:szCs w:val="20"/>
              </w:rPr>
            </w:pPr>
          </w:p>
        </w:tc>
        <w:tc>
          <w:tcPr>
            <w:tcW w:w="4950" w:type="dxa"/>
            <w:shd w:val="clear" w:color="auto" w:fill="BDD6EE" w:themeFill="accent5" w:themeFillTint="66"/>
          </w:tcPr>
          <w:p w14:paraId="4E95013E" w14:textId="77777777" w:rsidR="00BE6832" w:rsidRDefault="00BE6832" w:rsidP="008F5242">
            <w:pPr>
              <w:spacing w:after="0"/>
              <w:rPr>
                <w:rFonts w:asciiTheme="minorHAnsi" w:hAnsiTheme="minorHAnsi" w:cstheme="minorHAnsi"/>
                <w:bCs/>
                <w:sz w:val="20"/>
                <w:szCs w:val="20"/>
              </w:rPr>
            </w:pPr>
            <w:r>
              <w:rPr>
                <w:rFonts w:asciiTheme="minorHAnsi" w:hAnsiTheme="minorHAnsi" w:cstheme="minorHAnsi"/>
                <w:bCs/>
                <w:i/>
                <w:iCs/>
                <w:sz w:val="20"/>
                <w:szCs w:val="20"/>
              </w:rPr>
              <w:t>Describe calculation methods and assumptions made</w:t>
            </w:r>
          </w:p>
        </w:tc>
      </w:tr>
    </w:tbl>
    <w:p w14:paraId="2F977A31" w14:textId="77777777" w:rsidR="008F5242" w:rsidRDefault="008F5242" w:rsidP="002510B6">
      <w:pPr>
        <w:spacing w:after="0"/>
        <w:rPr>
          <w:rFonts w:asciiTheme="minorHAnsi" w:hAnsiTheme="minorHAnsi" w:cstheme="minorHAnsi"/>
          <w:bCs/>
          <w:sz w:val="20"/>
          <w:szCs w:val="20"/>
        </w:rPr>
      </w:pPr>
    </w:p>
    <w:p w14:paraId="61376E49" w14:textId="77777777" w:rsidR="009546D0" w:rsidRPr="00B50DCA" w:rsidRDefault="009546D0" w:rsidP="002510B6">
      <w:pPr>
        <w:spacing w:after="0"/>
        <w:rPr>
          <w:rFonts w:asciiTheme="minorHAnsi" w:hAnsiTheme="minorHAnsi" w:cstheme="minorHAnsi"/>
          <w:bCs/>
          <w:sz w:val="20"/>
          <w:szCs w:val="20"/>
        </w:rPr>
      </w:pPr>
    </w:p>
    <w:tbl>
      <w:tblPr>
        <w:tblStyle w:val="TableGrid"/>
        <w:tblW w:w="9355" w:type="dxa"/>
        <w:tblLayout w:type="fixed"/>
        <w:tblLook w:val="04A0" w:firstRow="1" w:lastRow="0" w:firstColumn="1" w:lastColumn="0" w:noHBand="0" w:noVBand="1"/>
      </w:tblPr>
      <w:tblGrid>
        <w:gridCol w:w="1625"/>
        <w:gridCol w:w="1560"/>
        <w:gridCol w:w="1984"/>
        <w:gridCol w:w="1885"/>
        <w:gridCol w:w="383"/>
        <w:gridCol w:w="1918"/>
      </w:tblGrid>
      <w:tr w:rsidR="00055A04" w14:paraId="1F51A404" w14:textId="77777777" w:rsidTr="00977268">
        <w:tc>
          <w:tcPr>
            <w:tcW w:w="1625" w:type="dxa"/>
            <w:shd w:val="clear" w:color="auto" w:fill="BDD6EE" w:themeFill="accent5" w:themeFillTint="66"/>
          </w:tcPr>
          <w:p w14:paraId="268EC11C" w14:textId="77777777" w:rsidR="00055A04" w:rsidRPr="00CE3FCA" w:rsidRDefault="00055A04" w:rsidP="003759D5">
            <w:pPr>
              <w:spacing w:after="0"/>
              <w:rPr>
                <w:rFonts w:asciiTheme="minorHAnsi" w:hAnsiTheme="minorHAnsi" w:cstheme="minorHAnsi"/>
                <w:b/>
                <w:sz w:val="20"/>
                <w:szCs w:val="20"/>
              </w:rPr>
            </w:pPr>
            <w:r>
              <w:rPr>
                <w:rFonts w:asciiTheme="minorHAnsi" w:hAnsiTheme="minorHAnsi" w:cstheme="minorHAnsi"/>
                <w:b/>
                <w:sz w:val="20"/>
                <w:szCs w:val="20"/>
              </w:rPr>
              <w:t>Core indicator 4</w:t>
            </w:r>
          </w:p>
        </w:tc>
        <w:tc>
          <w:tcPr>
            <w:tcW w:w="7730" w:type="dxa"/>
            <w:gridSpan w:val="5"/>
            <w:shd w:val="clear" w:color="auto" w:fill="BDD6EE" w:themeFill="accent5" w:themeFillTint="66"/>
          </w:tcPr>
          <w:p w14:paraId="4D9319CD" w14:textId="77777777" w:rsidR="00055A04" w:rsidRPr="00CE3FCA" w:rsidRDefault="00055A04" w:rsidP="003759D5">
            <w:pPr>
              <w:spacing w:after="0"/>
              <w:rPr>
                <w:rFonts w:asciiTheme="minorHAnsi" w:hAnsiTheme="minorHAnsi" w:cstheme="minorHAnsi"/>
                <w:b/>
                <w:bCs/>
                <w:sz w:val="20"/>
                <w:szCs w:val="20"/>
              </w:rPr>
            </w:pPr>
            <w:r w:rsidRPr="00B50DCA">
              <w:rPr>
                <w:rFonts w:asciiTheme="minorHAnsi" w:hAnsiTheme="minorHAnsi" w:cstheme="minorHAnsi"/>
                <w:b/>
                <w:bCs/>
                <w:sz w:val="20"/>
                <w:szCs w:val="20"/>
                <w:lang w:val="en-US"/>
              </w:rPr>
              <w:t>A</w:t>
            </w:r>
            <w:r>
              <w:rPr>
                <w:rFonts w:asciiTheme="minorHAnsi" w:hAnsiTheme="minorHAnsi" w:cstheme="minorHAnsi"/>
                <w:b/>
                <w:bCs/>
                <w:sz w:val="20"/>
                <w:szCs w:val="20"/>
                <w:lang w:val="en-US"/>
              </w:rPr>
              <w:t>nticipated a</w:t>
            </w:r>
            <w:r w:rsidRPr="00B50DCA">
              <w:rPr>
                <w:rFonts w:asciiTheme="minorHAnsi" w:hAnsiTheme="minorHAnsi" w:cstheme="minorHAnsi"/>
                <w:b/>
                <w:bCs/>
                <w:sz w:val="20"/>
                <w:szCs w:val="20"/>
                <w:lang w:val="en-US"/>
              </w:rPr>
              <w:t xml:space="preserve">mount of funding/investment leveraged (USD) </w:t>
            </w:r>
            <w:proofErr w:type="gramStart"/>
            <w:r w:rsidRPr="00B50DCA">
              <w:rPr>
                <w:rFonts w:asciiTheme="minorHAnsi" w:hAnsiTheme="minorHAnsi" w:cstheme="minorHAnsi"/>
                <w:b/>
                <w:bCs/>
                <w:sz w:val="20"/>
                <w:szCs w:val="20"/>
                <w:lang w:val="en-US"/>
              </w:rPr>
              <w:t>as a result of</w:t>
            </w:r>
            <w:proofErr w:type="gramEnd"/>
            <w:r w:rsidRPr="00B50DCA">
              <w:rPr>
                <w:rFonts w:asciiTheme="minorHAnsi" w:hAnsiTheme="minorHAnsi" w:cstheme="minorHAnsi"/>
                <w:b/>
                <w:bCs/>
                <w:sz w:val="20"/>
                <w:szCs w:val="20"/>
                <w:lang w:val="en-US"/>
              </w:rPr>
              <w:t xml:space="preserve"> TA (disaggregated by public, private, national, and international sources, as well as between anticipated/confirmed funding)</w:t>
            </w:r>
          </w:p>
        </w:tc>
      </w:tr>
      <w:tr w:rsidR="00055A04" w14:paraId="0CF5D26B" w14:textId="77777777" w:rsidTr="00977268">
        <w:tc>
          <w:tcPr>
            <w:tcW w:w="1625" w:type="dxa"/>
          </w:tcPr>
          <w:p w14:paraId="1A0DFF6D" w14:textId="77777777" w:rsidR="00055A04" w:rsidRDefault="00055A04" w:rsidP="003759D5">
            <w:pPr>
              <w:spacing w:after="0"/>
              <w:rPr>
                <w:rFonts w:asciiTheme="minorHAnsi" w:hAnsiTheme="minorHAnsi" w:cstheme="minorHAnsi"/>
                <w:b/>
                <w:sz w:val="20"/>
                <w:szCs w:val="20"/>
              </w:rPr>
            </w:pPr>
          </w:p>
        </w:tc>
        <w:tc>
          <w:tcPr>
            <w:tcW w:w="1560" w:type="dxa"/>
          </w:tcPr>
          <w:p w14:paraId="260CC780" w14:textId="77777777" w:rsidR="00055A04" w:rsidRPr="007C0AE9" w:rsidRDefault="00055A04" w:rsidP="00BE6832">
            <w:pPr>
              <w:spacing w:after="0"/>
              <w:rPr>
                <w:rFonts w:asciiTheme="minorHAnsi" w:hAnsiTheme="minorHAnsi" w:cstheme="minorHAnsi"/>
                <w:bCs/>
                <w:sz w:val="20"/>
                <w:szCs w:val="20"/>
              </w:rPr>
            </w:pPr>
            <w:r w:rsidRPr="007C0AE9">
              <w:rPr>
                <w:rFonts w:asciiTheme="minorHAnsi" w:hAnsiTheme="minorHAnsi" w:cstheme="minorHAnsi"/>
                <w:b/>
                <w:sz w:val="20"/>
                <w:szCs w:val="20"/>
              </w:rPr>
              <w:t>Quantitative value</w:t>
            </w:r>
            <w:r>
              <w:rPr>
                <w:rFonts w:asciiTheme="minorHAnsi" w:hAnsiTheme="minorHAnsi" w:cstheme="minorHAnsi"/>
                <w:b/>
                <w:sz w:val="20"/>
                <w:szCs w:val="20"/>
              </w:rPr>
              <w:t xml:space="preserve"> confirmed </w:t>
            </w:r>
            <w:r w:rsidRPr="00BE6832">
              <w:rPr>
                <w:rFonts w:asciiTheme="minorHAnsi" w:hAnsiTheme="minorHAnsi" w:cstheme="minorHAnsi"/>
                <w:bCs/>
                <w:i/>
                <w:iCs/>
                <w:sz w:val="20"/>
                <w:szCs w:val="20"/>
              </w:rPr>
              <w:t>in USD</w:t>
            </w:r>
          </w:p>
        </w:tc>
        <w:tc>
          <w:tcPr>
            <w:tcW w:w="1984" w:type="dxa"/>
          </w:tcPr>
          <w:p w14:paraId="534E373D" w14:textId="77777777" w:rsidR="00055A04" w:rsidRPr="007C0AE9" w:rsidRDefault="00055A04" w:rsidP="003759D5">
            <w:pPr>
              <w:spacing w:after="0"/>
              <w:rPr>
                <w:rFonts w:ascii="Calibri" w:hAnsi="Calibri"/>
                <w:b/>
                <w:bCs/>
                <w:iCs/>
                <w:sz w:val="20"/>
                <w:szCs w:val="20"/>
              </w:rPr>
            </w:pPr>
            <w:r w:rsidRPr="007C0AE9">
              <w:rPr>
                <w:rFonts w:asciiTheme="minorHAnsi" w:hAnsiTheme="minorHAnsi" w:cstheme="minorHAnsi"/>
                <w:b/>
                <w:sz w:val="20"/>
                <w:szCs w:val="20"/>
              </w:rPr>
              <w:t>Quantitative value</w:t>
            </w:r>
            <w:r>
              <w:rPr>
                <w:rFonts w:asciiTheme="minorHAnsi" w:hAnsiTheme="minorHAnsi" w:cstheme="minorHAnsi"/>
                <w:b/>
                <w:sz w:val="20"/>
                <w:szCs w:val="20"/>
              </w:rPr>
              <w:t xml:space="preserve"> anticipated </w:t>
            </w:r>
            <w:r w:rsidRPr="00BE6832">
              <w:rPr>
                <w:rFonts w:asciiTheme="minorHAnsi" w:hAnsiTheme="minorHAnsi" w:cstheme="minorHAnsi"/>
                <w:bCs/>
                <w:i/>
                <w:iCs/>
                <w:sz w:val="20"/>
                <w:szCs w:val="20"/>
              </w:rPr>
              <w:t>in USD</w:t>
            </w:r>
          </w:p>
        </w:tc>
        <w:tc>
          <w:tcPr>
            <w:tcW w:w="2268" w:type="dxa"/>
            <w:gridSpan w:val="2"/>
          </w:tcPr>
          <w:p w14:paraId="7AAA12C5" w14:textId="77777777" w:rsidR="00055A04" w:rsidRPr="007C0AE9" w:rsidRDefault="00055A04" w:rsidP="003759D5">
            <w:pPr>
              <w:spacing w:after="0"/>
              <w:rPr>
                <w:rFonts w:ascii="Calibri" w:hAnsi="Calibri"/>
                <w:b/>
                <w:bCs/>
                <w:iCs/>
                <w:sz w:val="20"/>
                <w:szCs w:val="20"/>
              </w:rPr>
            </w:pPr>
            <w:r w:rsidRPr="007C0AE9">
              <w:rPr>
                <w:rFonts w:ascii="Calibri" w:hAnsi="Calibri"/>
                <w:b/>
                <w:bCs/>
                <w:iCs/>
                <w:sz w:val="20"/>
                <w:szCs w:val="20"/>
              </w:rPr>
              <w:t>Qualitative description</w:t>
            </w:r>
          </w:p>
          <w:p w14:paraId="699F1A2E" w14:textId="77777777" w:rsidR="00055A04" w:rsidRPr="00BE6832" w:rsidRDefault="00055A04" w:rsidP="003759D5">
            <w:pPr>
              <w:spacing w:after="0"/>
              <w:rPr>
                <w:rFonts w:asciiTheme="minorHAnsi" w:hAnsiTheme="minorHAnsi" w:cstheme="minorHAnsi"/>
                <w:b/>
                <w:i/>
                <w:sz w:val="20"/>
                <w:szCs w:val="20"/>
              </w:rPr>
            </w:pPr>
            <w:r w:rsidRPr="00BE6832">
              <w:rPr>
                <w:rFonts w:ascii="Calibri" w:hAnsi="Calibri"/>
                <w:i/>
                <w:sz w:val="20"/>
                <w:szCs w:val="20"/>
              </w:rPr>
              <w:t xml:space="preserve">List the institutions, timelines, and description or title of the investment </w:t>
            </w:r>
          </w:p>
        </w:tc>
        <w:tc>
          <w:tcPr>
            <w:tcW w:w="1918" w:type="dxa"/>
          </w:tcPr>
          <w:p w14:paraId="17BC586A" w14:textId="77777777" w:rsidR="00055A04" w:rsidRPr="007C0AE9" w:rsidRDefault="00055A04" w:rsidP="003759D5">
            <w:pPr>
              <w:spacing w:after="0"/>
              <w:rPr>
                <w:rFonts w:asciiTheme="minorHAnsi" w:hAnsiTheme="minorHAnsi" w:cstheme="minorHAnsi"/>
                <w:b/>
                <w:sz w:val="20"/>
                <w:szCs w:val="20"/>
              </w:rPr>
            </w:pPr>
            <w:r w:rsidRPr="007C0AE9">
              <w:rPr>
                <w:rFonts w:asciiTheme="minorHAnsi" w:hAnsiTheme="minorHAnsi" w:cstheme="minorHAnsi"/>
                <w:b/>
                <w:sz w:val="20"/>
                <w:szCs w:val="20"/>
              </w:rPr>
              <w:t>Methods</w:t>
            </w:r>
          </w:p>
          <w:p w14:paraId="2F989E18" w14:textId="77777777" w:rsidR="00055A04" w:rsidRPr="00BE6832" w:rsidRDefault="00055A04" w:rsidP="003759D5">
            <w:pPr>
              <w:spacing w:after="0"/>
              <w:rPr>
                <w:rFonts w:asciiTheme="minorHAnsi" w:hAnsiTheme="minorHAnsi" w:cstheme="minorHAnsi"/>
                <w:bCs/>
                <w:i/>
                <w:iCs/>
                <w:sz w:val="20"/>
                <w:szCs w:val="20"/>
              </w:rPr>
            </w:pPr>
            <w:r w:rsidRPr="00BE6832">
              <w:rPr>
                <w:rFonts w:asciiTheme="minorHAnsi" w:hAnsiTheme="minorHAnsi" w:cstheme="minorHAnsi"/>
                <w:bCs/>
                <w:i/>
                <w:iCs/>
                <w:sz w:val="20"/>
                <w:szCs w:val="20"/>
              </w:rPr>
              <w:t xml:space="preserve">Describe methods used for quantification of funds leveraged </w:t>
            </w:r>
          </w:p>
        </w:tc>
      </w:tr>
      <w:tr w:rsidR="00055A04" w14:paraId="7D48AAE4" w14:textId="77777777" w:rsidTr="00977268">
        <w:tc>
          <w:tcPr>
            <w:tcW w:w="1625" w:type="dxa"/>
          </w:tcPr>
          <w:p w14:paraId="4D96023A" w14:textId="77777777" w:rsidR="00055A04" w:rsidRPr="00347C94" w:rsidRDefault="00055A04" w:rsidP="003759D5">
            <w:pPr>
              <w:spacing w:after="0"/>
              <w:rPr>
                <w:rFonts w:asciiTheme="minorHAnsi" w:hAnsiTheme="minorHAnsi" w:cstheme="minorHAnsi"/>
                <w:bCs/>
                <w:sz w:val="20"/>
                <w:szCs w:val="20"/>
              </w:rPr>
            </w:pPr>
            <w:r w:rsidRPr="00347C94">
              <w:rPr>
                <w:rFonts w:asciiTheme="minorHAnsi" w:hAnsiTheme="minorHAnsi" w:cstheme="minorHAnsi"/>
                <w:bCs/>
                <w:sz w:val="20"/>
                <w:szCs w:val="20"/>
              </w:rPr>
              <w:t xml:space="preserve">Total funding </w:t>
            </w:r>
          </w:p>
        </w:tc>
        <w:tc>
          <w:tcPr>
            <w:tcW w:w="1560" w:type="dxa"/>
            <w:shd w:val="clear" w:color="auto" w:fill="BDD6EE" w:themeFill="accent5" w:themeFillTint="66"/>
          </w:tcPr>
          <w:p w14:paraId="0EE03D1F" w14:textId="77777777" w:rsidR="00055A04" w:rsidRPr="00BE6832" w:rsidRDefault="00055A04" w:rsidP="003759D5">
            <w:pPr>
              <w:spacing w:after="0"/>
              <w:rPr>
                <w:rFonts w:asciiTheme="minorHAnsi" w:hAnsiTheme="minorHAnsi" w:cstheme="minorHAnsi"/>
                <w:bCs/>
                <w:i/>
                <w:iCs/>
                <w:sz w:val="20"/>
                <w:szCs w:val="20"/>
              </w:rPr>
            </w:pPr>
            <w:r>
              <w:rPr>
                <w:rFonts w:asciiTheme="minorHAnsi" w:hAnsiTheme="minorHAnsi" w:cstheme="minorHAnsi"/>
                <w:bCs/>
                <w:i/>
                <w:iCs/>
                <w:sz w:val="20"/>
                <w:szCs w:val="20"/>
              </w:rPr>
              <w:t>Total number in USD (numerals only, no rounding or abbreviations)</w:t>
            </w:r>
          </w:p>
        </w:tc>
        <w:tc>
          <w:tcPr>
            <w:tcW w:w="1984" w:type="dxa"/>
            <w:shd w:val="clear" w:color="auto" w:fill="BDD6EE" w:themeFill="accent5" w:themeFillTint="66"/>
          </w:tcPr>
          <w:p w14:paraId="4B957DC4" w14:textId="77777777" w:rsidR="00055A04" w:rsidRDefault="00764020" w:rsidP="003759D5">
            <w:pPr>
              <w:spacing w:after="0"/>
              <w:rPr>
                <w:rFonts w:asciiTheme="minorHAnsi" w:hAnsiTheme="minorHAnsi" w:cstheme="minorHAnsi"/>
                <w:bCs/>
                <w:i/>
                <w:iCs/>
                <w:sz w:val="20"/>
                <w:szCs w:val="20"/>
              </w:rPr>
            </w:pPr>
            <w:r>
              <w:rPr>
                <w:rFonts w:asciiTheme="minorHAnsi" w:hAnsiTheme="minorHAnsi" w:cstheme="minorHAnsi"/>
                <w:bCs/>
                <w:i/>
                <w:iCs/>
                <w:sz w:val="20"/>
                <w:szCs w:val="20"/>
              </w:rPr>
              <w:t>Investment identified- 879,924 Cost Savings- 3,003,035</w:t>
            </w:r>
          </w:p>
          <w:p w14:paraId="4106A830" w14:textId="77777777" w:rsidR="00764020" w:rsidRDefault="00764020" w:rsidP="003759D5">
            <w:pPr>
              <w:spacing w:after="0"/>
              <w:rPr>
                <w:rFonts w:asciiTheme="minorHAnsi" w:hAnsiTheme="minorHAnsi" w:cstheme="minorHAnsi"/>
                <w:bCs/>
                <w:i/>
                <w:iCs/>
                <w:sz w:val="20"/>
                <w:szCs w:val="20"/>
              </w:rPr>
            </w:pPr>
          </w:p>
          <w:p w14:paraId="376F0710" w14:textId="77777777" w:rsidR="00764020" w:rsidRDefault="00764020" w:rsidP="003759D5">
            <w:pPr>
              <w:spacing w:after="0"/>
              <w:rPr>
                <w:rFonts w:asciiTheme="minorHAnsi" w:hAnsiTheme="minorHAnsi" w:cstheme="minorHAnsi"/>
                <w:bCs/>
                <w:i/>
                <w:iCs/>
                <w:sz w:val="20"/>
                <w:szCs w:val="20"/>
              </w:rPr>
            </w:pPr>
            <w:r>
              <w:rPr>
                <w:rFonts w:asciiTheme="minorHAnsi" w:hAnsiTheme="minorHAnsi" w:cstheme="minorHAnsi"/>
                <w:bCs/>
                <w:i/>
                <w:iCs/>
                <w:sz w:val="20"/>
                <w:szCs w:val="20"/>
              </w:rPr>
              <w:t>Source- report on the Financing models</w:t>
            </w:r>
          </w:p>
          <w:p w14:paraId="396ED18C" w14:textId="77777777" w:rsidR="003314C0" w:rsidRDefault="003314C0" w:rsidP="003759D5">
            <w:pPr>
              <w:spacing w:after="0"/>
              <w:rPr>
                <w:rFonts w:asciiTheme="minorHAnsi" w:hAnsiTheme="minorHAnsi" w:cstheme="minorHAnsi"/>
                <w:bCs/>
                <w:i/>
                <w:iCs/>
                <w:sz w:val="20"/>
                <w:szCs w:val="20"/>
              </w:rPr>
            </w:pPr>
          </w:p>
          <w:p w14:paraId="6B69AE71" w14:textId="77777777" w:rsidR="003314C0" w:rsidRDefault="003314C0" w:rsidP="00F85DDE">
            <w:pPr>
              <w:spacing w:after="0"/>
              <w:rPr>
                <w:rFonts w:asciiTheme="minorHAnsi" w:hAnsiTheme="minorHAnsi" w:cstheme="minorHAnsi"/>
                <w:b/>
                <w:sz w:val="20"/>
                <w:szCs w:val="20"/>
              </w:rPr>
            </w:pPr>
            <w:r>
              <w:rPr>
                <w:rFonts w:asciiTheme="minorHAnsi" w:hAnsiTheme="minorHAnsi" w:cstheme="minorHAnsi"/>
                <w:bCs/>
                <w:i/>
                <w:iCs/>
                <w:sz w:val="20"/>
                <w:szCs w:val="20"/>
              </w:rPr>
              <w:t>EES</w:t>
            </w:r>
            <w:r w:rsidR="00F85DDE">
              <w:rPr>
                <w:rFonts w:asciiTheme="minorHAnsi" w:hAnsiTheme="minorHAnsi" w:cstheme="minorHAnsi"/>
                <w:bCs/>
                <w:i/>
                <w:iCs/>
                <w:sz w:val="20"/>
                <w:szCs w:val="20"/>
              </w:rPr>
              <w:t xml:space="preserve">L, </w:t>
            </w:r>
            <w:r w:rsidR="00E63E4E">
              <w:rPr>
                <w:rFonts w:asciiTheme="minorHAnsi" w:hAnsiTheme="minorHAnsi" w:cstheme="minorHAnsi"/>
                <w:bCs/>
                <w:i/>
                <w:iCs/>
                <w:sz w:val="20"/>
                <w:szCs w:val="20"/>
              </w:rPr>
              <w:t>India has</w:t>
            </w:r>
            <w:r>
              <w:rPr>
                <w:rFonts w:asciiTheme="minorHAnsi" w:hAnsiTheme="minorHAnsi" w:cstheme="minorHAnsi"/>
                <w:bCs/>
                <w:i/>
                <w:iCs/>
                <w:sz w:val="20"/>
                <w:szCs w:val="20"/>
              </w:rPr>
              <w:t xml:space="preserve"> shown interest in implementation of the street lighting infrastructure improvement in the </w:t>
            </w:r>
            <w:r w:rsidRPr="00640A09">
              <w:rPr>
                <w:rFonts w:ascii="Calibri" w:hAnsi="Calibri"/>
                <w:i/>
                <w:sz w:val="20"/>
                <w:szCs w:val="20"/>
              </w:rPr>
              <w:t xml:space="preserve">Lampang, </w:t>
            </w:r>
            <w:proofErr w:type="spellStart"/>
            <w:r w:rsidRPr="00640A09">
              <w:rPr>
                <w:rFonts w:ascii="Calibri" w:hAnsi="Calibri"/>
                <w:i/>
                <w:sz w:val="20"/>
                <w:szCs w:val="20"/>
              </w:rPr>
              <w:t>Nakornsawan</w:t>
            </w:r>
            <w:proofErr w:type="spellEnd"/>
            <w:r w:rsidRPr="00640A09">
              <w:rPr>
                <w:rFonts w:ascii="Calibri" w:hAnsi="Calibri"/>
                <w:i/>
                <w:sz w:val="20"/>
                <w:szCs w:val="20"/>
              </w:rPr>
              <w:t xml:space="preserve">, </w:t>
            </w:r>
            <w:r>
              <w:rPr>
                <w:rFonts w:ascii="Calibri" w:hAnsi="Calibri"/>
                <w:i/>
                <w:sz w:val="20"/>
                <w:szCs w:val="20"/>
              </w:rPr>
              <w:t xml:space="preserve">and </w:t>
            </w:r>
            <w:proofErr w:type="spellStart"/>
            <w:r w:rsidRPr="00640A09">
              <w:rPr>
                <w:rFonts w:ascii="Calibri" w:hAnsi="Calibri"/>
                <w:i/>
                <w:sz w:val="20"/>
                <w:szCs w:val="20"/>
              </w:rPr>
              <w:t>Pathumthani</w:t>
            </w:r>
            <w:proofErr w:type="spellEnd"/>
            <w:r>
              <w:rPr>
                <w:rFonts w:ascii="Calibri" w:hAnsi="Calibri"/>
                <w:i/>
                <w:sz w:val="20"/>
                <w:szCs w:val="20"/>
              </w:rPr>
              <w:t xml:space="preserve"> municipalities.</w:t>
            </w:r>
          </w:p>
        </w:tc>
        <w:tc>
          <w:tcPr>
            <w:tcW w:w="1885" w:type="dxa"/>
            <w:shd w:val="clear" w:color="auto" w:fill="BDD6EE" w:themeFill="accent5" w:themeFillTint="66"/>
          </w:tcPr>
          <w:p w14:paraId="505602EF" w14:textId="3E7EBBCB" w:rsidR="00055A04" w:rsidRDefault="00764020" w:rsidP="00DB132B">
            <w:pPr>
              <w:spacing w:after="0"/>
              <w:rPr>
                <w:rFonts w:asciiTheme="minorHAnsi" w:hAnsiTheme="minorHAnsi" w:cstheme="minorHAnsi"/>
                <w:b/>
                <w:sz w:val="20"/>
                <w:szCs w:val="20"/>
              </w:rPr>
            </w:pPr>
            <w:r>
              <w:rPr>
                <w:rFonts w:asciiTheme="minorHAnsi" w:hAnsiTheme="minorHAnsi" w:cstheme="minorHAnsi"/>
                <w:b/>
                <w:sz w:val="20"/>
                <w:szCs w:val="20"/>
              </w:rPr>
              <w:t xml:space="preserve">The TA has led to the identification of investment opportunities of worth </w:t>
            </w:r>
            <w:proofErr w:type="gramStart"/>
            <w:r>
              <w:rPr>
                <w:rFonts w:asciiTheme="minorHAnsi" w:hAnsiTheme="minorHAnsi" w:cstheme="minorHAnsi"/>
                <w:bCs/>
                <w:i/>
                <w:iCs/>
                <w:sz w:val="20"/>
                <w:szCs w:val="20"/>
              </w:rPr>
              <w:t>879,924 .</w:t>
            </w:r>
            <w:proofErr w:type="gramEnd"/>
            <w:r>
              <w:rPr>
                <w:rFonts w:asciiTheme="minorHAnsi" w:hAnsiTheme="minorHAnsi" w:cstheme="minorHAnsi"/>
                <w:bCs/>
                <w:i/>
                <w:iCs/>
                <w:sz w:val="20"/>
                <w:szCs w:val="20"/>
              </w:rPr>
              <w:t xml:space="preserve"> With a payback period of 2.1 Years, the investment can save up to 3 </w:t>
            </w:r>
            <w:proofErr w:type="spellStart"/>
            <w:proofErr w:type="gramStart"/>
            <w:r>
              <w:rPr>
                <w:rFonts w:asciiTheme="minorHAnsi" w:hAnsiTheme="minorHAnsi" w:cstheme="minorHAnsi"/>
                <w:bCs/>
                <w:i/>
                <w:iCs/>
                <w:sz w:val="20"/>
                <w:szCs w:val="20"/>
              </w:rPr>
              <w:t>millions</w:t>
            </w:r>
            <w:proofErr w:type="spellEnd"/>
            <w:proofErr w:type="gramEnd"/>
            <w:r>
              <w:rPr>
                <w:rFonts w:asciiTheme="minorHAnsi" w:hAnsiTheme="minorHAnsi" w:cstheme="minorHAnsi"/>
                <w:bCs/>
                <w:i/>
                <w:iCs/>
                <w:sz w:val="20"/>
                <w:szCs w:val="20"/>
              </w:rPr>
              <w:t xml:space="preserve"> in 7 years warranted lifetime of the LED street lights </w:t>
            </w:r>
          </w:p>
        </w:tc>
        <w:tc>
          <w:tcPr>
            <w:tcW w:w="2301" w:type="dxa"/>
            <w:gridSpan w:val="2"/>
            <w:shd w:val="clear" w:color="auto" w:fill="BDD6EE" w:themeFill="accent5" w:themeFillTint="66"/>
          </w:tcPr>
          <w:p w14:paraId="0EBB7B98" w14:textId="77777777" w:rsidR="00055A04" w:rsidRDefault="00E63E4E" w:rsidP="00E63E4E">
            <w:pPr>
              <w:spacing w:after="0"/>
              <w:rPr>
                <w:rFonts w:asciiTheme="minorHAnsi" w:hAnsiTheme="minorHAnsi" w:cstheme="minorHAnsi"/>
                <w:b/>
                <w:sz w:val="20"/>
                <w:szCs w:val="20"/>
              </w:rPr>
            </w:pPr>
            <w:r>
              <w:rPr>
                <w:rFonts w:asciiTheme="minorHAnsi" w:hAnsiTheme="minorHAnsi" w:cstheme="minorHAnsi"/>
                <w:b/>
                <w:sz w:val="20"/>
                <w:szCs w:val="20"/>
              </w:rPr>
              <w:t>As per the technical analysis,</w:t>
            </w:r>
            <w:r w:rsidRPr="00E63E4E">
              <w:rPr>
                <w:rFonts w:asciiTheme="minorHAnsi" w:hAnsiTheme="minorHAnsi" w:cstheme="minorHAnsi"/>
                <w:b/>
                <w:sz w:val="20"/>
                <w:szCs w:val="20"/>
              </w:rPr>
              <w:t xml:space="preserve"> average cost of LED luminaires is about $0.03 per luminaire lumen output.</w:t>
            </w:r>
            <w:r>
              <w:rPr>
                <w:rFonts w:asciiTheme="minorHAnsi" w:hAnsiTheme="minorHAnsi" w:cstheme="minorHAnsi"/>
                <w:b/>
                <w:sz w:val="20"/>
                <w:szCs w:val="20"/>
              </w:rPr>
              <w:t xml:space="preserve"> Based on this information the </w:t>
            </w:r>
            <w:r w:rsidR="005902BD">
              <w:rPr>
                <w:rFonts w:asciiTheme="minorHAnsi" w:hAnsiTheme="minorHAnsi" w:cstheme="minorHAnsi"/>
                <w:b/>
                <w:sz w:val="20"/>
                <w:szCs w:val="20"/>
              </w:rPr>
              <w:t>quantification</w:t>
            </w:r>
            <w:r>
              <w:rPr>
                <w:rFonts w:asciiTheme="minorHAnsi" w:hAnsiTheme="minorHAnsi" w:cstheme="minorHAnsi"/>
                <w:b/>
                <w:sz w:val="20"/>
                <w:szCs w:val="20"/>
              </w:rPr>
              <w:t xml:space="preserve"> of funds is </w:t>
            </w:r>
            <w:r w:rsidR="005902BD">
              <w:rPr>
                <w:rFonts w:asciiTheme="minorHAnsi" w:hAnsiTheme="minorHAnsi" w:cstheme="minorHAnsi"/>
                <w:b/>
                <w:sz w:val="20"/>
                <w:szCs w:val="20"/>
              </w:rPr>
              <w:t xml:space="preserve">carried out in the techno </w:t>
            </w:r>
            <w:proofErr w:type="spellStart"/>
            <w:proofErr w:type="gramStart"/>
            <w:r w:rsidR="005902BD">
              <w:rPr>
                <w:rFonts w:asciiTheme="minorHAnsi" w:hAnsiTheme="minorHAnsi" w:cstheme="minorHAnsi"/>
                <w:b/>
                <w:sz w:val="20"/>
                <w:szCs w:val="20"/>
              </w:rPr>
              <w:t>economical</w:t>
            </w:r>
            <w:proofErr w:type="spellEnd"/>
            <w:r w:rsidR="005902BD">
              <w:rPr>
                <w:rFonts w:asciiTheme="minorHAnsi" w:hAnsiTheme="minorHAnsi" w:cstheme="minorHAnsi"/>
                <w:b/>
                <w:sz w:val="20"/>
                <w:szCs w:val="20"/>
              </w:rPr>
              <w:t xml:space="preserve">  analysis</w:t>
            </w:r>
            <w:proofErr w:type="gramEnd"/>
            <w:r>
              <w:rPr>
                <w:rFonts w:asciiTheme="minorHAnsi" w:hAnsiTheme="minorHAnsi" w:cstheme="minorHAnsi"/>
                <w:b/>
                <w:sz w:val="20"/>
                <w:szCs w:val="20"/>
              </w:rPr>
              <w:t xml:space="preserve">. </w:t>
            </w:r>
          </w:p>
          <w:p w14:paraId="498137DB" w14:textId="77777777" w:rsidR="00E63E4E" w:rsidRDefault="005902BD" w:rsidP="005902BD">
            <w:pPr>
              <w:spacing w:after="0"/>
              <w:rPr>
                <w:rFonts w:asciiTheme="minorHAnsi" w:hAnsiTheme="minorHAnsi" w:cstheme="minorHAnsi"/>
                <w:b/>
                <w:sz w:val="20"/>
                <w:szCs w:val="20"/>
              </w:rPr>
            </w:pPr>
            <w:r>
              <w:rPr>
                <w:rFonts w:asciiTheme="minorHAnsi" w:hAnsiTheme="minorHAnsi" w:cstheme="minorHAnsi"/>
                <w:b/>
                <w:sz w:val="20"/>
                <w:szCs w:val="20"/>
              </w:rPr>
              <w:t xml:space="preserve">the analysis used </w:t>
            </w:r>
            <w:proofErr w:type="gramStart"/>
            <w:r>
              <w:rPr>
                <w:rFonts w:asciiTheme="minorHAnsi" w:hAnsiTheme="minorHAnsi" w:cstheme="minorHAnsi"/>
                <w:b/>
                <w:sz w:val="20"/>
                <w:szCs w:val="20"/>
              </w:rPr>
              <w:t xml:space="preserve">following </w:t>
            </w:r>
            <w:r w:rsidR="00E63E4E" w:rsidRPr="00E63E4E">
              <w:rPr>
                <w:rFonts w:asciiTheme="minorHAnsi" w:hAnsiTheme="minorHAnsi" w:cstheme="minorHAnsi"/>
                <w:b/>
                <w:sz w:val="20"/>
                <w:szCs w:val="20"/>
              </w:rPr>
              <w:t xml:space="preserve"> approaches</w:t>
            </w:r>
            <w:proofErr w:type="gramEnd"/>
            <w:r w:rsidR="00E63E4E" w:rsidRPr="00E63E4E">
              <w:rPr>
                <w:rFonts w:asciiTheme="minorHAnsi" w:hAnsiTheme="minorHAnsi" w:cstheme="minorHAnsi"/>
                <w:b/>
                <w:sz w:val="20"/>
                <w:szCs w:val="20"/>
              </w:rPr>
              <w:t xml:space="preserve"> </w:t>
            </w:r>
            <w:proofErr w:type="spellStart"/>
            <w:r>
              <w:rPr>
                <w:rFonts w:asciiTheme="minorHAnsi" w:hAnsiTheme="minorHAnsi" w:cstheme="minorHAnsi"/>
                <w:b/>
                <w:sz w:val="20"/>
                <w:szCs w:val="20"/>
              </w:rPr>
              <w:t>i.e</w:t>
            </w:r>
            <w:proofErr w:type="spellEnd"/>
            <w:r>
              <w:rPr>
                <w:rFonts w:asciiTheme="minorHAnsi" w:hAnsiTheme="minorHAnsi" w:cstheme="minorHAnsi"/>
                <w:b/>
                <w:sz w:val="20"/>
                <w:szCs w:val="20"/>
              </w:rPr>
              <w:t xml:space="preserve"> </w:t>
            </w:r>
            <w:r w:rsidR="00E63E4E" w:rsidRPr="00E63E4E">
              <w:rPr>
                <w:rFonts w:asciiTheme="minorHAnsi" w:hAnsiTheme="minorHAnsi" w:cstheme="minorHAnsi"/>
                <w:b/>
                <w:sz w:val="20"/>
                <w:szCs w:val="20"/>
              </w:rPr>
              <w:t xml:space="preserve"> delivering lower lighting power density</w:t>
            </w:r>
            <w:r>
              <w:rPr>
                <w:rFonts w:asciiTheme="minorHAnsi" w:hAnsiTheme="minorHAnsi" w:cstheme="minorHAnsi"/>
                <w:b/>
                <w:sz w:val="20"/>
                <w:szCs w:val="20"/>
              </w:rPr>
              <w:t xml:space="preserve"> while maintaining</w:t>
            </w:r>
            <w:r w:rsidR="00E63E4E" w:rsidRPr="00E63E4E">
              <w:rPr>
                <w:rFonts w:asciiTheme="minorHAnsi" w:hAnsiTheme="minorHAnsi" w:cstheme="minorHAnsi"/>
                <w:b/>
                <w:sz w:val="20"/>
                <w:szCs w:val="20"/>
              </w:rPr>
              <w:t xml:space="preserve"> equivalent light output as compared with common conventional street and outdoor lighting technologies in PEA’s service areas</w:t>
            </w:r>
          </w:p>
        </w:tc>
      </w:tr>
      <w:tr w:rsidR="00055A04" w14:paraId="103AE037" w14:textId="77777777" w:rsidTr="00977268">
        <w:tc>
          <w:tcPr>
            <w:tcW w:w="1625" w:type="dxa"/>
          </w:tcPr>
          <w:p w14:paraId="67D0E0F7" w14:textId="77777777" w:rsidR="00055A04" w:rsidRPr="00347C94" w:rsidRDefault="00055A04" w:rsidP="003759D5">
            <w:pPr>
              <w:spacing w:after="0"/>
              <w:rPr>
                <w:rFonts w:asciiTheme="minorHAnsi" w:hAnsiTheme="minorHAnsi" w:cstheme="minorHAnsi"/>
                <w:bCs/>
                <w:sz w:val="20"/>
                <w:szCs w:val="20"/>
              </w:rPr>
            </w:pPr>
            <w:r w:rsidRPr="00347C94">
              <w:rPr>
                <w:rFonts w:asciiTheme="minorHAnsi" w:hAnsiTheme="minorHAnsi" w:cstheme="minorHAnsi"/>
                <w:bCs/>
                <w:sz w:val="20"/>
                <w:szCs w:val="20"/>
              </w:rPr>
              <w:lastRenderedPageBreak/>
              <w:t xml:space="preserve">Anticipated amount of public funding mobilised from national/domestic sources </w:t>
            </w:r>
          </w:p>
        </w:tc>
        <w:tc>
          <w:tcPr>
            <w:tcW w:w="1560" w:type="dxa"/>
            <w:shd w:val="clear" w:color="auto" w:fill="BDD6EE" w:themeFill="accent5" w:themeFillTint="66"/>
          </w:tcPr>
          <w:p w14:paraId="5353528C" w14:textId="77777777" w:rsidR="00055A04" w:rsidRDefault="00055A04" w:rsidP="003759D5">
            <w:pPr>
              <w:spacing w:after="0"/>
              <w:rPr>
                <w:rFonts w:asciiTheme="minorHAnsi" w:hAnsiTheme="minorHAnsi" w:cstheme="minorHAnsi"/>
                <w:b/>
                <w:sz w:val="20"/>
                <w:szCs w:val="20"/>
              </w:rPr>
            </w:pPr>
          </w:p>
        </w:tc>
        <w:tc>
          <w:tcPr>
            <w:tcW w:w="1984" w:type="dxa"/>
            <w:shd w:val="clear" w:color="auto" w:fill="BDD6EE" w:themeFill="accent5" w:themeFillTint="66"/>
          </w:tcPr>
          <w:p w14:paraId="3E92B780" w14:textId="77777777" w:rsidR="00055A04" w:rsidRDefault="00055A04" w:rsidP="003759D5">
            <w:pPr>
              <w:spacing w:after="0"/>
              <w:rPr>
                <w:rFonts w:asciiTheme="minorHAnsi" w:hAnsiTheme="minorHAnsi" w:cstheme="minorHAnsi"/>
                <w:b/>
                <w:sz w:val="20"/>
                <w:szCs w:val="20"/>
              </w:rPr>
            </w:pPr>
          </w:p>
        </w:tc>
        <w:tc>
          <w:tcPr>
            <w:tcW w:w="2268" w:type="dxa"/>
            <w:gridSpan w:val="2"/>
            <w:shd w:val="clear" w:color="auto" w:fill="BDD6EE" w:themeFill="accent5" w:themeFillTint="66"/>
          </w:tcPr>
          <w:p w14:paraId="1D967FE5" w14:textId="77777777" w:rsidR="00055A04" w:rsidRDefault="00055A04" w:rsidP="003759D5">
            <w:pPr>
              <w:spacing w:after="0"/>
              <w:rPr>
                <w:rFonts w:asciiTheme="minorHAnsi" w:hAnsiTheme="minorHAnsi" w:cstheme="minorHAnsi"/>
                <w:b/>
                <w:sz w:val="20"/>
                <w:szCs w:val="20"/>
              </w:rPr>
            </w:pPr>
          </w:p>
        </w:tc>
        <w:tc>
          <w:tcPr>
            <w:tcW w:w="1918" w:type="dxa"/>
            <w:shd w:val="clear" w:color="auto" w:fill="BDD6EE" w:themeFill="accent5" w:themeFillTint="66"/>
          </w:tcPr>
          <w:p w14:paraId="31B5383A" w14:textId="77777777" w:rsidR="00055A04" w:rsidRDefault="00055A04" w:rsidP="003759D5">
            <w:pPr>
              <w:spacing w:after="0"/>
              <w:rPr>
                <w:rFonts w:asciiTheme="minorHAnsi" w:hAnsiTheme="minorHAnsi" w:cstheme="minorHAnsi"/>
                <w:b/>
                <w:sz w:val="20"/>
                <w:szCs w:val="20"/>
              </w:rPr>
            </w:pPr>
          </w:p>
        </w:tc>
      </w:tr>
      <w:tr w:rsidR="00055A04" w14:paraId="5A127B70" w14:textId="77777777" w:rsidTr="00977268">
        <w:tc>
          <w:tcPr>
            <w:tcW w:w="1625" w:type="dxa"/>
          </w:tcPr>
          <w:p w14:paraId="3DB85AF9" w14:textId="77777777" w:rsidR="00055A04" w:rsidRPr="00347C94" w:rsidRDefault="00055A04" w:rsidP="003759D5">
            <w:pPr>
              <w:spacing w:after="0"/>
              <w:rPr>
                <w:rFonts w:asciiTheme="minorHAnsi" w:hAnsiTheme="minorHAnsi" w:cstheme="minorHAnsi"/>
                <w:bCs/>
                <w:sz w:val="20"/>
                <w:szCs w:val="20"/>
              </w:rPr>
            </w:pPr>
            <w:r w:rsidRPr="00347C94">
              <w:rPr>
                <w:rFonts w:asciiTheme="minorHAnsi" w:hAnsiTheme="minorHAnsi" w:cstheme="minorHAnsi"/>
                <w:bCs/>
                <w:sz w:val="20"/>
                <w:szCs w:val="20"/>
              </w:rPr>
              <w:t xml:space="preserve">Anticipated amount of public funding mobilised from international/ regional sources </w:t>
            </w:r>
          </w:p>
        </w:tc>
        <w:tc>
          <w:tcPr>
            <w:tcW w:w="1560" w:type="dxa"/>
            <w:shd w:val="clear" w:color="auto" w:fill="BDD6EE" w:themeFill="accent5" w:themeFillTint="66"/>
          </w:tcPr>
          <w:p w14:paraId="6486D6C0" w14:textId="77777777" w:rsidR="00055A04" w:rsidRDefault="00055A04" w:rsidP="003759D5">
            <w:pPr>
              <w:spacing w:after="0"/>
              <w:rPr>
                <w:rFonts w:asciiTheme="minorHAnsi" w:hAnsiTheme="minorHAnsi" w:cstheme="minorHAnsi"/>
                <w:b/>
                <w:sz w:val="20"/>
                <w:szCs w:val="20"/>
              </w:rPr>
            </w:pPr>
          </w:p>
        </w:tc>
        <w:tc>
          <w:tcPr>
            <w:tcW w:w="1984" w:type="dxa"/>
            <w:shd w:val="clear" w:color="auto" w:fill="BDD6EE" w:themeFill="accent5" w:themeFillTint="66"/>
          </w:tcPr>
          <w:p w14:paraId="23E96ADA" w14:textId="77777777" w:rsidR="00055A04" w:rsidRDefault="00055A04" w:rsidP="003759D5">
            <w:pPr>
              <w:spacing w:after="0"/>
              <w:rPr>
                <w:rFonts w:asciiTheme="minorHAnsi" w:hAnsiTheme="minorHAnsi" w:cstheme="minorHAnsi"/>
                <w:b/>
                <w:sz w:val="20"/>
                <w:szCs w:val="20"/>
              </w:rPr>
            </w:pPr>
          </w:p>
        </w:tc>
        <w:tc>
          <w:tcPr>
            <w:tcW w:w="2268" w:type="dxa"/>
            <w:gridSpan w:val="2"/>
            <w:shd w:val="clear" w:color="auto" w:fill="BDD6EE" w:themeFill="accent5" w:themeFillTint="66"/>
          </w:tcPr>
          <w:p w14:paraId="4CB504A3" w14:textId="77777777" w:rsidR="00055A04" w:rsidRDefault="00055A04" w:rsidP="003759D5">
            <w:pPr>
              <w:spacing w:after="0"/>
              <w:rPr>
                <w:rFonts w:asciiTheme="minorHAnsi" w:hAnsiTheme="minorHAnsi" w:cstheme="minorHAnsi"/>
                <w:b/>
                <w:sz w:val="20"/>
                <w:szCs w:val="20"/>
              </w:rPr>
            </w:pPr>
          </w:p>
        </w:tc>
        <w:tc>
          <w:tcPr>
            <w:tcW w:w="1918" w:type="dxa"/>
            <w:shd w:val="clear" w:color="auto" w:fill="BDD6EE" w:themeFill="accent5" w:themeFillTint="66"/>
          </w:tcPr>
          <w:p w14:paraId="577FBA14" w14:textId="77777777" w:rsidR="00055A04" w:rsidRDefault="00055A04" w:rsidP="003759D5">
            <w:pPr>
              <w:spacing w:after="0"/>
              <w:rPr>
                <w:rFonts w:asciiTheme="minorHAnsi" w:hAnsiTheme="minorHAnsi" w:cstheme="minorHAnsi"/>
                <w:b/>
                <w:sz w:val="20"/>
                <w:szCs w:val="20"/>
              </w:rPr>
            </w:pPr>
          </w:p>
        </w:tc>
      </w:tr>
      <w:tr w:rsidR="00055A04" w14:paraId="43E4E356" w14:textId="77777777" w:rsidTr="00977268">
        <w:tc>
          <w:tcPr>
            <w:tcW w:w="1625" w:type="dxa"/>
          </w:tcPr>
          <w:p w14:paraId="1216604A" w14:textId="77777777" w:rsidR="00055A04" w:rsidRPr="00347C94" w:rsidRDefault="00055A04" w:rsidP="003759D5">
            <w:pPr>
              <w:spacing w:after="0"/>
              <w:rPr>
                <w:rFonts w:asciiTheme="minorHAnsi" w:hAnsiTheme="minorHAnsi" w:cstheme="minorHAnsi"/>
                <w:bCs/>
                <w:sz w:val="20"/>
                <w:szCs w:val="20"/>
              </w:rPr>
            </w:pPr>
            <w:r w:rsidRPr="00347C94">
              <w:rPr>
                <w:rFonts w:asciiTheme="minorHAnsi" w:hAnsiTheme="minorHAnsi" w:cstheme="minorHAnsi"/>
                <w:bCs/>
                <w:sz w:val="20"/>
                <w:szCs w:val="20"/>
              </w:rPr>
              <w:t>Anticipated amount of private</w:t>
            </w:r>
            <w:r>
              <w:rPr>
                <w:rFonts w:asciiTheme="minorHAnsi" w:hAnsiTheme="minorHAnsi" w:cstheme="minorHAnsi"/>
                <w:bCs/>
                <w:sz w:val="20"/>
                <w:szCs w:val="20"/>
              </w:rPr>
              <w:t xml:space="preserve"> funding</w:t>
            </w:r>
            <w:r w:rsidRPr="00347C94">
              <w:rPr>
                <w:rFonts w:asciiTheme="minorHAnsi" w:hAnsiTheme="minorHAnsi" w:cstheme="minorHAnsi"/>
                <w:bCs/>
                <w:sz w:val="20"/>
                <w:szCs w:val="20"/>
              </w:rPr>
              <w:t xml:space="preserve"> mobilised from national</w:t>
            </w:r>
            <w:r>
              <w:rPr>
                <w:rFonts w:asciiTheme="minorHAnsi" w:hAnsiTheme="minorHAnsi" w:cstheme="minorHAnsi"/>
                <w:bCs/>
                <w:sz w:val="20"/>
                <w:szCs w:val="20"/>
              </w:rPr>
              <w:t>/domestic sources</w:t>
            </w:r>
          </w:p>
        </w:tc>
        <w:tc>
          <w:tcPr>
            <w:tcW w:w="1560" w:type="dxa"/>
            <w:shd w:val="clear" w:color="auto" w:fill="BDD6EE" w:themeFill="accent5" w:themeFillTint="66"/>
          </w:tcPr>
          <w:p w14:paraId="7F78C03C" w14:textId="77777777" w:rsidR="00055A04" w:rsidRDefault="00055A04" w:rsidP="003759D5">
            <w:pPr>
              <w:spacing w:after="0"/>
              <w:rPr>
                <w:rFonts w:asciiTheme="minorHAnsi" w:hAnsiTheme="minorHAnsi" w:cstheme="minorHAnsi"/>
                <w:b/>
                <w:sz w:val="20"/>
                <w:szCs w:val="20"/>
              </w:rPr>
            </w:pPr>
          </w:p>
        </w:tc>
        <w:tc>
          <w:tcPr>
            <w:tcW w:w="1984" w:type="dxa"/>
            <w:shd w:val="clear" w:color="auto" w:fill="BDD6EE" w:themeFill="accent5" w:themeFillTint="66"/>
          </w:tcPr>
          <w:p w14:paraId="5673B754" w14:textId="77777777" w:rsidR="00055A04" w:rsidRDefault="00055A04" w:rsidP="003759D5">
            <w:pPr>
              <w:spacing w:after="0"/>
              <w:rPr>
                <w:rFonts w:asciiTheme="minorHAnsi" w:hAnsiTheme="minorHAnsi" w:cstheme="minorHAnsi"/>
                <w:b/>
                <w:sz w:val="20"/>
                <w:szCs w:val="20"/>
              </w:rPr>
            </w:pPr>
          </w:p>
        </w:tc>
        <w:tc>
          <w:tcPr>
            <w:tcW w:w="2268" w:type="dxa"/>
            <w:gridSpan w:val="2"/>
            <w:shd w:val="clear" w:color="auto" w:fill="BDD6EE" w:themeFill="accent5" w:themeFillTint="66"/>
          </w:tcPr>
          <w:p w14:paraId="304D0355" w14:textId="77777777" w:rsidR="00055A04" w:rsidRDefault="00055A04" w:rsidP="003759D5">
            <w:pPr>
              <w:spacing w:after="0"/>
              <w:rPr>
                <w:rFonts w:asciiTheme="minorHAnsi" w:hAnsiTheme="minorHAnsi" w:cstheme="minorHAnsi"/>
                <w:b/>
                <w:sz w:val="20"/>
                <w:szCs w:val="20"/>
              </w:rPr>
            </w:pPr>
          </w:p>
        </w:tc>
        <w:tc>
          <w:tcPr>
            <w:tcW w:w="1918" w:type="dxa"/>
            <w:shd w:val="clear" w:color="auto" w:fill="BDD6EE" w:themeFill="accent5" w:themeFillTint="66"/>
          </w:tcPr>
          <w:p w14:paraId="1585AA59" w14:textId="77777777" w:rsidR="00055A04" w:rsidRDefault="00055A04" w:rsidP="003759D5">
            <w:pPr>
              <w:spacing w:after="0"/>
              <w:rPr>
                <w:rFonts w:asciiTheme="minorHAnsi" w:hAnsiTheme="minorHAnsi" w:cstheme="minorHAnsi"/>
                <w:b/>
                <w:sz w:val="20"/>
                <w:szCs w:val="20"/>
              </w:rPr>
            </w:pPr>
          </w:p>
        </w:tc>
      </w:tr>
      <w:tr w:rsidR="00055A04" w14:paraId="5D4EA3BD" w14:textId="77777777" w:rsidTr="00977268">
        <w:tc>
          <w:tcPr>
            <w:tcW w:w="1625" w:type="dxa"/>
          </w:tcPr>
          <w:p w14:paraId="3EF22D43" w14:textId="77777777" w:rsidR="00055A04" w:rsidRPr="00347C94" w:rsidRDefault="00055A04" w:rsidP="003759D5">
            <w:pPr>
              <w:spacing w:after="0"/>
              <w:rPr>
                <w:rFonts w:asciiTheme="minorHAnsi" w:hAnsiTheme="minorHAnsi" w:cstheme="minorHAnsi"/>
                <w:bCs/>
                <w:sz w:val="20"/>
                <w:szCs w:val="20"/>
              </w:rPr>
            </w:pPr>
            <w:r w:rsidRPr="00347C94">
              <w:rPr>
                <w:rFonts w:asciiTheme="minorHAnsi" w:hAnsiTheme="minorHAnsi" w:cstheme="minorHAnsi"/>
                <w:bCs/>
                <w:sz w:val="20"/>
                <w:szCs w:val="20"/>
              </w:rPr>
              <w:t xml:space="preserve">Anticipated amount of private </w:t>
            </w:r>
            <w:r>
              <w:rPr>
                <w:rFonts w:asciiTheme="minorHAnsi" w:hAnsiTheme="minorHAnsi" w:cstheme="minorHAnsi"/>
                <w:bCs/>
                <w:sz w:val="20"/>
                <w:szCs w:val="20"/>
              </w:rPr>
              <w:t xml:space="preserve">funds </w:t>
            </w:r>
            <w:r w:rsidRPr="00347C94">
              <w:rPr>
                <w:rFonts w:asciiTheme="minorHAnsi" w:hAnsiTheme="minorHAnsi" w:cstheme="minorHAnsi"/>
                <w:bCs/>
                <w:sz w:val="20"/>
                <w:szCs w:val="20"/>
              </w:rPr>
              <w:t>mobilised from international</w:t>
            </w:r>
            <w:r>
              <w:rPr>
                <w:rFonts w:asciiTheme="minorHAnsi" w:hAnsiTheme="minorHAnsi" w:cstheme="minorHAnsi"/>
                <w:bCs/>
                <w:sz w:val="20"/>
                <w:szCs w:val="20"/>
              </w:rPr>
              <w:t>/</w:t>
            </w:r>
            <w:r w:rsidRPr="00347C94">
              <w:rPr>
                <w:rFonts w:asciiTheme="minorHAnsi" w:hAnsiTheme="minorHAnsi" w:cstheme="minorHAnsi"/>
                <w:bCs/>
                <w:sz w:val="20"/>
                <w:szCs w:val="20"/>
              </w:rPr>
              <w:t xml:space="preserve">regional sources </w:t>
            </w:r>
          </w:p>
        </w:tc>
        <w:tc>
          <w:tcPr>
            <w:tcW w:w="1560" w:type="dxa"/>
            <w:shd w:val="clear" w:color="auto" w:fill="BDD6EE" w:themeFill="accent5" w:themeFillTint="66"/>
          </w:tcPr>
          <w:p w14:paraId="6BBF4711" w14:textId="77777777" w:rsidR="00055A04" w:rsidRDefault="00055A04" w:rsidP="003759D5">
            <w:pPr>
              <w:spacing w:after="0"/>
              <w:rPr>
                <w:rFonts w:asciiTheme="minorHAnsi" w:hAnsiTheme="minorHAnsi" w:cstheme="minorHAnsi"/>
                <w:b/>
                <w:sz w:val="20"/>
                <w:szCs w:val="20"/>
              </w:rPr>
            </w:pPr>
          </w:p>
        </w:tc>
        <w:tc>
          <w:tcPr>
            <w:tcW w:w="1984" w:type="dxa"/>
            <w:shd w:val="clear" w:color="auto" w:fill="BDD6EE" w:themeFill="accent5" w:themeFillTint="66"/>
          </w:tcPr>
          <w:p w14:paraId="24164E50" w14:textId="77777777" w:rsidR="00055A04" w:rsidRDefault="00055A04" w:rsidP="003759D5">
            <w:pPr>
              <w:spacing w:after="0"/>
              <w:rPr>
                <w:rFonts w:asciiTheme="minorHAnsi" w:hAnsiTheme="minorHAnsi" w:cstheme="minorHAnsi"/>
                <w:b/>
                <w:sz w:val="20"/>
                <w:szCs w:val="20"/>
              </w:rPr>
            </w:pPr>
          </w:p>
        </w:tc>
        <w:tc>
          <w:tcPr>
            <w:tcW w:w="2268" w:type="dxa"/>
            <w:gridSpan w:val="2"/>
            <w:shd w:val="clear" w:color="auto" w:fill="BDD6EE" w:themeFill="accent5" w:themeFillTint="66"/>
          </w:tcPr>
          <w:p w14:paraId="06C725B6" w14:textId="77777777" w:rsidR="00055A04" w:rsidRDefault="00055A04" w:rsidP="003759D5">
            <w:pPr>
              <w:spacing w:after="0"/>
              <w:rPr>
                <w:rFonts w:asciiTheme="minorHAnsi" w:hAnsiTheme="minorHAnsi" w:cstheme="minorHAnsi"/>
                <w:b/>
                <w:sz w:val="20"/>
                <w:szCs w:val="20"/>
              </w:rPr>
            </w:pPr>
          </w:p>
        </w:tc>
        <w:tc>
          <w:tcPr>
            <w:tcW w:w="1918" w:type="dxa"/>
            <w:shd w:val="clear" w:color="auto" w:fill="BDD6EE" w:themeFill="accent5" w:themeFillTint="66"/>
          </w:tcPr>
          <w:p w14:paraId="20FE7802" w14:textId="77777777" w:rsidR="00055A04" w:rsidRDefault="00055A04" w:rsidP="003759D5">
            <w:pPr>
              <w:spacing w:after="0"/>
              <w:rPr>
                <w:rFonts w:asciiTheme="minorHAnsi" w:hAnsiTheme="minorHAnsi" w:cstheme="minorHAnsi"/>
                <w:b/>
                <w:sz w:val="20"/>
                <w:szCs w:val="20"/>
              </w:rPr>
            </w:pPr>
          </w:p>
        </w:tc>
      </w:tr>
    </w:tbl>
    <w:p w14:paraId="2CEC80A6" w14:textId="77777777" w:rsidR="00181F07" w:rsidRPr="00B50DCA" w:rsidRDefault="00181F07" w:rsidP="002510B6">
      <w:pPr>
        <w:spacing w:after="0"/>
        <w:rPr>
          <w:rFonts w:asciiTheme="minorHAnsi" w:hAnsiTheme="minorHAnsi" w:cstheme="minorHAnsi"/>
          <w:bCs/>
          <w:sz w:val="20"/>
          <w:szCs w:val="20"/>
        </w:rPr>
      </w:pPr>
    </w:p>
    <w:p w14:paraId="081024DE" w14:textId="77777777" w:rsidR="00637AE0" w:rsidRDefault="00637AE0" w:rsidP="008F289A">
      <w:pPr>
        <w:rPr>
          <w:rFonts w:ascii="Calibri" w:hAnsi="Calibri"/>
          <w:b/>
          <w:sz w:val="22"/>
          <w:szCs w:val="22"/>
          <w:u w:val="single"/>
        </w:rPr>
      </w:pPr>
    </w:p>
    <w:p w14:paraId="6E6313D7" w14:textId="77777777" w:rsidR="00637AE0" w:rsidRDefault="00637AE0" w:rsidP="008F289A">
      <w:pPr>
        <w:rPr>
          <w:rFonts w:ascii="Calibri" w:hAnsi="Calibri"/>
          <w:b/>
          <w:sz w:val="22"/>
          <w:szCs w:val="22"/>
          <w:u w:val="single"/>
        </w:rPr>
      </w:pPr>
    </w:p>
    <w:p w14:paraId="69FD0BF9" w14:textId="77777777" w:rsidR="00716D76" w:rsidRPr="006976BF" w:rsidRDefault="00DF4D59" w:rsidP="008F289A">
      <w:pPr>
        <w:rPr>
          <w:rFonts w:ascii="Calibri" w:hAnsi="Calibri"/>
          <w:b/>
          <w:sz w:val="22"/>
          <w:szCs w:val="22"/>
        </w:rPr>
      </w:pPr>
      <w:r w:rsidRPr="006976BF">
        <w:rPr>
          <w:rFonts w:ascii="Calibri" w:hAnsi="Calibri"/>
          <w:b/>
          <w:sz w:val="22"/>
          <w:szCs w:val="22"/>
          <w:u w:val="single"/>
        </w:rPr>
        <w:t>Annex 2 (for internal use – to be filled in by the CTCN)</w:t>
      </w:r>
    </w:p>
    <w:p w14:paraId="2BC14CD0" w14:textId="77777777" w:rsidR="00C64C26" w:rsidRPr="006976BF" w:rsidRDefault="00C64C26" w:rsidP="00C64C26">
      <w:pPr>
        <w:spacing w:after="0"/>
        <w:rPr>
          <w:rFonts w:ascii="Calibri" w:hAnsi="Calibri"/>
          <w:b/>
          <w:sz w:val="22"/>
          <w:szCs w:val="22"/>
        </w:rPr>
      </w:pPr>
      <w:r w:rsidRPr="006976BF">
        <w:rPr>
          <w:rFonts w:ascii="Calibri" w:hAnsi="Calibri"/>
          <w:b/>
          <w:sz w:val="22"/>
          <w:szCs w:val="22"/>
        </w:rPr>
        <w:t>CTCN evaluation</w:t>
      </w:r>
    </w:p>
    <w:p w14:paraId="31AC9CFB" w14:textId="77777777" w:rsidR="00C64C26" w:rsidRPr="006976BF" w:rsidRDefault="00C64C26" w:rsidP="00C64C26">
      <w:pPr>
        <w:spacing w:after="0"/>
        <w:rPr>
          <w:rFonts w:ascii="Calibri" w:hAnsi="Calibri"/>
          <w:sz w:val="22"/>
          <w:szCs w:val="22"/>
        </w:rPr>
      </w:pPr>
      <w:r w:rsidRPr="006976BF">
        <w:rPr>
          <w:rFonts w:ascii="Calibri" w:hAnsi="Calibri"/>
          <w:sz w:val="22"/>
          <w:szCs w:val="22"/>
        </w:rPr>
        <w:t xml:space="preserve">This section will be completed by the relevant CTCN Technology Manager. </w:t>
      </w:r>
    </w:p>
    <w:p w14:paraId="460F25B8" w14:textId="77777777" w:rsidR="00C64C26" w:rsidRPr="006976BF" w:rsidRDefault="00C64C26" w:rsidP="00C64C26">
      <w:pPr>
        <w:spacing w:after="0"/>
        <w:rPr>
          <w:rFonts w:ascii="Calibri" w:hAnsi="Calibri"/>
          <w:i/>
          <w:sz w:val="22"/>
          <w:szCs w:val="22"/>
        </w:rPr>
      </w:pPr>
    </w:p>
    <w:p w14:paraId="4E26EA32" w14:textId="77777777" w:rsidR="00C64C26" w:rsidRPr="006976BF" w:rsidRDefault="00C64C26" w:rsidP="00DC63CB">
      <w:pPr>
        <w:pStyle w:val="NoSpacing"/>
        <w:numPr>
          <w:ilvl w:val="0"/>
          <w:numId w:val="2"/>
        </w:numPr>
        <w:rPr>
          <w:rFonts w:ascii="Calibri" w:hAnsi="Calibri"/>
        </w:rPr>
      </w:pPr>
      <w:r w:rsidRPr="006976BF">
        <w:rPr>
          <w:rFonts w:ascii="Calibri" w:hAnsi="Calibri"/>
        </w:rPr>
        <w:t xml:space="preserve">Evaluation of the timeliness of the TA implementation as measured against the timeline included in the response </w:t>
      </w:r>
      <w:proofErr w:type="gramStart"/>
      <w:r w:rsidRPr="006976BF">
        <w:rPr>
          <w:rFonts w:ascii="Calibri" w:hAnsi="Calibri"/>
        </w:rPr>
        <w:t>plan</w:t>
      </w:r>
      <w:r w:rsidR="000F4530" w:rsidRPr="006976BF">
        <w:rPr>
          <w:rFonts w:ascii="Calibri" w:hAnsi="Calibri"/>
        </w:rPr>
        <w:t>;</w:t>
      </w:r>
      <w:proofErr w:type="gramEnd"/>
    </w:p>
    <w:p w14:paraId="45F35EA6" w14:textId="77777777" w:rsidR="00C64C26" w:rsidRPr="006976BF" w:rsidRDefault="00C64C26" w:rsidP="00DC63CB">
      <w:pPr>
        <w:pStyle w:val="NoSpacing"/>
        <w:numPr>
          <w:ilvl w:val="0"/>
          <w:numId w:val="2"/>
        </w:numPr>
        <w:rPr>
          <w:rFonts w:ascii="Calibri" w:hAnsi="Calibri"/>
        </w:rPr>
      </w:pPr>
      <w:r w:rsidRPr="006976BF">
        <w:rPr>
          <w:rFonts w:ascii="Calibri" w:hAnsi="Calibri"/>
        </w:rPr>
        <w:t xml:space="preserve">Evaluation of TA quality as defined in the response </w:t>
      </w:r>
      <w:proofErr w:type="gramStart"/>
      <w:r w:rsidRPr="006976BF">
        <w:rPr>
          <w:rFonts w:ascii="Calibri" w:hAnsi="Calibri"/>
        </w:rPr>
        <w:t>plan</w:t>
      </w:r>
      <w:r w:rsidR="000F4530" w:rsidRPr="006976BF">
        <w:rPr>
          <w:rFonts w:ascii="Calibri" w:hAnsi="Calibri"/>
        </w:rPr>
        <w:t>;</w:t>
      </w:r>
      <w:proofErr w:type="gramEnd"/>
    </w:p>
    <w:p w14:paraId="2482E205" w14:textId="77777777" w:rsidR="00C64C26" w:rsidRPr="006976BF" w:rsidRDefault="00C64C26" w:rsidP="00DC63CB">
      <w:pPr>
        <w:pStyle w:val="NoSpacing"/>
        <w:numPr>
          <w:ilvl w:val="0"/>
          <w:numId w:val="2"/>
        </w:numPr>
        <w:rPr>
          <w:rFonts w:ascii="Calibri" w:hAnsi="Calibri"/>
        </w:rPr>
      </w:pPr>
      <w:r w:rsidRPr="006976BF">
        <w:rPr>
          <w:rFonts w:ascii="Calibri" w:hAnsi="Calibri"/>
        </w:rPr>
        <w:t xml:space="preserve">Overall performance of the </w:t>
      </w:r>
      <w:proofErr w:type="gramStart"/>
      <w:r w:rsidRPr="006976BF">
        <w:rPr>
          <w:rFonts w:ascii="Calibri" w:hAnsi="Calibri"/>
        </w:rPr>
        <w:t>Implementers</w:t>
      </w:r>
      <w:r w:rsidR="000F4530" w:rsidRPr="006976BF">
        <w:rPr>
          <w:rFonts w:ascii="Calibri" w:hAnsi="Calibri"/>
        </w:rPr>
        <w:t>;</w:t>
      </w:r>
      <w:proofErr w:type="gramEnd"/>
    </w:p>
    <w:p w14:paraId="4C2599E1" w14:textId="77777777" w:rsidR="00C64C26" w:rsidRPr="006976BF" w:rsidRDefault="00C64C26" w:rsidP="00DC63CB">
      <w:pPr>
        <w:pStyle w:val="NoSpacing"/>
        <w:numPr>
          <w:ilvl w:val="0"/>
          <w:numId w:val="2"/>
        </w:numPr>
        <w:rPr>
          <w:rFonts w:ascii="Calibri" w:hAnsi="Calibri"/>
        </w:rPr>
      </w:pPr>
      <w:r w:rsidRPr="006976BF">
        <w:rPr>
          <w:rFonts w:ascii="Calibri" w:hAnsi="Calibri"/>
        </w:rPr>
        <w:t xml:space="preserve">Overall engagement of the NDE and </w:t>
      </w:r>
      <w:proofErr w:type="gramStart"/>
      <w:r w:rsidRPr="006976BF">
        <w:rPr>
          <w:rFonts w:ascii="Calibri" w:hAnsi="Calibri"/>
        </w:rPr>
        <w:t>Proponent</w:t>
      </w:r>
      <w:r w:rsidR="000F4530" w:rsidRPr="006976BF">
        <w:rPr>
          <w:rFonts w:ascii="Calibri" w:hAnsi="Calibri"/>
        </w:rPr>
        <w:t>;</w:t>
      </w:r>
      <w:proofErr w:type="gramEnd"/>
    </w:p>
    <w:p w14:paraId="598D3231" w14:textId="77777777" w:rsidR="001D42A0" w:rsidRPr="00217418" w:rsidRDefault="00C64C26" w:rsidP="00DC63CB">
      <w:pPr>
        <w:pStyle w:val="NoSpacing"/>
        <w:numPr>
          <w:ilvl w:val="0"/>
          <w:numId w:val="2"/>
        </w:numPr>
        <w:snapToGrid w:val="0"/>
        <w:rPr>
          <w:rFonts w:ascii="Calibri" w:hAnsi="Calibri" w:cs="Microsoft Sans Serif"/>
          <w:color w:val="000000"/>
          <w:sz w:val="20"/>
          <w:szCs w:val="20"/>
        </w:rPr>
      </w:pPr>
      <w:r w:rsidRPr="006976BF">
        <w:rPr>
          <w:rFonts w:ascii="Calibri" w:hAnsi="Calibri"/>
        </w:rPr>
        <w:t xml:space="preserve">Lessons learned on the CTCN process and steps taken by the CTCN to improve. </w:t>
      </w:r>
    </w:p>
    <w:p w14:paraId="18CB5965" w14:textId="77777777" w:rsidR="004E7094" w:rsidRDefault="004E7094" w:rsidP="004E7094">
      <w:pPr>
        <w:pStyle w:val="NoSpacing"/>
        <w:snapToGrid w:val="0"/>
        <w:rPr>
          <w:rFonts w:ascii="Calibri" w:hAnsi="Calibri" w:cs="Microsoft Sans Serif"/>
          <w:color w:val="000000"/>
          <w:sz w:val="20"/>
          <w:szCs w:val="20"/>
        </w:rPr>
      </w:pPr>
    </w:p>
    <w:p w14:paraId="4C313821" w14:textId="77777777" w:rsidR="004E7094" w:rsidRDefault="004E7094" w:rsidP="004E7094">
      <w:pPr>
        <w:pStyle w:val="NoSpacing"/>
        <w:snapToGrid w:val="0"/>
        <w:rPr>
          <w:rFonts w:ascii="Calibri" w:hAnsi="Calibri" w:cs="Microsoft Sans Serif"/>
          <w:b/>
          <w:color w:val="000000"/>
          <w:sz w:val="20"/>
          <w:szCs w:val="20"/>
          <w:u w:val="single"/>
        </w:rPr>
      </w:pPr>
    </w:p>
    <w:p w14:paraId="17432BEC" w14:textId="77777777" w:rsidR="00D2071F" w:rsidRDefault="00D2071F" w:rsidP="004E7094">
      <w:pPr>
        <w:pStyle w:val="NoSpacing"/>
        <w:snapToGrid w:val="0"/>
        <w:rPr>
          <w:rFonts w:ascii="Calibri" w:hAnsi="Calibri" w:cs="Microsoft Sans Serif"/>
          <w:b/>
          <w:color w:val="000000"/>
          <w:sz w:val="20"/>
          <w:szCs w:val="20"/>
          <w:u w:val="single"/>
        </w:rPr>
      </w:pPr>
    </w:p>
    <w:p w14:paraId="06F8BFB9" w14:textId="77777777" w:rsidR="004E7094" w:rsidRDefault="004E7094" w:rsidP="004E7094">
      <w:pPr>
        <w:pStyle w:val="NoSpacing"/>
        <w:snapToGrid w:val="0"/>
        <w:rPr>
          <w:rFonts w:ascii="Calibri" w:hAnsi="Calibri" w:cs="Microsoft Sans Serif"/>
          <w:b/>
          <w:color w:val="000000"/>
          <w:sz w:val="20"/>
          <w:szCs w:val="20"/>
          <w:u w:val="single"/>
        </w:rPr>
      </w:pPr>
    </w:p>
    <w:sectPr w:rsidR="004E7094" w:rsidSect="00A4023E">
      <w:headerReference w:type="even" r:id="rId13"/>
      <w:headerReference w:type="default" r:id="rId14"/>
      <w:footerReference w:type="even" r:id="rId15"/>
      <w:footerReference w:type="default" r:id="rId16"/>
      <w:headerReference w:type="first" r:id="rId17"/>
      <w:footerReference w:type="first" r:id="rId18"/>
      <w:pgSz w:w="11900" w:h="16840"/>
      <w:pgMar w:top="1843" w:right="1800" w:bottom="1440" w:left="1800" w:header="708" w:footer="49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BA065" w14:textId="77777777" w:rsidR="009E46DE" w:rsidRDefault="009E46DE" w:rsidP="00B16060">
      <w:pPr>
        <w:spacing w:after="0"/>
      </w:pPr>
      <w:r>
        <w:separator/>
      </w:r>
    </w:p>
  </w:endnote>
  <w:endnote w:type="continuationSeparator" w:id="0">
    <w:p w14:paraId="5C1C2524" w14:textId="77777777" w:rsidR="009E46DE" w:rsidRDefault="009E46DE" w:rsidP="00B16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 PL UMing HK">
    <w:altName w:val="MS Gothic"/>
    <w:charset w:val="80"/>
    <w:family w:val="auto"/>
    <w:pitch w:val="variable"/>
  </w:font>
  <w:font w:name="Lohit Hindi">
    <w:charset w:val="80"/>
    <w:family w:val="auto"/>
    <w:pitch w:val="variable"/>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PalatinoLinotype-Roman">
    <w:altName w:val="Palatino Linotype"/>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B31E9" w14:textId="77777777" w:rsidR="00553C57" w:rsidRDefault="00553C57" w:rsidP="006976B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37218" w14:textId="77777777" w:rsidR="00553C57" w:rsidRDefault="00553C57" w:rsidP="00D04943">
    <w:pPr>
      <w:pStyle w:val="Footer"/>
      <w:jc w:val="center"/>
      <w:rPr>
        <w:b/>
        <w:sz w:val="20"/>
        <w:szCs w:val="20"/>
      </w:rPr>
    </w:pPr>
  </w:p>
  <w:p w14:paraId="163CDECF" w14:textId="77777777" w:rsidR="00553C57" w:rsidRDefault="00553C57" w:rsidP="00D04943">
    <w:pPr>
      <w:pStyle w:val="Footer"/>
      <w:jc w:val="center"/>
      <w:rPr>
        <w:b/>
        <w:sz w:val="20"/>
        <w:szCs w:val="20"/>
      </w:rPr>
    </w:pPr>
  </w:p>
  <w:p w14:paraId="383C67BE" w14:textId="77777777" w:rsidR="00553C57" w:rsidRDefault="00553C57" w:rsidP="00D04943">
    <w:pPr>
      <w:pStyle w:val="Footer"/>
      <w:jc w:val="center"/>
      <w:rPr>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45304" w14:textId="77777777" w:rsidR="00977268" w:rsidRDefault="00977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68EF4" w14:textId="77777777" w:rsidR="009E46DE" w:rsidRDefault="009E46DE" w:rsidP="00B16060">
      <w:pPr>
        <w:spacing w:after="0"/>
      </w:pPr>
      <w:r>
        <w:separator/>
      </w:r>
    </w:p>
  </w:footnote>
  <w:footnote w:type="continuationSeparator" w:id="0">
    <w:p w14:paraId="5E270B5D" w14:textId="77777777" w:rsidR="009E46DE" w:rsidRDefault="009E46DE" w:rsidP="00B16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B24D6" w14:textId="77777777" w:rsidR="00553C57" w:rsidRDefault="00553C57">
    <w:pPr>
      <w:pStyle w:val="Header"/>
    </w:pPr>
    <w:r>
      <w:rPr>
        <w:noProof/>
        <w:lang w:val="en-IN" w:eastAsia="en-IN"/>
      </w:rPr>
      <w:drawing>
        <wp:anchor distT="0" distB="0" distL="114300" distR="114300" simplePos="0" relativeHeight="251658240" behindDoc="1" locked="0" layoutInCell="0" allowOverlap="1" wp14:anchorId="4CFB2584" wp14:editId="59DB0EF8">
          <wp:simplePos x="0" y="0"/>
          <wp:positionH relativeFrom="column">
            <wp:posOffset>1822450</wp:posOffset>
          </wp:positionH>
          <wp:positionV relativeFrom="paragraph">
            <wp:posOffset>50165</wp:posOffset>
          </wp:positionV>
          <wp:extent cx="2146300" cy="5524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5524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8F567" w14:textId="2EDDC75F" w:rsidR="00553C57" w:rsidRDefault="00553C57" w:rsidP="00B50DCA">
    <w:pPr>
      <w:pStyle w:val="Header"/>
      <w:tabs>
        <w:tab w:val="clear" w:pos="4320"/>
        <w:tab w:val="clear" w:pos="8640"/>
        <w:tab w:val="left" w:pos="5610"/>
      </w:tabs>
    </w:pPr>
    <w:r>
      <w:rPr>
        <w:noProof/>
        <w:lang w:val="en-IN" w:eastAsia="en-IN"/>
      </w:rPr>
      <w:drawing>
        <wp:anchor distT="0" distB="0" distL="114300" distR="114300" simplePos="0" relativeHeight="251660288" behindDoc="1" locked="0" layoutInCell="0" allowOverlap="1" wp14:anchorId="15936B9D" wp14:editId="0D3646E8">
          <wp:simplePos x="0" y="0"/>
          <wp:positionH relativeFrom="margin">
            <wp:posOffset>0</wp:posOffset>
          </wp:positionH>
          <wp:positionV relativeFrom="paragraph">
            <wp:posOffset>-635</wp:posOffset>
          </wp:positionV>
          <wp:extent cx="1727200" cy="444575"/>
          <wp:effectExtent l="0" t="0" r="635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7200" cy="444575"/>
                  </a:xfrm>
                  <a:prstGeom prst="rect">
                    <a:avLst/>
                  </a:prstGeom>
                  <a:noFill/>
                  <a:ln>
                    <a:noFill/>
                  </a:ln>
                </pic:spPr>
              </pic:pic>
            </a:graphicData>
          </a:graphic>
        </wp:anchor>
      </w:drawing>
    </w:r>
    <w:r>
      <w:tab/>
    </w:r>
  </w:p>
  <w:p w14:paraId="40EB4576" w14:textId="77777777" w:rsidR="00553C57" w:rsidRDefault="00553C57" w:rsidP="00B50DCA">
    <w:pPr>
      <w:pStyle w:val="Header"/>
      <w:tabs>
        <w:tab w:val="clear" w:pos="4320"/>
        <w:tab w:val="clear" w:pos="8640"/>
        <w:tab w:val="left" w:pos="4935"/>
      </w:tabs>
    </w:pPr>
    <w:r>
      <w:tab/>
    </w:r>
  </w:p>
  <w:p w14:paraId="1CD49FED" w14:textId="77777777" w:rsidR="00553C57" w:rsidRDefault="00553C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462E1" w14:textId="77777777" w:rsidR="00977268" w:rsidRDefault="00977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A674F"/>
    <w:multiLevelType w:val="hybridMultilevel"/>
    <w:tmpl w:val="1924E83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835F5"/>
    <w:multiLevelType w:val="hybridMultilevel"/>
    <w:tmpl w:val="1730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1401C"/>
    <w:multiLevelType w:val="hybridMultilevel"/>
    <w:tmpl w:val="C08EC0DA"/>
    <w:lvl w:ilvl="0" w:tplc="9A02B6FE">
      <w:start w:val="1"/>
      <w:numFmt w:val="lowerLetter"/>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4F151F"/>
    <w:multiLevelType w:val="hybridMultilevel"/>
    <w:tmpl w:val="5C442414"/>
    <w:lvl w:ilvl="0" w:tplc="EC0629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082728"/>
    <w:multiLevelType w:val="hybridMultilevel"/>
    <w:tmpl w:val="E1842560"/>
    <w:lvl w:ilvl="0" w:tplc="2CB201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E9E4B3B"/>
    <w:multiLevelType w:val="hybridMultilevel"/>
    <w:tmpl w:val="ABFA0C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5E612B2"/>
    <w:multiLevelType w:val="hybridMultilevel"/>
    <w:tmpl w:val="BE348350"/>
    <w:lvl w:ilvl="0" w:tplc="07DCC93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67ED7"/>
    <w:multiLevelType w:val="hybridMultilevel"/>
    <w:tmpl w:val="F7F64FD0"/>
    <w:lvl w:ilvl="0" w:tplc="0809000F">
      <w:start w:val="1"/>
      <w:numFmt w:val="decimal"/>
      <w:lvlText w:val="%1."/>
      <w:lvlJc w:val="left"/>
      <w:pPr>
        <w:ind w:left="720" w:hanging="360"/>
      </w:pPr>
      <w:rPr>
        <w:rFonts w:hint="default"/>
        <w:color w:val="4472C4" w:themeColor="accent1"/>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0F02A97"/>
    <w:multiLevelType w:val="hybridMultilevel"/>
    <w:tmpl w:val="2E224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A6ACA"/>
    <w:multiLevelType w:val="hybridMultilevel"/>
    <w:tmpl w:val="514E7D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40A16DF"/>
    <w:multiLevelType w:val="hybridMultilevel"/>
    <w:tmpl w:val="387C5EF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 w15:restartNumberingAfterBreak="0">
    <w:nsid w:val="36D725BE"/>
    <w:multiLevelType w:val="hybridMultilevel"/>
    <w:tmpl w:val="D6E6CE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88342CD"/>
    <w:multiLevelType w:val="hybridMultilevel"/>
    <w:tmpl w:val="B9B4BA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9F7307"/>
    <w:multiLevelType w:val="hybridMultilevel"/>
    <w:tmpl w:val="59B4C1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18254E1"/>
    <w:multiLevelType w:val="hybridMultilevel"/>
    <w:tmpl w:val="09DCA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9A3D5E"/>
    <w:multiLevelType w:val="hybridMultilevel"/>
    <w:tmpl w:val="3126C532"/>
    <w:lvl w:ilvl="0" w:tplc="40090001">
      <w:start w:val="1"/>
      <w:numFmt w:val="bullet"/>
      <w:lvlText w:val=""/>
      <w:lvlJc w:val="left"/>
      <w:pPr>
        <w:ind w:left="720" w:hanging="360"/>
      </w:pPr>
      <w:rPr>
        <w:rFonts w:ascii="Symbol" w:hAnsi="Symbol" w:hint="default"/>
      </w:rPr>
    </w:lvl>
    <w:lvl w:ilvl="1" w:tplc="84C4CB34">
      <w:numFmt w:val="bullet"/>
      <w:lvlText w:val="•"/>
      <w:lvlJc w:val="left"/>
      <w:pPr>
        <w:ind w:left="1800" w:hanging="720"/>
      </w:pPr>
      <w:rPr>
        <w:rFonts w:ascii="Calibri" w:eastAsia="MS Mincho"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DF7325E"/>
    <w:multiLevelType w:val="hybridMultilevel"/>
    <w:tmpl w:val="FD462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334C7A"/>
    <w:multiLevelType w:val="hybridMultilevel"/>
    <w:tmpl w:val="E56E31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1F0D0D"/>
    <w:multiLevelType w:val="hybridMultilevel"/>
    <w:tmpl w:val="C3CE3C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C934B37"/>
    <w:multiLevelType w:val="hybridMultilevel"/>
    <w:tmpl w:val="90A45C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0C2408"/>
    <w:multiLevelType w:val="hybridMultilevel"/>
    <w:tmpl w:val="90A45AF4"/>
    <w:lvl w:ilvl="0" w:tplc="A4C2142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C02424"/>
    <w:multiLevelType w:val="hybridMultilevel"/>
    <w:tmpl w:val="C08EA6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0D337B1"/>
    <w:multiLevelType w:val="hybridMultilevel"/>
    <w:tmpl w:val="128618D4"/>
    <w:lvl w:ilvl="0" w:tplc="5C383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21808E0"/>
    <w:multiLevelType w:val="hybridMultilevel"/>
    <w:tmpl w:val="F02679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9936780"/>
    <w:multiLevelType w:val="hybridMultilevel"/>
    <w:tmpl w:val="D2B27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842417"/>
    <w:multiLevelType w:val="hybridMultilevel"/>
    <w:tmpl w:val="A3543C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A8D6F07"/>
    <w:multiLevelType w:val="hybridMultilevel"/>
    <w:tmpl w:val="568A5A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F2744B"/>
    <w:multiLevelType w:val="hybridMultilevel"/>
    <w:tmpl w:val="B9521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95357"/>
    <w:multiLevelType w:val="hybridMultilevel"/>
    <w:tmpl w:val="53B8409E"/>
    <w:lvl w:ilvl="0" w:tplc="818A0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
  </w:num>
  <w:num w:numId="3">
    <w:abstractNumId w:val="10"/>
  </w:num>
  <w:num w:numId="4">
    <w:abstractNumId w:val="0"/>
  </w:num>
  <w:num w:numId="5">
    <w:abstractNumId w:val="20"/>
  </w:num>
  <w:num w:numId="6">
    <w:abstractNumId w:val="22"/>
  </w:num>
  <w:num w:numId="7">
    <w:abstractNumId w:val="28"/>
  </w:num>
  <w:num w:numId="8">
    <w:abstractNumId w:val="6"/>
  </w:num>
  <w:num w:numId="9">
    <w:abstractNumId w:val="27"/>
  </w:num>
  <w:num w:numId="10">
    <w:abstractNumId w:val="3"/>
  </w:num>
  <w:num w:numId="11">
    <w:abstractNumId w:val="4"/>
  </w:num>
  <w:num w:numId="12">
    <w:abstractNumId w:val="12"/>
  </w:num>
  <w:num w:numId="13">
    <w:abstractNumId w:val="17"/>
  </w:num>
  <w:num w:numId="14">
    <w:abstractNumId w:val="8"/>
  </w:num>
  <w:num w:numId="15">
    <w:abstractNumId w:val="24"/>
  </w:num>
  <w:num w:numId="16">
    <w:abstractNumId w:val="7"/>
  </w:num>
  <w:num w:numId="17">
    <w:abstractNumId w:val="16"/>
  </w:num>
  <w:num w:numId="18">
    <w:abstractNumId w:val="26"/>
  </w:num>
  <w:num w:numId="19">
    <w:abstractNumId w:val="19"/>
  </w:num>
  <w:num w:numId="20">
    <w:abstractNumId w:val="2"/>
  </w:num>
  <w:num w:numId="21">
    <w:abstractNumId w:val="21"/>
  </w:num>
  <w:num w:numId="22">
    <w:abstractNumId w:val="25"/>
  </w:num>
  <w:num w:numId="23">
    <w:abstractNumId w:val="15"/>
  </w:num>
  <w:num w:numId="24">
    <w:abstractNumId w:val="18"/>
  </w:num>
  <w:num w:numId="25">
    <w:abstractNumId w:val="13"/>
  </w:num>
  <w:num w:numId="26">
    <w:abstractNumId w:val="9"/>
  </w:num>
  <w:num w:numId="27">
    <w:abstractNumId w:val="11"/>
  </w:num>
  <w:num w:numId="28">
    <w:abstractNumId w:val="5"/>
  </w:num>
  <w:num w:numId="29">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embedSystemFonts/>
  <w:proofState w:spelling="clean" w:grammar="clean"/>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614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W0tLA0MTI0MTQ2MTNQ0lEKTi0uzszPAykwrgUAUUNNjCwAAAA="/>
  </w:docVars>
  <w:rsids>
    <w:rsidRoot w:val="00B16060"/>
    <w:rsid w:val="0000514D"/>
    <w:rsid w:val="00005A96"/>
    <w:rsid w:val="00022307"/>
    <w:rsid w:val="00025DEB"/>
    <w:rsid w:val="000272E0"/>
    <w:rsid w:val="0002769D"/>
    <w:rsid w:val="000317FC"/>
    <w:rsid w:val="00034000"/>
    <w:rsid w:val="00046958"/>
    <w:rsid w:val="00055A04"/>
    <w:rsid w:val="0005677A"/>
    <w:rsid w:val="00057CBE"/>
    <w:rsid w:val="0006244F"/>
    <w:rsid w:val="0006310A"/>
    <w:rsid w:val="00065107"/>
    <w:rsid w:val="00066920"/>
    <w:rsid w:val="00082249"/>
    <w:rsid w:val="00083BCB"/>
    <w:rsid w:val="00093AF1"/>
    <w:rsid w:val="0009603E"/>
    <w:rsid w:val="00096281"/>
    <w:rsid w:val="00097EB0"/>
    <w:rsid w:val="000A1B78"/>
    <w:rsid w:val="000A4780"/>
    <w:rsid w:val="000A4D17"/>
    <w:rsid w:val="000B0C9C"/>
    <w:rsid w:val="000B139F"/>
    <w:rsid w:val="000B327A"/>
    <w:rsid w:val="000C7ED1"/>
    <w:rsid w:val="000D0298"/>
    <w:rsid w:val="000D2A60"/>
    <w:rsid w:val="000E04C3"/>
    <w:rsid w:val="000E21CC"/>
    <w:rsid w:val="000F4530"/>
    <w:rsid w:val="000F4F5D"/>
    <w:rsid w:val="000F5AF1"/>
    <w:rsid w:val="000F74F3"/>
    <w:rsid w:val="000F7F63"/>
    <w:rsid w:val="001062DB"/>
    <w:rsid w:val="0011233F"/>
    <w:rsid w:val="00121702"/>
    <w:rsid w:val="00126034"/>
    <w:rsid w:val="001271E1"/>
    <w:rsid w:val="00131AF7"/>
    <w:rsid w:val="00134FE8"/>
    <w:rsid w:val="00137E06"/>
    <w:rsid w:val="001415F8"/>
    <w:rsid w:val="00143E44"/>
    <w:rsid w:val="0014788A"/>
    <w:rsid w:val="00175EC4"/>
    <w:rsid w:val="00176071"/>
    <w:rsid w:val="00176F9E"/>
    <w:rsid w:val="001800D9"/>
    <w:rsid w:val="00181858"/>
    <w:rsid w:val="00181F07"/>
    <w:rsid w:val="001835AA"/>
    <w:rsid w:val="00190582"/>
    <w:rsid w:val="001A6B79"/>
    <w:rsid w:val="001B31DB"/>
    <w:rsid w:val="001B50C2"/>
    <w:rsid w:val="001C7F65"/>
    <w:rsid w:val="001D3D66"/>
    <w:rsid w:val="001D42A0"/>
    <w:rsid w:val="001D64ED"/>
    <w:rsid w:val="001F7435"/>
    <w:rsid w:val="002060DD"/>
    <w:rsid w:val="00217418"/>
    <w:rsid w:val="00221BA9"/>
    <w:rsid w:val="00221EF9"/>
    <w:rsid w:val="00222053"/>
    <w:rsid w:val="00222BD5"/>
    <w:rsid w:val="00224C86"/>
    <w:rsid w:val="0023256B"/>
    <w:rsid w:val="00237B69"/>
    <w:rsid w:val="00243067"/>
    <w:rsid w:val="00243D68"/>
    <w:rsid w:val="00244A7F"/>
    <w:rsid w:val="002510B6"/>
    <w:rsid w:val="00252CA7"/>
    <w:rsid w:val="00270503"/>
    <w:rsid w:val="00271B7D"/>
    <w:rsid w:val="00271D20"/>
    <w:rsid w:val="00275EDB"/>
    <w:rsid w:val="00295864"/>
    <w:rsid w:val="002A3173"/>
    <w:rsid w:val="002A44A0"/>
    <w:rsid w:val="002B6459"/>
    <w:rsid w:val="002D003E"/>
    <w:rsid w:val="002D3A4B"/>
    <w:rsid w:val="002D6069"/>
    <w:rsid w:val="002E3431"/>
    <w:rsid w:val="002E683C"/>
    <w:rsid w:val="002F262E"/>
    <w:rsid w:val="002F3C1C"/>
    <w:rsid w:val="002F62D7"/>
    <w:rsid w:val="00300D07"/>
    <w:rsid w:val="00310D6C"/>
    <w:rsid w:val="003153A7"/>
    <w:rsid w:val="003251B5"/>
    <w:rsid w:val="00327DEE"/>
    <w:rsid w:val="0033051E"/>
    <w:rsid w:val="003314C0"/>
    <w:rsid w:val="00331B3C"/>
    <w:rsid w:val="00336F0F"/>
    <w:rsid w:val="00340D27"/>
    <w:rsid w:val="00342200"/>
    <w:rsid w:val="0034255B"/>
    <w:rsid w:val="00347C94"/>
    <w:rsid w:val="00351A56"/>
    <w:rsid w:val="0035621F"/>
    <w:rsid w:val="003621AC"/>
    <w:rsid w:val="00363961"/>
    <w:rsid w:val="003727DD"/>
    <w:rsid w:val="00374696"/>
    <w:rsid w:val="00375791"/>
    <w:rsid w:val="003759D5"/>
    <w:rsid w:val="0038123C"/>
    <w:rsid w:val="00386EC1"/>
    <w:rsid w:val="00390EA0"/>
    <w:rsid w:val="00396219"/>
    <w:rsid w:val="003A4AD4"/>
    <w:rsid w:val="003A73B2"/>
    <w:rsid w:val="003B02D3"/>
    <w:rsid w:val="003B2EE3"/>
    <w:rsid w:val="003B4FD3"/>
    <w:rsid w:val="003C49E5"/>
    <w:rsid w:val="003C6172"/>
    <w:rsid w:val="003D1164"/>
    <w:rsid w:val="003D787E"/>
    <w:rsid w:val="003F3DA3"/>
    <w:rsid w:val="0040238B"/>
    <w:rsid w:val="00402395"/>
    <w:rsid w:val="00403719"/>
    <w:rsid w:val="004078F2"/>
    <w:rsid w:val="00410B93"/>
    <w:rsid w:val="004155A1"/>
    <w:rsid w:val="004216E6"/>
    <w:rsid w:val="00441B63"/>
    <w:rsid w:val="00445B28"/>
    <w:rsid w:val="00450858"/>
    <w:rsid w:val="00453EE2"/>
    <w:rsid w:val="00455BBC"/>
    <w:rsid w:val="00457BC9"/>
    <w:rsid w:val="0046209C"/>
    <w:rsid w:val="0046476B"/>
    <w:rsid w:val="0046603E"/>
    <w:rsid w:val="00482F7E"/>
    <w:rsid w:val="004831F1"/>
    <w:rsid w:val="0049242B"/>
    <w:rsid w:val="00497C63"/>
    <w:rsid w:val="004A6DFF"/>
    <w:rsid w:val="004B5F06"/>
    <w:rsid w:val="004C3CD3"/>
    <w:rsid w:val="004C4EDE"/>
    <w:rsid w:val="004D11E8"/>
    <w:rsid w:val="004E3DF4"/>
    <w:rsid w:val="004E7094"/>
    <w:rsid w:val="004F196B"/>
    <w:rsid w:val="004F4366"/>
    <w:rsid w:val="004F5F4A"/>
    <w:rsid w:val="00506976"/>
    <w:rsid w:val="00507400"/>
    <w:rsid w:val="005078D4"/>
    <w:rsid w:val="00511E10"/>
    <w:rsid w:val="00513DD4"/>
    <w:rsid w:val="005153E8"/>
    <w:rsid w:val="00517FCE"/>
    <w:rsid w:val="00524C84"/>
    <w:rsid w:val="00534B01"/>
    <w:rsid w:val="0053634B"/>
    <w:rsid w:val="005371F8"/>
    <w:rsid w:val="00537370"/>
    <w:rsid w:val="0054047C"/>
    <w:rsid w:val="005451BA"/>
    <w:rsid w:val="00545328"/>
    <w:rsid w:val="00546897"/>
    <w:rsid w:val="00546A20"/>
    <w:rsid w:val="00547AC0"/>
    <w:rsid w:val="00553C57"/>
    <w:rsid w:val="0056122E"/>
    <w:rsid w:val="005679C7"/>
    <w:rsid w:val="005719F6"/>
    <w:rsid w:val="005764AE"/>
    <w:rsid w:val="00576A7F"/>
    <w:rsid w:val="005902BD"/>
    <w:rsid w:val="00591FC3"/>
    <w:rsid w:val="005A1A85"/>
    <w:rsid w:val="005A2E59"/>
    <w:rsid w:val="005A4136"/>
    <w:rsid w:val="005A4C2F"/>
    <w:rsid w:val="005C3021"/>
    <w:rsid w:val="005D14FE"/>
    <w:rsid w:val="005D52BF"/>
    <w:rsid w:val="005D588A"/>
    <w:rsid w:val="005D5CC6"/>
    <w:rsid w:val="005E0B5D"/>
    <w:rsid w:val="005E4D9F"/>
    <w:rsid w:val="005E6D5B"/>
    <w:rsid w:val="005E7309"/>
    <w:rsid w:val="005E773D"/>
    <w:rsid w:val="005F08C1"/>
    <w:rsid w:val="005F6815"/>
    <w:rsid w:val="005F719C"/>
    <w:rsid w:val="00602D9E"/>
    <w:rsid w:val="0060339F"/>
    <w:rsid w:val="00605AFC"/>
    <w:rsid w:val="00607889"/>
    <w:rsid w:val="0061015C"/>
    <w:rsid w:val="00622CF4"/>
    <w:rsid w:val="00631E10"/>
    <w:rsid w:val="00637AE0"/>
    <w:rsid w:val="00640A09"/>
    <w:rsid w:val="0064443E"/>
    <w:rsid w:val="0064637D"/>
    <w:rsid w:val="0065306C"/>
    <w:rsid w:val="006566B3"/>
    <w:rsid w:val="00674C1A"/>
    <w:rsid w:val="00675CEB"/>
    <w:rsid w:val="006906C4"/>
    <w:rsid w:val="00691F27"/>
    <w:rsid w:val="006958D3"/>
    <w:rsid w:val="00696B47"/>
    <w:rsid w:val="00696B9D"/>
    <w:rsid w:val="00697035"/>
    <w:rsid w:val="0069729C"/>
    <w:rsid w:val="006976BF"/>
    <w:rsid w:val="006A1409"/>
    <w:rsid w:val="006A3D03"/>
    <w:rsid w:val="006B1576"/>
    <w:rsid w:val="006B3C5C"/>
    <w:rsid w:val="006B3E33"/>
    <w:rsid w:val="006B5307"/>
    <w:rsid w:val="006B6508"/>
    <w:rsid w:val="006C0658"/>
    <w:rsid w:val="006C2C31"/>
    <w:rsid w:val="006C33F7"/>
    <w:rsid w:val="006C750F"/>
    <w:rsid w:val="006E5D7F"/>
    <w:rsid w:val="006E66AA"/>
    <w:rsid w:val="006F0751"/>
    <w:rsid w:val="006F70D3"/>
    <w:rsid w:val="007034E5"/>
    <w:rsid w:val="007058AD"/>
    <w:rsid w:val="007064E6"/>
    <w:rsid w:val="00712689"/>
    <w:rsid w:val="00713A01"/>
    <w:rsid w:val="00714F6C"/>
    <w:rsid w:val="00716D76"/>
    <w:rsid w:val="007216CD"/>
    <w:rsid w:val="007278DA"/>
    <w:rsid w:val="00732158"/>
    <w:rsid w:val="00737BCF"/>
    <w:rsid w:val="00745BB3"/>
    <w:rsid w:val="00745E3C"/>
    <w:rsid w:val="0075287A"/>
    <w:rsid w:val="00757F1A"/>
    <w:rsid w:val="00764020"/>
    <w:rsid w:val="0076440C"/>
    <w:rsid w:val="007661BA"/>
    <w:rsid w:val="00773A3E"/>
    <w:rsid w:val="00777908"/>
    <w:rsid w:val="00784431"/>
    <w:rsid w:val="007846C6"/>
    <w:rsid w:val="00784984"/>
    <w:rsid w:val="00786F82"/>
    <w:rsid w:val="00787383"/>
    <w:rsid w:val="007877DA"/>
    <w:rsid w:val="00787CE0"/>
    <w:rsid w:val="007A1825"/>
    <w:rsid w:val="007B055C"/>
    <w:rsid w:val="007B7EC8"/>
    <w:rsid w:val="007C0AE9"/>
    <w:rsid w:val="007C5EF2"/>
    <w:rsid w:val="007C6ED9"/>
    <w:rsid w:val="007D3EC6"/>
    <w:rsid w:val="007E53F0"/>
    <w:rsid w:val="007E771F"/>
    <w:rsid w:val="007F6567"/>
    <w:rsid w:val="007F6EB0"/>
    <w:rsid w:val="008043D3"/>
    <w:rsid w:val="00812929"/>
    <w:rsid w:val="00813B7E"/>
    <w:rsid w:val="00813E25"/>
    <w:rsid w:val="008155C6"/>
    <w:rsid w:val="008160E0"/>
    <w:rsid w:val="00816B05"/>
    <w:rsid w:val="00821072"/>
    <w:rsid w:val="00825679"/>
    <w:rsid w:val="00836FA2"/>
    <w:rsid w:val="00845E0C"/>
    <w:rsid w:val="008474EC"/>
    <w:rsid w:val="00851913"/>
    <w:rsid w:val="00854DC3"/>
    <w:rsid w:val="00856B72"/>
    <w:rsid w:val="008572C1"/>
    <w:rsid w:val="008624A1"/>
    <w:rsid w:val="00884331"/>
    <w:rsid w:val="00886926"/>
    <w:rsid w:val="00897742"/>
    <w:rsid w:val="008A7943"/>
    <w:rsid w:val="008B40DA"/>
    <w:rsid w:val="008B4125"/>
    <w:rsid w:val="008C0C14"/>
    <w:rsid w:val="008C10E5"/>
    <w:rsid w:val="008C3A8E"/>
    <w:rsid w:val="008D0C0D"/>
    <w:rsid w:val="008D0FF9"/>
    <w:rsid w:val="008D3446"/>
    <w:rsid w:val="008F289A"/>
    <w:rsid w:val="008F47BD"/>
    <w:rsid w:val="008F5242"/>
    <w:rsid w:val="0090261F"/>
    <w:rsid w:val="0090330F"/>
    <w:rsid w:val="00903D1D"/>
    <w:rsid w:val="009058C3"/>
    <w:rsid w:val="00914CAE"/>
    <w:rsid w:val="00925812"/>
    <w:rsid w:val="00925870"/>
    <w:rsid w:val="0092765C"/>
    <w:rsid w:val="00932113"/>
    <w:rsid w:val="00935F31"/>
    <w:rsid w:val="00936887"/>
    <w:rsid w:val="00937814"/>
    <w:rsid w:val="00943A95"/>
    <w:rsid w:val="00953F4C"/>
    <w:rsid w:val="009546D0"/>
    <w:rsid w:val="009643A8"/>
    <w:rsid w:val="009706BA"/>
    <w:rsid w:val="00974473"/>
    <w:rsid w:val="00977268"/>
    <w:rsid w:val="0097765C"/>
    <w:rsid w:val="00991CC8"/>
    <w:rsid w:val="009A2FED"/>
    <w:rsid w:val="009A5ACC"/>
    <w:rsid w:val="009A6919"/>
    <w:rsid w:val="009B0780"/>
    <w:rsid w:val="009B3467"/>
    <w:rsid w:val="009B3BAD"/>
    <w:rsid w:val="009C02EF"/>
    <w:rsid w:val="009D475B"/>
    <w:rsid w:val="009D65D4"/>
    <w:rsid w:val="009E46DE"/>
    <w:rsid w:val="009F687A"/>
    <w:rsid w:val="00A1208E"/>
    <w:rsid w:val="00A120A3"/>
    <w:rsid w:val="00A14A90"/>
    <w:rsid w:val="00A17606"/>
    <w:rsid w:val="00A2040A"/>
    <w:rsid w:val="00A2556C"/>
    <w:rsid w:val="00A3586A"/>
    <w:rsid w:val="00A4023E"/>
    <w:rsid w:val="00A458FE"/>
    <w:rsid w:val="00A61167"/>
    <w:rsid w:val="00A62564"/>
    <w:rsid w:val="00A64252"/>
    <w:rsid w:val="00A6448A"/>
    <w:rsid w:val="00A67178"/>
    <w:rsid w:val="00A70E0E"/>
    <w:rsid w:val="00A71FBE"/>
    <w:rsid w:val="00A72E0C"/>
    <w:rsid w:val="00A73A63"/>
    <w:rsid w:val="00A82B72"/>
    <w:rsid w:val="00A841B3"/>
    <w:rsid w:val="00A94679"/>
    <w:rsid w:val="00AA6160"/>
    <w:rsid w:val="00AB5882"/>
    <w:rsid w:val="00AB7135"/>
    <w:rsid w:val="00AC047F"/>
    <w:rsid w:val="00AC5223"/>
    <w:rsid w:val="00AD6898"/>
    <w:rsid w:val="00AF2A2A"/>
    <w:rsid w:val="00AF4BCE"/>
    <w:rsid w:val="00B02CD5"/>
    <w:rsid w:val="00B075D2"/>
    <w:rsid w:val="00B07F42"/>
    <w:rsid w:val="00B1033D"/>
    <w:rsid w:val="00B16060"/>
    <w:rsid w:val="00B215F6"/>
    <w:rsid w:val="00B2210A"/>
    <w:rsid w:val="00B24E44"/>
    <w:rsid w:val="00B26999"/>
    <w:rsid w:val="00B32933"/>
    <w:rsid w:val="00B4138F"/>
    <w:rsid w:val="00B460BE"/>
    <w:rsid w:val="00B50DCA"/>
    <w:rsid w:val="00B533BA"/>
    <w:rsid w:val="00B70975"/>
    <w:rsid w:val="00B70A3C"/>
    <w:rsid w:val="00B7350A"/>
    <w:rsid w:val="00B75FFF"/>
    <w:rsid w:val="00B7679D"/>
    <w:rsid w:val="00B8022E"/>
    <w:rsid w:val="00B830FC"/>
    <w:rsid w:val="00B85ACD"/>
    <w:rsid w:val="00B94DC5"/>
    <w:rsid w:val="00BA0686"/>
    <w:rsid w:val="00BA12D9"/>
    <w:rsid w:val="00BA3FFA"/>
    <w:rsid w:val="00BA6FDA"/>
    <w:rsid w:val="00BC7EED"/>
    <w:rsid w:val="00BD52D9"/>
    <w:rsid w:val="00BD5BC9"/>
    <w:rsid w:val="00BD6B9E"/>
    <w:rsid w:val="00BD767B"/>
    <w:rsid w:val="00BE1A68"/>
    <w:rsid w:val="00BE6832"/>
    <w:rsid w:val="00BF13F6"/>
    <w:rsid w:val="00BF1654"/>
    <w:rsid w:val="00BF6AC2"/>
    <w:rsid w:val="00C076FD"/>
    <w:rsid w:val="00C14764"/>
    <w:rsid w:val="00C216BD"/>
    <w:rsid w:val="00C23B5F"/>
    <w:rsid w:val="00C2472B"/>
    <w:rsid w:val="00C3220A"/>
    <w:rsid w:val="00C33880"/>
    <w:rsid w:val="00C344A0"/>
    <w:rsid w:val="00C4332B"/>
    <w:rsid w:val="00C43B14"/>
    <w:rsid w:val="00C52058"/>
    <w:rsid w:val="00C52670"/>
    <w:rsid w:val="00C564A8"/>
    <w:rsid w:val="00C625DE"/>
    <w:rsid w:val="00C62CAB"/>
    <w:rsid w:val="00C64C26"/>
    <w:rsid w:val="00C71C16"/>
    <w:rsid w:val="00C72AE9"/>
    <w:rsid w:val="00C7549A"/>
    <w:rsid w:val="00C75DC4"/>
    <w:rsid w:val="00C76BBD"/>
    <w:rsid w:val="00C810CC"/>
    <w:rsid w:val="00C845E9"/>
    <w:rsid w:val="00C856D8"/>
    <w:rsid w:val="00C85C5B"/>
    <w:rsid w:val="00C90F4D"/>
    <w:rsid w:val="00C94511"/>
    <w:rsid w:val="00C9469B"/>
    <w:rsid w:val="00C95765"/>
    <w:rsid w:val="00CB23A0"/>
    <w:rsid w:val="00CC22A9"/>
    <w:rsid w:val="00CC2C4B"/>
    <w:rsid w:val="00CC2C6A"/>
    <w:rsid w:val="00CD06A4"/>
    <w:rsid w:val="00CD135B"/>
    <w:rsid w:val="00CD41D2"/>
    <w:rsid w:val="00CD788B"/>
    <w:rsid w:val="00CE3851"/>
    <w:rsid w:val="00CE3FCA"/>
    <w:rsid w:val="00CE647A"/>
    <w:rsid w:val="00CF00D6"/>
    <w:rsid w:val="00CF1237"/>
    <w:rsid w:val="00CF3636"/>
    <w:rsid w:val="00D00ED7"/>
    <w:rsid w:val="00D026A5"/>
    <w:rsid w:val="00D04943"/>
    <w:rsid w:val="00D0517D"/>
    <w:rsid w:val="00D07E29"/>
    <w:rsid w:val="00D2071F"/>
    <w:rsid w:val="00D227A3"/>
    <w:rsid w:val="00D32BDE"/>
    <w:rsid w:val="00D4034E"/>
    <w:rsid w:val="00D45B28"/>
    <w:rsid w:val="00D50B0A"/>
    <w:rsid w:val="00D52B6E"/>
    <w:rsid w:val="00D535E7"/>
    <w:rsid w:val="00D53ACD"/>
    <w:rsid w:val="00D566EF"/>
    <w:rsid w:val="00D57FB0"/>
    <w:rsid w:val="00D657ED"/>
    <w:rsid w:val="00D66CDD"/>
    <w:rsid w:val="00D6777D"/>
    <w:rsid w:val="00D7285A"/>
    <w:rsid w:val="00D74FC2"/>
    <w:rsid w:val="00D777FD"/>
    <w:rsid w:val="00D8110B"/>
    <w:rsid w:val="00D837B3"/>
    <w:rsid w:val="00D85D60"/>
    <w:rsid w:val="00D86334"/>
    <w:rsid w:val="00D87143"/>
    <w:rsid w:val="00D8783B"/>
    <w:rsid w:val="00D90DDE"/>
    <w:rsid w:val="00D97162"/>
    <w:rsid w:val="00DA3C61"/>
    <w:rsid w:val="00DA59C9"/>
    <w:rsid w:val="00DB132B"/>
    <w:rsid w:val="00DB3688"/>
    <w:rsid w:val="00DB41AB"/>
    <w:rsid w:val="00DB6D24"/>
    <w:rsid w:val="00DC63CB"/>
    <w:rsid w:val="00DC6830"/>
    <w:rsid w:val="00DD4D1C"/>
    <w:rsid w:val="00DF020C"/>
    <w:rsid w:val="00DF4D59"/>
    <w:rsid w:val="00E12993"/>
    <w:rsid w:val="00E14B7A"/>
    <w:rsid w:val="00E155FB"/>
    <w:rsid w:val="00E167A8"/>
    <w:rsid w:val="00E22C46"/>
    <w:rsid w:val="00E26F66"/>
    <w:rsid w:val="00E30E10"/>
    <w:rsid w:val="00E31893"/>
    <w:rsid w:val="00E369F5"/>
    <w:rsid w:val="00E37690"/>
    <w:rsid w:val="00E414B0"/>
    <w:rsid w:val="00E41D55"/>
    <w:rsid w:val="00E4551B"/>
    <w:rsid w:val="00E478F2"/>
    <w:rsid w:val="00E505D7"/>
    <w:rsid w:val="00E54ADA"/>
    <w:rsid w:val="00E63E4E"/>
    <w:rsid w:val="00E65E99"/>
    <w:rsid w:val="00E70C24"/>
    <w:rsid w:val="00E7284A"/>
    <w:rsid w:val="00E7559F"/>
    <w:rsid w:val="00E805CA"/>
    <w:rsid w:val="00E93FBC"/>
    <w:rsid w:val="00EA684D"/>
    <w:rsid w:val="00EB6539"/>
    <w:rsid w:val="00EB71C6"/>
    <w:rsid w:val="00EC0C6F"/>
    <w:rsid w:val="00EC1C5D"/>
    <w:rsid w:val="00ED790D"/>
    <w:rsid w:val="00EE3B2C"/>
    <w:rsid w:val="00EE5E9E"/>
    <w:rsid w:val="00EF3255"/>
    <w:rsid w:val="00F11F62"/>
    <w:rsid w:val="00F17EFA"/>
    <w:rsid w:val="00F21C7A"/>
    <w:rsid w:val="00F301B4"/>
    <w:rsid w:val="00F42C69"/>
    <w:rsid w:val="00F43EFF"/>
    <w:rsid w:val="00F45505"/>
    <w:rsid w:val="00F460A8"/>
    <w:rsid w:val="00F535D0"/>
    <w:rsid w:val="00F61ED3"/>
    <w:rsid w:val="00F653A0"/>
    <w:rsid w:val="00F708BE"/>
    <w:rsid w:val="00F735D5"/>
    <w:rsid w:val="00F76709"/>
    <w:rsid w:val="00F82272"/>
    <w:rsid w:val="00F85DDE"/>
    <w:rsid w:val="00F94F66"/>
    <w:rsid w:val="00F96501"/>
    <w:rsid w:val="00F970C7"/>
    <w:rsid w:val="00FA0950"/>
    <w:rsid w:val="00FA1F2D"/>
    <w:rsid w:val="00FA2B07"/>
    <w:rsid w:val="00FA7507"/>
    <w:rsid w:val="00FB153F"/>
    <w:rsid w:val="00FB1C75"/>
    <w:rsid w:val="00FB23B1"/>
    <w:rsid w:val="00FC12FC"/>
    <w:rsid w:val="00FC4F80"/>
    <w:rsid w:val="00FC6074"/>
    <w:rsid w:val="00FD2024"/>
    <w:rsid w:val="00FE357B"/>
    <w:rsid w:val="00FE6FAE"/>
    <w:rsid w:val="00FF0B1A"/>
    <w:rsid w:val="00FF299D"/>
    <w:rsid w:val="00FF444D"/>
    <w:rsid w:val="00FF5059"/>
    <w:rsid w:val="0449A37D"/>
  </w:rsids>
  <m:mathPr>
    <m:mathFont m:val="Cambria Math"/>
    <m:brkBin m:val="before"/>
    <m:brkBinSub m:val="--"/>
    <m:smallFrac/>
    <m:dispDef/>
    <m:lMargin m:val="0"/>
    <m:rMargin m:val="0"/>
    <m:defJc m:val="centerGroup"/>
    <m:wrapRight/>
    <m:intLim m:val="subSup"/>
    <m:naryLim m:val="subSup"/>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8"/>
    <o:shapelayout v:ext="edit">
      <o:idmap v:ext="edit" data="1"/>
    </o:shapelayout>
  </w:shapeDefaults>
  <w:decimalSymbol w:val="."/>
  <w:listSeparator w:val=","/>
  <w14:docId w14:val="4815E9FB"/>
  <w15:docId w15:val="{079F31C8-05B5-49A8-A900-18C756E4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EDE"/>
    <w:pPr>
      <w:spacing w:after="200"/>
    </w:pPr>
    <w:rPr>
      <w:sz w:val="24"/>
      <w:szCs w:val="24"/>
      <w:lang w:val="en-GB" w:eastAsia="ja-JP"/>
    </w:rPr>
  </w:style>
  <w:style w:type="paragraph" w:styleId="Heading1">
    <w:name w:val="heading 1"/>
    <w:basedOn w:val="Normal"/>
    <w:next w:val="Normal"/>
    <w:link w:val="Heading1Char"/>
    <w:uiPriority w:val="9"/>
    <w:qFormat/>
    <w:rsid w:val="00B16060"/>
    <w:pPr>
      <w:keepNext/>
      <w:keepLines/>
      <w:spacing w:before="480" w:after="0"/>
      <w:ind w:left="720" w:hanging="360"/>
      <w:outlineLvl w:val="0"/>
    </w:pPr>
    <w:rPr>
      <w:rFonts w:ascii="Calibri" w:eastAsia="MS Gothic" w:hAnsi="Calibri"/>
      <w:b/>
      <w:bCs/>
      <w:color w:val="365F91"/>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060"/>
    <w:rPr>
      <w:rFonts w:ascii="Calibri" w:eastAsia="MS Gothic" w:hAnsi="Calibri" w:cs="Times New Roman"/>
      <w:b/>
      <w:bCs/>
      <w:color w:val="365F91"/>
      <w:sz w:val="28"/>
      <w:szCs w:val="28"/>
      <w:lang w:val="en-US" w:eastAsia="en-US"/>
    </w:rPr>
  </w:style>
  <w:style w:type="paragraph" w:styleId="Header">
    <w:name w:val="header"/>
    <w:basedOn w:val="Normal"/>
    <w:link w:val="HeaderChar"/>
    <w:uiPriority w:val="99"/>
    <w:unhideWhenUsed/>
    <w:rsid w:val="00B16060"/>
    <w:pPr>
      <w:tabs>
        <w:tab w:val="center" w:pos="4320"/>
        <w:tab w:val="right" w:pos="8640"/>
      </w:tabs>
      <w:spacing w:after="0"/>
    </w:pPr>
  </w:style>
  <w:style w:type="character" w:customStyle="1" w:styleId="HeaderChar">
    <w:name w:val="Header Char"/>
    <w:basedOn w:val="DefaultParagraphFont"/>
    <w:link w:val="Header"/>
    <w:uiPriority w:val="99"/>
    <w:rsid w:val="00B16060"/>
  </w:style>
  <w:style w:type="paragraph" w:styleId="Footer">
    <w:name w:val="footer"/>
    <w:basedOn w:val="Normal"/>
    <w:link w:val="FooterChar"/>
    <w:uiPriority w:val="99"/>
    <w:unhideWhenUsed/>
    <w:rsid w:val="00B16060"/>
    <w:pPr>
      <w:tabs>
        <w:tab w:val="center" w:pos="4320"/>
        <w:tab w:val="right" w:pos="8640"/>
      </w:tabs>
      <w:spacing w:after="0"/>
    </w:pPr>
  </w:style>
  <w:style w:type="character" w:customStyle="1" w:styleId="FooterChar">
    <w:name w:val="Footer Char"/>
    <w:basedOn w:val="DefaultParagraphFont"/>
    <w:link w:val="Footer"/>
    <w:uiPriority w:val="99"/>
    <w:rsid w:val="00B16060"/>
  </w:style>
  <w:style w:type="paragraph" w:styleId="EndnoteText">
    <w:name w:val="endnote text"/>
    <w:basedOn w:val="Normal"/>
    <w:link w:val="EndnoteTextChar"/>
    <w:uiPriority w:val="99"/>
    <w:unhideWhenUsed/>
    <w:rsid w:val="00B16060"/>
    <w:pPr>
      <w:spacing w:after="0"/>
    </w:pPr>
  </w:style>
  <w:style w:type="character" w:customStyle="1" w:styleId="EndnoteTextChar">
    <w:name w:val="Endnote Text Char"/>
    <w:basedOn w:val="DefaultParagraphFont"/>
    <w:link w:val="EndnoteText"/>
    <w:uiPriority w:val="99"/>
    <w:rsid w:val="00B16060"/>
  </w:style>
  <w:style w:type="character" w:styleId="EndnoteReference">
    <w:name w:val="endnote reference"/>
    <w:uiPriority w:val="99"/>
    <w:unhideWhenUsed/>
    <w:rsid w:val="00B16060"/>
    <w:rPr>
      <w:vertAlign w:val="superscript"/>
    </w:rPr>
  </w:style>
  <w:style w:type="character" w:styleId="Hyperlink">
    <w:name w:val="Hyperlink"/>
    <w:uiPriority w:val="99"/>
    <w:unhideWhenUsed/>
    <w:rsid w:val="00B16060"/>
    <w:rPr>
      <w:color w:val="0000FF"/>
      <w:u w:val="single"/>
    </w:rPr>
  </w:style>
  <w:style w:type="table" w:styleId="TableGrid">
    <w:name w:val="Table Grid"/>
    <w:basedOn w:val="TableNormal"/>
    <w:uiPriority w:val="59"/>
    <w:rsid w:val="0094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74F3"/>
    <w:pPr>
      <w:spacing w:before="100" w:beforeAutospacing="1" w:after="100" w:afterAutospacing="1"/>
    </w:pPr>
    <w:rPr>
      <w:rFonts w:ascii="Times New Roman" w:eastAsia="Times New Roman" w:hAnsi="Times New Roman"/>
      <w:lang w:val="en-US" w:eastAsia="en-US"/>
    </w:rPr>
  </w:style>
  <w:style w:type="paragraph" w:styleId="ListParagraph">
    <w:name w:val="List Paragraph"/>
    <w:aliases w:val="List Paragraph1,List Paragraph (numbered (a)),Bullets,Paragraphe de liste1,List Paragraph11,Citation List,En tête 1,Heading 2_sj,Indent Paragraph,List_Paragraph,MC Paragraphe Liste,Multilevel para_II,Number Bullets,References,I.,lp1"/>
    <w:basedOn w:val="Normal"/>
    <w:link w:val="ListParagraphChar"/>
    <w:uiPriority w:val="34"/>
    <w:qFormat/>
    <w:rsid w:val="000F74F3"/>
    <w:pPr>
      <w:spacing w:line="276" w:lineRule="auto"/>
      <w:ind w:left="720"/>
      <w:contextualSpacing/>
    </w:pPr>
    <w:rPr>
      <w:sz w:val="22"/>
      <w:szCs w:val="22"/>
      <w:lang w:val="en-US" w:eastAsia="en-US"/>
    </w:rPr>
  </w:style>
  <w:style w:type="paragraph" w:customStyle="1" w:styleId="Default">
    <w:name w:val="Default"/>
    <w:rsid w:val="000F74F3"/>
    <w:pPr>
      <w:autoSpaceDE w:val="0"/>
      <w:autoSpaceDN w:val="0"/>
      <w:adjustRightInd w:val="0"/>
    </w:pPr>
    <w:rPr>
      <w:rFonts w:ascii="Times New Roman" w:eastAsia="Cambria" w:hAnsi="Times New Roman"/>
      <w:color w:val="000000"/>
      <w:sz w:val="24"/>
      <w:szCs w:val="24"/>
    </w:rPr>
  </w:style>
  <w:style w:type="paragraph" w:styleId="BalloonText">
    <w:name w:val="Balloon Text"/>
    <w:basedOn w:val="Normal"/>
    <w:link w:val="BalloonTextChar"/>
    <w:uiPriority w:val="99"/>
    <w:semiHidden/>
    <w:unhideWhenUsed/>
    <w:rsid w:val="000F5AF1"/>
    <w:pPr>
      <w:spacing w:after="0"/>
    </w:pPr>
    <w:rPr>
      <w:rFonts w:ascii="Tahoma" w:hAnsi="Tahoma" w:cs="Tahoma"/>
      <w:sz w:val="16"/>
      <w:szCs w:val="16"/>
    </w:rPr>
  </w:style>
  <w:style w:type="character" w:customStyle="1" w:styleId="BalloonTextChar">
    <w:name w:val="Balloon Text Char"/>
    <w:link w:val="BalloonText"/>
    <w:uiPriority w:val="99"/>
    <w:semiHidden/>
    <w:rsid w:val="000F5AF1"/>
    <w:rPr>
      <w:rFonts w:ascii="Tahoma" w:hAnsi="Tahoma" w:cs="Tahoma"/>
      <w:sz w:val="16"/>
      <w:szCs w:val="16"/>
    </w:rPr>
  </w:style>
  <w:style w:type="character" w:styleId="FollowedHyperlink">
    <w:name w:val="FollowedHyperlink"/>
    <w:uiPriority w:val="99"/>
    <w:semiHidden/>
    <w:unhideWhenUsed/>
    <w:rsid w:val="0090261F"/>
    <w:rPr>
      <w:color w:val="800080"/>
      <w:u w:val="single"/>
    </w:rPr>
  </w:style>
  <w:style w:type="paragraph" w:customStyle="1" w:styleId="Normal1">
    <w:name w:val="Normal1"/>
    <w:rsid w:val="00D657ED"/>
    <w:pPr>
      <w:widowControl w:val="0"/>
      <w:suppressAutoHyphens/>
    </w:pPr>
    <w:rPr>
      <w:rFonts w:ascii="Times New Roman" w:eastAsia="AR PL UMing HK" w:hAnsi="Times New Roman" w:cs="Lohit Hindi"/>
      <w:sz w:val="24"/>
      <w:szCs w:val="24"/>
      <w:lang w:val="es-EC" w:eastAsia="hi-IN" w:bidi="hi-IN"/>
    </w:rPr>
  </w:style>
  <w:style w:type="character" w:customStyle="1" w:styleId="ListParagraphChar">
    <w:name w:val="List Paragraph Char"/>
    <w:aliases w:val="List Paragraph1 Char,List Paragraph (numbered (a)) Char,Bullets Char,Paragraphe de liste1 Char,List Paragraph11 Char,Citation List Char,En tête 1 Char,Heading 2_sj Char,Indent Paragraph Char,List_Paragraph Char,Number Bullets Char"/>
    <w:link w:val="ListParagraph"/>
    <w:uiPriority w:val="34"/>
    <w:qFormat/>
    <w:rsid w:val="00BD6B9E"/>
    <w:rPr>
      <w:sz w:val="22"/>
      <w:szCs w:val="22"/>
      <w:lang w:val="en-US" w:eastAsia="en-US"/>
    </w:rPr>
  </w:style>
  <w:style w:type="paragraph" w:styleId="NoSpacing">
    <w:name w:val="No Spacing"/>
    <w:uiPriority w:val="1"/>
    <w:qFormat/>
    <w:rsid w:val="00BD6B9E"/>
    <w:rPr>
      <w:rFonts w:eastAsia="Cambria"/>
      <w:sz w:val="22"/>
      <w:szCs w:val="22"/>
      <w:lang w:val="en-GB"/>
    </w:rPr>
  </w:style>
  <w:style w:type="character" w:styleId="CommentReference">
    <w:name w:val="annotation reference"/>
    <w:uiPriority w:val="99"/>
    <w:semiHidden/>
    <w:unhideWhenUsed/>
    <w:rsid w:val="00C94511"/>
    <w:rPr>
      <w:sz w:val="18"/>
      <w:szCs w:val="18"/>
    </w:rPr>
  </w:style>
  <w:style w:type="paragraph" w:styleId="CommentText">
    <w:name w:val="annotation text"/>
    <w:basedOn w:val="Normal"/>
    <w:link w:val="CommentTextChar"/>
    <w:uiPriority w:val="99"/>
    <w:unhideWhenUsed/>
    <w:rsid w:val="00C94511"/>
  </w:style>
  <w:style w:type="character" w:customStyle="1" w:styleId="CommentTextChar">
    <w:name w:val="Comment Text Char"/>
    <w:link w:val="CommentText"/>
    <w:uiPriority w:val="99"/>
    <w:rsid w:val="00C94511"/>
    <w:rPr>
      <w:lang w:val="en-GB"/>
    </w:rPr>
  </w:style>
  <w:style w:type="paragraph" w:styleId="CommentSubject">
    <w:name w:val="annotation subject"/>
    <w:basedOn w:val="CommentText"/>
    <w:next w:val="CommentText"/>
    <w:link w:val="CommentSubjectChar"/>
    <w:uiPriority w:val="99"/>
    <w:semiHidden/>
    <w:unhideWhenUsed/>
    <w:rsid w:val="00C94511"/>
    <w:rPr>
      <w:b/>
      <w:bCs/>
      <w:sz w:val="20"/>
      <w:szCs w:val="20"/>
    </w:rPr>
  </w:style>
  <w:style w:type="character" w:customStyle="1" w:styleId="CommentSubjectChar">
    <w:name w:val="Comment Subject Char"/>
    <w:link w:val="CommentSubject"/>
    <w:uiPriority w:val="99"/>
    <w:semiHidden/>
    <w:rsid w:val="00C94511"/>
    <w:rPr>
      <w:b/>
      <w:bCs/>
      <w:sz w:val="20"/>
      <w:szCs w:val="20"/>
      <w:lang w:val="en-GB"/>
    </w:rPr>
  </w:style>
  <w:style w:type="paragraph" w:styleId="Revision">
    <w:name w:val="Revision"/>
    <w:hidden/>
    <w:uiPriority w:val="99"/>
    <w:semiHidden/>
    <w:rsid w:val="00CE647A"/>
    <w:rPr>
      <w:sz w:val="24"/>
      <w:szCs w:val="24"/>
      <w:lang w:val="en-GB" w:eastAsia="ja-JP"/>
    </w:rPr>
  </w:style>
  <w:style w:type="character" w:customStyle="1" w:styleId="UnresolvedMention1">
    <w:name w:val="Unresolved Mention1"/>
    <w:uiPriority w:val="99"/>
    <w:semiHidden/>
    <w:unhideWhenUsed/>
    <w:rsid w:val="00B26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32552">
      <w:bodyDiv w:val="1"/>
      <w:marLeft w:val="0"/>
      <w:marRight w:val="0"/>
      <w:marTop w:val="0"/>
      <w:marBottom w:val="0"/>
      <w:divBdr>
        <w:top w:val="none" w:sz="0" w:space="0" w:color="auto"/>
        <w:left w:val="none" w:sz="0" w:space="0" w:color="auto"/>
        <w:bottom w:val="none" w:sz="0" w:space="0" w:color="auto"/>
        <w:right w:val="none" w:sz="0" w:space="0" w:color="auto"/>
      </w:divBdr>
    </w:div>
    <w:div w:id="71124584">
      <w:bodyDiv w:val="1"/>
      <w:marLeft w:val="0"/>
      <w:marRight w:val="0"/>
      <w:marTop w:val="0"/>
      <w:marBottom w:val="0"/>
      <w:divBdr>
        <w:top w:val="none" w:sz="0" w:space="0" w:color="auto"/>
        <w:left w:val="none" w:sz="0" w:space="0" w:color="auto"/>
        <w:bottom w:val="none" w:sz="0" w:space="0" w:color="auto"/>
        <w:right w:val="none" w:sz="0" w:space="0" w:color="auto"/>
      </w:divBdr>
    </w:div>
    <w:div w:id="75514632">
      <w:bodyDiv w:val="1"/>
      <w:marLeft w:val="0"/>
      <w:marRight w:val="0"/>
      <w:marTop w:val="0"/>
      <w:marBottom w:val="0"/>
      <w:divBdr>
        <w:top w:val="none" w:sz="0" w:space="0" w:color="auto"/>
        <w:left w:val="none" w:sz="0" w:space="0" w:color="auto"/>
        <w:bottom w:val="none" w:sz="0" w:space="0" w:color="auto"/>
        <w:right w:val="none" w:sz="0" w:space="0" w:color="auto"/>
      </w:divBdr>
    </w:div>
    <w:div w:id="106855975">
      <w:bodyDiv w:val="1"/>
      <w:marLeft w:val="0"/>
      <w:marRight w:val="0"/>
      <w:marTop w:val="0"/>
      <w:marBottom w:val="0"/>
      <w:divBdr>
        <w:top w:val="none" w:sz="0" w:space="0" w:color="auto"/>
        <w:left w:val="none" w:sz="0" w:space="0" w:color="auto"/>
        <w:bottom w:val="none" w:sz="0" w:space="0" w:color="auto"/>
        <w:right w:val="none" w:sz="0" w:space="0" w:color="auto"/>
      </w:divBdr>
    </w:div>
    <w:div w:id="122775356">
      <w:bodyDiv w:val="1"/>
      <w:marLeft w:val="0"/>
      <w:marRight w:val="0"/>
      <w:marTop w:val="0"/>
      <w:marBottom w:val="0"/>
      <w:divBdr>
        <w:top w:val="none" w:sz="0" w:space="0" w:color="auto"/>
        <w:left w:val="none" w:sz="0" w:space="0" w:color="auto"/>
        <w:bottom w:val="none" w:sz="0" w:space="0" w:color="auto"/>
        <w:right w:val="none" w:sz="0" w:space="0" w:color="auto"/>
      </w:divBdr>
    </w:div>
    <w:div w:id="164903329">
      <w:bodyDiv w:val="1"/>
      <w:marLeft w:val="0"/>
      <w:marRight w:val="0"/>
      <w:marTop w:val="0"/>
      <w:marBottom w:val="0"/>
      <w:divBdr>
        <w:top w:val="none" w:sz="0" w:space="0" w:color="auto"/>
        <w:left w:val="none" w:sz="0" w:space="0" w:color="auto"/>
        <w:bottom w:val="none" w:sz="0" w:space="0" w:color="auto"/>
        <w:right w:val="none" w:sz="0" w:space="0" w:color="auto"/>
      </w:divBdr>
    </w:div>
    <w:div w:id="172183393">
      <w:bodyDiv w:val="1"/>
      <w:marLeft w:val="0"/>
      <w:marRight w:val="0"/>
      <w:marTop w:val="0"/>
      <w:marBottom w:val="0"/>
      <w:divBdr>
        <w:top w:val="none" w:sz="0" w:space="0" w:color="auto"/>
        <w:left w:val="none" w:sz="0" w:space="0" w:color="auto"/>
        <w:bottom w:val="none" w:sz="0" w:space="0" w:color="auto"/>
        <w:right w:val="none" w:sz="0" w:space="0" w:color="auto"/>
      </w:divBdr>
    </w:div>
    <w:div w:id="217056529">
      <w:bodyDiv w:val="1"/>
      <w:marLeft w:val="0"/>
      <w:marRight w:val="0"/>
      <w:marTop w:val="0"/>
      <w:marBottom w:val="0"/>
      <w:divBdr>
        <w:top w:val="none" w:sz="0" w:space="0" w:color="auto"/>
        <w:left w:val="none" w:sz="0" w:space="0" w:color="auto"/>
        <w:bottom w:val="none" w:sz="0" w:space="0" w:color="auto"/>
        <w:right w:val="none" w:sz="0" w:space="0" w:color="auto"/>
      </w:divBdr>
    </w:div>
    <w:div w:id="272443542">
      <w:bodyDiv w:val="1"/>
      <w:marLeft w:val="0"/>
      <w:marRight w:val="0"/>
      <w:marTop w:val="0"/>
      <w:marBottom w:val="0"/>
      <w:divBdr>
        <w:top w:val="none" w:sz="0" w:space="0" w:color="auto"/>
        <w:left w:val="none" w:sz="0" w:space="0" w:color="auto"/>
        <w:bottom w:val="none" w:sz="0" w:space="0" w:color="auto"/>
        <w:right w:val="none" w:sz="0" w:space="0" w:color="auto"/>
      </w:divBdr>
    </w:div>
    <w:div w:id="306981086">
      <w:bodyDiv w:val="1"/>
      <w:marLeft w:val="0"/>
      <w:marRight w:val="0"/>
      <w:marTop w:val="0"/>
      <w:marBottom w:val="0"/>
      <w:divBdr>
        <w:top w:val="none" w:sz="0" w:space="0" w:color="auto"/>
        <w:left w:val="none" w:sz="0" w:space="0" w:color="auto"/>
        <w:bottom w:val="none" w:sz="0" w:space="0" w:color="auto"/>
        <w:right w:val="none" w:sz="0" w:space="0" w:color="auto"/>
      </w:divBdr>
    </w:div>
    <w:div w:id="478764821">
      <w:bodyDiv w:val="1"/>
      <w:marLeft w:val="0"/>
      <w:marRight w:val="0"/>
      <w:marTop w:val="0"/>
      <w:marBottom w:val="0"/>
      <w:divBdr>
        <w:top w:val="none" w:sz="0" w:space="0" w:color="auto"/>
        <w:left w:val="none" w:sz="0" w:space="0" w:color="auto"/>
        <w:bottom w:val="none" w:sz="0" w:space="0" w:color="auto"/>
        <w:right w:val="none" w:sz="0" w:space="0" w:color="auto"/>
      </w:divBdr>
    </w:div>
    <w:div w:id="558056720">
      <w:bodyDiv w:val="1"/>
      <w:marLeft w:val="0"/>
      <w:marRight w:val="0"/>
      <w:marTop w:val="0"/>
      <w:marBottom w:val="0"/>
      <w:divBdr>
        <w:top w:val="none" w:sz="0" w:space="0" w:color="auto"/>
        <w:left w:val="none" w:sz="0" w:space="0" w:color="auto"/>
        <w:bottom w:val="none" w:sz="0" w:space="0" w:color="auto"/>
        <w:right w:val="none" w:sz="0" w:space="0" w:color="auto"/>
      </w:divBdr>
    </w:div>
    <w:div w:id="583761074">
      <w:bodyDiv w:val="1"/>
      <w:marLeft w:val="0"/>
      <w:marRight w:val="0"/>
      <w:marTop w:val="0"/>
      <w:marBottom w:val="0"/>
      <w:divBdr>
        <w:top w:val="none" w:sz="0" w:space="0" w:color="auto"/>
        <w:left w:val="none" w:sz="0" w:space="0" w:color="auto"/>
        <w:bottom w:val="none" w:sz="0" w:space="0" w:color="auto"/>
        <w:right w:val="none" w:sz="0" w:space="0" w:color="auto"/>
      </w:divBdr>
    </w:div>
    <w:div w:id="762915591">
      <w:bodyDiv w:val="1"/>
      <w:marLeft w:val="0"/>
      <w:marRight w:val="0"/>
      <w:marTop w:val="0"/>
      <w:marBottom w:val="0"/>
      <w:divBdr>
        <w:top w:val="none" w:sz="0" w:space="0" w:color="auto"/>
        <w:left w:val="none" w:sz="0" w:space="0" w:color="auto"/>
        <w:bottom w:val="none" w:sz="0" w:space="0" w:color="auto"/>
        <w:right w:val="none" w:sz="0" w:space="0" w:color="auto"/>
      </w:divBdr>
    </w:div>
    <w:div w:id="768820050">
      <w:bodyDiv w:val="1"/>
      <w:marLeft w:val="0"/>
      <w:marRight w:val="0"/>
      <w:marTop w:val="0"/>
      <w:marBottom w:val="0"/>
      <w:divBdr>
        <w:top w:val="none" w:sz="0" w:space="0" w:color="auto"/>
        <w:left w:val="none" w:sz="0" w:space="0" w:color="auto"/>
        <w:bottom w:val="none" w:sz="0" w:space="0" w:color="auto"/>
        <w:right w:val="none" w:sz="0" w:space="0" w:color="auto"/>
      </w:divBdr>
    </w:div>
    <w:div w:id="828401326">
      <w:bodyDiv w:val="1"/>
      <w:marLeft w:val="0"/>
      <w:marRight w:val="0"/>
      <w:marTop w:val="0"/>
      <w:marBottom w:val="0"/>
      <w:divBdr>
        <w:top w:val="none" w:sz="0" w:space="0" w:color="auto"/>
        <w:left w:val="none" w:sz="0" w:space="0" w:color="auto"/>
        <w:bottom w:val="none" w:sz="0" w:space="0" w:color="auto"/>
        <w:right w:val="none" w:sz="0" w:space="0" w:color="auto"/>
      </w:divBdr>
    </w:div>
    <w:div w:id="925842306">
      <w:bodyDiv w:val="1"/>
      <w:marLeft w:val="0"/>
      <w:marRight w:val="0"/>
      <w:marTop w:val="0"/>
      <w:marBottom w:val="0"/>
      <w:divBdr>
        <w:top w:val="none" w:sz="0" w:space="0" w:color="auto"/>
        <w:left w:val="none" w:sz="0" w:space="0" w:color="auto"/>
        <w:bottom w:val="none" w:sz="0" w:space="0" w:color="auto"/>
        <w:right w:val="none" w:sz="0" w:space="0" w:color="auto"/>
      </w:divBdr>
    </w:div>
    <w:div w:id="1029063729">
      <w:bodyDiv w:val="1"/>
      <w:marLeft w:val="0"/>
      <w:marRight w:val="0"/>
      <w:marTop w:val="0"/>
      <w:marBottom w:val="0"/>
      <w:divBdr>
        <w:top w:val="none" w:sz="0" w:space="0" w:color="auto"/>
        <w:left w:val="none" w:sz="0" w:space="0" w:color="auto"/>
        <w:bottom w:val="none" w:sz="0" w:space="0" w:color="auto"/>
        <w:right w:val="none" w:sz="0" w:space="0" w:color="auto"/>
      </w:divBdr>
    </w:div>
    <w:div w:id="1036007684">
      <w:bodyDiv w:val="1"/>
      <w:marLeft w:val="0"/>
      <w:marRight w:val="0"/>
      <w:marTop w:val="0"/>
      <w:marBottom w:val="0"/>
      <w:divBdr>
        <w:top w:val="none" w:sz="0" w:space="0" w:color="auto"/>
        <w:left w:val="none" w:sz="0" w:space="0" w:color="auto"/>
        <w:bottom w:val="none" w:sz="0" w:space="0" w:color="auto"/>
        <w:right w:val="none" w:sz="0" w:space="0" w:color="auto"/>
      </w:divBdr>
    </w:div>
    <w:div w:id="1066420491">
      <w:bodyDiv w:val="1"/>
      <w:marLeft w:val="0"/>
      <w:marRight w:val="0"/>
      <w:marTop w:val="0"/>
      <w:marBottom w:val="0"/>
      <w:divBdr>
        <w:top w:val="none" w:sz="0" w:space="0" w:color="auto"/>
        <w:left w:val="none" w:sz="0" w:space="0" w:color="auto"/>
        <w:bottom w:val="none" w:sz="0" w:space="0" w:color="auto"/>
        <w:right w:val="none" w:sz="0" w:space="0" w:color="auto"/>
      </w:divBdr>
    </w:div>
    <w:div w:id="1132361234">
      <w:bodyDiv w:val="1"/>
      <w:marLeft w:val="0"/>
      <w:marRight w:val="0"/>
      <w:marTop w:val="0"/>
      <w:marBottom w:val="0"/>
      <w:divBdr>
        <w:top w:val="none" w:sz="0" w:space="0" w:color="auto"/>
        <w:left w:val="none" w:sz="0" w:space="0" w:color="auto"/>
        <w:bottom w:val="none" w:sz="0" w:space="0" w:color="auto"/>
        <w:right w:val="none" w:sz="0" w:space="0" w:color="auto"/>
      </w:divBdr>
    </w:div>
    <w:div w:id="1173496996">
      <w:bodyDiv w:val="1"/>
      <w:marLeft w:val="0"/>
      <w:marRight w:val="0"/>
      <w:marTop w:val="0"/>
      <w:marBottom w:val="0"/>
      <w:divBdr>
        <w:top w:val="none" w:sz="0" w:space="0" w:color="auto"/>
        <w:left w:val="none" w:sz="0" w:space="0" w:color="auto"/>
        <w:bottom w:val="none" w:sz="0" w:space="0" w:color="auto"/>
        <w:right w:val="none" w:sz="0" w:space="0" w:color="auto"/>
      </w:divBdr>
    </w:div>
    <w:div w:id="1189949485">
      <w:bodyDiv w:val="1"/>
      <w:marLeft w:val="0"/>
      <w:marRight w:val="0"/>
      <w:marTop w:val="0"/>
      <w:marBottom w:val="0"/>
      <w:divBdr>
        <w:top w:val="none" w:sz="0" w:space="0" w:color="auto"/>
        <w:left w:val="none" w:sz="0" w:space="0" w:color="auto"/>
        <w:bottom w:val="none" w:sz="0" w:space="0" w:color="auto"/>
        <w:right w:val="none" w:sz="0" w:space="0" w:color="auto"/>
      </w:divBdr>
    </w:div>
    <w:div w:id="1204639006">
      <w:bodyDiv w:val="1"/>
      <w:marLeft w:val="0"/>
      <w:marRight w:val="0"/>
      <w:marTop w:val="0"/>
      <w:marBottom w:val="0"/>
      <w:divBdr>
        <w:top w:val="none" w:sz="0" w:space="0" w:color="auto"/>
        <w:left w:val="none" w:sz="0" w:space="0" w:color="auto"/>
        <w:bottom w:val="none" w:sz="0" w:space="0" w:color="auto"/>
        <w:right w:val="none" w:sz="0" w:space="0" w:color="auto"/>
      </w:divBdr>
    </w:div>
    <w:div w:id="1214779887">
      <w:bodyDiv w:val="1"/>
      <w:marLeft w:val="0"/>
      <w:marRight w:val="0"/>
      <w:marTop w:val="0"/>
      <w:marBottom w:val="0"/>
      <w:divBdr>
        <w:top w:val="none" w:sz="0" w:space="0" w:color="auto"/>
        <w:left w:val="none" w:sz="0" w:space="0" w:color="auto"/>
        <w:bottom w:val="none" w:sz="0" w:space="0" w:color="auto"/>
        <w:right w:val="none" w:sz="0" w:space="0" w:color="auto"/>
      </w:divBdr>
    </w:div>
    <w:div w:id="1477725676">
      <w:bodyDiv w:val="1"/>
      <w:marLeft w:val="0"/>
      <w:marRight w:val="0"/>
      <w:marTop w:val="0"/>
      <w:marBottom w:val="0"/>
      <w:divBdr>
        <w:top w:val="none" w:sz="0" w:space="0" w:color="auto"/>
        <w:left w:val="none" w:sz="0" w:space="0" w:color="auto"/>
        <w:bottom w:val="none" w:sz="0" w:space="0" w:color="auto"/>
        <w:right w:val="none" w:sz="0" w:space="0" w:color="auto"/>
      </w:divBdr>
    </w:div>
    <w:div w:id="1523203123">
      <w:bodyDiv w:val="1"/>
      <w:marLeft w:val="0"/>
      <w:marRight w:val="0"/>
      <w:marTop w:val="0"/>
      <w:marBottom w:val="0"/>
      <w:divBdr>
        <w:top w:val="none" w:sz="0" w:space="0" w:color="auto"/>
        <w:left w:val="none" w:sz="0" w:space="0" w:color="auto"/>
        <w:bottom w:val="none" w:sz="0" w:space="0" w:color="auto"/>
        <w:right w:val="none" w:sz="0" w:space="0" w:color="auto"/>
      </w:divBdr>
    </w:div>
    <w:div w:id="1529489624">
      <w:bodyDiv w:val="1"/>
      <w:marLeft w:val="0"/>
      <w:marRight w:val="0"/>
      <w:marTop w:val="0"/>
      <w:marBottom w:val="0"/>
      <w:divBdr>
        <w:top w:val="none" w:sz="0" w:space="0" w:color="auto"/>
        <w:left w:val="none" w:sz="0" w:space="0" w:color="auto"/>
        <w:bottom w:val="none" w:sz="0" w:space="0" w:color="auto"/>
        <w:right w:val="none" w:sz="0" w:space="0" w:color="auto"/>
      </w:divBdr>
    </w:div>
    <w:div w:id="1676610104">
      <w:bodyDiv w:val="1"/>
      <w:marLeft w:val="0"/>
      <w:marRight w:val="0"/>
      <w:marTop w:val="0"/>
      <w:marBottom w:val="0"/>
      <w:divBdr>
        <w:top w:val="none" w:sz="0" w:space="0" w:color="auto"/>
        <w:left w:val="none" w:sz="0" w:space="0" w:color="auto"/>
        <w:bottom w:val="none" w:sz="0" w:space="0" w:color="auto"/>
        <w:right w:val="none" w:sz="0" w:space="0" w:color="auto"/>
      </w:divBdr>
    </w:div>
    <w:div w:id="1749497209">
      <w:bodyDiv w:val="1"/>
      <w:marLeft w:val="0"/>
      <w:marRight w:val="0"/>
      <w:marTop w:val="0"/>
      <w:marBottom w:val="0"/>
      <w:divBdr>
        <w:top w:val="none" w:sz="0" w:space="0" w:color="auto"/>
        <w:left w:val="none" w:sz="0" w:space="0" w:color="auto"/>
        <w:bottom w:val="none" w:sz="0" w:space="0" w:color="auto"/>
        <w:right w:val="none" w:sz="0" w:space="0" w:color="auto"/>
      </w:divBdr>
    </w:div>
    <w:div w:id="1752044254">
      <w:bodyDiv w:val="1"/>
      <w:marLeft w:val="0"/>
      <w:marRight w:val="0"/>
      <w:marTop w:val="0"/>
      <w:marBottom w:val="0"/>
      <w:divBdr>
        <w:top w:val="none" w:sz="0" w:space="0" w:color="auto"/>
        <w:left w:val="none" w:sz="0" w:space="0" w:color="auto"/>
        <w:bottom w:val="none" w:sz="0" w:space="0" w:color="auto"/>
        <w:right w:val="none" w:sz="0" w:space="0" w:color="auto"/>
      </w:divBdr>
    </w:div>
    <w:div w:id="1814983437">
      <w:bodyDiv w:val="1"/>
      <w:marLeft w:val="0"/>
      <w:marRight w:val="0"/>
      <w:marTop w:val="0"/>
      <w:marBottom w:val="0"/>
      <w:divBdr>
        <w:top w:val="none" w:sz="0" w:space="0" w:color="auto"/>
        <w:left w:val="none" w:sz="0" w:space="0" w:color="auto"/>
        <w:bottom w:val="none" w:sz="0" w:space="0" w:color="auto"/>
        <w:right w:val="none" w:sz="0" w:space="0" w:color="auto"/>
      </w:divBdr>
    </w:div>
    <w:div w:id="1821339605">
      <w:bodyDiv w:val="1"/>
      <w:marLeft w:val="0"/>
      <w:marRight w:val="0"/>
      <w:marTop w:val="0"/>
      <w:marBottom w:val="0"/>
      <w:divBdr>
        <w:top w:val="none" w:sz="0" w:space="0" w:color="auto"/>
        <w:left w:val="none" w:sz="0" w:space="0" w:color="auto"/>
        <w:bottom w:val="none" w:sz="0" w:space="0" w:color="auto"/>
        <w:right w:val="none" w:sz="0" w:space="0" w:color="auto"/>
      </w:divBdr>
    </w:div>
    <w:div w:id="1873688681">
      <w:bodyDiv w:val="1"/>
      <w:marLeft w:val="0"/>
      <w:marRight w:val="0"/>
      <w:marTop w:val="0"/>
      <w:marBottom w:val="0"/>
      <w:divBdr>
        <w:top w:val="none" w:sz="0" w:space="0" w:color="auto"/>
        <w:left w:val="none" w:sz="0" w:space="0" w:color="auto"/>
        <w:bottom w:val="none" w:sz="0" w:space="0" w:color="auto"/>
        <w:right w:val="none" w:sz="0" w:space="0" w:color="auto"/>
      </w:divBdr>
    </w:div>
    <w:div w:id="1912039721">
      <w:bodyDiv w:val="1"/>
      <w:marLeft w:val="0"/>
      <w:marRight w:val="0"/>
      <w:marTop w:val="0"/>
      <w:marBottom w:val="0"/>
      <w:divBdr>
        <w:top w:val="none" w:sz="0" w:space="0" w:color="auto"/>
        <w:left w:val="none" w:sz="0" w:space="0" w:color="auto"/>
        <w:bottom w:val="none" w:sz="0" w:space="0" w:color="auto"/>
        <w:right w:val="none" w:sz="0" w:space="0" w:color="auto"/>
      </w:divBdr>
    </w:div>
    <w:div w:id="2059621802">
      <w:bodyDiv w:val="1"/>
      <w:marLeft w:val="0"/>
      <w:marRight w:val="0"/>
      <w:marTop w:val="0"/>
      <w:marBottom w:val="0"/>
      <w:divBdr>
        <w:top w:val="none" w:sz="0" w:space="0" w:color="auto"/>
        <w:left w:val="none" w:sz="0" w:space="0" w:color="auto"/>
        <w:bottom w:val="none" w:sz="0" w:space="0" w:color="auto"/>
        <w:right w:val="none" w:sz="0" w:space="0" w:color="auto"/>
      </w:divBdr>
    </w:div>
    <w:div w:id="2063560265">
      <w:bodyDiv w:val="1"/>
      <w:marLeft w:val="0"/>
      <w:marRight w:val="0"/>
      <w:marTop w:val="0"/>
      <w:marBottom w:val="0"/>
      <w:divBdr>
        <w:top w:val="none" w:sz="0" w:space="0" w:color="auto"/>
        <w:left w:val="none" w:sz="0" w:space="0" w:color="auto"/>
        <w:bottom w:val="none" w:sz="0" w:space="0" w:color="auto"/>
        <w:right w:val="none" w:sz="0" w:space="0" w:color="auto"/>
      </w:divBdr>
    </w:div>
    <w:div w:id="2085956978">
      <w:bodyDiv w:val="1"/>
      <w:marLeft w:val="0"/>
      <w:marRight w:val="0"/>
      <w:marTop w:val="0"/>
      <w:marBottom w:val="0"/>
      <w:divBdr>
        <w:top w:val="none" w:sz="0" w:space="0" w:color="auto"/>
        <w:left w:val="none" w:sz="0" w:space="0" w:color="auto"/>
        <w:bottom w:val="none" w:sz="0" w:space="0" w:color="auto"/>
        <w:right w:val="none" w:sz="0" w:space="0" w:color="auto"/>
      </w:divBdr>
    </w:div>
    <w:div w:id="2086410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tc-n.org/resources/me-guidance-document-ta-implementer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stainabledevelopment.un.org/partnership/regist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FA4F095C4904DBDA36630536BEF14" ma:contentTypeVersion="6" ma:contentTypeDescription="Create a new document." ma:contentTypeScope="" ma:versionID="f54515e0e40f6066e2fadbed668f1995">
  <xsd:schema xmlns:xsd="http://www.w3.org/2001/XMLSchema" xmlns:xs="http://www.w3.org/2001/XMLSchema" xmlns:p="http://schemas.microsoft.com/office/2006/metadata/properties" xmlns:ns3="d11d474f-78e8-4fe7-9834-5da235aca905" targetNamespace="http://schemas.microsoft.com/office/2006/metadata/properties" ma:root="true" ma:fieldsID="c2c34df408bb063c6b96fd68bf25a0f8" ns3:_="">
    <xsd:import namespace="d11d474f-78e8-4fe7-9834-5da235aca90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d474f-78e8-4fe7-9834-5da235aca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FCAFDF-ED9C-4483-9F9C-95EC82DF0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d474f-78e8-4fe7-9834-5da235aca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E8473-A1E4-4355-B3B3-39295432E63E}">
  <ds:schemaRefs>
    <ds:schemaRef ds:uri="http://schemas.openxmlformats.org/officeDocument/2006/bibliography"/>
  </ds:schemaRefs>
</ds:datastoreItem>
</file>

<file path=customXml/itemProps3.xml><?xml version="1.0" encoding="utf-8"?>
<ds:datastoreItem xmlns:ds="http://schemas.openxmlformats.org/officeDocument/2006/customXml" ds:itemID="{ED02E3BE-9DB5-4B35-9907-02C6686552FF}">
  <ds:schemaRefs>
    <ds:schemaRef ds:uri="http://schemas.microsoft.com/sharepoint/v3/contenttype/forms"/>
  </ds:schemaRefs>
</ds:datastoreItem>
</file>

<file path=customXml/itemProps4.xml><?xml version="1.0" encoding="utf-8"?>
<ds:datastoreItem xmlns:ds="http://schemas.openxmlformats.org/officeDocument/2006/customXml" ds:itemID="{42F1F583-B785-45BB-A863-073B9E2A30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3423</Words>
  <Characters>19514</Characters>
  <Application>Microsoft Office Word</Application>
  <DocSecurity>0</DocSecurity>
  <Lines>162</Lines>
  <Paragraphs>45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UN House</Company>
  <LinksUpToDate>false</LinksUpToDate>
  <CharactersWithSpaces>22892</CharactersWithSpaces>
  <SharedDoc>false</SharedDoc>
  <HLinks>
    <vt:vector size="6" baseType="variant">
      <vt:variant>
        <vt:i4>2228329</vt:i4>
      </vt:variant>
      <vt:variant>
        <vt:i4>0</vt:i4>
      </vt:variant>
      <vt:variant>
        <vt:i4>0</vt:i4>
      </vt:variant>
      <vt:variant>
        <vt:i4>5</vt:i4>
      </vt:variant>
      <vt:variant>
        <vt:lpwstr>https://sustainabledevelopment.un.org/partnership/register/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dc:creator>
  <cp:keywords/>
  <dc:description/>
  <cp:lastModifiedBy>Sambit Nayak</cp:lastModifiedBy>
  <cp:revision>2</cp:revision>
  <cp:lastPrinted>2017-01-12T14:40:00Z</cp:lastPrinted>
  <dcterms:created xsi:type="dcterms:W3CDTF">2020-12-02T20:43:00Z</dcterms:created>
  <dcterms:modified xsi:type="dcterms:W3CDTF">2020-12-02T20:43:00Z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0x010100370FA4F095C4904DBDA36630536BEF14</vt:lpwstr>
  </property>
</Properties>
</file>