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245F8" w14:textId="441E99A0" w:rsidR="00870B62" w:rsidRPr="004067CB" w:rsidRDefault="00870B62" w:rsidP="5B014283">
      <w:pPr>
        <w:pStyle w:val="DocumentTitle"/>
        <w:rPr>
          <w:rFonts w:eastAsia="Arial Black" w:cs="Arial Black"/>
          <w:sz w:val="36"/>
          <w:szCs w:val="36"/>
        </w:rPr>
      </w:pPr>
      <w:r w:rsidRPr="5B014283">
        <w:rPr>
          <w:rFonts w:eastAsia="Arial Black" w:cs="Arial Black"/>
          <w:sz w:val="36"/>
          <w:szCs w:val="36"/>
        </w:rPr>
        <w:t>NDC Partnership</w:t>
      </w:r>
      <w:r w:rsidR="45C507A5" w:rsidRPr="5B014283">
        <w:rPr>
          <w:rFonts w:eastAsia="Arial Black" w:cs="Arial Black"/>
          <w:sz w:val="36"/>
          <w:szCs w:val="36"/>
        </w:rPr>
        <w:t xml:space="preserve"> </w:t>
      </w:r>
      <w:r w:rsidRPr="5B014283">
        <w:rPr>
          <w:rFonts w:eastAsia="Arial Black" w:cs="Arial Black"/>
          <w:sz w:val="36"/>
          <w:szCs w:val="36"/>
        </w:rPr>
        <w:t>Climate Action Enhancement Package (CAEP)</w:t>
      </w:r>
    </w:p>
    <w:p w14:paraId="672A6659" w14:textId="77777777" w:rsidR="005C78D2" w:rsidRPr="004067CB" w:rsidRDefault="005C78D2" w:rsidP="005C78D2">
      <w:pPr>
        <w:pStyle w:val="DocumentTitle"/>
        <w:rPr>
          <w:rFonts w:ascii="Montserrat" w:hAnsi="Montserrat"/>
          <w:sz w:val="36"/>
          <w:szCs w:val="22"/>
        </w:rPr>
      </w:pPr>
    </w:p>
    <w:p w14:paraId="4813B204" w14:textId="0C2A2C3E" w:rsidR="00870B62" w:rsidRPr="004067CB" w:rsidRDefault="00870B62" w:rsidP="5B014283">
      <w:pPr>
        <w:pStyle w:val="DocumentTitle"/>
        <w:rPr>
          <w:rFonts w:ascii="Arial" w:eastAsia="Arial" w:hAnsi="Arial" w:cs="Arial"/>
          <w:bCs/>
          <w:caps/>
          <w:color w:val="008238"/>
          <w:sz w:val="28"/>
          <w:szCs w:val="28"/>
        </w:rPr>
      </w:pPr>
      <w:r w:rsidRPr="5B014283">
        <w:rPr>
          <w:rFonts w:ascii="Arial" w:eastAsia="Arial" w:hAnsi="Arial" w:cs="Arial"/>
          <w:bCs/>
          <w:color w:val="008238"/>
          <w:sz w:val="28"/>
          <w:szCs w:val="28"/>
        </w:rPr>
        <w:t xml:space="preserve">Terms </w:t>
      </w:r>
      <w:r w:rsidR="00C67F6D">
        <w:rPr>
          <w:rFonts w:ascii="Arial" w:eastAsia="Arial" w:hAnsi="Arial" w:cs="Arial"/>
          <w:bCs/>
          <w:color w:val="008238"/>
          <w:sz w:val="28"/>
          <w:szCs w:val="28"/>
        </w:rPr>
        <w:t>o</w:t>
      </w:r>
      <w:r w:rsidRPr="5B014283">
        <w:rPr>
          <w:rFonts w:ascii="Arial" w:eastAsia="Arial" w:hAnsi="Arial" w:cs="Arial"/>
          <w:bCs/>
          <w:color w:val="008238"/>
          <w:sz w:val="28"/>
          <w:szCs w:val="28"/>
        </w:rPr>
        <w:t>f Reference</w:t>
      </w:r>
      <w:r w:rsidR="004067CB" w:rsidRPr="5B014283">
        <w:rPr>
          <w:rFonts w:ascii="Arial" w:eastAsia="Arial" w:hAnsi="Arial" w:cs="Arial"/>
          <w:bCs/>
          <w:color w:val="008238"/>
          <w:sz w:val="28"/>
          <w:szCs w:val="28"/>
        </w:rPr>
        <w:t xml:space="preserve"> for </w:t>
      </w:r>
      <w:r w:rsidR="00D54C51">
        <w:rPr>
          <w:rFonts w:ascii="Arial" w:eastAsia="Arial" w:hAnsi="Arial" w:cs="Arial"/>
          <w:bCs/>
          <w:color w:val="008238"/>
          <w:sz w:val="28"/>
          <w:szCs w:val="28"/>
        </w:rPr>
        <w:t>Guatemala</w:t>
      </w:r>
    </w:p>
    <w:p w14:paraId="0A37501D" w14:textId="77777777" w:rsidR="00870B62" w:rsidRDefault="00870B62" w:rsidP="5B014283">
      <w:pPr>
        <w:pStyle w:val="DocumentTitle"/>
        <w:rPr>
          <w:rFonts w:ascii="Arial" w:eastAsia="Arial" w:hAnsi="Arial" w:cs="Arial"/>
          <w:bCs/>
          <w:caps/>
          <w:color w:val="008238"/>
          <w:sz w:val="28"/>
          <w:szCs w:val="28"/>
        </w:rPr>
      </w:pPr>
    </w:p>
    <w:p w14:paraId="1DB4433E" w14:textId="77777777" w:rsidR="004067CB" w:rsidRPr="00D54C51" w:rsidRDefault="004067CB" w:rsidP="5B014283">
      <w:pPr>
        <w:pStyle w:val="DocumentTitle"/>
        <w:rPr>
          <w:rFonts w:ascii="Arial" w:eastAsia="Arial" w:hAnsi="Arial" w:cs="Arial"/>
          <w:bCs/>
          <w:caps/>
          <w:color w:val="008238"/>
          <w:sz w:val="28"/>
          <w:szCs w:val="28"/>
        </w:rPr>
      </w:pPr>
      <w:r w:rsidRPr="00D54C51">
        <w:rPr>
          <w:rFonts w:ascii="Arial" w:eastAsia="Arial" w:hAnsi="Arial" w:cs="Arial"/>
          <w:bCs/>
          <w:caps/>
          <w:color w:val="008238"/>
          <w:sz w:val="28"/>
          <w:szCs w:val="28"/>
        </w:rPr>
        <w:t>S</w:t>
      </w:r>
      <w:r w:rsidRPr="00D54C51">
        <w:rPr>
          <w:rFonts w:ascii="Arial" w:eastAsia="Arial" w:hAnsi="Arial" w:cs="Arial"/>
          <w:bCs/>
          <w:color w:val="008238"/>
          <w:sz w:val="28"/>
          <w:szCs w:val="28"/>
        </w:rPr>
        <w:t>upported by</w:t>
      </w:r>
    </w:p>
    <w:p w14:paraId="460B22F2" w14:textId="410D5A61" w:rsidR="004067CB" w:rsidRPr="00D54C51" w:rsidRDefault="00D54C51" w:rsidP="5B014283">
      <w:pPr>
        <w:pStyle w:val="DocumentTitle"/>
        <w:numPr>
          <w:ilvl w:val="0"/>
          <w:numId w:val="8"/>
        </w:numPr>
        <w:rPr>
          <w:rFonts w:ascii="Montserrat" w:hAnsi="Montserrat" w:cs="Times New Roman (Headings CS)"/>
          <w:caps/>
          <w:color w:val="008238"/>
          <w:sz w:val="28"/>
          <w:szCs w:val="28"/>
        </w:rPr>
      </w:pPr>
      <w:r w:rsidRPr="00D54C51">
        <w:rPr>
          <w:rFonts w:ascii="Arial" w:eastAsia="Arial" w:hAnsi="Arial" w:cs="Arial"/>
          <w:bCs/>
          <w:color w:val="008238"/>
          <w:sz w:val="28"/>
          <w:szCs w:val="28"/>
        </w:rPr>
        <w:t>United Nations Development Programme (UNDP)</w:t>
      </w:r>
    </w:p>
    <w:p w14:paraId="36B7FC5F" w14:textId="1A6E88C2" w:rsidR="00D54C51" w:rsidRPr="00D54C51" w:rsidRDefault="00D54C51" w:rsidP="00D54C51">
      <w:pPr>
        <w:pStyle w:val="DocumentTitle"/>
        <w:numPr>
          <w:ilvl w:val="0"/>
          <w:numId w:val="8"/>
        </w:numPr>
        <w:rPr>
          <w:rFonts w:ascii="Montserrat" w:hAnsi="Montserrat" w:cs="Times New Roman (Headings CS)"/>
          <w:caps/>
          <w:color w:val="008238"/>
          <w:sz w:val="28"/>
          <w:szCs w:val="28"/>
        </w:rPr>
      </w:pPr>
      <w:r w:rsidRPr="00D54C51">
        <w:rPr>
          <w:rFonts w:ascii="Arial" w:eastAsia="Arial" w:hAnsi="Arial" w:cs="Arial"/>
          <w:bCs/>
          <w:color w:val="008238"/>
          <w:sz w:val="28"/>
          <w:szCs w:val="28"/>
        </w:rPr>
        <w:t>United Nations Environment Programme (UNEP)</w:t>
      </w:r>
    </w:p>
    <w:p w14:paraId="3724F284" w14:textId="287645AC" w:rsidR="004067CB" w:rsidRPr="00D54C51" w:rsidRDefault="00D54C51" w:rsidP="5B014283">
      <w:pPr>
        <w:pStyle w:val="DocumentTitle"/>
        <w:numPr>
          <w:ilvl w:val="0"/>
          <w:numId w:val="8"/>
        </w:numPr>
        <w:rPr>
          <w:rFonts w:ascii="Montserrat" w:hAnsi="Montserrat" w:cs="Times New Roman (Headings CS)"/>
          <w:caps/>
          <w:color w:val="008238"/>
          <w:sz w:val="28"/>
          <w:szCs w:val="28"/>
        </w:rPr>
      </w:pPr>
      <w:r w:rsidRPr="00D54C51">
        <w:rPr>
          <w:rFonts w:ascii="Arial" w:eastAsia="Arial" w:hAnsi="Arial" w:cs="Arial"/>
          <w:bCs/>
          <w:color w:val="008238"/>
          <w:sz w:val="28"/>
          <w:szCs w:val="28"/>
        </w:rPr>
        <w:t>Red Cross Climate Centre</w:t>
      </w:r>
    </w:p>
    <w:p w14:paraId="02EB378F" w14:textId="77777777" w:rsidR="007C4DD9" w:rsidRPr="004067CB" w:rsidRDefault="007C4DD9" w:rsidP="004E6157">
      <w:pPr>
        <w:rPr>
          <w:caps/>
        </w:rPr>
      </w:pPr>
    </w:p>
    <w:p w14:paraId="5452A49C" w14:textId="77777777" w:rsidR="005C78D2" w:rsidRPr="00750469" w:rsidRDefault="00952922" w:rsidP="00750469">
      <w:pPr>
        <w:pStyle w:val="Heading1"/>
        <w:keepLines/>
        <w:numPr>
          <w:ilvl w:val="0"/>
          <w:numId w:val="9"/>
        </w:numPr>
        <w:spacing w:before="360" w:after="360"/>
        <w:ind w:left="0" w:firstLine="0"/>
        <w:rPr>
          <w:rFonts w:ascii="Arial" w:eastAsiaTheme="majorEastAsia" w:hAnsi="Arial" w:cs="Arial"/>
          <w:bCs w:val="0"/>
          <w:caps/>
          <w:color w:val="0092CD"/>
          <w:kern w:val="0"/>
          <w:sz w:val="26"/>
          <w:szCs w:val="26"/>
          <w:lang w:val="en-US"/>
        </w:rPr>
      </w:pPr>
      <w:r w:rsidRPr="00750469">
        <w:rPr>
          <w:rFonts w:ascii="Arial" w:eastAsiaTheme="majorEastAsia" w:hAnsi="Arial" w:cs="Arial"/>
          <w:bCs w:val="0"/>
          <w:caps/>
          <w:color w:val="0092CD"/>
          <w:kern w:val="0"/>
          <w:sz w:val="26"/>
          <w:szCs w:val="26"/>
          <w:lang w:val="en-US"/>
        </w:rPr>
        <w:t>Objective</w:t>
      </w:r>
      <w:r w:rsidR="002758B9" w:rsidRPr="00750469">
        <w:rPr>
          <w:rFonts w:ascii="Arial" w:eastAsiaTheme="majorEastAsia" w:hAnsi="Arial" w:cs="Arial"/>
          <w:bCs w:val="0"/>
          <w:caps/>
          <w:color w:val="0092CD"/>
          <w:kern w:val="0"/>
          <w:sz w:val="26"/>
          <w:szCs w:val="26"/>
          <w:lang w:val="en-US"/>
        </w:rPr>
        <w:t xml:space="preserve"> of the technical assistance</w:t>
      </w:r>
    </w:p>
    <w:p w14:paraId="0A1FF024" w14:textId="22335672" w:rsidR="00870B62" w:rsidRDefault="00870B62"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Cs/>
          <w:lang w:val="en-US"/>
        </w:rPr>
        <w:t xml:space="preserve">The </w:t>
      </w:r>
      <w:r w:rsidR="00864AD5" w:rsidRPr="001F5EC9">
        <w:rPr>
          <w:rFonts w:cs="Arial"/>
          <w:lang w:val="en-US"/>
        </w:rPr>
        <w:t>Climate Action Enhancement Package (CAEP)</w:t>
      </w:r>
      <w:r w:rsidR="00864AD5" w:rsidRPr="001F5EC9">
        <w:rPr>
          <w:rFonts w:cs="Arial"/>
          <w:bCs/>
          <w:lang w:val="en-US"/>
        </w:rPr>
        <w:t xml:space="preserve"> </w:t>
      </w:r>
      <w:r w:rsidRPr="001F5EC9">
        <w:rPr>
          <w:rFonts w:cs="Arial"/>
          <w:bCs/>
          <w:lang w:val="en-US"/>
        </w:rPr>
        <w:t>assists developing countries</w:t>
      </w:r>
      <w:r w:rsidR="00D06578" w:rsidRPr="001F5EC9">
        <w:rPr>
          <w:rFonts w:cs="Arial"/>
          <w:bCs/>
          <w:lang w:val="en-US"/>
        </w:rPr>
        <w:t>, member of the NDC Partnership</w:t>
      </w:r>
      <w:r w:rsidR="000B6023">
        <w:rPr>
          <w:rFonts w:cs="Arial"/>
          <w:bCs/>
          <w:lang w:val="en-US"/>
        </w:rPr>
        <w:t>,</w:t>
      </w:r>
      <w:r w:rsidRPr="001F5EC9">
        <w:rPr>
          <w:rFonts w:cs="Arial"/>
          <w:bCs/>
          <w:lang w:val="en-US"/>
        </w:rPr>
        <w:t xml:space="preserve"> in achieving two overarching objectives:</w:t>
      </w:r>
    </w:p>
    <w:p w14:paraId="26881401" w14:textId="77777777" w:rsidR="004B1454" w:rsidRPr="001F5EC9" w:rsidRDefault="004B1454"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p>
    <w:p w14:paraId="7BAE2956" w14:textId="77777777" w:rsidR="00870B62" w:rsidRPr="001F5EC9" w:rsidRDefault="00870B62" w:rsidP="00D123C0">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
          <w:lang w:val="en-US"/>
        </w:rPr>
        <w:t>Objective 1</w:t>
      </w:r>
      <w:r w:rsidRPr="001F5EC9">
        <w:rPr>
          <w:rFonts w:cs="Arial"/>
          <w:bCs/>
          <w:lang w:val="en-US"/>
        </w:rPr>
        <w:t>: Enhance NDCs, including by raising ambition, as part of the Paris Agreement’s NDC update process;</w:t>
      </w:r>
    </w:p>
    <w:p w14:paraId="7230C86C" w14:textId="77777777" w:rsidR="00870B62" w:rsidRDefault="00870B62" w:rsidP="00D123C0">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
          <w:lang w:val="en-US"/>
        </w:rPr>
        <w:t>Objective 2</w:t>
      </w:r>
      <w:r w:rsidRPr="001F5EC9">
        <w:rPr>
          <w:rFonts w:cs="Arial"/>
          <w:bCs/>
          <w:lang w:val="en-US"/>
        </w:rPr>
        <w:t>: Fast-track implementation of NDCs, including by providing in-country technical expertise and capacity building.</w:t>
      </w:r>
    </w:p>
    <w:p w14:paraId="6A05A809" w14:textId="77777777" w:rsidR="00E03663" w:rsidRPr="001F5EC9" w:rsidRDefault="00E03663"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jc w:val="both"/>
        <w:outlineLvl w:val="0"/>
        <w:rPr>
          <w:rFonts w:cs="Arial"/>
          <w:bCs/>
          <w:lang w:val="en-US"/>
        </w:rPr>
      </w:pPr>
    </w:p>
    <w:p w14:paraId="25EFBE40" w14:textId="77777777" w:rsidR="005C78D2" w:rsidRDefault="009A2C53" w:rsidP="004B1454">
      <w:pPr>
        <w:rPr>
          <w:lang w:val="en-US"/>
        </w:rPr>
      </w:pPr>
      <w:r w:rsidRPr="001F5EC9">
        <w:rPr>
          <w:lang w:val="en-US"/>
        </w:rPr>
        <w:t xml:space="preserve">The present terms of reference are intended to guide </w:t>
      </w:r>
      <w:r w:rsidR="00E303BE" w:rsidRPr="001F5EC9">
        <w:rPr>
          <w:lang w:val="en-US"/>
        </w:rPr>
        <w:t>institutional and associate members</w:t>
      </w:r>
      <w:r w:rsidR="00D90170" w:rsidRPr="001F5EC9">
        <w:rPr>
          <w:lang w:val="en-US"/>
        </w:rPr>
        <w:t>, as well as developed country members (through their national development agencies)</w:t>
      </w:r>
      <w:r w:rsidR="00E303BE" w:rsidRPr="001F5EC9">
        <w:rPr>
          <w:lang w:val="en-US"/>
        </w:rPr>
        <w:t xml:space="preserve"> of the NDC Partnership</w:t>
      </w:r>
      <w:r w:rsidR="00175F10" w:rsidRPr="001F5EC9">
        <w:rPr>
          <w:lang w:val="en-US"/>
        </w:rPr>
        <w:t>,</w:t>
      </w:r>
      <w:r w:rsidR="00E303BE" w:rsidRPr="001F5EC9">
        <w:rPr>
          <w:lang w:val="en-US"/>
        </w:rPr>
        <w:t xml:space="preserve"> hereby referred to as </w:t>
      </w:r>
      <w:r w:rsidR="00E81A42" w:rsidRPr="001F5EC9">
        <w:rPr>
          <w:lang w:val="en-US"/>
        </w:rPr>
        <w:t>the ‘</w:t>
      </w:r>
      <w:r w:rsidR="00D90170" w:rsidRPr="001F5EC9">
        <w:rPr>
          <w:lang w:val="en-US"/>
        </w:rPr>
        <w:t>i</w:t>
      </w:r>
      <w:r w:rsidR="00E81A42" w:rsidRPr="001F5EC9">
        <w:rPr>
          <w:lang w:val="en-US"/>
        </w:rPr>
        <w:t xml:space="preserve">mplementing </w:t>
      </w:r>
      <w:r w:rsidR="00D90170" w:rsidRPr="001F5EC9">
        <w:rPr>
          <w:lang w:val="en-US"/>
        </w:rPr>
        <w:t>p</w:t>
      </w:r>
      <w:r w:rsidR="00E81A42" w:rsidRPr="001F5EC9">
        <w:rPr>
          <w:lang w:val="en-US"/>
        </w:rPr>
        <w:t>artners</w:t>
      </w:r>
      <w:r w:rsidR="00E303BE" w:rsidRPr="001F5EC9">
        <w:rPr>
          <w:lang w:val="en-US"/>
        </w:rPr>
        <w:t>’</w:t>
      </w:r>
      <w:r w:rsidR="00175F10" w:rsidRPr="001F5EC9">
        <w:rPr>
          <w:lang w:val="en-US"/>
        </w:rPr>
        <w:t xml:space="preserve">, </w:t>
      </w:r>
      <w:r w:rsidR="00E303BE" w:rsidRPr="001F5EC9">
        <w:rPr>
          <w:lang w:val="en-US"/>
        </w:rPr>
        <w:t xml:space="preserve">in the delivery of support to </w:t>
      </w:r>
      <w:r w:rsidR="00D06578" w:rsidRPr="001F5EC9">
        <w:rPr>
          <w:lang w:val="en-US"/>
        </w:rPr>
        <w:t>the recipient country</w:t>
      </w:r>
      <w:r w:rsidR="00E303BE" w:rsidRPr="001F5EC9">
        <w:rPr>
          <w:lang w:val="en-US"/>
        </w:rPr>
        <w:t>.</w:t>
      </w:r>
      <w:r w:rsidR="00D06578" w:rsidRPr="001F5EC9">
        <w:rPr>
          <w:lang w:val="en-US"/>
        </w:rPr>
        <w:t xml:space="preserve"> The terms of reference are developed by the NDC Partnership Support Unit, in coordination and consultation with implementing </w:t>
      </w:r>
      <w:r w:rsidR="00D90170" w:rsidRPr="001F5EC9">
        <w:rPr>
          <w:lang w:val="en-US"/>
        </w:rPr>
        <w:t>partners</w:t>
      </w:r>
      <w:r w:rsidR="00D06578" w:rsidRPr="001F5EC9">
        <w:rPr>
          <w:lang w:val="en-US"/>
        </w:rPr>
        <w:t xml:space="preserve"> and relevant authorities of the recipient country. The terms and delivery of support by implementing </w:t>
      </w:r>
      <w:r w:rsidR="00D90170" w:rsidRPr="001F5EC9">
        <w:rPr>
          <w:lang w:val="en-US"/>
        </w:rPr>
        <w:t>partners</w:t>
      </w:r>
      <w:r w:rsidR="00D06578" w:rsidRPr="001F5EC9">
        <w:rPr>
          <w:lang w:val="en-US"/>
        </w:rPr>
        <w:t xml:space="preserve"> are </w:t>
      </w:r>
      <w:proofErr w:type="spellStart"/>
      <w:r w:rsidR="00D06578" w:rsidRPr="001F5EC9">
        <w:rPr>
          <w:lang w:val="en-US"/>
        </w:rPr>
        <w:t>contigent</w:t>
      </w:r>
      <w:proofErr w:type="spellEnd"/>
      <w:r w:rsidR="00D06578" w:rsidRPr="001F5EC9">
        <w:rPr>
          <w:lang w:val="en-US"/>
        </w:rPr>
        <w:t xml:space="preserve"> on the approval from the recipient country.</w:t>
      </w:r>
    </w:p>
    <w:p w14:paraId="5A39BBE3" w14:textId="77777777" w:rsidR="001458EB" w:rsidRPr="001F5EC9" w:rsidRDefault="001458EB"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p>
    <w:p w14:paraId="1D133C77" w14:textId="77777777" w:rsidR="00107A4E" w:rsidRPr="00750469" w:rsidRDefault="00952922" w:rsidP="00750469">
      <w:pPr>
        <w:pStyle w:val="Heading1"/>
        <w:keepLines/>
        <w:numPr>
          <w:ilvl w:val="0"/>
          <w:numId w:val="9"/>
        </w:numPr>
        <w:spacing w:before="360" w:after="360"/>
        <w:ind w:left="0" w:firstLine="0"/>
        <w:rPr>
          <w:rFonts w:ascii="Arial" w:eastAsiaTheme="majorEastAsia" w:hAnsi="Arial" w:cs="Arial"/>
          <w:bCs w:val="0"/>
          <w:caps/>
          <w:color w:val="0092CD"/>
          <w:kern w:val="0"/>
          <w:sz w:val="26"/>
          <w:szCs w:val="26"/>
          <w:lang w:val="en-US"/>
        </w:rPr>
      </w:pPr>
      <w:bookmarkStart w:id="0" w:name="_Hlk8719563"/>
      <w:r w:rsidRPr="00750469">
        <w:rPr>
          <w:rFonts w:ascii="Arial" w:eastAsiaTheme="majorEastAsia" w:hAnsi="Arial" w:cs="Arial"/>
          <w:bCs w:val="0"/>
          <w:caps/>
          <w:color w:val="0092CD"/>
          <w:kern w:val="0"/>
          <w:sz w:val="26"/>
          <w:szCs w:val="26"/>
          <w:lang w:val="en-US"/>
        </w:rPr>
        <w:t xml:space="preserve">Key </w:t>
      </w:r>
      <w:r w:rsidR="002758B9" w:rsidRPr="00750469">
        <w:rPr>
          <w:rFonts w:ascii="Arial" w:eastAsiaTheme="majorEastAsia" w:hAnsi="Arial" w:cs="Arial"/>
          <w:bCs w:val="0"/>
          <w:caps/>
          <w:color w:val="0092CD"/>
          <w:kern w:val="0"/>
          <w:sz w:val="26"/>
          <w:szCs w:val="26"/>
          <w:lang w:val="en-US"/>
        </w:rPr>
        <w:t>p</w:t>
      </w:r>
      <w:r w:rsidRPr="00750469">
        <w:rPr>
          <w:rFonts w:ascii="Arial" w:eastAsiaTheme="majorEastAsia" w:hAnsi="Arial" w:cs="Arial"/>
          <w:bCs w:val="0"/>
          <w:caps/>
          <w:color w:val="0092CD"/>
          <w:kern w:val="0"/>
          <w:sz w:val="26"/>
          <w:szCs w:val="26"/>
          <w:lang w:val="en-US"/>
        </w:rPr>
        <w:t>rinciples</w:t>
      </w:r>
    </w:p>
    <w:p w14:paraId="254CB84E" w14:textId="7B4E5189" w:rsidR="003F54EA" w:rsidRDefault="00107A4E"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1F5EC9">
        <w:rPr>
          <w:rFonts w:cs="Arial"/>
          <w:lang w:val="en-US"/>
        </w:rPr>
        <w:t xml:space="preserve">All </w:t>
      </w:r>
      <w:r w:rsidR="00D90170" w:rsidRPr="001F5EC9">
        <w:rPr>
          <w:rFonts w:cs="Arial"/>
          <w:bCs/>
          <w:lang w:val="en-US"/>
        </w:rPr>
        <w:t>i</w:t>
      </w:r>
      <w:r w:rsidR="00E81A42" w:rsidRPr="001F5EC9">
        <w:rPr>
          <w:rFonts w:cs="Arial"/>
          <w:bCs/>
          <w:lang w:val="en-US"/>
        </w:rPr>
        <w:t xml:space="preserve">mplementing </w:t>
      </w:r>
      <w:r w:rsidR="00D90170" w:rsidRPr="001F5EC9">
        <w:rPr>
          <w:rFonts w:cs="Arial"/>
          <w:bCs/>
          <w:lang w:val="en-US"/>
        </w:rPr>
        <w:t>p</w:t>
      </w:r>
      <w:r w:rsidR="00E81A42" w:rsidRPr="001F5EC9">
        <w:rPr>
          <w:rFonts w:cs="Arial"/>
          <w:bCs/>
          <w:lang w:val="en-US"/>
        </w:rPr>
        <w:t>artners</w:t>
      </w:r>
      <w:r w:rsidR="00E81A42" w:rsidRPr="001F5EC9">
        <w:rPr>
          <w:rFonts w:cs="Arial"/>
          <w:lang w:val="en-US"/>
        </w:rPr>
        <w:t xml:space="preserve"> </w:t>
      </w:r>
      <w:r w:rsidRPr="001F5EC9">
        <w:rPr>
          <w:rFonts w:cs="Arial"/>
          <w:lang w:val="en-US"/>
        </w:rPr>
        <w:t xml:space="preserve">need to ensure that while implementing the </w:t>
      </w:r>
      <w:r w:rsidR="00952922" w:rsidRPr="001F5EC9">
        <w:rPr>
          <w:rFonts w:cs="Arial"/>
          <w:lang w:val="en-US"/>
        </w:rPr>
        <w:t>technical assistance (</w:t>
      </w:r>
      <w:r w:rsidRPr="001F5EC9">
        <w:rPr>
          <w:rFonts w:cs="Arial"/>
          <w:lang w:val="en-US"/>
        </w:rPr>
        <w:t>TA</w:t>
      </w:r>
      <w:r w:rsidR="00952922" w:rsidRPr="001F5EC9">
        <w:rPr>
          <w:rFonts w:cs="Arial"/>
          <w:lang w:val="en-US"/>
        </w:rPr>
        <w:t>)</w:t>
      </w:r>
      <w:r w:rsidR="00D90170" w:rsidRPr="001F5EC9">
        <w:rPr>
          <w:rFonts w:cs="Arial"/>
          <w:lang w:val="en-US"/>
        </w:rPr>
        <w:t>, the</w:t>
      </w:r>
      <w:r w:rsidRPr="001F5EC9">
        <w:rPr>
          <w:rFonts w:cs="Arial"/>
          <w:lang w:val="en-US"/>
        </w:rPr>
        <w:t xml:space="preserve"> following principles are adhered to</w:t>
      </w:r>
      <w:r w:rsidR="00952922" w:rsidRPr="001F5EC9">
        <w:rPr>
          <w:rFonts w:cs="Arial"/>
          <w:lang w:val="en-US"/>
        </w:rPr>
        <w:t>:</w:t>
      </w:r>
    </w:p>
    <w:p w14:paraId="069AE47E" w14:textId="77777777" w:rsidR="004B1454" w:rsidRPr="001F5EC9" w:rsidRDefault="004B1454"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45346A60" w14:textId="4DA4EB54" w:rsidR="008C1F32" w:rsidRPr="001F5EC9" w:rsidRDefault="008C1F32"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Work under the leadership and guidance </w:t>
      </w:r>
      <w:r w:rsidR="005D0A1B">
        <w:rPr>
          <w:color w:val="000000"/>
          <w:szCs w:val="21"/>
          <w:lang w:val="en-US"/>
        </w:rPr>
        <w:t>the</w:t>
      </w:r>
      <w:r w:rsidRPr="001F5EC9">
        <w:rPr>
          <w:color w:val="000000"/>
          <w:szCs w:val="21"/>
          <w:lang w:val="en-US"/>
        </w:rPr>
        <w:t xml:space="preserve"> government</w:t>
      </w:r>
      <w:r w:rsidR="005D0A1B">
        <w:rPr>
          <w:color w:val="000000"/>
          <w:szCs w:val="21"/>
          <w:lang w:val="en-US"/>
        </w:rPr>
        <w:t>s</w:t>
      </w:r>
      <w:r w:rsidRPr="001F5EC9">
        <w:rPr>
          <w:color w:val="000000"/>
          <w:szCs w:val="21"/>
          <w:lang w:val="en-US"/>
        </w:rPr>
        <w:t>;</w:t>
      </w:r>
    </w:p>
    <w:p w14:paraId="26C6B919"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Ensure a partnership</w:t>
      </w:r>
      <w:r w:rsidR="005D75E1" w:rsidRPr="001F5EC9">
        <w:rPr>
          <w:color w:val="000000"/>
          <w:szCs w:val="21"/>
          <w:lang w:val="en-US"/>
        </w:rPr>
        <w:t>-</w:t>
      </w:r>
      <w:r w:rsidRPr="001F5EC9">
        <w:rPr>
          <w:color w:val="000000"/>
          <w:szCs w:val="21"/>
          <w:lang w:val="en-US"/>
        </w:rPr>
        <w:t>based approach</w:t>
      </w:r>
      <w:r w:rsidR="00F109AA" w:rsidRPr="001F5EC9">
        <w:rPr>
          <w:color w:val="000000"/>
          <w:szCs w:val="21"/>
          <w:lang w:val="en-US"/>
        </w:rPr>
        <w:t>,</w:t>
      </w:r>
      <w:r w:rsidRPr="001F5EC9">
        <w:rPr>
          <w:color w:val="000000"/>
          <w:szCs w:val="21"/>
          <w:lang w:val="en-US"/>
        </w:rPr>
        <w:t xml:space="preserve"> whereby the </w:t>
      </w:r>
      <w:r w:rsidR="00D90170" w:rsidRPr="001F5EC9">
        <w:rPr>
          <w:rFonts w:cs="Arial"/>
          <w:bCs/>
          <w:lang w:val="en-US"/>
        </w:rPr>
        <w:t>i</w:t>
      </w:r>
      <w:r w:rsidR="00E81A42" w:rsidRPr="001F5EC9">
        <w:rPr>
          <w:rFonts w:cs="Arial"/>
          <w:bCs/>
          <w:lang w:val="en-US"/>
        </w:rPr>
        <w:t xml:space="preserve">mplementing </w:t>
      </w:r>
      <w:r w:rsidR="00D90170" w:rsidRPr="001F5EC9">
        <w:rPr>
          <w:rFonts w:cs="Arial"/>
          <w:bCs/>
          <w:lang w:val="en-US"/>
        </w:rPr>
        <w:t>p</w:t>
      </w:r>
      <w:r w:rsidR="00E81A42" w:rsidRPr="001F5EC9">
        <w:rPr>
          <w:rFonts w:cs="Arial"/>
          <w:bCs/>
          <w:lang w:val="en-US"/>
        </w:rPr>
        <w:t>artner</w:t>
      </w:r>
      <w:r w:rsidR="00E81A42" w:rsidRPr="001F5EC9">
        <w:rPr>
          <w:color w:val="000000"/>
          <w:szCs w:val="21"/>
          <w:lang w:val="en-US"/>
        </w:rPr>
        <w:t xml:space="preserve"> </w:t>
      </w:r>
      <w:r w:rsidRPr="001F5EC9">
        <w:rPr>
          <w:color w:val="000000"/>
          <w:szCs w:val="21"/>
          <w:lang w:val="en-US"/>
        </w:rPr>
        <w:t xml:space="preserve">is expected to </w:t>
      </w:r>
      <w:r w:rsidR="004067CB">
        <w:rPr>
          <w:color w:val="000000"/>
          <w:szCs w:val="21"/>
          <w:lang w:val="en-US"/>
        </w:rPr>
        <w:t>coordinate with other partners supporting CAEP activities in country</w:t>
      </w:r>
      <w:r w:rsidRPr="001F5EC9">
        <w:rPr>
          <w:color w:val="000000"/>
          <w:szCs w:val="21"/>
          <w:lang w:val="en-US"/>
        </w:rPr>
        <w:t xml:space="preserve"> and draw expertise from the vast network of the NDC Partnership institutional and associate members</w:t>
      </w:r>
      <w:r w:rsidR="008C1F32" w:rsidRPr="001F5EC9">
        <w:rPr>
          <w:color w:val="000000"/>
          <w:szCs w:val="21"/>
          <w:lang w:val="en-US"/>
        </w:rPr>
        <w:t>;</w:t>
      </w:r>
    </w:p>
    <w:p w14:paraId="0CEEF83F" w14:textId="2E779C69" w:rsidR="00107A4E" w:rsidRPr="001F5EC9" w:rsidRDefault="000B6023" w:rsidP="00D123C0">
      <w:pPr>
        <w:pStyle w:val="ListParagraph"/>
        <w:numPr>
          <w:ilvl w:val="0"/>
          <w:numId w:val="3"/>
        </w:numPr>
        <w:ind w:left="714" w:hanging="357"/>
        <w:jc w:val="both"/>
        <w:rPr>
          <w:color w:val="000000"/>
          <w:szCs w:val="21"/>
          <w:lang w:val="en-US"/>
        </w:rPr>
      </w:pPr>
      <w:r>
        <w:rPr>
          <w:color w:val="000000"/>
          <w:szCs w:val="21"/>
          <w:lang w:val="en-US"/>
        </w:rPr>
        <w:t>Promote</w:t>
      </w:r>
      <w:r w:rsidR="00107A4E" w:rsidRPr="001F5EC9">
        <w:rPr>
          <w:color w:val="000000"/>
          <w:szCs w:val="21"/>
          <w:lang w:val="en-US"/>
        </w:rPr>
        <w:t xml:space="preserve"> participation of </w:t>
      </w:r>
      <w:r w:rsidR="009A2C53" w:rsidRPr="001F5EC9">
        <w:rPr>
          <w:color w:val="000000"/>
          <w:szCs w:val="21"/>
          <w:lang w:val="en-US"/>
        </w:rPr>
        <w:t xml:space="preserve">the </w:t>
      </w:r>
      <w:r w:rsidR="00284C77">
        <w:rPr>
          <w:color w:val="000000"/>
          <w:szCs w:val="21"/>
          <w:lang w:val="en-US"/>
        </w:rPr>
        <w:t xml:space="preserve">key government ministries (including </w:t>
      </w:r>
      <w:r w:rsidR="00107A4E" w:rsidRPr="001F5EC9">
        <w:rPr>
          <w:color w:val="000000"/>
          <w:szCs w:val="21"/>
          <w:lang w:val="en-US"/>
        </w:rPr>
        <w:t>Ministry of Finance</w:t>
      </w:r>
      <w:r w:rsidR="00F109AA" w:rsidRPr="001F5EC9">
        <w:rPr>
          <w:color w:val="000000"/>
          <w:szCs w:val="21"/>
          <w:lang w:val="en-US"/>
        </w:rPr>
        <w:t xml:space="preserve"> or </w:t>
      </w:r>
      <w:r w:rsidR="00107A4E" w:rsidRPr="001F5EC9">
        <w:rPr>
          <w:color w:val="000000"/>
          <w:szCs w:val="21"/>
          <w:lang w:val="en-US"/>
        </w:rPr>
        <w:t>Planning</w:t>
      </w:r>
      <w:r w:rsidR="00CC60DC">
        <w:rPr>
          <w:color w:val="000000"/>
          <w:szCs w:val="21"/>
          <w:lang w:val="en-US"/>
        </w:rPr>
        <w:t xml:space="preserve"> and sectoral ministries</w:t>
      </w:r>
      <w:r w:rsidR="00284C77">
        <w:rPr>
          <w:color w:val="000000"/>
          <w:szCs w:val="21"/>
          <w:lang w:val="en-US"/>
        </w:rPr>
        <w:t xml:space="preserve">) and other relevant </w:t>
      </w:r>
      <w:proofErr w:type="spellStart"/>
      <w:r w:rsidR="00284C77">
        <w:rPr>
          <w:color w:val="000000"/>
          <w:szCs w:val="21"/>
          <w:lang w:val="en-US"/>
        </w:rPr>
        <w:t>stakehodlers</w:t>
      </w:r>
      <w:proofErr w:type="spellEnd"/>
      <w:r w:rsidR="00107A4E" w:rsidRPr="001F5EC9">
        <w:rPr>
          <w:color w:val="000000"/>
          <w:szCs w:val="21"/>
          <w:lang w:val="en-US"/>
        </w:rPr>
        <w:t xml:space="preserve"> throughout the process of updating the NDCs</w:t>
      </w:r>
      <w:r w:rsidR="008C1F32" w:rsidRPr="001F5EC9">
        <w:rPr>
          <w:color w:val="000000"/>
          <w:szCs w:val="21"/>
          <w:lang w:val="en-US"/>
        </w:rPr>
        <w:t>;</w:t>
      </w:r>
    </w:p>
    <w:p w14:paraId="2FBD60A1" w14:textId="69532012" w:rsidR="00107A4E" w:rsidRPr="001F5EC9" w:rsidRDefault="003110EC" w:rsidP="00D123C0">
      <w:pPr>
        <w:pStyle w:val="ListParagraph"/>
        <w:numPr>
          <w:ilvl w:val="0"/>
          <w:numId w:val="3"/>
        </w:numPr>
        <w:ind w:left="714" w:hanging="357"/>
        <w:jc w:val="both"/>
        <w:rPr>
          <w:color w:val="000000"/>
          <w:szCs w:val="21"/>
          <w:lang w:val="en-US"/>
        </w:rPr>
      </w:pPr>
      <w:r>
        <w:rPr>
          <w:color w:val="000000"/>
          <w:szCs w:val="21"/>
          <w:lang w:val="en-US"/>
        </w:rPr>
        <w:t>Ensure</w:t>
      </w:r>
      <w:r w:rsidR="00107A4E" w:rsidRPr="001F5EC9">
        <w:rPr>
          <w:color w:val="000000"/>
          <w:szCs w:val="21"/>
          <w:lang w:val="en-US"/>
        </w:rPr>
        <w:t xml:space="preserve"> country presence throughout the assignment</w:t>
      </w:r>
      <w:r w:rsidR="008C1F32" w:rsidRPr="001F5EC9">
        <w:rPr>
          <w:color w:val="000000"/>
          <w:szCs w:val="21"/>
          <w:lang w:val="en-US"/>
        </w:rPr>
        <w:t xml:space="preserve">, relying on local expertise to the extent possible. The delivery team must </w:t>
      </w:r>
      <w:r w:rsidR="00145B2E">
        <w:rPr>
          <w:color w:val="000000"/>
          <w:szCs w:val="21"/>
          <w:lang w:val="en-US"/>
        </w:rPr>
        <w:t xml:space="preserve">support </w:t>
      </w:r>
      <w:r w:rsidR="000B6023">
        <w:rPr>
          <w:color w:val="000000"/>
          <w:szCs w:val="21"/>
          <w:lang w:val="en-US"/>
        </w:rPr>
        <w:t>strengthen</w:t>
      </w:r>
      <w:r w:rsidR="00145B2E">
        <w:rPr>
          <w:color w:val="000000"/>
          <w:szCs w:val="21"/>
          <w:lang w:val="en-US"/>
        </w:rPr>
        <w:t>ed</w:t>
      </w:r>
      <w:r w:rsidR="000B6023">
        <w:rPr>
          <w:color w:val="000000"/>
          <w:szCs w:val="21"/>
          <w:lang w:val="en-US"/>
        </w:rPr>
        <w:t xml:space="preserve"> capacity at the national level</w:t>
      </w:r>
      <w:r w:rsidR="008C1F32" w:rsidRPr="001F5EC9">
        <w:rPr>
          <w:color w:val="000000"/>
          <w:szCs w:val="21"/>
          <w:lang w:val="en-US"/>
        </w:rPr>
        <w:t>;</w:t>
      </w:r>
    </w:p>
    <w:p w14:paraId="2CF8E6D3"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Apply gender principles </w:t>
      </w:r>
      <w:r w:rsidR="008C1F32" w:rsidRPr="001F5EC9">
        <w:rPr>
          <w:color w:val="000000"/>
          <w:szCs w:val="21"/>
          <w:lang w:val="en-US"/>
        </w:rPr>
        <w:t>to approach the assignment and</w:t>
      </w:r>
      <w:r w:rsidRPr="001F5EC9">
        <w:rPr>
          <w:color w:val="000000"/>
          <w:szCs w:val="21"/>
          <w:lang w:val="en-US"/>
        </w:rPr>
        <w:t xml:space="preserve"> wherever possible produce gender</w:t>
      </w:r>
      <w:r w:rsidR="009A2C53" w:rsidRPr="001F5EC9">
        <w:rPr>
          <w:color w:val="000000"/>
          <w:szCs w:val="21"/>
          <w:lang w:val="en-US"/>
        </w:rPr>
        <w:t>-</w:t>
      </w:r>
      <w:r w:rsidRPr="001F5EC9">
        <w:rPr>
          <w:color w:val="000000"/>
          <w:szCs w:val="21"/>
          <w:lang w:val="en-US"/>
        </w:rPr>
        <w:t>disaggregated data and gender</w:t>
      </w:r>
      <w:r w:rsidR="009A2C53" w:rsidRPr="001F5EC9">
        <w:rPr>
          <w:color w:val="000000"/>
          <w:szCs w:val="21"/>
          <w:lang w:val="en-US"/>
        </w:rPr>
        <w:t>-</w:t>
      </w:r>
      <w:r w:rsidRPr="001F5EC9">
        <w:rPr>
          <w:color w:val="000000"/>
          <w:szCs w:val="21"/>
          <w:lang w:val="en-US"/>
        </w:rPr>
        <w:t>specific actions</w:t>
      </w:r>
      <w:r w:rsidR="008C1F32" w:rsidRPr="001F5EC9">
        <w:rPr>
          <w:color w:val="000000"/>
          <w:szCs w:val="21"/>
          <w:lang w:val="en-US"/>
        </w:rPr>
        <w:t>;</w:t>
      </w:r>
    </w:p>
    <w:p w14:paraId="7E19253A"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lastRenderedPageBreak/>
        <w:t xml:space="preserve">Develop the capacity of the Government for updating NDCs, throughout the entire duration of </w:t>
      </w:r>
      <w:r w:rsidR="00D90170" w:rsidRPr="001F5EC9">
        <w:rPr>
          <w:color w:val="000000"/>
          <w:szCs w:val="21"/>
          <w:lang w:val="en-US"/>
        </w:rPr>
        <w:t>the TA</w:t>
      </w:r>
      <w:r w:rsidR="008C1F32" w:rsidRPr="001F5EC9">
        <w:rPr>
          <w:color w:val="000000"/>
          <w:szCs w:val="21"/>
          <w:lang w:val="en-US"/>
        </w:rPr>
        <w:t>;</w:t>
      </w:r>
      <w:r w:rsidR="00952922" w:rsidRPr="001F5EC9">
        <w:rPr>
          <w:color w:val="000000"/>
          <w:szCs w:val="21"/>
          <w:lang w:val="en-US"/>
        </w:rPr>
        <w:t xml:space="preserve"> </w:t>
      </w:r>
      <w:r w:rsidR="00952922" w:rsidRPr="001F5EC9">
        <w:rPr>
          <w:i/>
          <w:iCs/>
          <w:color w:val="000000"/>
          <w:szCs w:val="21"/>
          <w:lang w:val="en-US"/>
        </w:rPr>
        <w:t>and</w:t>
      </w:r>
    </w:p>
    <w:p w14:paraId="56C37282" w14:textId="77777777" w:rsidR="008C1F32" w:rsidRPr="001F5EC9" w:rsidRDefault="008C1F32" w:rsidP="00D123C0">
      <w:pPr>
        <w:pStyle w:val="ListParagraph"/>
        <w:numPr>
          <w:ilvl w:val="0"/>
          <w:numId w:val="3"/>
        </w:numPr>
        <w:ind w:left="714" w:hanging="357"/>
        <w:jc w:val="both"/>
        <w:rPr>
          <w:color w:val="000000"/>
          <w:szCs w:val="21"/>
          <w:lang w:val="en-US"/>
        </w:rPr>
      </w:pPr>
      <w:r w:rsidRPr="001F5EC9">
        <w:rPr>
          <w:color w:val="000000"/>
          <w:szCs w:val="21"/>
          <w:lang w:val="en-US"/>
        </w:rPr>
        <w:t>Share information on progress on a period</w:t>
      </w:r>
      <w:r w:rsidR="009A2C53" w:rsidRPr="001F5EC9">
        <w:rPr>
          <w:color w:val="000000"/>
          <w:szCs w:val="21"/>
          <w:lang w:val="en-US"/>
        </w:rPr>
        <w:t>ic</w:t>
      </w:r>
      <w:r w:rsidRPr="001F5EC9">
        <w:rPr>
          <w:color w:val="000000"/>
          <w:szCs w:val="21"/>
          <w:lang w:val="en-US"/>
        </w:rPr>
        <w:t xml:space="preserve"> basis.</w:t>
      </w:r>
    </w:p>
    <w:p w14:paraId="41C8F396" w14:textId="77777777" w:rsidR="00D123C0" w:rsidRDefault="00D123C0" w:rsidP="00D123C0">
      <w:pPr>
        <w:pStyle w:val="ListParagraph"/>
        <w:ind w:left="0"/>
        <w:jc w:val="both"/>
        <w:rPr>
          <w:color w:val="000000"/>
          <w:szCs w:val="21"/>
          <w:lang w:val="en-US"/>
        </w:rPr>
      </w:pPr>
    </w:p>
    <w:p w14:paraId="49F63E9C" w14:textId="77777777" w:rsidR="00E03663" w:rsidRPr="000426BF" w:rsidRDefault="00E03663" w:rsidP="00D123C0">
      <w:pPr>
        <w:pStyle w:val="ListParagraph"/>
        <w:ind w:left="0"/>
        <w:jc w:val="both"/>
        <w:rPr>
          <w:color w:val="000000"/>
          <w:szCs w:val="21"/>
          <w:lang w:val="en-US"/>
        </w:rPr>
      </w:pPr>
      <w:r w:rsidRPr="000426BF">
        <w:rPr>
          <w:color w:val="000000"/>
          <w:szCs w:val="21"/>
          <w:lang w:val="en-US"/>
        </w:rPr>
        <w:t>The recipient country commits to:</w:t>
      </w:r>
    </w:p>
    <w:p w14:paraId="79D4FC88" w14:textId="77777777" w:rsidR="00E03663" w:rsidRDefault="00E03663" w:rsidP="00D123C0">
      <w:pPr>
        <w:pStyle w:val="ListParagraph"/>
        <w:numPr>
          <w:ilvl w:val="0"/>
          <w:numId w:val="12"/>
        </w:numPr>
        <w:jc w:val="both"/>
        <w:rPr>
          <w:color w:val="000000"/>
          <w:szCs w:val="21"/>
          <w:lang w:val="en-US"/>
        </w:rPr>
      </w:pPr>
      <w:r>
        <w:rPr>
          <w:color w:val="000000"/>
          <w:szCs w:val="21"/>
          <w:lang w:val="en-US"/>
        </w:rPr>
        <w:t>Ensure government ownership over the process, providing decisions and approvals throughout the CAEP process;</w:t>
      </w:r>
    </w:p>
    <w:p w14:paraId="6D9501F5" w14:textId="16E70A12" w:rsidR="00E03663" w:rsidRDefault="00E03663" w:rsidP="00D123C0">
      <w:pPr>
        <w:pStyle w:val="ListParagraph"/>
        <w:numPr>
          <w:ilvl w:val="0"/>
          <w:numId w:val="12"/>
        </w:numPr>
        <w:jc w:val="both"/>
        <w:rPr>
          <w:color w:val="000000"/>
          <w:szCs w:val="21"/>
          <w:lang w:val="en-US"/>
        </w:rPr>
      </w:pPr>
      <w:r w:rsidRPr="001F5EC9">
        <w:rPr>
          <w:color w:val="000000"/>
          <w:szCs w:val="21"/>
          <w:lang w:val="en-US"/>
        </w:rPr>
        <w:t>Apply a whole of society consultation approach ensuring multiple opportunities for stakeholders to provide inputs;</w:t>
      </w:r>
    </w:p>
    <w:p w14:paraId="402749DF" w14:textId="3489C174" w:rsidR="00284C77" w:rsidRPr="001F5EC9" w:rsidRDefault="00284C77" w:rsidP="00284C77">
      <w:pPr>
        <w:pStyle w:val="ListParagraph"/>
        <w:numPr>
          <w:ilvl w:val="0"/>
          <w:numId w:val="12"/>
        </w:numPr>
        <w:jc w:val="both"/>
        <w:rPr>
          <w:color w:val="000000"/>
          <w:szCs w:val="21"/>
          <w:lang w:val="en-US"/>
        </w:rPr>
      </w:pPr>
      <w:r>
        <w:rPr>
          <w:color w:val="000000"/>
          <w:szCs w:val="21"/>
          <w:lang w:val="en-US"/>
        </w:rPr>
        <w:t>Promote</w:t>
      </w:r>
      <w:r w:rsidRPr="001F5EC9">
        <w:rPr>
          <w:color w:val="000000"/>
          <w:szCs w:val="21"/>
          <w:lang w:val="en-US"/>
        </w:rPr>
        <w:t xml:space="preserve"> participation and ownership of the Ministry of Finance or Planning and other key spending ministries </w:t>
      </w:r>
      <w:r w:rsidR="00CC60DC">
        <w:rPr>
          <w:color w:val="000000"/>
          <w:szCs w:val="21"/>
          <w:lang w:val="en-US"/>
        </w:rPr>
        <w:t xml:space="preserve">as well as key sectoral ministries </w:t>
      </w:r>
      <w:r w:rsidRPr="001F5EC9">
        <w:rPr>
          <w:color w:val="000000"/>
          <w:szCs w:val="21"/>
          <w:lang w:val="en-US"/>
        </w:rPr>
        <w:t>throughout the process of updating the NDCs;</w:t>
      </w:r>
    </w:p>
    <w:p w14:paraId="53F475A0" w14:textId="77777777" w:rsidR="004E6157" w:rsidRPr="00E03663" w:rsidRDefault="00E03663" w:rsidP="00D123C0">
      <w:pPr>
        <w:pStyle w:val="ListParagraph"/>
        <w:numPr>
          <w:ilvl w:val="0"/>
          <w:numId w:val="12"/>
        </w:numPr>
        <w:jc w:val="both"/>
        <w:rPr>
          <w:color w:val="000000"/>
          <w:szCs w:val="21"/>
          <w:lang w:val="en-US"/>
        </w:rPr>
      </w:pPr>
      <w:r>
        <w:rPr>
          <w:color w:val="000000"/>
          <w:szCs w:val="21"/>
          <w:lang w:val="en-US"/>
        </w:rPr>
        <w:t xml:space="preserve">Ensure CAEP support is coordinated with national development plans and policies and, domestic budgeting processes. </w:t>
      </w:r>
    </w:p>
    <w:p w14:paraId="72A3D3EC" w14:textId="77777777" w:rsidR="004E6157" w:rsidRPr="001F5EC9" w:rsidRDefault="004E6157" w:rsidP="00D123C0">
      <w:pPr>
        <w:pStyle w:val="ListParagraph"/>
        <w:ind w:left="0"/>
        <w:jc w:val="both"/>
        <w:rPr>
          <w:color w:val="000000"/>
          <w:szCs w:val="21"/>
          <w:lang w:val="en-US"/>
        </w:rPr>
      </w:pPr>
    </w:p>
    <w:p w14:paraId="0030964D" w14:textId="77777777" w:rsidR="00D06578" w:rsidRPr="00750469" w:rsidRDefault="00D06578" w:rsidP="00750469">
      <w:pPr>
        <w:pStyle w:val="Heading1"/>
        <w:keepLines/>
        <w:numPr>
          <w:ilvl w:val="0"/>
          <w:numId w:val="9"/>
        </w:numPr>
        <w:spacing w:before="360" w:after="360"/>
        <w:ind w:left="0" w:firstLine="0"/>
        <w:rPr>
          <w:rFonts w:ascii="Arial" w:eastAsiaTheme="majorEastAsia" w:hAnsi="Arial" w:cs="Arial"/>
          <w:bCs w:val="0"/>
          <w:caps/>
          <w:color w:val="0092CD"/>
          <w:kern w:val="0"/>
          <w:sz w:val="26"/>
          <w:szCs w:val="26"/>
          <w:lang w:val="en-US"/>
        </w:rPr>
      </w:pPr>
      <w:r w:rsidRPr="00750469">
        <w:rPr>
          <w:rFonts w:ascii="Arial" w:eastAsiaTheme="majorEastAsia" w:hAnsi="Arial" w:cs="Arial"/>
          <w:bCs w:val="0"/>
          <w:caps/>
          <w:color w:val="0092CD"/>
          <w:kern w:val="0"/>
          <w:sz w:val="26"/>
          <w:szCs w:val="26"/>
          <w:lang w:val="en-US"/>
        </w:rPr>
        <w:t>Reporting</w:t>
      </w:r>
    </w:p>
    <w:p w14:paraId="3DA460BB" w14:textId="02DE2062" w:rsidR="00D06578" w:rsidRPr="001F5EC9" w:rsidRDefault="00D06578"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lang w:val="en-US"/>
        </w:rPr>
      </w:pPr>
      <w:r w:rsidRPr="001F5EC9">
        <w:rPr>
          <w:rFonts w:cs="Arial"/>
          <w:bCs/>
          <w:lang w:val="en-US"/>
        </w:rPr>
        <w:t xml:space="preserve">Implementing </w:t>
      </w:r>
      <w:r w:rsidR="00D90170" w:rsidRPr="001F5EC9">
        <w:rPr>
          <w:rFonts w:cs="Arial"/>
          <w:bCs/>
          <w:lang w:val="en-US"/>
        </w:rPr>
        <w:t>partners</w:t>
      </w:r>
      <w:r w:rsidRPr="001F5EC9">
        <w:rPr>
          <w:rFonts w:cs="Arial"/>
          <w:bCs/>
          <w:lang w:val="en-US"/>
        </w:rPr>
        <w:t xml:space="preserve"> are</w:t>
      </w:r>
      <w:r w:rsidRPr="001F5EC9">
        <w:rPr>
          <w:rFonts w:cs="Arial"/>
          <w:lang w:val="en-US"/>
        </w:rPr>
        <w:t xml:space="preserve"> responsible for reporting to authorities of the recipient country</w:t>
      </w:r>
      <w:r w:rsidR="00700F31">
        <w:rPr>
          <w:rFonts w:cs="Arial"/>
          <w:lang w:val="en-US"/>
        </w:rPr>
        <w:t xml:space="preserve"> on the progress of the support being provided in response to the country CAEP requests. </w:t>
      </w:r>
      <w:r w:rsidRPr="001F5EC9">
        <w:rPr>
          <w:rFonts w:cs="Arial"/>
          <w:lang w:val="en-US"/>
        </w:rPr>
        <w:t xml:space="preserve"> The </w:t>
      </w:r>
      <w:r w:rsidR="00700F31">
        <w:rPr>
          <w:rFonts w:cs="Arial"/>
          <w:bCs/>
          <w:lang w:val="en-US"/>
        </w:rPr>
        <w:t>i</w:t>
      </w:r>
      <w:r w:rsidRPr="001F5EC9">
        <w:rPr>
          <w:rFonts w:cs="Arial"/>
          <w:bCs/>
          <w:lang w:val="en-US"/>
        </w:rPr>
        <w:t xml:space="preserve">mplementing </w:t>
      </w:r>
      <w:r w:rsidR="00700F31">
        <w:rPr>
          <w:rFonts w:cs="Arial"/>
          <w:bCs/>
          <w:lang w:val="en-US"/>
        </w:rPr>
        <w:t>p</w:t>
      </w:r>
      <w:r w:rsidRPr="001F5EC9">
        <w:rPr>
          <w:rFonts w:cs="Arial"/>
          <w:bCs/>
          <w:lang w:val="en-US"/>
        </w:rPr>
        <w:t xml:space="preserve">artners </w:t>
      </w:r>
      <w:r w:rsidR="00FC7224">
        <w:rPr>
          <w:rFonts w:cs="Arial"/>
          <w:lang w:val="en-US"/>
        </w:rPr>
        <w:t>will</w:t>
      </w:r>
      <w:r w:rsidRPr="001F5EC9">
        <w:rPr>
          <w:rFonts w:cs="Arial"/>
          <w:lang w:val="en-US"/>
        </w:rPr>
        <w:t xml:space="preserve"> ensure that the </w:t>
      </w:r>
      <w:r w:rsidR="00A55ED6" w:rsidRPr="001F5EC9">
        <w:rPr>
          <w:rFonts w:cs="Arial"/>
          <w:lang w:val="en-US"/>
        </w:rPr>
        <w:t xml:space="preserve">CAEP </w:t>
      </w:r>
      <w:proofErr w:type="gramStart"/>
      <w:r w:rsidR="00C52EB5">
        <w:rPr>
          <w:rFonts w:cs="Arial"/>
          <w:lang w:val="en-US"/>
        </w:rPr>
        <w:t>t</w:t>
      </w:r>
      <w:r w:rsidR="00A55ED6" w:rsidRPr="001F5EC9">
        <w:rPr>
          <w:rFonts w:cs="Arial"/>
          <w:lang w:val="en-US"/>
        </w:rPr>
        <w:t xml:space="preserve">eam </w:t>
      </w:r>
      <w:r w:rsidR="00700F31">
        <w:rPr>
          <w:rFonts w:cs="Arial"/>
          <w:lang w:val="en-US"/>
        </w:rPr>
        <w:t xml:space="preserve"> </w:t>
      </w:r>
      <w:r w:rsidR="00175F10" w:rsidRPr="001F5EC9">
        <w:rPr>
          <w:rFonts w:cs="Arial"/>
          <w:lang w:val="en-US"/>
        </w:rPr>
        <w:t>within</w:t>
      </w:r>
      <w:proofErr w:type="gramEnd"/>
      <w:r w:rsidR="00175F10" w:rsidRPr="001F5EC9">
        <w:rPr>
          <w:rFonts w:cs="Arial"/>
          <w:lang w:val="en-US"/>
        </w:rPr>
        <w:t xml:space="preserve"> the </w:t>
      </w:r>
      <w:r w:rsidRPr="001F5EC9">
        <w:rPr>
          <w:rFonts w:cs="Arial"/>
          <w:lang w:val="en-US"/>
        </w:rPr>
        <w:t>NDC Partnership Support Unit is kept informed o</w:t>
      </w:r>
      <w:r w:rsidR="00175F10" w:rsidRPr="001F5EC9">
        <w:rPr>
          <w:rFonts w:cs="Arial"/>
          <w:lang w:val="en-US"/>
        </w:rPr>
        <w:t>f</w:t>
      </w:r>
      <w:r w:rsidRPr="001F5EC9">
        <w:rPr>
          <w:rFonts w:cs="Arial"/>
          <w:lang w:val="en-US"/>
        </w:rPr>
        <w:t xml:space="preserve"> progress</w:t>
      </w:r>
      <w:r w:rsidR="00700F31">
        <w:rPr>
          <w:rFonts w:cs="Arial"/>
          <w:lang w:val="en-US"/>
        </w:rPr>
        <w:t>. The partners will send progress reports to CAEP (</w:t>
      </w:r>
      <w:hyperlink r:id="rId10" w:history="1">
        <w:r w:rsidR="00700F31" w:rsidRPr="00D24A33">
          <w:rPr>
            <w:rStyle w:val="Hyperlink"/>
            <w:rFonts w:cs="Arial"/>
            <w:lang w:val="en-US"/>
          </w:rPr>
          <w:t>caep@ndcpartnership.org</w:t>
        </w:r>
      </w:hyperlink>
      <w:r w:rsidR="00700F31">
        <w:rPr>
          <w:rFonts w:cs="Arial"/>
          <w:lang w:val="en-US"/>
        </w:rPr>
        <w:t xml:space="preserve">) on a quarterly basis that reports on: </w:t>
      </w:r>
    </w:p>
    <w:p w14:paraId="31257382" w14:textId="77777777" w:rsidR="00700F31" w:rsidRDefault="00700F31" w:rsidP="00D123C0">
      <w:pPr>
        <w:pStyle w:val="ListParagraph"/>
        <w:numPr>
          <w:ilvl w:val="0"/>
          <w:numId w:val="3"/>
        </w:numPr>
        <w:ind w:left="714" w:hanging="357"/>
        <w:jc w:val="both"/>
        <w:rPr>
          <w:color w:val="000000"/>
          <w:szCs w:val="21"/>
          <w:lang w:val="en-US"/>
        </w:rPr>
      </w:pPr>
      <w:r>
        <w:rPr>
          <w:color w:val="000000"/>
          <w:szCs w:val="21"/>
          <w:lang w:val="en-US"/>
        </w:rPr>
        <w:t>P</w:t>
      </w:r>
      <w:r w:rsidR="00D06578" w:rsidRPr="001F5EC9">
        <w:rPr>
          <w:color w:val="000000"/>
          <w:szCs w:val="21"/>
          <w:lang w:val="en-US"/>
        </w:rPr>
        <w:t xml:space="preserve">rogress against work plans </w:t>
      </w:r>
      <w:r>
        <w:rPr>
          <w:color w:val="000000"/>
          <w:szCs w:val="21"/>
          <w:lang w:val="en-US"/>
        </w:rPr>
        <w:t xml:space="preserve">and deliverables </w:t>
      </w:r>
    </w:p>
    <w:p w14:paraId="2AB1306E" w14:textId="77777777" w:rsidR="00D06578" w:rsidRPr="001F5EC9" w:rsidRDefault="00700F31" w:rsidP="00D123C0">
      <w:pPr>
        <w:pStyle w:val="ListParagraph"/>
        <w:numPr>
          <w:ilvl w:val="0"/>
          <w:numId w:val="3"/>
        </w:numPr>
        <w:ind w:left="714" w:hanging="357"/>
        <w:jc w:val="both"/>
        <w:rPr>
          <w:color w:val="000000"/>
          <w:szCs w:val="21"/>
          <w:lang w:val="en-US"/>
        </w:rPr>
      </w:pPr>
      <w:r>
        <w:rPr>
          <w:color w:val="000000"/>
          <w:szCs w:val="21"/>
          <w:lang w:val="en-US"/>
        </w:rPr>
        <w:t>A</w:t>
      </w:r>
      <w:r w:rsidR="00D06578" w:rsidRPr="001F5EC9">
        <w:rPr>
          <w:color w:val="000000"/>
          <w:szCs w:val="21"/>
          <w:lang w:val="en-US"/>
        </w:rPr>
        <w:t>ny technical issues</w:t>
      </w:r>
      <w:r w:rsidR="00FC7224">
        <w:rPr>
          <w:color w:val="000000"/>
          <w:szCs w:val="21"/>
          <w:lang w:val="en-US"/>
        </w:rPr>
        <w:t>, including any potential deviation from the work plan</w:t>
      </w:r>
      <w:r>
        <w:rPr>
          <w:color w:val="000000"/>
          <w:szCs w:val="21"/>
          <w:lang w:val="en-US"/>
        </w:rPr>
        <w:t xml:space="preserve"> or </w:t>
      </w:r>
      <w:r w:rsidR="00FC7224">
        <w:rPr>
          <w:color w:val="000000"/>
          <w:szCs w:val="21"/>
          <w:lang w:val="en-US"/>
        </w:rPr>
        <w:t>updated risk matrix,</w:t>
      </w:r>
      <w:r w:rsidR="00D06578" w:rsidRPr="001F5EC9">
        <w:rPr>
          <w:color w:val="000000"/>
          <w:szCs w:val="21"/>
          <w:lang w:val="en-US"/>
        </w:rPr>
        <w:t xml:space="preserve"> for consideration;</w:t>
      </w:r>
    </w:p>
    <w:p w14:paraId="2746075D" w14:textId="77777777" w:rsidR="002D0178" w:rsidRDefault="00700F31" w:rsidP="00D123C0">
      <w:pPr>
        <w:pStyle w:val="ListParagraph"/>
        <w:numPr>
          <w:ilvl w:val="0"/>
          <w:numId w:val="3"/>
        </w:numPr>
        <w:ind w:left="714" w:hanging="357"/>
        <w:jc w:val="both"/>
        <w:rPr>
          <w:color w:val="000000"/>
          <w:szCs w:val="21"/>
          <w:lang w:val="en-US"/>
        </w:rPr>
      </w:pPr>
      <w:r>
        <w:rPr>
          <w:color w:val="000000"/>
          <w:szCs w:val="21"/>
          <w:lang w:val="en-US"/>
        </w:rPr>
        <w:t>F</w:t>
      </w:r>
      <w:r w:rsidR="00D06578" w:rsidRPr="001F5EC9">
        <w:rPr>
          <w:color w:val="000000"/>
          <w:szCs w:val="21"/>
          <w:lang w:val="en-US"/>
        </w:rPr>
        <w:t>eedback on implementation issues requir</w:t>
      </w:r>
      <w:r>
        <w:rPr>
          <w:color w:val="000000"/>
          <w:szCs w:val="21"/>
          <w:lang w:val="en-US"/>
        </w:rPr>
        <w:t>ing</w:t>
      </w:r>
      <w:r w:rsidR="00D06578" w:rsidRPr="001F5EC9">
        <w:rPr>
          <w:color w:val="000000"/>
          <w:szCs w:val="21"/>
          <w:lang w:val="en-US"/>
        </w:rPr>
        <w:t xml:space="preserve"> attention </w:t>
      </w:r>
      <w:r>
        <w:rPr>
          <w:color w:val="000000"/>
          <w:szCs w:val="21"/>
          <w:lang w:val="en-US"/>
        </w:rPr>
        <w:t xml:space="preserve">from </w:t>
      </w:r>
      <w:r w:rsidR="00D06578" w:rsidRPr="001F5EC9">
        <w:rPr>
          <w:color w:val="000000"/>
          <w:szCs w:val="21"/>
          <w:lang w:val="en-US"/>
        </w:rPr>
        <w:t>other</w:t>
      </w:r>
      <w:r>
        <w:rPr>
          <w:color w:val="000000"/>
          <w:szCs w:val="21"/>
          <w:lang w:val="en-US"/>
        </w:rPr>
        <w:t xml:space="preserve"> partners</w:t>
      </w:r>
      <w:r w:rsidR="00D06578" w:rsidRPr="001F5EC9">
        <w:rPr>
          <w:color w:val="000000"/>
          <w:szCs w:val="21"/>
          <w:lang w:val="en-US"/>
        </w:rPr>
        <w:t>.</w:t>
      </w:r>
    </w:p>
    <w:p w14:paraId="0D0B940D" w14:textId="77777777" w:rsidR="002D0178" w:rsidRPr="002D0178" w:rsidRDefault="002D0178" w:rsidP="002D0178">
      <w:pPr>
        <w:pStyle w:val="ListParagraph"/>
        <w:spacing w:before="240"/>
        <w:ind w:left="0"/>
        <w:jc w:val="both"/>
        <w:rPr>
          <w:color w:val="000000"/>
          <w:szCs w:val="21"/>
          <w:lang w:val="en-US"/>
        </w:rPr>
      </w:pPr>
    </w:p>
    <w:bookmarkEnd w:id="0"/>
    <w:p w14:paraId="0E27B00A" w14:textId="77777777" w:rsidR="000F6E89" w:rsidRPr="00FD403F" w:rsidRDefault="000F6E89" w:rsidP="00FD40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sectPr w:rsidR="000F6E89" w:rsidRPr="00FD403F" w:rsidSect="0076530B">
          <w:headerReference w:type="default" r:id="rId11"/>
          <w:footerReference w:type="default" r:id="rId12"/>
          <w:pgSz w:w="11906" w:h="16838"/>
          <w:pgMar w:top="1440" w:right="1440" w:bottom="1440" w:left="1440" w:header="708" w:footer="708" w:gutter="0"/>
          <w:cols w:space="708"/>
          <w:docGrid w:linePitch="360"/>
        </w:sectPr>
      </w:pPr>
    </w:p>
    <w:p w14:paraId="6213B445" w14:textId="77777777" w:rsidR="004067CB" w:rsidRPr="00750469" w:rsidRDefault="00A732D7" w:rsidP="64FC47B6">
      <w:pPr>
        <w:pStyle w:val="Heading1"/>
        <w:keepLines/>
        <w:numPr>
          <w:ilvl w:val="0"/>
          <w:numId w:val="9"/>
        </w:numPr>
        <w:spacing w:before="360" w:after="360"/>
        <w:ind w:left="0" w:firstLine="0"/>
        <w:rPr>
          <w:rFonts w:ascii="Arial" w:eastAsiaTheme="majorEastAsia" w:hAnsi="Arial" w:cs="Arial"/>
          <w:caps/>
          <w:color w:val="0092CD"/>
          <w:sz w:val="26"/>
          <w:szCs w:val="26"/>
          <w:lang w:val="en-US"/>
        </w:rPr>
      </w:pPr>
      <w:r w:rsidRPr="64FC47B6">
        <w:rPr>
          <w:rFonts w:ascii="Arial" w:eastAsiaTheme="majorEastAsia" w:hAnsi="Arial" w:cs="Arial"/>
          <w:caps/>
          <w:color w:val="0092CD"/>
          <w:kern w:val="0"/>
          <w:sz w:val="26"/>
          <w:szCs w:val="26"/>
          <w:highlight w:val="yellow"/>
          <w:lang w:val="en-US"/>
        </w:rPr>
        <w:lastRenderedPageBreak/>
        <w:t xml:space="preserve">Activity </w:t>
      </w:r>
      <w:r w:rsidR="002758B9" w:rsidRPr="64FC47B6">
        <w:rPr>
          <w:rFonts w:ascii="Arial" w:eastAsiaTheme="majorEastAsia" w:hAnsi="Arial" w:cs="Arial"/>
          <w:caps/>
          <w:color w:val="0092CD"/>
          <w:kern w:val="0"/>
          <w:sz w:val="26"/>
          <w:szCs w:val="26"/>
          <w:highlight w:val="yellow"/>
          <w:lang w:val="en-US"/>
        </w:rPr>
        <w:t>m</w:t>
      </w:r>
      <w:r w:rsidRPr="64FC47B6">
        <w:rPr>
          <w:rFonts w:ascii="Arial" w:eastAsiaTheme="majorEastAsia" w:hAnsi="Arial" w:cs="Arial"/>
          <w:caps/>
          <w:color w:val="0092CD"/>
          <w:kern w:val="0"/>
          <w:sz w:val="26"/>
          <w:szCs w:val="26"/>
          <w:highlight w:val="yellow"/>
          <w:lang w:val="en-US"/>
        </w:rPr>
        <w:t>atrix</w:t>
      </w:r>
    </w:p>
    <w:p w14:paraId="5836DBC4" w14:textId="49E94B1F" w:rsidR="008337E1" w:rsidRPr="008337E1" w:rsidRDefault="004067CB" w:rsidP="008337E1">
      <w:pPr>
        <w:pStyle w:val="ListParagraph"/>
        <w:ind w:left="0"/>
      </w:pPr>
      <w:r w:rsidRPr="009A0D0D">
        <w:rPr>
          <w:b/>
        </w:rPr>
        <w:t>Instructions:</w:t>
      </w:r>
      <w:r w:rsidRPr="009A0D0D">
        <w:t xml:space="preserve"> </w:t>
      </w:r>
      <w:r w:rsidR="00601453">
        <w:t>Please complete the table below, providing</w:t>
      </w:r>
      <w:r w:rsidR="009A0D0D" w:rsidRPr="009A0D0D">
        <w:t xml:space="preserve"> a detailed description of the work activities that address the country’s CAEP request. Provide the total cost of the work to be performed and the expected timeline</w:t>
      </w:r>
      <w:r w:rsidR="009A0D0D" w:rsidRPr="008337E1">
        <w:t xml:space="preserve">. </w:t>
      </w:r>
      <w:r w:rsidR="008337E1" w:rsidRPr="008337E1">
        <w:t>All support provided under Objective 1 must be completed by the end of Q4 2020. Support under Objective 2 must be completed by the end of Q1 2021.</w:t>
      </w:r>
    </w:p>
    <w:p w14:paraId="60061E4C" w14:textId="77777777" w:rsidR="00E974C5" w:rsidRDefault="00E974C5" w:rsidP="009A0D0D"/>
    <w:p w14:paraId="6B31442B" w14:textId="1A2071CB" w:rsidR="00150DD9" w:rsidRPr="000267C9" w:rsidRDefault="00150DD9" w:rsidP="00E974C5">
      <w:pPr>
        <w:pStyle w:val="ListParagraph"/>
        <w:numPr>
          <w:ilvl w:val="0"/>
          <w:numId w:val="13"/>
        </w:numPr>
        <w:rPr>
          <w:i/>
        </w:rPr>
      </w:pPr>
      <w:r w:rsidRPr="000267C9">
        <w:rPr>
          <w:i/>
        </w:rPr>
        <w:t>Annex 3</w:t>
      </w:r>
      <w:r w:rsidR="000267C9" w:rsidRPr="000267C9">
        <w:rPr>
          <w:i/>
        </w:rPr>
        <w:t xml:space="preserve"> to this TOR includes an example of a completed activity matrix, please consult the example as a reference.</w:t>
      </w:r>
    </w:p>
    <w:p w14:paraId="0519BF37" w14:textId="6F64056E" w:rsidR="00E974C5" w:rsidRPr="000B6023" w:rsidRDefault="000B6023" w:rsidP="00E974C5">
      <w:pPr>
        <w:pStyle w:val="ListParagraph"/>
        <w:numPr>
          <w:ilvl w:val="0"/>
          <w:numId w:val="13"/>
        </w:numPr>
      </w:pPr>
      <w:r>
        <w:rPr>
          <w:i/>
          <w:iCs/>
        </w:rPr>
        <w:t>T</w:t>
      </w:r>
      <w:r w:rsidR="00E974C5" w:rsidRPr="000B6023">
        <w:rPr>
          <w:i/>
          <w:iCs/>
        </w:rPr>
        <w:t xml:space="preserve">he “Objective”, </w:t>
      </w:r>
      <w:r w:rsidR="00E03663" w:rsidRPr="000B6023">
        <w:rPr>
          <w:i/>
          <w:iCs/>
        </w:rPr>
        <w:t>“C</w:t>
      </w:r>
      <w:r w:rsidR="00E974C5" w:rsidRPr="000B6023">
        <w:rPr>
          <w:i/>
          <w:iCs/>
        </w:rPr>
        <w:t>ountry request</w:t>
      </w:r>
      <w:r w:rsidR="00E03663" w:rsidRPr="000B6023">
        <w:rPr>
          <w:i/>
          <w:iCs/>
        </w:rPr>
        <w:t>”</w:t>
      </w:r>
      <w:r w:rsidR="00E974C5" w:rsidRPr="000B6023">
        <w:rPr>
          <w:i/>
          <w:iCs/>
        </w:rPr>
        <w:t xml:space="preserve"> and </w:t>
      </w:r>
      <w:r w:rsidR="00E03663" w:rsidRPr="000B6023">
        <w:rPr>
          <w:i/>
          <w:iCs/>
        </w:rPr>
        <w:t>“A</w:t>
      </w:r>
      <w:r w:rsidR="00E974C5" w:rsidRPr="000B6023">
        <w:rPr>
          <w:i/>
          <w:iCs/>
        </w:rPr>
        <w:t>ctivity code</w:t>
      </w:r>
      <w:r w:rsidR="00E03663" w:rsidRPr="000B6023">
        <w:rPr>
          <w:i/>
          <w:iCs/>
        </w:rPr>
        <w:t>”</w:t>
      </w:r>
      <w:r w:rsidR="00E974C5" w:rsidRPr="000B6023">
        <w:rPr>
          <w:i/>
          <w:iCs/>
        </w:rPr>
        <w:t xml:space="preserve"> columns</w:t>
      </w:r>
      <w:r>
        <w:rPr>
          <w:i/>
          <w:iCs/>
        </w:rPr>
        <w:t xml:space="preserve"> will reflect </w:t>
      </w:r>
      <w:r w:rsidR="00E974C5" w:rsidRPr="000B6023">
        <w:rPr>
          <w:i/>
          <w:iCs/>
        </w:rPr>
        <w:t xml:space="preserve">original information provided in the full list of </w:t>
      </w:r>
      <w:r>
        <w:rPr>
          <w:i/>
          <w:iCs/>
        </w:rPr>
        <w:t>CAEP country requests</w:t>
      </w:r>
      <w:r w:rsidR="008337E1" w:rsidRPr="000B6023">
        <w:rPr>
          <w:i/>
          <w:iCs/>
        </w:rPr>
        <w:t xml:space="preserve">. </w:t>
      </w:r>
    </w:p>
    <w:p w14:paraId="39E63E09" w14:textId="77777777" w:rsidR="00F41B30" w:rsidRPr="00F41B30" w:rsidRDefault="00E974C5" w:rsidP="00F03B71">
      <w:pPr>
        <w:pStyle w:val="ListParagraph"/>
        <w:numPr>
          <w:ilvl w:val="0"/>
          <w:numId w:val="13"/>
        </w:numPr>
        <w:rPr>
          <w:i/>
        </w:rPr>
      </w:pPr>
      <w:r w:rsidRPr="000267C9">
        <w:rPr>
          <w:i/>
          <w:iCs/>
        </w:rPr>
        <w:t xml:space="preserve">In the </w:t>
      </w:r>
      <w:r w:rsidR="00E03663" w:rsidRPr="000267C9">
        <w:rPr>
          <w:i/>
          <w:iCs/>
        </w:rPr>
        <w:t>“</w:t>
      </w:r>
      <w:r w:rsidRPr="000267C9">
        <w:rPr>
          <w:i/>
          <w:iCs/>
        </w:rPr>
        <w:t>Description of activity</w:t>
      </w:r>
      <w:r w:rsidR="00E03663" w:rsidRPr="000267C9">
        <w:rPr>
          <w:i/>
          <w:iCs/>
        </w:rPr>
        <w:t>”</w:t>
      </w:r>
      <w:r w:rsidRPr="000267C9">
        <w:rPr>
          <w:i/>
          <w:iCs/>
        </w:rPr>
        <w:t xml:space="preserve"> column, please explain in no more than 100 words, the actions and type of support that will be provided to fulfil the country’s request.</w:t>
      </w:r>
      <w:r w:rsidR="00E03663" w:rsidRPr="000267C9">
        <w:rPr>
          <w:i/>
          <w:iCs/>
        </w:rPr>
        <w:t xml:space="preserve"> </w:t>
      </w:r>
      <w:r w:rsidR="00176AA3" w:rsidRPr="000267C9">
        <w:rPr>
          <w:i/>
          <w:iCs/>
        </w:rPr>
        <w:t>Country requests that will be responded to through one overall activity can be bundled into one response</w:t>
      </w:r>
      <w:r w:rsidR="00601453" w:rsidRPr="000267C9">
        <w:rPr>
          <w:i/>
          <w:iCs/>
        </w:rPr>
        <w:t xml:space="preserve"> </w:t>
      </w:r>
      <w:r w:rsidR="00E03663" w:rsidRPr="000267C9">
        <w:rPr>
          <w:i/>
          <w:iCs/>
        </w:rPr>
        <w:t xml:space="preserve">(see example for A0YY and A0ZZ). </w:t>
      </w:r>
      <w:r w:rsidRPr="000267C9">
        <w:rPr>
          <w:i/>
          <w:iCs/>
        </w:rPr>
        <w:t>In the “Implementing partner(s)”</w:t>
      </w:r>
      <w:r w:rsidR="008337E1" w:rsidRPr="000267C9">
        <w:rPr>
          <w:i/>
          <w:iCs/>
        </w:rPr>
        <w:t xml:space="preserve"> column</w:t>
      </w:r>
      <w:r w:rsidRPr="000267C9">
        <w:rPr>
          <w:i/>
          <w:iCs/>
        </w:rPr>
        <w:t>, please insert the name of the organization(s) who will respond to the country’s request(s), through the described activities.</w:t>
      </w:r>
      <w:r w:rsidR="00E03663" w:rsidRPr="000267C9">
        <w:rPr>
          <w:i/>
          <w:iCs/>
        </w:rPr>
        <w:t xml:space="preserve"> </w:t>
      </w:r>
    </w:p>
    <w:p w14:paraId="05B0BDDF" w14:textId="37673B18" w:rsidR="00C64A50" w:rsidRPr="00C64A50" w:rsidRDefault="005F71C5" w:rsidP="00F03B71">
      <w:pPr>
        <w:pStyle w:val="ListParagraph"/>
        <w:numPr>
          <w:ilvl w:val="0"/>
          <w:numId w:val="13"/>
        </w:numPr>
        <w:rPr>
          <w:i/>
        </w:rPr>
      </w:pPr>
      <w:r w:rsidRPr="000267C9">
        <w:rPr>
          <w:i/>
          <w:iCs/>
        </w:rPr>
        <w:t>In</w:t>
      </w:r>
      <w:r w:rsidR="00923CDF" w:rsidRPr="000267C9">
        <w:rPr>
          <w:i/>
          <w:iCs/>
        </w:rPr>
        <w:t xml:space="preserve"> the “Existing partner support” column, please </w:t>
      </w:r>
      <w:r w:rsidR="00C64A50">
        <w:rPr>
          <w:i/>
          <w:iCs/>
        </w:rPr>
        <w:t>include</w:t>
      </w:r>
      <w:r w:rsidR="00923CDF" w:rsidRPr="000267C9">
        <w:rPr>
          <w:i/>
          <w:iCs/>
        </w:rPr>
        <w:t xml:space="preserve"> </w:t>
      </w:r>
      <w:r w:rsidR="004B0689" w:rsidRPr="000267C9">
        <w:rPr>
          <w:i/>
          <w:iCs/>
        </w:rPr>
        <w:t>any existing support</w:t>
      </w:r>
      <w:r w:rsidR="007158A5">
        <w:rPr>
          <w:i/>
          <w:iCs/>
        </w:rPr>
        <w:t>, that you are aware of,</w:t>
      </w:r>
      <w:r w:rsidR="004B0689" w:rsidRPr="000267C9">
        <w:rPr>
          <w:i/>
          <w:iCs/>
        </w:rPr>
        <w:t xml:space="preserve"> for this activity.</w:t>
      </w:r>
      <w:r w:rsidR="007158A5">
        <w:rPr>
          <w:i/>
          <w:iCs/>
        </w:rPr>
        <w:t xml:space="preserve"> Please include support you are already providing, as well as known support that other implementing partners are providing.</w:t>
      </w:r>
      <w:r w:rsidR="004B0689" w:rsidRPr="000267C9">
        <w:rPr>
          <w:i/>
          <w:iCs/>
        </w:rPr>
        <w:t xml:space="preserve"> </w:t>
      </w:r>
    </w:p>
    <w:p w14:paraId="3AB6BD08" w14:textId="156CB036" w:rsidR="00E974C5" w:rsidRPr="000267C9" w:rsidRDefault="00E974C5" w:rsidP="00F03B71">
      <w:pPr>
        <w:pStyle w:val="ListParagraph"/>
        <w:numPr>
          <w:ilvl w:val="0"/>
          <w:numId w:val="13"/>
        </w:numPr>
        <w:rPr>
          <w:i/>
        </w:rPr>
      </w:pPr>
      <w:r w:rsidRPr="000267C9">
        <w:rPr>
          <w:i/>
          <w:iCs/>
        </w:rPr>
        <w:t>In the “</w:t>
      </w:r>
      <w:r w:rsidR="008337E1" w:rsidRPr="000267C9">
        <w:rPr>
          <w:i/>
          <w:iCs/>
        </w:rPr>
        <w:t>T</w:t>
      </w:r>
      <w:r w:rsidRPr="000267C9">
        <w:rPr>
          <w:i/>
          <w:iCs/>
        </w:rPr>
        <w:t>otal cost” column, please insert the overall cost of implementing the described activities in US dollars. In the “Timeline” columns, please indicate</w:t>
      </w:r>
      <w:r w:rsidR="00E03663" w:rsidRPr="000267C9">
        <w:rPr>
          <w:i/>
          <w:iCs/>
        </w:rPr>
        <w:t xml:space="preserve"> each quarter when work activities will take place and finish. </w:t>
      </w:r>
    </w:p>
    <w:p w14:paraId="44EAFD9C" w14:textId="77777777" w:rsidR="009A0D0D" w:rsidRDefault="009A0D0D" w:rsidP="009A0D0D">
      <w:pPr>
        <w:rPr>
          <w:rStyle w:val="Strong"/>
        </w:rPr>
      </w:pPr>
    </w:p>
    <w:tbl>
      <w:tblPr>
        <w:tblW w:w="1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224"/>
        <w:gridCol w:w="1289"/>
        <w:gridCol w:w="3224"/>
        <w:gridCol w:w="1534"/>
        <w:gridCol w:w="1440"/>
        <w:gridCol w:w="1440"/>
        <w:gridCol w:w="525"/>
        <w:gridCol w:w="525"/>
        <w:gridCol w:w="525"/>
        <w:gridCol w:w="525"/>
        <w:gridCol w:w="525"/>
        <w:gridCol w:w="525"/>
      </w:tblGrid>
      <w:tr w:rsidR="005C585E" w:rsidRPr="001F5EC9" w14:paraId="34A513C2" w14:textId="77777777" w:rsidTr="00A11AF8">
        <w:trPr>
          <w:trHeight w:hRule="exact" w:val="432"/>
          <w:jc w:val="center"/>
        </w:trPr>
        <w:tc>
          <w:tcPr>
            <w:tcW w:w="1078" w:type="dxa"/>
            <w:shd w:val="clear" w:color="auto" w:fill="002060"/>
            <w:vAlign w:val="center"/>
          </w:tcPr>
          <w:p w14:paraId="45F94F8F" w14:textId="77777777" w:rsidR="005C585E" w:rsidRPr="00700F31" w:rsidRDefault="005C585E" w:rsidP="64FC47B6">
            <w:pPr>
              <w:jc w:val="center"/>
              <w:rPr>
                <w:rStyle w:val="Strong"/>
                <w:rFonts w:cs="Arial"/>
                <w:color w:val="FFFFFF" w:themeColor="background1"/>
                <w:sz w:val="18"/>
                <w:szCs w:val="18"/>
              </w:rPr>
            </w:pPr>
            <w:r w:rsidRPr="64FC47B6">
              <w:rPr>
                <w:rStyle w:val="Strong"/>
                <w:rFonts w:cs="Arial"/>
                <w:color w:val="FFFFFF" w:themeColor="background1"/>
                <w:sz w:val="18"/>
                <w:szCs w:val="18"/>
              </w:rPr>
              <w:t>a</w:t>
            </w:r>
          </w:p>
        </w:tc>
        <w:tc>
          <w:tcPr>
            <w:tcW w:w="3224" w:type="dxa"/>
            <w:shd w:val="clear" w:color="auto" w:fill="002060"/>
            <w:vAlign w:val="center"/>
          </w:tcPr>
          <w:p w14:paraId="74F4F774"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b</w:t>
            </w:r>
          </w:p>
        </w:tc>
        <w:tc>
          <w:tcPr>
            <w:tcW w:w="1289" w:type="dxa"/>
            <w:shd w:val="clear" w:color="auto" w:fill="002060"/>
            <w:vAlign w:val="center"/>
          </w:tcPr>
          <w:p w14:paraId="42361D00"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c</w:t>
            </w:r>
          </w:p>
        </w:tc>
        <w:tc>
          <w:tcPr>
            <w:tcW w:w="3224" w:type="dxa"/>
            <w:shd w:val="clear" w:color="auto" w:fill="008000"/>
            <w:vAlign w:val="center"/>
          </w:tcPr>
          <w:p w14:paraId="1559D049"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d</w:t>
            </w:r>
          </w:p>
        </w:tc>
        <w:tc>
          <w:tcPr>
            <w:tcW w:w="1534" w:type="dxa"/>
            <w:shd w:val="clear" w:color="auto" w:fill="008000"/>
            <w:vAlign w:val="center"/>
          </w:tcPr>
          <w:p w14:paraId="6CB28EB6"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e</w:t>
            </w:r>
          </w:p>
        </w:tc>
        <w:tc>
          <w:tcPr>
            <w:tcW w:w="1440" w:type="dxa"/>
            <w:shd w:val="clear" w:color="auto" w:fill="FFC000" w:themeFill="accent4"/>
            <w:vAlign w:val="center"/>
          </w:tcPr>
          <w:p w14:paraId="5F980064" w14:textId="77777777" w:rsidR="005C585E" w:rsidRPr="00700F31" w:rsidRDefault="005C585E" w:rsidP="00700F31">
            <w:pPr>
              <w:jc w:val="center"/>
              <w:rPr>
                <w:rStyle w:val="Strong"/>
                <w:rFonts w:cs="Arial"/>
                <w:sz w:val="18"/>
              </w:rPr>
            </w:pPr>
            <w:r w:rsidRPr="00700F31">
              <w:rPr>
                <w:rStyle w:val="Strong"/>
                <w:rFonts w:cs="Arial"/>
                <w:sz w:val="18"/>
              </w:rPr>
              <w:t>f</w:t>
            </w:r>
          </w:p>
        </w:tc>
        <w:tc>
          <w:tcPr>
            <w:tcW w:w="1440" w:type="dxa"/>
            <w:shd w:val="clear" w:color="auto" w:fill="00B0F0"/>
            <w:vAlign w:val="center"/>
          </w:tcPr>
          <w:p w14:paraId="0DB6C36A" w14:textId="77777777" w:rsidR="005C585E" w:rsidRPr="00700F31" w:rsidRDefault="005C585E" w:rsidP="001458EB">
            <w:pPr>
              <w:jc w:val="center"/>
              <w:rPr>
                <w:rStyle w:val="Strong"/>
                <w:rFonts w:cs="Arial"/>
                <w:sz w:val="18"/>
              </w:rPr>
            </w:pPr>
            <w:r w:rsidRPr="00700F31">
              <w:rPr>
                <w:rStyle w:val="Strong"/>
                <w:rFonts w:cs="Arial"/>
                <w:sz w:val="18"/>
              </w:rPr>
              <w:t>g</w:t>
            </w:r>
          </w:p>
        </w:tc>
        <w:tc>
          <w:tcPr>
            <w:tcW w:w="3150" w:type="dxa"/>
            <w:gridSpan w:val="6"/>
            <w:shd w:val="clear" w:color="auto" w:fill="00B0F0"/>
            <w:vAlign w:val="center"/>
          </w:tcPr>
          <w:p w14:paraId="63315536" w14:textId="77777777" w:rsidR="005C585E" w:rsidRPr="00700F31" w:rsidRDefault="005C585E" w:rsidP="001458EB">
            <w:pPr>
              <w:jc w:val="center"/>
              <w:rPr>
                <w:rStyle w:val="Strong"/>
                <w:rFonts w:cs="Arial"/>
                <w:sz w:val="18"/>
              </w:rPr>
            </w:pPr>
            <w:r w:rsidRPr="00700F31">
              <w:rPr>
                <w:rStyle w:val="Strong"/>
                <w:rFonts w:cs="Arial"/>
                <w:sz w:val="18"/>
              </w:rPr>
              <w:t>h</w:t>
            </w:r>
          </w:p>
        </w:tc>
      </w:tr>
      <w:tr w:rsidR="005C585E" w:rsidRPr="001F5EC9" w14:paraId="4A619E08" w14:textId="77777777" w:rsidTr="00A11AF8">
        <w:trPr>
          <w:trHeight w:hRule="exact" w:val="432"/>
          <w:jc w:val="center"/>
        </w:trPr>
        <w:tc>
          <w:tcPr>
            <w:tcW w:w="1078" w:type="dxa"/>
            <w:vMerge w:val="restart"/>
            <w:shd w:val="clear" w:color="auto" w:fill="002060"/>
            <w:vAlign w:val="center"/>
          </w:tcPr>
          <w:p w14:paraId="1B3EC7C1" w14:textId="77777777" w:rsidR="005C585E" w:rsidRPr="00700F31" w:rsidRDefault="005C585E" w:rsidP="64FC47B6">
            <w:pPr>
              <w:jc w:val="center"/>
              <w:rPr>
                <w:rStyle w:val="Strong"/>
                <w:rFonts w:cs="Arial"/>
                <w:color w:val="FFFFFF" w:themeColor="background1"/>
                <w:sz w:val="18"/>
                <w:szCs w:val="18"/>
              </w:rPr>
            </w:pPr>
            <w:r w:rsidRPr="64FC47B6">
              <w:rPr>
                <w:rStyle w:val="Strong"/>
                <w:rFonts w:cs="Arial"/>
                <w:color w:val="FFFFFF" w:themeColor="background1"/>
                <w:sz w:val="18"/>
                <w:szCs w:val="18"/>
              </w:rPr>
              <w:t>CAEP Objective</w:t>
            </w:r>
          </w:p>
        </w:tc>
        <w:tc>
          <w:tcPr>
            <w:tcW w:w="3224" w:type="dxa"/>
            <w:vMerge w:val="restart"/>
            <w:shd w:val="clear" w:color="auto" w:fill="002060"/>
            <w:vAlign w:val="center"/>
          </w:tcPr>
          <w:p w14:paraId="72515A15"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Country request</w:t>
            </w:r>
          </w:p>
        </w:tc>
        <w:tc>
          <w:tcPr>
            <w:tcW w:w="1289" w:type="dxa"/>
            <w:vMerge w:val="restart"/>
            <w:shd w:val="clear" w:color="auto" w:fill="002060"/>
            <w:vAlign w:val="center"/>
          </w:tcPr>
          <w:p w14:paraId="18B8730F"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Activity code</w:t>
            </w:r>
          </w:p>
        </w:tc>
        <w:tc>
          <w:tcPr>
            <w:tcW w:w="3224" w:type="dxa"/>
            <w:vMerge w:val="restart"/>
            <w:shd w:val="clear" w:color="auto" w:fill="008000"/>
            <w:vAlign w:val="center"/>
          </w:tcPr>
          <w:p w14:paraId="22943F67"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Description of activity responding to country request (100 words)</w:t>
            </w:r>
          </w:p>
        </w:tc>
        <w:tc>
          <w:tcPr>
            <w:tcW w:w="1534" w:type="dxa"/>
            <w:vMerge w:val="restart"/>
            <w:shd w:val="clear" w:color="auto" w:fill="008000"/>
            <w:vAlign w:val="center"/>
          </w:tcPr>
          <w:p w14:paraId="40684DF6"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Implementing partner(s)</w:t>
            </w:r>
          </w:p>
        </w:tc>
        <w:tc>
          <w:tcPr>
            <w:tcW w:w="1440" w:type="dxa"/>
            <w:vMerge w:val="restart"/>
            <w:shd w:val="clear" w:color="auto" w:fill="FFC000" w:themeFill="accent4"/>
            <w:vAlign w:val="center"/>
          </w:tcPr>
          <w:p w14:paraId="6917A242" w14:textId="0AF33C47" w:rsidR="005C585E" w:rsidRPr="00700F31" w:rsidRDefault="00700F31" w:rsidP="00700F31">
            <w:pPr>
              <w:jc w:val="center"/>
              <w:rPr>
                <w:rStyle w:val="Strong"/>
                <w:rFonts w:cs="Arial"/>
                <w:sz w:val="18"/>
              </w:rPr>
            </w:pPr>
            <w:r w:rsidRPr="00700F31">
              <w:rPr>
                <w:rStyle w:val="Strong"/>
                <w:rFonts w:cs="Arial"/>
                <w:sz w:val="18"/>
              </w:rPr>
              <w:t xml:space="preserve">Existing </w:t>
            </w:r>
            <w:r w:rsidR="000A4E9C">
              <w:rPr>
                <w:rStyle w:val="Strong"/>
                <w:rFonts w:cs="Arial"/>
                <w:sz w:val="18"/>
              </w:rPr>
              <w:t>p</w:t>
            </w:r>
            <w:r w:rsidR="005C585E" w:rsidRPr="00700F31">
              <w:rPr>
                <w:rStyle w:val="Strong"/>
                <w:rFonts w:cs="Arial"/>
                <w:sz w:val="18"/>
              </w:rPr>
              <w:t>artner support</w:t>
            </w:r>
          </w:p>
        </w:tc>
        <w:tc>
          <w:tcPr>
            <w:tcW w:w="1440" w:type="dxa"/>
            <w:vMerge w:val="restart"/>
            <w:shd w:val="clear" w:color="auto" w:fill="00B0F0"/>
            <w:vAlign w:val="center"/>
          </w:tcPr>
          <w:p w14:paraId="781C6074" w14:textId="77777777" w:rsidR="005C585E" w:rsidRPr="00700F31" w:rsidRDefault="005C585E" w:rsidP="001458EB">
            <w:pPr>
              <w:jc w:val="center"/>
              <w:rPr>
                <w:rStyle w:val="Strong"/>
                <w:rFonts w:cs="Arial"/>
                <w:sz w:val="18"/>
              </w:rPr>
            </w:pPr>
            <w:r w:rsidRPr="00700F31">
              <w:rPr>
                <w:rStyle w:val="Strong"/>
                <w:rFonts w:cs="Arial"/>
                <w:sz w:val="18"/>
              </w:rPr>
              <w:t>Total cost</w:t>
            </w:r>
          </w:p>
          <w:p w14:paraId="602DC9BA" w14:textId="77777777" w:rsidR="005C585E" w:rsidRPr="00F41B30" w:rsidRDefault="005C585E" w:rsidP="001458EB">
            <w:pPr>
              <w:jc w:val="center"/>
              <w:rPr>
                <w:rStyle w:val="Strong"/>
                <w:rFonts w:cs="Arial"/>
                <w:sz w:val="18"/>
              </w:rPr>
            </w:pPr>
            <w:r w:rsidRPr="00700F31">
              <w:rPr>
                <w:rStyle w:val="Strong"/>
                <w:rFonts w:cs="Arial"/>
                <w:sz w:val="18"/>
              </w:rPr>
              <w:t>(in US$)</w:t>
            </w:r>
          </w:p>
        </w:tc>
        <w:tc>
          <w:tcPr>
            <w:tcW w:w="3150" w:type="dxa"/>
            <w:gridSpan w:val="6"/>
            <w:shd w:val="clear" w:color="auto" w:fill="00B0F0"/>
            <w:vAlign w:val="center"/>
          </w:tcPr>
          <w:p w14:paraId="553F2FC8" w14:textId="77777777" w:rsidR="005C585E" w:rsidRPr="00700F31" w:rsidRDefault="005C585E" w:rsidP="001458EB">
            <w:pPr>
              <w:jc w:val="center"/>
              <w:rPr>
                <w:rStyle w:val="Strong"/>
                <w:rFonts w:cs="Arial"/>
                <w:sz w:val="18"/>
              </w:rPr>
            </w:pPr>
            <w:r w:rsidRPr="00700F31">
              <w:rPr>
                <w:rStyle w:val="Strong"/>
                <w:rFonts w:cs="Arial"/>
                <w:sz w:val="18"/>
              </w:rPr>
              <w:t>Timeline</w:t>
            </w:r>
          </w:p>
        </w:tc>
      </w:tr>
      <w:tr w:rsidR="00700F31" w:rsidRPr="001F5EC9" w14:paraId="0072C094" w14:textId="77777777" w:rsidTr="00A11AF8">
        <w:trPr>
          <w:trHeight w:hRule="exact" w:val="414"/>
          <w:jc w:val="center"/>
        </w:trPr>
        <w:tc>
          <w:tcPr>
            <w:tcW w:w="1078" w:type="dxa"/>
            <w:vMerge/>
          </w:tcPr>
          <w:p w14:paraId="4B94D5A5" w14:textId="77777777" w:rsidR="00700F31" w:rsidRPr="00700F31" w:rsidRDefault="00700F31" w:rsidP="001458EB">
            <w:pPr>
              <w:jc w:val="center"/>
              <w:rPr>
                <w:rStyle w:val="Strong"/>
                <w:rFonts w:cs="Arial"/>
                <w:sz w:val="18"/>
              </w:rPr>
            </w:pPr>
          </w:p>
        </w:tc>
        <w:tc>
          <w:tcPr>
            <w:tcW w:w="3224" w:type="dxa"/>
            <w:vMerge/>
            <w:vAlign w:val="center"/>
          </w:tcPr>
          <w:p w14:paraId="3DEEC669" w14:textId="77777777" w:rsidR="00700F31" w:rsidRPr="00700F31" w:rsidRDefault="00700F31" w:rsidP="001458EB">
            <w:pPr>
              <w:jc w:val="center"/>
              <w:rPr>
                <w:rStyle w:val="Strong"/>
                <w:rFonts w:cs="Arial"/>
                <w:sz w:val="18"/>
              </w:rPr>
            </w:pPr>
          </w:p>
        </w:tc>
        <w:tc>
          <w:tcPr>
            <w:tcW w:w="1289" w:type="dxa"/>
            <w:vMerge/>
            <w:vAlign w:val="center"/>
          </w:tcPr>
          <w:p w14:paraId="3656B9AB" w14:textId="77777777" w:rsidR="00700F31" w:rsidRPr="00700F31" w:rsidRDefault="00700F31" w:rsidP="001458EB">
            <w:pPr>
              <w:jc w:val="center"/>
              <w:rPr>
                <w:rStyle w:val="Strong"/>
                <w:rFonts w:cs="Arial"/>
                <w:sz w:val="18"/>
              </w:rPr>
            </w:pPr>
          </w:p>
        </w:tc>
        <w:tc>
          <w:tcPr>
            <w:tcW w:w="3224" w:type="dxa"/>
            <w:vMerge/>
            <w:vAlign w:val="center"/>
          </w:tcPr>
          <w:p w14:paraId="45FB0818" w14:textId="77777777" w:rsidR="00700F31" w:rsidRPr="00700F31" w:rsidRDefault="00700F31" w:rsidP="001458EB">
            <w:pPr>
              <w:jc w:val="center"/>
              <w:rPr>
                <w:rStyle w:val="Strong"/>
                <w:rFonts w:cs="Arial"/>
                <w:sz w:val="18"/>
              </w:rPr>
            </w:pPr>
          </w:p>
        </w:tc>
        <w:tc>
          <w:tcPr>
            <w:tcW w:w="1534" w:type="dxa"/>
            <w:vMerge/>
            <w:vAlign w:val="center"/>
          </w:tcPr>
          <w:p w14:paraId="049F31CB" w14:textId="77777777" w:rsidR="00700F31" w:rsidRPr="00700F31" w:rsidRDefault="00700F31" w:rsidP="001458EB">
            <w:pPr>
              <w:jc w:val="center"/>
              <w:rPr>
                <w:rStyle w:val="Strong"/>
                <w:rFonts w:cs="Arial"/>
                <w:sz w:val="18"/>
              </w:rPr>
            </w:pPr>
          </w:p>
        </w:tc>
        <w:tc>
          <w:tcPr>
            <w:tcW w:w="1440" w:type="dxa"/>
            <w:vMerge/>
          </w:tcPr>
          <w:p w14:paraId="53128261" w14:textId="77777777" w:rsidR="00700F31" w:rsidRPr="00700F31" w:rsidRDefault="00700F31" w:rsidP="001458EB">
            <w:pPr>
              <w:jc w:val="center"/>
              <w:rPr>
                <w:rStyle w:val="Strong"/>
                <w:rFonts w:cs="Arial"/>
                <w:sz w:val="18"/>
              </w:rPr>
            </w:pPr>
          </w:p>
        </w:tc>
        <w:tc>
          <w:tcPr>
            <w:tcW w:w="1440" w:type="dxa"/>
            <w:vMerge/>
            <w:vAlign w:val="center"/>
          </w:tcPr>
          <w:p w14:paraId="62486C05" w14:textId="77777777" w:rsidR="00700F31" w:rsidRPr="00700F31" w:rsidRDefault="00700F31" w:rsidP="001458EB">
            <w:pPr>
              <w:jc w:val="center"/>
              <w:rPr>
                <w:rStyle w:val="Strong"/>
                <w:rFonts w:cs="Arial"/>
                <w:sz w:val="18"/>
              </w:rPr>
            </w:pPr>
          </w:p>
        </w:tc>
        <w:tc>
          <w:tcPr>
            <w:tcW w:w="525" w:type="dxa"/>
            <w:shd w:val="clear" w:color="auto" w:fill="00B0F0"/>
            <w:vAlign w:val="center"/>
          </w:tcPr>
          <w:p w14:paraId="2847A633" w14:textId="77777777" w:rsidR="00700F31" w:rsidRPr="00700F31" w:rsidRDefault="00700F31" w:rsidP="00700F31">
            <w:pPr>
              <w:jc w:val="center"/>
              <w:rPr>
                <w:rStyle w:val="Strong"/>
                <w:rFonts w:cs="Arial"/>
                <w:sz w:val="16"/>
              </w:rPr>
            </w:pPr>
            <w:r w:rsidRPr="00700F31">
              <w:rPr>
                <w:rStyle w:val="Strong"/>
                <w:rFonts w:cs="Arial"/>
                <w:sz w:val="16"/>
              </w:rPr>
              <w:t>19</w:t>
            </w:r>
          </w:p>
        </w:tc>
        <w:tc>
          <w:tcPr>
            <w:tcW w:w="2100" w:type="dxa"/>
            <w:gridSpan w:val="4"/>
            <w:shd w:val="clear" w:color="auto" w:fill="00B0F0"/>
            <w:vAlign w:val="center"/>
          </w:tcPr>
          <w:p w14:paraId="5007C906" w14:textId="77777777" w:rsidR="00700F31" w:rsidRPr="00700F31" w:rsidRDefault="00700F31" w:rsidP="00700F31">
            <w:pPr>
              <w:jc w:val="center"/>
              <w:rPr>
                <w:rStyle w:val="Strong"/>
                <w:rFonts w:cs="Arial"/>
                <w:sz w:val="16"/>
              </w:rPr>
            </w:pPr>
            <w:r w:rsidRPr="00700F31">
              <w:rPr>
                <w:rStyle w:val="Strong"/>
                <w:rFonts w:cs="Arial"/>
                <w:sz w:val="16"/>
              </w:rPr>
              <w:t>2</w:t>
            </w:r>
            <w:r>
              <w:rPr>
                <w:rStyle w:val="Strong"/>
                <w:rFonts w:cs="Arial"/>
                <w:sz w:val="16"/>
              </w:rPr>
              <w:t>0</w:t>
            </w:r>
          </w:p>
        </w:tc>
        <w:tc>
          <w:tcPr>
            <w:tcW w:w="525" w:type="dxa"/>
            <w:shd w:val="clear" w:color="auto" w:fill="00B0F0"/>
            <w:vAlign w:val="center"/>
          </w:tcPr>
          <w:p w14:paraId="7B568215" w14:textId="77777777" w:rsidR="00700F31" w:rsidRPr="00700F31" w:rsidRDefault="00700F31" w:rsidP="00700F31">
            <w:pPr>
              <w:jc w:val="center"/>
              <w:rPr>
                <w:rStyle w:val="Strong"/>
                <w:rFonts w:cs="Arial"/>
                <w:sz w:val="16"/>
              </w:rPr>
            </w:pPr>
            <w:r w:rsidRPr="00700F31">
              <w:rPr>
                <w:rStyle w:val="Strong"/>
                <w:rFonts w:cs="Arial"/>
                <w:sz w:val="16"/>
              </w:rPr>
              <w:t>21</w:t>
            </w:r>
          </w:p>
        </w:tc>
      </w:tr>
      <w:tr w:rsidR="005C585E" w:rsidRPr="001F5EC9" w14:paraId="32457382" w14:textId="77777777" w:rsidTr="00A11AF8">
        <w:trPr>
          <w:trHeight w:hRule="exact" w:val="484"/>
          <w:jc w:val="center"/>
        </w:trPr>
        <w:tc>
          <w:tcPr>
            <w:tcW w:w="1078" w:type="dxa"/>
            <w:vMerge/>
          </w:tcPr>
          <w:p w14:paraId="4101652C" w14:textId="77777777" w:rsidR="005C585E" w:rsidRPr="00700F31" w:rsidRDefault="005C585E" w:rsidP="001458EB">
            <w:pPr>
              <w:jc w:val="center"/>
              <w:rPr>
                <w:rFonts w:cs="Arial"/>
                <w:sz w:val="18"/>
                <w:szCs w:val="18"/>
              </w:rPr>
            </w:pPr>
          </w:p>
        </w:tc>
        <w:tc>
          <w:tcPr>
            <w:tcW w:w="3224" w:type="dxa"/>
            <w:vMerge/>
            <w:vAlign w:val="center"/>
          </w:tcPr>
          <w:p w14:paraId="4B99056E" w14:textId="77777777" w:rsidR="005C585E" w:rsidRPr="00700F31" w:rsidRDefault="005C585E" w:rsidP="001458EB">
            <w:pPr>
              <w:jc w:val="center"/>
              <w:rPr>
                <w:rFonts w:cs="Arial"/>
                <w:sz w:val="18"/>
                <w:szCs w:val="18"/>
              </w:rPr>
            </w:pPr>
          </w:p>
        </w:tc>
        <w:tc>
          <w:tcPr>
            <w:tcW w:w="1289" w:type="dxa"/>
            <w:vMerge/>
            <w:vAlign w:val="center"/>
          </w:tcPr>
          <w:p w14:paraId="1299C43A" w14:textId="77777777" w:rsidR="005C585E" w:rsidRPr="00700F31" w:rsidRDefault="005C585E" w:rsidP="001458EB">
            <w:pPr>
              <w:jc w:val="center"/>
              <w:rPr>
                <w:rFonts w:cs="Arial"/>
                <w:sz w:val="18"/>
                <w:szCs w:val="18"/>
              </w:rPr>
            </w:pPr>
          </w:p>
        </w:tc>
        <w:tc>
          <w:tcPr>
            <w:tcW w:w="3224" w:type="dxa"/>
            <w:vMerge/>
            <w:vAlign w:val="center"/>
          </w:tcPr>
          <w:p w14:paraId="4DDBEF00" w14:textId="77777777" w:rsidR="005C585E" w:rsidRPr="00700F31" w:rsidRDefault="005C585E" w:rsidP="001458EB">
            <w:pPr>
              <w:jc w:val="center"/>
              <w:rPr>
                <w:rFonts w:cs="Arial"/>
                <w:sz w:val="18"/>
                <w:szCs w:val="18"/>
              </w:rPr>
            </w:pPr>
          </w:p>
        </w:tc>
        <w:tc>
          <w:tcPr>
            <w:tcW w:w="1534" w:type="dxa"/>
            <w:vMerge/>
            <w:vAlign w:val="center"/>
          </w:tcPr>
          <w:p w14:paraId="3461D779" w14:textId="77777777" w:rsidR="005C585E" w:rsidRPr="00700F31" w:rsidRDefault="005C585E" w:rsidP="001458EB">
            <w:pPr>
              <w:jc w:val="center"/>
              <w:rPr>
                <w:rFonts w:cs="Arial"/>
                <w:sz w:val="18"/>
                <w:szCs w:val="18"/>
              </w:rPr>
            </w:pPr>
          </w:p>
        </w:tc>
        <w:tc>
          <w:tcPr>
            <w:tcW w:w="1440" w:type="dxa"/>
            <w:vMerge/>
          </w:tcPr>
          <w:p w14:paraId="3CF2D8B6" w14:textId="77777777" w:rsidR="005C585E" w:rsidRPr="00700F31" w:rsidRDefault="005C585E" w:rsidP="001458EB">
            <w:pPr>
              <w:jc w:val="center"/>
              <w:rPr>
                <w:rFonts w:cs="Arial"/>
                <w:sz w:val="18"/>
                <w:szCs w:val="18"/>
              </w:rPr>
            </w:pPr>
          </w:p>
        </w:tc>
        <w:tc>
          <w:tcPr>
            <w:tcW w:w="1440" w:type="dxa"/>
            <w:vMerge/>
            <w:vAlign w:val="center"/>
          </w:tcPr>
          <w:p w14:paraId="0FB78278" w14:textId="77777777" w:rsidR="005C585E" w:rsidRPr="00700F31" w:rsidRDefault="005C585E" w:rsidP="001458EB">
            <w:pPr>
              <w:jc w:val="center"/>
              <w:rPr>
                <w:rFonts w:cs="Arial"/>
                <w:sz w:val="18"/>
                <w:szCs w:val="18"/>
              </w:rPr>
            </w:pPr>
          </w:p>
        </w:tc>
        <w:tc>
          <w:tcPr>
            <w:tcW w:w="525" w:type="dxa"/>
            <w:shd w:val="clear" w:color="auto" w:fill="00B0F0"/>
            <w:vAlign w:val="center"/>
          </w:tcPr>
          <w:p w14:paraId="09434170" w14:textId="77777777" w:rsidR="005C585E" w:rsidRPr="00700F31" w:rsidRDefault="005C585E" w:rsidP="001458EB">
            <w:pPr>
              <w:jc w:val="center"/>
              <w:rPr>
                <w:rFonts w:cs="Arial"/>
                <w:sz w:val="18"/>
                <w:szCs w:val="13"/>
              </w:rPr>
            </w:pPr>
            <w:r w:rsidRPr="00700F31">
              <w:rPr>
                <w:rFonts w:cs="Arial"/>
                <w:sz w:val="18"/>
                <w:szCs w:val="13"/>
              </w:rPr>
              <w:t>Q4</w:t>
            </w:r>
          </w:p>
        </w:tc>
        <w:tc>
          <w:tcPr>
            <w:tcW w:w="525" w:type="dxa"/>
            <w:shd w:val="clear" w:color="auto" w:fill="00B0F0"/>
            <w:vAlign w:val="center"/>
          </w:tcPr>
          <w:p w14:paraId="34B5F073" w14:textId="77777777" w:rsidR="005C585E" w:rsidRPr="00700F31" w:rsidRDefault="005C585E" w:rsidP="001458EB">
            <w:pPr>
              <w:jc w:val="center"/>
              <w:rPr>
                <w:rFonts w:cs="Arial"/>
                <w:sz w:val="18"/>
                <w:szCs w:val="13"/>
              </w:rPr>
            </w:pPr>
            <w:r w:rsidRPr="00700F31">
              <w:rPr>
                <w:rFonts w:cs="Arial"/>
                <w:sz w:val="18"/>
                <w:szCs w:val="13"/>
              </w:rPr>
              <w:t>Q1</w:t>
            </w:r>
          </w:p>
        </w:tc>
        <w:tc>
          <w:tcPr>
            <w:tcW w:w="525" w:type="dxa"/>
            <w:shd w:val="clear" w:color="auto" w:fill="00B0F0"/>
            <w:vAlign w:val="center"/>
          </w:tcPr>
          <w:p w14:paraId="4A8B0D65" w14:textId="77777777" w:rsidR="005C585E" w:rsidRPr="00700F31" w:rsidRDefault="005C585E" w:rsidP="001458EB">
            <w:pPr>
              <w:jc w:val="center"/>
              <w:rPr>
                <w:rFonts w:cs="Arial"/>
                <w:sz w:val="18"/>
                <w:szCs w:val="13"/>
              </w:rPr>
            </w:pPr>
            <w:r w:rsidRPr="00700F31">
              <w:rPr>
                <w:rFonts w:cs="Arial"/>
                <w:sz w:val="18"/>
                <w:szCs w:val="13"/>
              </w:rPr>
              <w:t>Q2</w:t>
            </w:r>
          </w:p>
        </w:tc>
        <w:tc>
          <w:tcPr>
            <w:tcW w:w="525" w:type="dxa"/>
            <w:shd w:val="clear" w:color="auto" w:fill="00B0F0"/>
            <w:vAlign w:val="center"/>
          </w:tcPr>
          <w:p w14:paraId="0356CC74" w14:textId="77777777" w:rsidR="005C585E" w:rsidRPr="00700F31" w:rsidRDefault="005C585E" w:rsidP="001458EB">
            <w:pPr>
              <w:jc w:val="center"/>
              <w:rPr>
                <w:rFonts w:cs="Arial"/>
                <w:sz w:val="18"/>
                <w:szCs w:val="13"/>
              </w:rPr>
            </w:pPr>
            <w:r w:rsidRPr="00700F31">
              <w:rPr>
                <w:rFonts w:cs="Arial"/>
                <w:sz w:val="18"/>
                <w:szCs w:val="13"/>
              </w:rPr>
              <w:t>Q3</w:t>
            </w:r>
          </w:p>
        </w:tc>
        <w:tc>
          <w:tcPr>
            <w:tcW w:w="525" w:type="dxa"/>
            <w:shd w:val="clear" w:color="auto" w:fill="00B0F0"/>
            <w:vAlign w:val="center"/>
          </w:tcPr>
          <w:p w14:paraId="57113BC0" w14:textId="77777777" w:rsidR="005C585E" w:rsidRPr="00700F31" w:rsidRDefault="005C585E" w:rsidP="001458EB">
            <w:pPr>
              <w:jc w:val="center"/>
              <w:rPr>
                <w:rFonts w:cs="Arial"/>
                <w:sz w:val="18"/>
                <w:szCs w:val="13"/>
              </w:rPr>
            </w:pPr>
            <w:r w:rsidRPr="00700F31">
              <w:rPr>
                <w:rFonts w:cs="Arial"/>
                <w:sz w:val="18"/>
                <w:szCs w:val="13"/>
              </w:rPr>
              <w:t>Q4</w:t>
            </w:r>
          </w:p>
        </w:tc>
        <w:tc>
          <w:tcPr>
            <w:tcW w:w="525" w:type="dxa"/>
            <w:shd w:val="clear" w:color="auto" w:fill="00B0F0"/>
            <w:vAlign w:val="center"/>
          </w:tcPr>
          <w:p w14:paraId="2F103B77" w14:textId="77777777" w:rsidR="005C585E" w:rsidRPr="00700F31" w:rsidRDefault="005C585E" w:rsidP="001458EB">
            <w:pPr>
              <w:jc w:val="center"/>
              <w:rPr>
                <w:rFonts w:cs="Arial"/>
                <w:sz w:val="18"/>
                <w:szCs w:val="13"/>
              </w:rPr>
            </w:pPr>
            <w:r w:rsidRPr="00700F31">
              <w:rPr>
                <w:rFonts w:cs="Arial"/>
                <w:sz w:val="18"/>
                <w:szCs w:val="13"/>
              </w:rPr>
              <w:t>Q1</w:t>
            </w:r>
          </w:p>
        </w:tc>
      </w:tr>
      <w:tr w:rsidR="00D54C51" w:rsidRPr="00B0688A" w14:paraId="1FC39945" w14:textId="77777777" w:rsidTr="00A11AF8">
        <w:trPr>
          <w:trHeight w:val="288"/>
          <w:jc w:val="center"/>
        </w:trPr>
        <w:tc>
          <w:tcPr>
            <w:tcW w:w="1078" w:type="dxa"/>
            <w:shd w:val="clear" w:color="auto" w:fill="D9D9D9" w:themeFill="background1" w:themeFillShade="D9"/>
          </w:tcPr>
          <w:p w14:paraId="0562CB0E" w14:textId="69691691"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34CE0A41" w14:textId="5D798BD4" w:rsidR="00D54C51" w:rsidRPr="00700F31" w:rsidRDefault="00D54C51" w:rsidP="00D54C51">
            <w:pPr>
              <w:rPr>
                <w:rFonts w:cs="Arial"/>
                <w:b/>
                <w:bCs/>
                <w:color w:val="000000"/>
                <w:sz w:val="18"/>
                <w:szCs w:val="18"/>
              </w:rPr>
            </w:pPr>
            <w:r>
              <w:rPr>
                <w:rFonts w:ascii="Calibri" w:hAnsi="Calibri" w:cs="Calibri"/>
                <w:color w:val="000000"/>
                <w:sz w:val="20"/>
                <w:szCs w:val="20"/>
              </w:rPr>
              <w:t>Developing a systemic vulnerability assessment of the Guatemalan extended Dry Corridor. The identified areas will be used to determine percentage of populations and areas of high climate change impact risk. Data will contribute to defining local adaptation goals in the agriculture, livestock and food security sectors.</w:t>
            </w:r>
          </w:p>
        </w:tc>
        <w:tc>
          <w:tcPr>
            <w:tcW w:w="1289" w:type="dxa"/>
            <w:shd w:val="clear" w:color="auto" w:fill="D9D9D9" w:themeFill="background1" w:themeFillShade="D9"/>
          </w:tcPr>
          <w:p w14:paraId="62EBF3C5" w14:textId="70319D3A" w:rsidR="00D54C51" w:rsidRPr="00700F31" w:rsidRDefault="00D54C51" w:rsidP="00D54C51">
            <w:pPr>
              <w:jc w:val="center"/>
              <w:rPr>
                <w:rFonts w:cs="Arial"/>
                <w:b/>
                <w:bCs/>
                <w:color w:val="000000"/>
                <w:sz w:val="18"/>
                <w:szCs w:val="18"/>
              </w:rPr>
            </w:pPr>
            <w:r w:rsidRPr="009C5493">
              <w:rPr>
                <w:rFonts w:ascii="Calibri" w:hAnsi="Calibri" w:cs="Calibri"/>
                <w:color w:val="000000"/>
                <w:sz w:val="20"/>
                <w:szCs w:val="20"/>
                <w:highlight w:val="yellow"/>
              </w:rPr>
              <w:t>A357</w:t>
            </w:r>
          </w:p>
        </w:tc>
        <w:tc>
          <w:tcPr>
            <w:tcW w:w="3224" w:type="dxa"/>
            <w:shd w:val="clear" w:color="auto" w:fill="D9D9D9" w:themeFill="background1" w:themeFillShade="D9"/>
            <w:vAlign w:val="center"/>
          </w:tcPr>
          <w:p w14:paraId="16154423" w14:textId="3238C2BE" w:rsidR="00D54C51" w:rsidRDefault="00CB6D34" w:rsidP="00CB6D34">
            <w:pPr>
              <w:pStyle w:val="ListParagraph"/>
              <w:numPr>
                <w:ilvl w:val="0"/>
                <w:numId w:val="20"/>
              </w:numPr>
              <w:rPr>
                <w:rFonts w:cs="Arial"/>
                <w:bCs/>
                <w:color w:val="000000"/>
                <w:sz w:val="18"/>
                <w:szCs w:val="18"/>
              </w:rPr>
            </w:pPr>
            <w:r w:rsidRPr="00CB6D34">
              <w:rPr>
                <w:rFonts w:cs="Arial"/>
                <w:bCs/>
                <w:color w:val="000000"/>
                <w:sz w:val="18"/>
                <w:szCs w:val="18"/>
              </w:rPr>
              <w:t>Analysis of complementarities with the CTCN TA previously implemented in the country</w:t>
            </w:r>
          </w:p>
          <w:p w14:paraId="51F4DB18" w14:textId="77777777" w:rsidR="00463C42" w:rsidRPr="00560D05" w:rsidRDefault="00463C42" w:rsidP="00463C42">
            <w:pPr>
              <w:pStyle w:val="ListParagraph"/>
              <w:numPr>
                <w:ilvl w:val="0"/>
                <w:numId w:val="20"/>
              </w:numPr>
              <w:rPr>
                <w:rFonts w:cs="Arial"/>
                <w:bCs/>
                <w:color w:val="000000"/>
                <w:sz w:val="18"/>
                <w:szCs w:val="18"/>
                <w:lang w:val="en-US"/>
              </w:rPr>
            </w:pPr>
            <w:r w:rsidRPr="00560D05">
              <w:rPr>
                <w:rFonts w:cs="Arial"/>
                <w:bCs/>
                <w:color w:val="000000"/>
                <w:sz w:val="18"/>
                <w:szCs w:val="18"/>
                <w:lang w:val="en-US"/>
              </w:rPr>
              <w:t>Vulnerability analysis with creation of indicators from the dry corridor area</w:t>
            </w:r>
          </w:p>
          <w:p w14:paraId="4693C24C" w14:textId="285A4E50" w:rsidR="00463C42" w:rsidRPr="00463C42" w:rsidRDefault="00463C42" w:rsidP="00463C42">
            <w:pPr>
              <w:pStyle w:val="ListParagraph"/>
              <w:numPr>
                <w:ilvl w:val="0"/>
                <w:numId w:val="20"/>
              </w:numPr>
              <w:rPr>
                <w:rFonts w:cs="Arial"/>
                <w:bCs/>
                <w:color w:val="000000"/>
                <w:sz w:val="18"/>
                <w:szCs w:val="18"/>
                <w:lang w:val="en-US"/>
              </w:rPr>
            </w:pPr>
            <w:r w:rsidRPr="00560D05">
              <w:rPr>
                <w:rFonts w:cs="Arial"/>
                <w:bCs/>
                <w:color w:val="000000"/>
                <w:sz w:val="18"/>
                <w:szCs w:val="18"/>
                <w:lang w:val="en-US"/>
              </w:rPr>
              <w:t xml:space="preserve">Analysis for the prioritization of project areas  </w:t>
            </w:r>
            <w:r w:rsidRPr="00560D05">
              <w:rPr>
                <w:rFonts w:cs="Arial"/>
                <w:bCs/>
                <w:sz w:val="18"/>
                <w:szCs w:val="18"/>
                <w:lang w:val="en-US"/>
              </w:rPr>
              <w:t xml:space="preserve"> </w:t>
            </w:r>
          </w:p>
          <w:p w14:paraId="2C1A4CB8" w14:textId="62F1FC53" w:rsidR="00CB6D34" w:rsidRDefault="00CB6D34" w:rsidP="00CB6D34">
            <w:pPr>
              <w:pStyle w:val="ListParagraph"/>
              <w:numPr>
                <w:ilvl w:val="0"/>
                <w:numId w:val="20"/>
              </w:numPr>
              <w:rPr>
                <w:rFonts w:cs="Arial"/>
                <w:bCs/>
                <w:color w:val="000000"/>
                <w:sz w:val="18"/>
                <w:szCs w:val="18"/>
              </w:rPr>
            </w:pPr>
            <w:r>
              <w:rPr>
                <w:rFonts w:cs="Arial"/>
                <w:bCs/>
                <w:color w:val="000000"/>
                <w:sz w:val="18"/>
                <w:szCs w:val="18"/>
              </w:rPr>
              <w:t>Inception workshop with relevant national stakeholders to present the methodology to be used</w:t>
            </w:r>
          </w:p>
          <w:p w14:paraId="4B0DEB59" w14:textId="0EFA50A8" w:rsidR="00CB6D34" w:rsidRDefault="00CB6D34" w:rsidP="00CB6D34">
            <w:pPr>
              <w:pStyle w:val="ListParagraph"/>
              <w:numPr>
                <w:ilvl w:val="0"/>
                <w:numId w:val="20"/>
              </w:numPr>
              <w:rPr>
                <w:rFonts w:cs="Arial"/>
                <w:bCs/>
                <w:color w:val="000000"/>
                <w:sz w:val="18"/>
                <w:szCs w:val="18"/>
              </w:rPr>
            </w:pPr>
            <w:r>
              <w:rPr>
                <w:rFonts w:cs="Arial"/>
                <w:bCs/>
                <w:color w:val="000000"/>
                <w:sz w:val="18"/>
                <w:szCs w:val="18"/>
              </w:rPr>
              <w:t xml:space="preserve">Local data analysis and matching with national </w:t>
            </w:r>
            <w:r>
              <w:rPr>
                <w:rFonts w:cs="Arial"/>
                <w:bCs/>
                <w:color w:val="000000"/>
                <w:sz w:val="18"/>
                <w:szCs w:val="18"/>
              </w:rPr>
              <w:lastRenderedPageBreak/>
              <w:t>climate processes and commitments (NDC, NAP, TNA, etc), in collaboration with local stakeholders;</w:t>
            </w:r>
          </w:p>
          <w:p w14:paraId="3A686C66" w14:textId="77777777" w:rsidR="00CB6D34" w:rsidRDefault="00CB6D34" w:rsidP="00D54C51">
            <w:pPr>
              <w:pStyle w:val="ListParagraph"/>
              <w:numPr>
                <w:ilvl w:val="0"/>
                <w:numId w:val="20"/>
              </w:numPr>
              <w:rPr>
                <w:rFonts w:cs="Arial"/>
                <w:bCs/>
                <w:color w:val="000000"/>
                <w:sz w:val="18"/>
                <w:szCs w:val="18"/>
              </w:rPr>
            </w:pPr>
            <w:r>
              <w:rPr>
                <w:rFonts w:cs="Arial"/>
                <w:bCs/>
                <w:color w:val="000000"/>
                <w:sz w:val="18"/>
                <w:szCs w:val="18"/>
              </w:rPr>
              <w:t>V</w:t>
            </w:r>
            <w:r w:rsidRPr="00CB6D34">
              <w:rPr>
                <w:rFonts w:cs="Arial"/>
                <w:bCs/>
                <w:color w:val="000000"/>
                <w:sz w:val="18"/>
                <w:szCs w:val="18"/>
              </w:rPr>
              <w:t>ulnerability assessment of the Guatemalan extended Dry Corridor</w:t>
            </w:r>
            <w:r>
              <w:rPr>
                <w:rFonts w:cs="Arial"/>
                <w:bCs/>
                <w:color w:val="000000"/>
                <w:sz w:val="18"/>
                <w:szCs w:val="18"/>
              </w:rPr>
              <w:t xml:space="preserve"> </w:t>
            </w:r>
            <w:r w:rsidRPr="00CB6D34">
              <w:rPr>
                <w:rFonts w:cs="Arial"/>
                <w:bCs/>
                <w:color w:val="000000"/>
                <w:sz w:val="18"/>
                <w:szCs w:val="18"/>
              </w:rPr>
              <w:t xml:space="preserve">to determine percentage of populations and areas of high climate change impact risk. </w:t>
            </w:r>
          </w:p>
          <w:p w14:paraId="66281825" w14:textId="703587A4" w:rsidR="00CB6D34" w:rsidRDefault="00CB6D34" w:rsidP="00CB6D34">
            <w:pPr>
              <w:pStyle w:val="ListParagraph"/>
              <w:numPr>
                <w:ilvl w:val="0"/>
                <w:numId w:val="20"/>
              </w:numPr>
              <w:rPr>
                <w:rFonts w:cs="Arial"/>
                <w:bCs/>
                <w:color w:val="000000"/>
                <w:sz w:val="18"/>
                <w:szCs w:val="18"/>
              </w:rPr>
            </w:pPr>
            <w:r>
              <w:rPr>
                <w:rFonts w:cs="Arial"/>
                <w:bCs/>
                <w:color w:val="000000"/>
                <w:sz w:val="18"/>
                <w:szCs w:val="18"/>
              </w:rPr>
              <w:t xml:space="preserve">Fine-tuning of country </w:t>
            </w:r>
            <w:r w:rsidRPr="00CB6D34">
              <w:rPr>
                <w:rFonts w:cs="Arial"/>
                <w:bCs/>
                <w:color w:val="000000"/>
                <w:sz w:val="18"/>
                <w:szCs w:val="18"/>
              </w:rPr>
              <w:t>adaptation goals in the agriculture, livestock and food security sectors</w:t>
            </w:r>
            <w:r>
              <w:rPr>
                <w:rFonts w:cs="Arial"/>
                <w:bCs/>
                <w:color w:val="000000"/>
                <w:sz w:val="18"/>
                <w:szCs w:val="18"/>
              </w:rPr>
              <w:t xml:space="preserve"> and selection of a pilot project per sector</w:t>
            </w:r>
            <w:r w:rsidRPr="00CB6D34">
              <w:rPr>
                <w:rFonts w:cs="Arial"/>
                <w:bCs/>
                <w:color w:val="000000"/>
                <w:sz w:val="18"/>
                <w:szCs w:val="18"/>
              </w:rPr>
              <w:t>.</w:t>
            </w:r>
            <w:r>
              <w:rPr>
                <w:rFonts w:cs="Arial"/>
                <w:bCs/>
                <w:color w:val="000000"/>
                <w:sz w:val="18"/>
                <w:szCs w:val="18"/>
              </w:rPr>
              <w:t xml:space="preserve"> National plans and climate regulation to take into account the results of this work in light of raising </w:t>
            </w:r>
            <w:proofErr w:type="gramStart"/>
            <w:r>
              <w:rPr>
                <w:rFonts w:cs="Arial"/>
                <w:bCs/>
                <w:color w:val="000000"/>
                <w:sz w:val="18"/>
                <w:szCs w:val="18"/>
              </w:rPr>
              <w:t>ambition;</w:t>
            </w:r>
            <w:proofErr w:type="gramEnd"/>
          </w:p>
          <w:p w14:paraId="50A18275" w14:textId="77777777" w:rsidR="00CB6D34" w:rsidRDefault="00CB6D34" w:rsidP="00CB6D34">
            <w:pPr>
              <w:pStyle w:val="ListParagraph"/>
              <w:numPr>
                <w:ilvl w:val="0"/>
                <w:numId w:val="20"/>
              </w:numPr>
              <w:rPr>
                <w:rFonts w:cs="Arial"/>
                <w:bCs/>
                <w:color w:val="000000"/>
                <w:sz w:val="18"/>
                <w:szCs w:val="18"/>
              </w:rPr>
            </w:pPr>
            <w:r>
              <w:rPr>
                <w:rFonts w:cs="Arial"/>
                <w:bCs/>
                <w:color w:val="000000"/>
                <w:sz w:val="18"/>
                <w:szCs w:val="18"/>
              </w:rPr>
              <w:t>Concept note preparation for a funding mechanism (i.e. GCF) on one prioritised project</w:t>
            </w:r>
          </w:p>
          <w:p w14:paraId="6D98A12B" w14:textId="4FD3B786" w:rsidR="00CB6D34" w:rsidRPr="00CB6D34" w:rsidRDefault="00463C42" w:rsidP="00CB6D34">
            <w:pPr>
              <w:pStyle w:val="ListParagraph"/>
              <w:numPr>
                <w:ilvl w:val="0"/>
                <w:numId w:val="20"/>
              </w:numPr>
              <w:rPr>
                <w:rFonts w:cs="Arial"/>
                <w:bCs/>
                <w:color w:val="000000"/>
                <w:sz w:val="18"/>
                <w:szCs w:val="18"/>
              </w:rPr>
            </w:pPr>
            <w:r>
              <w:rPr>
                <w:rFonts w:cs="Arial"/>
                <w:bCs/>
                <w:color w:val="000000"/>
                <w:sz w:val="18"/>
                <w:szCs w:val="18"/>
              </w:rPr>
              <w:t>02</w:t>
            </w:r>
            <w:r w:rsidR="00CB6D34">
              <w:rPr>
                <w:rFonts w:cs="Arial"/>
                <w:bCs/>
                <w:color w:val="000000"/>
                <w:sz w:val="18"/>
                <w:szCs w:val="18"/>
              </w:rPr>
              <w:t xml:space="preserve"> national workshop</w:t>
            </w:r>
            <w:r>
              <w:rPr>
                <w:rFonts w:cs="Arial"/>
                <w:bCs/>
                <w:color w:val="000000"/>
                <w:sz w:val="18"/>
                <w:szCs w:val="18"/>
              </w:rPr>
              <w:t>s</w:t>
            </w:r>
            <w:r w:rsidR="00CB6D34">
              <w:rPr>
                <w:rFonts w:cs="Arial"/>
                <w:bCs/>
                <w:color w:val="000000"/>
                <w:sz w:val="18"/>
                <w:szCs w:val="18"/>
              </w:rPr>
              <w:t xml:space="preserve"> to present the results to relevant ministries and stakeholders</w:t>
            </w:r>
          </w:p>
        </w:tc>
        <w:tc>
          <w:tcPr>
            <w:tcW w:w="1534" w:type="dxa"/>
            <w:shd w:val="clear" w:color="auto" w:fill="D9D9D9" w:themeFill="background1" w:themeFillShade="D9"/>
          </w:tcPr>
          <w:p w14:paraId="2946DB82" w14:textId="130FBA33" w:rsidR="00D54C51" w:rsidRPr="00700F31" w:rsidRDefault="00D54C51" w:rsidP="00D54C51">
            <w:pPr>
              <w:jc w:val="center"/>
              <w:rPr>
                <w:rFonts w:cs="Arial"/>
                <w:b/>
                <w:bCs/>
                <w:color w:val="000000"/>
                <w:sz w:val="18"/>
                <w:szCs w:val="18"/>
              </w:rPr>
            </w:pPr>
            <w:r>
              <w:rPr>
                <w:rFonts w:ascii="Calibri" w:hAnsi="Calibri" w:cs="Calibri"/>
                <w:color w:val="000000"/>
                <w:sz w:val="20"/>
                <w:szCs w:val="20"/>
              </w:rPr>
              <w:lastRenderedPageBreak/>
              <w:t>UNEP</w:t>
            </w:r>
          </w:p>
        </w:tc>
        <w:tc>
          <w:tcPr>
            <w:tcW w:w="1440" w:type="dxa"/>
            <w:shd w:val="clear" w:color="auto" w:fill="D9D9D9" w:themeFill="background1" w:themeFillShade="D9"/>
            <w:vAlign w:val="center"/>
          </w:tcPr>
          <w:p w14:paraId="0E9804B8" w14:textId="3B8D73FA" w:rsidR="00B0688A" w:rsidRPr="00463C42" w:rsidRDefault="00B0688A" w:rsidP="00B0688A">
            <w:pPr>
              <w:jc w:val="center"/>
              <w:rPr>
                <w:rFonts w:cs="Arial"/>
                <w:b/>
                <w:bCs/>
                <w:color w:val="000000"/>
                <w:sz w:val="18"/>
                <w:szCs w:val="18"/>
                <w:lang w:val="en-US"/>
              </w:rPr>
            </w:pPr>
            <w:r w:rsidRPr="009C5493">
              <w:rPr>
                <w:rFonts w:cs="Arial"/>
                <w:b/>
                <w:bCs/>
                <w:color w:val="000000"/>
                <w:sz w:val="18"/>
                <w:szCs w:val="18"/>
                <w:highlight w:val="yellow"/>
                <w:lang w:val="en-US"/>
              </w:rPr>
              <w:t>CTCN National Designated Entity (NDE): Mr. Carlos Walberto Ramos Salguero</w:t>
            </w:r>
          </w:p>
          <w:p w14:paraId="3CA716B0" w14:textId="77777777" w:rsidR="00B0688A" w:rsidRPr="00463C42" w:rsidRDefault="00B0688A" w:rsidP="00B0688A">
            <w:pPr>
              <w:jc w:val="center"/>
              <w:rPr>
                <w:rFonts w:cs="Arial"/>
                <w:b/>
                <w:bCs/>
                <w:color w:val="000000"/>
                <w:sz w:val="18"/>
                <w:szCs w:val="18"/>
                <w:lang w:val="en-US"/>
              </w:rPr>
            </w:pPr>
          </w:p>
          <w:p w14:paraId="78F9C901" w14:textId="77777777" w:rsidR="00B0688A" w:rsidRPr="00463C42" w:rsidRDefault="00B0688A" w:rsidP="00B0688A">
            <w:pPr>
              <w:jc w:val="center"/>
              <w:rPr>
                <w:rFonts w:cs="Arial"/>
                <w:b/>
                <w:bCs/>
                <w:color w:val="000000"/>
                <w:sz w:val="18"/>
                <w:szCs w:val="18"/>
                <w:lang w:val="en-US"/>
              </w:rPr>
            </w:pPr>
            <w:r w:rsidRPr="00463C42">
              <w:rPr>
                <w:rFonts w:cs="Arial"/>
                <w:b/>
                <w:bCs/>
                <w:color w:val="000000"/>
                <w:sz w:val="18"/>
                <w:szCs w:val="18"/>
                <w:lang w:val="en-US"/>
              </w:rPr>
              <w:t xml:space="preserve">Position: </w:t>
            </w:r>
          </w:p>
          <w:p w14:paraId="711E21BF" w14:textId="77777777" w:rsidR="00D54C51" w:rsidRDefault="00B0688A" w:rsidP="00B0688A">
            <w:pPr>
              <w:jc w:val="center"/>
              <w:rPr>
                <w:rFonts w:cs="Arial"/>
                <w:b/>
                <w:bCs/>
                <w:color w:val="000000"/>
                <w:sz w:val="18"/>
                <w:szCs w:val="18"/>
              </w:rPr>
            </w:pPr>
            <w:r w:rsidRPr="00B0688A">
              <w:rPr>
                <w:rFonts w:cs="Arial"/>
                <w:b/>
                <w:bCs/>
                <w:color w:val="000000"/>
                <w:sz w:val="18"/>
                <w:szCs w:val="18"/>
              </w:rPr>
              <w:t>Vice Minister of Natural Resources and Climate Change</w:t>
            </w:r>
          </w:p>
          <w:p w14:paraId="5997CC1D" w14:textId="39968386" w:rsidR="00B0688A" w:rsidRPr="00B0688A" w:rsidRDefault="00B0688A" w:rsidP="00B0688A">
            <w:pPr>
              <w:jc w:val="center"/>
              <w:rPr>
                <w:rFonts w:cs="Arial"/>
                <w:b/>
                <w:bCs/>
                <w:color w:val="000000"/>
                <w:sz w:val="18"/>
                <w:szCs w:val="18"/>
                <w:lang w:val="es-ES"/>
              </w:rPr>
            </w:pPr>
            <w:r w:rsidRPr="00B0688A">
              <w:rPr>
                <w:rFonts w:cs="Arial"/>
                <w:b/>
                <w:bCs/>
                <w:color w:val="000000"/>
                <w:sz w:val="18"/>
                <w:szCs w:val="18"/>
                <w:lang w:val="es-ES"/>
              </w:rPr>
              <w:lastRenderedPageBreak/>
              <w:t>Ministerio de Ambiente y Recursos Naturales</w:t>
            </w:r>
          </w:p>
        </w:tc>
        <w:tc>
          <w:tcPr>
            <w:tcW w:w="1440" w:type="dxa"/>
            <w:shd w:val="clear" w:color="auto" w:fill="D9D9D9" w:themeFill="background1" w:themeFillShade="D9"/>
            <w:vAlign w:val="center"/>
          </w:tcPr>
          <w:p w14:paraId="110FFD37" w14:textId="3BCA5C4F" w:rsidR="00D54C51" w:rsidRPr="00B0688A" w:rsidRDefault="00C10610" w:rsidP="00D54C51">
            <w:pPr>
              <w:jc w:val="center"/>
              <w:rPr>
                <w:rFonts w:cs="Arial"/>
                <w:b/>
                <w:bCs/>
                <w:color w:val="000000"/>
                <w:sz w:val="18"/>
                <w:szCs w:val="18"/>
                <w:lang w:val="es-ES"/>
              </w:rPr>
            </w:pPr>
            <w:r>
              <w:rPr>
                <w:rFonts w:cs="Arial"/>
                <w:b/>
                <w:bCs/>
                <w:color w:val="000000"/>
                <w:sz w:val="18"/>
                <w:szCs w:val="18"/>
                <w:lang w:val="es-ES"/>
              </w:rPr>
              <w:lastRenderedPageBreak/>
              <w:t>166</w:t>
            </w:r>
            <w:r w:rsidR="00740939">
              <w:rPr>
                <w:rFonts w:cs="Arial"/>
                <w:b/>
                <w:bCs/>
                <w:color w:val="000000"/>
                <w:sz w:val="18"/>
                <w:szCs w:val="18"/>
                <w:lang w:val="es-ES"/>
              </w:rPr>
              <w:t>,000</w:t>
            </w:r>
          </w:p>
        </w:tc>
        <w:tc>
          <w:tcPr>
            <w:tcW w:w="525" w:type="dxa"/>
            <w:shd w:val="clear" w:color="auto" w:fill="D9D9D9" w:themeFill="background1" w:themeFillShade="D9"/>
            <w:vAlign w:val="center"/>
          </w:tcPr>
          <w:p w14:paraId="6B699379" w14:textId="77777777" w:rsidR="00D54C51" w:rsidRPr="00B0688A" w:rsidRDefault="00D54C51" w:rsidP="00D54C51">
            <w:pPr>
              <w:jc w:val="center"/>
              <w:rPr>
                <w:rFonts w:cs="Arial"/>
                <w:b/>
                <w:bCs/>
                <w:color w:val="000000"/>
                <w:sz w:val="18"/>
                <w:szCs w:val="18"/>
                <w:lang w:val="es-ES"/>
              </w:rPr>
            </w:pPr>
          </w:p>
        </w:tc>
        <w:tc>
          <w:tcPr>
            <w:tcW w:w="525" w:type="dxa"/>
            <w:shd w:val="clear" w:color="auto" w:fill="D9D9D9" w:themeFill="background1" w:themeFillShade="D9"/>
            <w:vAlign w:val="center"/>
          </w:tcPr>
          <w:p w14:paraId="3FE9F23F" w14:textId="677AE8D0" w:rsidR="00D54C51" w:rsidRPr="00B0688A" w:rsidRDefault="004E1A50" w:rsidP="00D54C51">
            <w:pPr>
              <w:jc w:val="center"/>
              <w:rPr>
                <w:rFonts w:cs="Arial"/>
                <w:b/>
                <w:bCs/>
                <w:color w:val="000000"/>
                <w:sz w:val="18"/>
                <w:szCs w:val="18"/>
                <w:lang w:val="es-ES"/>
              </w:rPr>
            </w:pPr>
            <w:r>
              <w:rPr>
                <w:rFonts w:cs="Arial"/>
                <w:b/>
                <w:bCs/>
                <w:color w:val="000000"/>
                <w:sz w:val="18"/>
                <w:szCs w:val="18"/>
                <w:lang w:val="es-ES"/>
              </w:rPr>
              <w:t>X</w:t>
            </w:r>
          </w:p>
        </w:tc>
        <w:tc>
          <w:tcPr>
            <w:tcW w:w="525" w:type="dxa"/>
            <w:shd w:val="clear" w:color="auto" w:fill="D9D9D9" w:themeFill="background1" w:themeFillShade="D9"/>
            <w:vAlign w:val="center"/>
          </w:tcPr>
          <w:p w14:paraId="1F72F646" w14:textId="2CAD7C6E" w:rsidR="00D54C51" w:rsidRPr="00B0688A" w:rsidRDefault="004E1A50" w:rsidP="00D54C51">
            <w:pPr>
              <w:jc w:val="center"/>
              <w:rPr>
                <w:rFonts w:cs="Arial"/>
                <w:b/>
                <w:bCs/>
                <w:color w:val="000000"/>
                <w:sz w:val="18"/>
                <w:szCs w:val="18"/>
                <w:lang w:val="es-ES"/>
              </w:rPr>
            </w:pPr>
            <w:r>
              <w:rPr>
                <w:rFonts w:cs="Arial"/>
                <w:b/>
                <w:bCs/>
                <w:color w:val="000000"/>
                <w:sz w:val="18"/>
                <w:szCs w:val="18"/>
                <w:lang w:val="es-ES"/>
              </w:rPr>
              <w:t>X</w:t>
            </w:r>
          </w:p>
        </w:tc>
        <w:tc>
          <w:tcPr>
            <w:tcW w:w="525" w:type="dxa"/>
            <w:shd w:val="clear" w:color="auto" w:fill="D9D9D9" w:themeFill="background1" w:themeFillShade="D9"/>
            <w:vAlign w:val="center"/>
          </w:tcPr>
          <w:p w14:paraId="08CE6F91" w14:textId="790EEB5A" w:rsidR="00D54C51" w:rsidRPr="00B0688A" w:rsidRDefault="004E1A50" w:rsidP="00D54C51">
            <w:pPr>
              <w:jc w:val="center"/>
              <w:rPr>
                <w:rFonts w:cs="Arial"/>
                <w:b/>
                <w:bCs/>
                <w:color w:val="000000"/>
                <w:sz w:val="18"/>
                <w:szCs w:val="18"/>
                <w:lang w:val="es-ES"/>
              </w:rPr>
            </w:pPr>
            <w:r>
              <w:rPr>
                <w:rFonts w:cs="Arial"/>
                <w:b/>
                <w:bCs/>
                <w:color w:val="000000"/>
                <w:sz w:val="18"/>
                <w:szCs w:val="18"/>
                <w:lang w:val="es-ES"/>
              </w:rPr>
              <w:t>X</w:t>
            </w:r>
          </w:p>
        </w:tc>
        <w:tc>
          <w:tcPr>
            <w:tcW w:w="525" w:type="dxa"/>
            <w:shd w:val="clear" w:color="auto" w:fill="D9D9D9" w:themeFill="background1" w:themeFillShade="D9"/>
            <w:vAlign w:val="center"/>
          </w:tcPr>
          <w:p w14:paraId="61CDCEAD" w14:textId="4C67DE72" w:rsidR="00D54C51" w:rsidRPr="00B0688A" w:rsidRDefault="004E1A50" w:rsidP="00D54C51">
            <w:pPr>
              <w:jc w:val="center"/>
              <w:rPr>
                <w:rFonts w:cs="Arial"/>
                <w:b/>
                <w:bCs/>
                <w:color w:val="000000"/>
                <w:sz w:val="18"/>
                <w:szCs w:val="18"/>
                <w:lang w:val="es-ES"/>
              </w:rPr>
            </w:pPr>
            <w:r>
              <w:rPr>
                <w:rFonts w:cs="Arial"/>
                <w:b/>
                <w:bCs/>
                <w:color w:val="000000"/>
                <w:sz w:val="18"/>
                <w:szCs w:val="18"/>
                <w:lang w:val="es-ES"/>
              </w:rPr>
              <w:t>X</w:t>
            </w:r>
          </w:p>
        </w:tc>
        <w:tc>
          <w:tcPr>
            <w:tcW w:w="525" w:type="dxa"/>
            <w:shd w:val="clear" w:color="auto" w:fill="D9D9D9" w:themeFill="background1" w:themeFillShade="D9"/>
            <w:vAlign w:val="center"/>
          </w:tcPr>
          <w:p w14:paraId="6BB9E253" w14:textId="77777777" w:rsidR="00D54C51" w:rsidRPr="00B0688A" w:rsidRDefault="00D54C51" w:rsidP="00D54C51">
            <w:pPr>
              <w:jc w:val="center"/>
              <w:rPr>
                <w:rFonts w:cs="Arial"/>
                <w:b/>
                <w:bCs/>
                <w:color w:val="000000"/>
                <w:sz w:val="18"/>
                <w:szCs w:val="18"/>
                <w:lang w:val="es-ES"/>
              </w:rPr>
            </w:pPr>
          </w:p>
        </w:tc>
      </w:tr>
      <w:tr w:rsidR="00D54C51" w:rsidRPr="001F5EC9" w14:paraId="23DE523C" w14:textId="77777777" w:rsidTr="00A11AF8">
        <w:trPr>
          <w:trHeight w:val="288"/>
          <w:jc w:val="center"/>
        </w:trPr>
        <w:tc>
          <w:tcPr>
            <w:tcW w:w="1078" w:type="dxa"/>
            <w:shd w:val="clear" w:color="auto" w:fill="D9D9D9" w:themeFill="background1" w:themeFillShade="D9"/>
          </w:tcPr>
          <w:p w14:paraId="52E56223" w14:textId="1006BA28"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07547A01" w14:textId="339927CB" w:rsidR="00D54C51" w:rsidRPr="00700F31" w:rsidRDefault="00D54C51" w:rsidP="00D54C51">
            <w:pPr>
              <w:rPr>
                <w:rFonts w:cs="Arial"/>
                <w:b/>
                <w:bCs/>
                <w:color w:val="000000"/>
                <w:sz w:val="18"/>
                <w:szCs w:val="18"/>
              </w:rPr>
            </w:pPr>
            <w:r>
              <w:rPr>
                <w:rFonts w:ascii="Calibri" w:hAnsi="Calibri" w:cs="Calibri"/>
                <w:color w:val="000000"/>
                <w:sz w:val="20"/>
                <w:szCs w:val="20"/>
              </w:rPr>
              <w:t>Generating the 2018 GHG inventory and projections for the Industrial Processes Sector, including a description of the methodology and comparison with the baseline (1990-2015). It includes a training for MARN officials and the corresponding sectoral task forces to support transparency and the definition of the enhanced NDC goals.</w:t>
            </w:r>
          </w:p>
        </w:tc>
        <w:tc>
          <w:tcPr>
            <w:tcW w:w="1289" w:type="dxa"/>
            <w:shd w:val="clear" w:color="auto" w:fill="D9D9D9" w:themeFill="background1" w:themeFillShade="D9"/>
          </w:tcPr>
          <w:p w14:paraId="5043CB0F" w14:textId="1104E01F" w:rsidR="00D54C51" w:rsidRPr="00700F31" w:rsidRDefault="00D54C51" w:rsidP="00D54C51">
            <w:pPr>
              <w:jc w:val="center"/>
              <w:rPr>
                <w:rFonts w:cs="Arial"/>
                <w:b/>
                <w:bCs/>
                <w:color w:val="000000"/>
                <w:sz w:val="18"/>
                <w:szCs w:val="18"/>
              </w:rPr>
            </w:pPr>
            <w:r>
              <w:rPr>
                <w:rFonts w:ascii="Calibri" w:hAnsi="Calibri" w:cs="Calibri"/>
                <w:color w:val="000000"/>
                <w:sz w:val="20"/>
                <w:szCs w:val="20"/>
              </w:rPr>
              <w:t>A358</w:t>
            </w:r>
          </w:p>
        </w:tc>
        <w:tc>
          <w:tcPr>
            <w:tcW w:w="3224" w:type="dxa"/>
            <w:shd w:val="clear" w:color="auto" w:fill="D9D9D9" w:themeFill="background1" w:themeFillShade="D9"/>
            <w:vAlign w:val="center"/>
          </w:tcPr>
          <w:p w14:paraId="07459315"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6537F28F" w14:textId="5D66F624"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6DFB9E20"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70DF9E56"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44E871BC"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44A5D23"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738610EB"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37805D2"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463F29E8"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3B7B4B86" w14:textId="77777777" w:rsidR="00D54C51" w:rsidRPr="00700F31" w:rsidRDefault="00D54C51" w:rsidP="00D54C51">
            <w:pPr>
              <w:jc w:val="center"/>
              <w:rPr>
                <w:rFonts w:cs="Arial"/>
                <w:b/>
                <w:bCs/>
                <w:color w:val="000000"/>
                <w:sz w:val="18"/>
                <w:szCs w:val="18"/>
              </w:rPr>
            </w:pPr>
          </w:p>
        </w:tc>
      </w:tr>
      <w:tr w:rsidR="00D54C51" w:rsidRPr="001F5EC9" w14:paraId="3A0FF5F2" w14:textId="77777777" w:rsidTr="00A11AF8">
        <w:trPr>
          <w:trHeight w:val="288"/>
          <w:jc w:val="center"/>
        </w:trPr>
        <w:tc>
          <w:tcPr>
            <w:tcW w:w="1078" w:type="dxa"/>
            <w:shd w:val="clear" w:color="auto" w:fill="D9D9D9" w:themeFill="background1" w:themeFillShade="D9"/>
          </w:tcPr>
          <w:p w14:paraId="5630AD66" w14:textId="18DF862A" w:rsidR="00D54C51" w:rsidRPr="00700F31" w:rsidRDefault="00D54C51" w:rsidP="00D54C51">
            <w:pPr>
              <w:jc w:val="center"/>
              <w:rPr>
                <w:rFonts w:cs="Arial"/>
                <w:b/>
                <w:bCs/>
                <w:color w:val="000000"/>
                <w:sz w:val="18"/>
                <w:szCs w:val="18"/>
              </w:rPr>
            </w:pPr>
            <w:r>
              <w:rPr>
                <w:rFonts w:ascii="Calibri" w:hAnsi="Calibri" w:cs="Calibri"/>
                <w:color w:val="000000"/>
                <w:sz w:val="20"/>
                <w:szCs w:val="20"/>
              </w:rPr>
              <w:t xml:space="preserve">Objective 1. NDC Revision and </w:t>
            </w:r>
            <w:r>
              <w:rPr>
                <w:rFonts w:ascii="Calibri" w:hAnsi="Calibri" w:cs="Calibri"/>
                <w:color w:val="000000"/>
                <w:sz w:val="20"/>
                <w:szCs w:val="20"/>
              </w:rPr>
              <w:lastRenderedPageBreak/>
              <w:t>Raising Ambition</w:t>
            </w:r>
          </w:p>
        </w:tc>
        <w:tc>
          <w:tcPr>
            <w:tcW w:w="3224" w:type="dxa"/>
            <w:shd w:val="clear" w:color="auto" w:fill="D9D9D9" w:themeFill="background1" w:themeFillShade="D9"/>
          </w:tcPr>
          <w:p w14:paraId="61829076" w14:textId="4B11C6E2" w:rsidR="00D54C51" w:rsidRPr="00700F31" w:rsidRDefault="00D54C51" w:rsidP="00D54C51">
            <w:pPr>
              <w:rPr>
                <w:rFonts w:cs="Arial"/>
                <w:b/>
                <w:bCs/>
                <w:color w:val="000000"/>
                <w:sz w:val="18"/>
                <w:szCs w:val="18"/>
              </w:rPr>
            </w:pPr>
            <w:r>
              <w:rPr>
                <w:rFonts w:ascii="Calibri" w:hAnsi="Calibri" w:cs="Calibri"/>
                <w:color w:val="000000"/>
                <w:sz w:val="20"/>
                <w:szCs w:val="20"/>
              </w:rPr>
              <w:lastRenderedPageBreak/>
              <w:t xml:space="preserve">Generating the 2018 GHG inventory and projections for the Waste Sector, including a description of the methodology and comparison with the baseline (year 2010). It includes </w:t>
            </w:r>
            <w:r>
              <w:rPr>
                <w:rFonts w:ascii="Calibri" w:hAnsi="Calibri" w:cs="Calibri"/>
                <w:color w:val="000000"/>
                <w:sz w:val="20"/>
                <w:szCs w:val="20"/>
              </w:rPr>
              <w:lastRenderedPageBreak/>
              <w:t>a training phase with MARN officials and the corresponding sectoral task forces in order to support transparency and the definition of the enhanced NDC goals.</w:t>
            </w:r>
          </w:p>
        </w:tc>
        <w:tc>
          <w:tcPr>
            <w:tcW w:w="1289" w:type="dxa"/>
            <w:shd w:val="clear" w:color="auto" w:fill="D9D9D9" w:themeFill="background1" w:themeFillShade="D9"/>
          </w:tcPr>
          <w:p w14:paraId="2BA226A1" w14:textId="369AE786" w:rsidR="00D54C51" w:rsidRPr="00700F31" w:rsidRDefault="00D54C51" w:rsidP="00D54C51">
            <w:pPr>
              <w:jc w:val="center"/>
              <w:rPr>
                <w:rFonts w:cs="Arial"/>
                <w:b/>
                <w:bCs/>
                <w:color w:val="000000"/>
                <w:sz w:val="18"/>
                <w:szCs w:val="18"/>
              </w:rPr>
            </w:pPr>
            <w:r>
              <w:rPr>
                <w:rFonts w:ascii="Calibri" w:hAnsi="Calibri" w:cs="Calibri"/>
                <w:color w:val="000000"/>
                <w:sz w:val="20"/>
                <w:szCs w:val="20"/>
              </w:rPr>
              <w:lastRenderedPageBreak/>
              <w:t>A359</w:t>
            </w:r>
          </w:p>
        </w:tc>
        <w:tc>
          <w:tcPr>
            <w:tcW w:w="3224" w:type="dxa"/>
            <w:shd w:val="clear" w:color="auto" w:fill="D9D9D9" w:themeFill="background1" w:themeFillShade="D9"/>
            <w:vAlign w:val="center"/>
          </w:tcPr>
          <w:p w14:paraId="17AD93B2"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0DE4B5B7" w14:textId="51FDA515"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66204FF1"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2DBF0D7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B62F1B3"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02F2C34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80A4E5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9219836"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296FEF7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7194DBDC" w14:textId="77777777" w:rsidR="00D54C51" w:rsidRPr="00700F31" w:rsidRDefault="00D54C51" w:rsidP="00D54C51">
            <w:pPr>
              <w:jc w:val="center"/>
              <w:rPr>
                <w:rFonts w:cs="Arial"/>
                <w:b/>
                <w:bCs/>
                <w:color w:val="000000"/>
                <w:sz w:val="18"/>
                <w:szCs w:val="18"/>
              </w:rPr>
            </w:pPr>
          </w:p>
        </w:tc>
      </w:tr>
      <w:tr w:rsidR="00D54C51" w:rsidRPr="001F5EC9" w14:paraId="769D0D3C" w14:textId="77777777" w:rsidTr="00A11AF8">
        <w:trPr>
          <w:trHeight w:val="288"/>
          <w:jc w:val="center"/>
        </w:trPr>
        <w:tc>
          <w:tcPr>
            <w:tcW w:w="1078" w:type="dxa"/>
            <w:shd w:val="clear" w:color="auto" w:fill="D9D9D9" w:themeFill="background1" w:themeFillShade="D9"/>
          </w:tcPr>
          <w:p w14:paraId="54CD245A" w14:textId="6B8A9809"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1231BE67" w14:textId="356A5C32" w:rsidR="00D54C51" w:rsidRPr="00700F31" w:rsidRDefault="00D54C51" w:rsidP="00D54C51">
            <w:pPr>
              <w:rPr>
                <w:rFonts w:cs="Arial"/>
                <w:i/>
                <w:iCs/>
                <w:sz w:val="18"/>
                <w:lang w:eastAsia="en-GB"/>
              </w:rPr>
            </w:pPr>
            <w:r>
              <w:rPr>
                <w:rFonts w:ascii="Calibri" w:hAnsi="Calibri" w:cs="Calibri"/>
                <w:color w:val="000000"/>
                <w:sz w:val="20"/>
                <w:szCs w:val="20"/>
              </w:rPr>
              <w:t>Developing workshops for high-level authorities of the new government to strengthen governance mechanisms (Sectoral Task Forces) for updating/implementing the NDC. This will confirm roles and responsibilities for reporting and exchanging information among government entities in the NDC update process. Financial resources and technical assistance to develop workshops are required.</w:t>
            </w:r>
          </w:p>
        </w:tc>
        <w:tc>
          <w:tcPr>
            <w:tcW w:w="1289" w:type="dxa"/>
            <w:shd w:val="clear" w:color="auto" w:fill="D9D9D9" w:themeFill="background1" w:themeFillShade="D9"/>
          </w:tcPr>
          <w:p w14:paraId="36FEB5B0" w14:textId="0E8AE796" w:rsidR="00D54C51" w:rsidRPr="00700F31" w:rsidRDefault="00D54C51" w:rsidP="00D54C51">
            <w:pPr>
              <w:jc w:val="center"/>
              <w:rPr>
                <w:rFonts w:cs="Arial"/>
                <w:b/>
                <w:bCs/>
                <w:color w:val="000000"/>
                <w:sz w:val="18"/>
                <w:szCs w:val="18"/>
              </w:rPr>
            </w:pPr>
            <w:r>
              <w:rPr>
                <w:rFonts w:ascii="Calibri" w:hAnsi="Calibri" w:cs="Calibri"/>
                <w:color w:val="000000"/>
                <w:sz w:val="20"/>
                <w:szCs w:val="20"/>
              </w:rPr>
              <w:t>A360</w:t>
            </w:r>
          </w:p>
        </w:tc>
        <w:tc>
          <w:tcPr>
            <w:tcW w:w="3224" w:type="dxa"/>
            <w:shd w:val="clear" w:color="auto" w:fill="D9D9D9" w:themeFill="background1" w:themeFillShade="D9"/>
            <w:vAlign w:val="center"/>
          </w:tcPr>
          <w:p w14:paraId="30D7AA69"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7196D064" w14:textId="0AB306F3"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34FF1C98"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6D072C0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48A21919"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BD18F9B"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238601F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0F3CABC7"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B08B5D1"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6DEB4AB" w14:textId="77777777" w:rsidR="00D54C51" w:rsidRPr="00700F31" w:rsidRDefault="00D54C51" w:rsidP="00D54C51">
            <w:pPr>
              <w:jc w:val="center"/>
              <w:rPr>
                <w:rFonts w:cs="Arial"/>
                <w:b/>
                <w:bCs/>
                <w:color w:val="000000"/>
                <w:sz w:val="18"/>
                <w:szCs w:val="18"/>
              </w:rPr>
            </w:pPr>
          </w:p>
        </w:tc>
      </w:tr>
      <w:tr w:rsidR="00D54C51" w:rsidRPr="001F5EC9" w14:paraId="51B40936" w14:textId="77777777" w:rsidTr="00A11AF8">
        <w:trPr>
          <w:trHeight w:val="288"/>
          <w:jc w:val="center"/>
        </w:trPr>
        <w:tc>
          <w:tcPr>
            <w:tcW w:w="1078" w:type="dxa"/>
            <w:shd w:val="clear" w:color="auto" w:fill="D9D9D9" w:themeFill="background1" w:themeFillShade="D9"/>
          </w:tcPr>
          <w:p w14:paraId="442BCA65" w14:textId="7F811C6D"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5F005803" w14:textId="228D91F0" w:rsidR="00D54C51" w:rsidRPr="00700F31" w:rsidRDefault="00D54C51" w:rsidP="00D54C51">
            <w:pPr>
              <w:rPr>
                <w:rFonts w:cs="Arial"/>
                <w:i/>
                <w:iCs/>
                <w:sz w:val="18"/>
                <w:lang w:eastAsia="en-GB"/>
              </w:rPr>
            </w:pPr>
            <w:r>
              <w:rPr>
                <w:rFonts w:ascii="Calibri" w:hAnsi="Calibri" w:cs="Calibri"/>
                <w:color w:val="000000"/>
                <w:sz w:val="20"/>
                <w:szCs w:val="20"/>
              </w:rPr>
              <w:t>Updating the original NDC multi-sector roadmap prepared by the NDC Partnership in order to guide the implementation and evaluation process for the updated NDC. This roadmap will outline strategies, indicators and goals for strengthening governance, access to financial resources, and monitoring and evaluation of the roadmap.</w:t>
            </w:r>
          </w:p>
        </w:tc>
        <w:tc>
          <w:tcPr>
            <w:tcW w:w="1289" w:type="dxa"/>
            <w:shd w:val="clear" w:color="auto" w:fill="D9D9D9" w:themeFill="background1" w:themeFillShade="D9"/>
          </w:tcPr>
          <w:p w14:paraId="2B3D4455" w14:textId="0D741632" w:rsidR="00D54C51" w:rsidRPr="00700F31" w:rsidRDefault="00D54C51" w:rsidP="00D54C51">
            <w:pPr>
              <w:jc w:val="center"/>
              <w:rPr>
                <w:rFonts w:cs="Arial"/>
                <w:b/>
                <w:bCs/>
                <w:color w:val="000000"/>
                <w:sz w:val="18"/>
                <w:szCs w:val="18"/>
              </w:rPr>
            </w:pPr>
            <w:r>
              <w:rPr>
                <w:rFonts w:ascii="Calibri" w:hAnsi="Calibri" w:cs="Calibri"/>
                <w:color w:val="000000"/>
                <w:sz w:val="20"/>
                <w:szCs w:val="20"/>
              </w:rPr>
              <w:t>A361</w:t>
            </w:r>
          </w:p>
        </w:tc>
        <w:tc>
          <w:tcPr>
            <w:tcW w:w="3224" w:type="dxa"/>
            <w:shd w:val="clear" w:color="auto" w:fill="D9D9D9" w:themeFill="background1" w:themeFillShade="D9"/>
            <w:vAlign w:val="center"/>
          </w:tcPr>
          <w:p w14:paraId="6873312A"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2632129E" w14:textId="111E5679"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6A0102A0"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43CE9C0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8457616"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4BD02240"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0ABEDF8C"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792BFB8"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33D1E916"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6E7B268" w14:textId="77777777" w:rsidR="00D54C51" w:rsidRPr="00700F31" w:rsidRDefault="00D54C51" w:rsidP="00D54C51">
            <w:pPr>
              <w:jc w:val="center"/>
              <w:rPr>
                <w:rFonts w:cs="Arial"/>
                <w:b/>
                <w:bCs/>
                <w:color w:val="000000"/>
                <w:sz w:val="18"/>
                <w:szCs w:val="18"/>
              </w:rPr>
            </w:pPr>
          </w:p>
        </w:tc>
      </w:tr>
      <w:tr w:rsidR="00D54C51" w:rsidRPr="001F5EC9" w14:paraId="1874B043" w14:textId="77777777" w:rsidTr="00A11AF8">
        <w:trPr>
          <w:trHeight w:val="288"/>
          <w:jc w:val="center"/>
        </w:trPr>
        <w:tc>
          <w:tcPr>
            <w:tcW w:w="1078" w:type="dxa"/>
            <w:shd w:val="clear" w:color="auto" w:fill="D0CECE" w:themeFill="background2" w:themeFillShade="E6"/>
          </w:tcPr>
          <w:p w14:paraId="13160B35" w14:textId="1EAE9D8E"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4FB8B9FC" w14:textId="27ED717E" w:rsidR="00D54C51" w:rsidRPr="00700F31" w:rsidRDefault="00D54C51" w:rsidP="00D54C51">
            <w:pPr>
              <w:rPr>
                <w:rFonts w:cs="Arial"/>
                <w:i/>
                <w:iCs/>
                <w:sz w:val="18"/>
                <w:lang w:eastAsia="en-GB"/>
              </w:rPr>
            </w:pPr>
            <w:r>
              <w:rPr>
                <w:rFonts w:ascii="Calibri" w:hAnsi="Calibri" w:cs="Calibri"/>
                <w:color w:val="000000"/>
                <w:sz w:val="20"/>
                <w:szCs w:val="20"/>
              </w:rPr>
              <w:t>Designing implementation strategies related to the updated NDC for sectoral adaptation actions in the Human Health and Water Resources Management sectors under the leadership of the Ministry of Health (MSPAS) and MARN, respectively. The strategies will define priority guidelines, indicators, and goals to meet the updated NDC of both sectors.</w:t>
            </w:r>
          </w:p>
        </w:tc>
        <w:tc>
          <w:tcPr>
            <w:tcW w:w="1289" w:type="dxa"/>
            <w:shd w:val="clear" w:color="auto" w:fill="D0CECE" w:themeFill="background2" w:themeFillShade="E6"/>
          </w:tcPr>
          <w:p w14:paraId="7CC3C831" w14:textId="1CCFC8AC" w:rsidR="00D54C51" w:rsidRPr="00700F31" w:rsidRDefault="00D54C51" w:rsidP="00D54C51">
            <w:pPr>
              <w:jc w:val="center"/>
              <w:rPr>
                <w:rFonts w:cs="Arial"/>
                <w:b/>
                <w:bCs/>
                <w:color w:val="000000"/>
                <w:sz w:val="18"/>
                <w:szCs w:val="18"/>
              </w:rPr>
            </w:pPr>
            <w:r>
              <w:rPr>
                <w:rFonts w:ascii="Calibri" w:hAnsi="Calibri" w:cs="Calibri"/>
                <w:color w:val="000000"/>
                <w:sz w:val="20"/>
                <w:szCs w:val="20"/>
              </w:rPr>
              <w:t>A362</w:t>
            </w:r>
          </w:p>
        </w:tc>
        <w:tc>
          <w:tcPr>
            <w:tcW w:w="3224" w:type="dxa"/>
            <w:shd w:val="clear" w:color="auto" w:fill="D0CECE" w:themeFill="background2" w:themeFillShade="E6"/>
            <w:vAlign w:val="center"/>
          </w:tcPr>
          <w:p w14:paraId="7DE40339" w14:textId="77777777" w:rsidR="00D54C51" w:rsidRPr="00700F31" w:rsidRDefault="00D54C51" w:rsidP="00D54C51">
            <w:pPr>
              <w:rPr>
                <w:rFonts w:cs="Arial"/>
                <w:bCs/>
                <w:i/>
                <w:color w:val="000000"/>
                <w:sz w:val="18"/>
                <w:szCs w:val="18"/>
              </w:rPr>
            </w:pPr>
          </w:p>
        </w:tc>
        <w:tc>
          <w:tcPr>
            <w:tcW w:w="1534" w:type="dxa"/>
            <w:shd w:val="clear" w:color="auto" w:fill="D0CECE" w:themeFill="background2" w:themeFillShade="E6"/>
          </w:tcPr>
          <w:p w14:paraId="2F5C92A0" w14:textId="55E0E51B" w:rsidR="00D54C51" w:rsidRPr="00700F31" w:rsidRDefault="00D54C51" w:rsidP="00D54C51">
            <w:pPr>
              <w:jc w:val="center"/>
              <w:rPr>
                <w:rFonts w:cs="Arial"/>
                <w:b/>
                <w:bCs/>
                <w:color w:val="000000"/>
                <w:sz w:val="18"/>
                <w:szCs w:val="18"/>
              </w:rPr>
            </w:pPr>
            <w:r>
              <w:rPr>
                <w:rFonts w:ascii="Calibri" w:hAnsi="Calibri" w:cs="Calibri"/>
                <w:color w:val="000000"/>
                <w:sz w:val="20"/>
                <w:szCs w:val="20"/>
              </w:rPr>
              <w:t>Unsupported</w:t>
            </w:r>
            <w:r w:rsidR="00542C9F">
              <w:rPr>
                <w:rFonts w:ascii="Calibri" w:hAnsi="Calibri" w:cs="Calibri"/>
                <w:color w:val="000000"/>
                <w:sz w:val="20"/>
                <w:szCs w:val="20"/>
              </w:rPr>
              <w:t>*</w:t>
            </w:r>
          </w:p>
        </w:tc>
        <w:tc>
          <w:tcPr>
            <w:tcW w:w="1440" w:type="dxa"/>
            <w:shd w:val="clear" w:color="auto" w:fill="D0CECE" w:themeFill="background2" w:themeFillShade="E6"/>
            <w:vAlign w:val="center"/>
          </w:tcPr>
          <w:p w14:paraId="0D71D3C7" w14:textId="77777777" w:rsidR="00D54C51" w:rsidRPr="00700F31" w:rsidRDefault="00D54C51" w:rsidP="00D54C51">
            <w:pPr>
              <w:jc w:val="center"/>
              <w:rPr>
                <w:rFonts w:cs="Arial"/>
                <w:b/>
                <w:bCs/>
                <w:color w:val="000000"/>
                <w:sz w:val="18"/>
                <w:szCs w:val="18"/>
              </w:rPr>
            </w:pPr>
          </w:p>
        </w:tc>
        <w:tc>
          <w:tcPr>
            <w:tcW w:w="1440" w:type="dxa"/>
            <w:shd w:val="clear" w:color="auto" w:fill="D0CECE" w:themeFill="background2" w:themeFillShade="E6"/>
            <w:vAlign w:val="center"/>
          </w:tcPr>
          <w:p w14:paraId="62D62FFD"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4DFBEDAD"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54D9EDD9"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47867C2B"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0D564B66"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4297505C"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41F2BE20" w14:textId="77777777" w:rsidR="00D54C51" w:rsidRPr="00700F31" w:rsidRDefault="00D54C51" w:rsidP="00D54C51">
            <w:pPr>
              <w:jc w:val="center"/>
              <w:rPr>
                <w:rFonts w:cs="Arial"/>
                <w:b/>
                <w:bCs/>
                <w:color w:val="000000"/>
                <w:sz w:val="18"/>
                <w:szCs w:val="18"/>
              </w:rPr>
            </w:pPr>
          </w:p>
        </w:tc>
      </w:tr>
      <w:tr w:rsidR="00D54C51" w:rsidRPr="001F5EC9" w14:paraId="75F8E82C" w14:textId="77777777" w:rsidTr="00A11AF8">
        <w:trPr>
          <w:trHeight w:val="288"/>
          <w:jc w:val="center"/>
        </w:trPr>
        <w:tc>
          <w:tcPr>
            <w:tcW w:w="1078" w:type="dxa"/>
            <w:shd w:val="clear" w:color="auto" w:fill="D9D9D9" w:themeFill="background1" w:themeFillShade="D9"/>
          </w:tcPr>
          <w:p w14:paraId="37630120" w14:textId="6CF90002" w:rsidR="00D54C51" w:rsidRPr="00700F31" w:rsidRDefault="00D54C51" w:rsidP="00D54C51">
            <w:pPr>
              <w:jc w:val="center"/>
              <w:rPr>
                <w:rFonts w:cs="Arial"/>
                <w:b/>
                <w:bCs/>
                <w:color w:val="000000"/>
                <w:sz w:val="18"/>
                <w:szCs w:val="18"/>
              </w:rPr>
            </w:pPr>
            <w:r>
              <w:rPr>
                <w:rFonts w:ascii="Calibri" w:hAnsi="Calibri" w:cs="Calibri"/>
                <w:color w:val="000000"/>
                <w:sz w:val="20"/>
                <w:szCs w:val="20"/>
              </w:rPr>
              <w:t xml:space="preserve">Objective 1. NDC </w:t>
            </w:r>
            <w:r>
              <w:rPr>
                <w:rFonts w:ascii="Calibri" w:hAnsi="Calibri" w:cs="Calibri"/>
                <w:color w:val="000000"/>
                <w:sz w:val="20"/>
                <w:szCs w:val="20"/>
              </w:rPr>
              <w:lastRenderedPageBreak/>
              <w:t>Revision and Raising Ambition</w:t>
            </w:r>
          </w:p>
        </w:tc>
        <w:tc>
          <w:tcPr>
            <w:tcW w:w="3224" w:type="dxa"/>
            <w:shd w:val="clear" w:color="auto" w:fill="D9D9D9" w:themeFill="background1" w:themeFillShade="D9"/>
          </w:tcPr>
          <w:p w14:paraId="6C2F0BAE" w14:textId="4CCB3869" w:rsidR="00D54C51" w:rsidRPr="00700F31" w:rsidRDefault="00D54C51" w:rsidP="00D54C51">
            <w:pPr>
              <w:rPr>
                <w:rFonts w:cs="Arial"/>
                <w:i/>
                <w:iCs/>
                <w:sz w:val="18"/>
                <w:lang w:eastAsia="en-GB"/>
              </w:rPr>
            </w:pPr>
            <w:r>
              <w:rPr>
                <w:rFonts w:ascii="Calibri" w:hAnsi="Calibri" w:cs="Calibri"/>
                <w:color w:val="000000"/>
                <w:sz w:val="20"/>
                <w:szCs w:val="20"/>
              </w:rPr>
              <w:lastRenderedPageBreak/>
              <w:t xml:space="preserve">Developing six workshops under the leadership of MARN and SEGEPLAN </w:t>
            </w:r>
            <w:r>
              <w:rPr>
                <w:rFonts w:ascii="Calibri" w:hAnsi="Calibri" w:cs="Calibri"/>
                <w:color w:val="000000"/>
                <w:sz w:val="20"/>
                <w:szCs w:val="20"/>
              </w:rPr>
              <w:lastRenderedPageBreak/>
              <w:t>to contribute to the NDC update process. Institutional roles and responsibilities will be reviewed for the implementation of the updated NDC. Parliaments related to climate change of the National Congress will be invited.</w:t>
            </w:r>
          </w:p>
        </w:tc>
        <w:tc>
          <w:tcPr>
            <w:tcW w:w="1289" w:type="dxa"/>
            <w:shd w:val="clear" w:color="auto" w:fill="D9D9D9" w:themeFill="background1" w:themeFillShade="D9"/>
          </w:tcPr>
          <w:p w14:paraId="63DFF0FE" w14:textId="513D2FD4" w:rsidR="00D54C51" w:rsidRPr="00700F31" w:rsidRDefault="00D54C51" w:rsidP="00D54C51">
            <w:pPr>
              <w:jc w:val="center"/>
              <w:rPr>
                <w:rFonts w:cs="Arial"/>
                <w:b/>
                <w:bCs/>
                <w:color w:val="000000"/>
                <w:sz w:val="18"/>
                <w:szCs w:val="18"/>
              </w:rPr>
            </w:pPr>
            <w:r>
              <w:rPr>
                <w:rFonts w:ascii="Calibri" w:hAnsi="Calibri" w:cs="Calibri"/>
                <w:color w:val="000000"/>
                <w:sz w:val="20"/>
                <w:szCs w:val="20"/>
              </w:rPr>
              <w:lastRenderedPageBreak/>
              <w:t>A363</w:t>
            </w:r>
          </w:p>
        </w:tc>
        <w:tc>
          <w:tcPr>
            <w:tcW w:w="3224" w:type="dxa"/>
            <w:shd w:val="clear" w:color="auto" w:fill="D9D9D9" w:themeFill="background1" w:themeFillShade="D9"/>
            <w:vAlign w:val="center"/>
          </w:tcPr>
          <w:p w14:paraId="212D37F0"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5EC7A8BC" w14:textId="07DFAAC7"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2CA11721"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3B0116D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33D7203C"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EFC729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5C5E28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3911C2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0F2EC33"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25C320D" w14:textId="77777777" w:rsidR="00D54C51" w:rsidRPr="00700F31" w:rsidRDefault="00D54C51" w:rsidP="00D54C51">
            <w:pPr>
              <w:jc w:val="center"/>
              <w:rPr>
                <w:rFonts w:cs="Arial"/>
                <w:b/>
                <w:bCs/>
                <w:color w:val="000000"/>
                <w:sz w:val="18"/>
                <w:szCs w:val="18"/>
              </w:rPr>
            </w:pPr>
          </w:p>
        </w:tc>
      </w:tr>
      <w:tr w:rsidR="00D54C51" w:rsidRPr="001F5EC9" w14:paraId="18536FF9" w14:textId="77777777" w:rsidTr="00A11AF8">
        <w:trPr>
          <w:trHeight w:val="288"/>
          <w:jc w:val="center"/>
        </w:trPr>
        <w:tc>
          <w:tcPr>
            <w:tcW w:w="1078" w:type="dxa"/>
            <w:shd w:val="clear" w:color="auto" w:fill="D9D9D9" w:themeFill="background1" w:themeFillShade="D9"/>
          </w:tcPr>
          <w:p w14:paraId="1472AE61" w14:textId="1E1B612D"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0E987198" w14:textId="0D77C252" w:rsidR="00D54C51" w:rsidRPr="00700F31" w:rsidRDefault="00D54C51" w:rsidP="00D54C51">
            <w:pPr>
              <w:rPr>
                <w:rFonts w:cs="Arial"/>
                <w:i/>
                <w:iCs/>
                <w:sz w:val="18"/>
                <w:lang w:eastAsia="en-GB"/>
              </w:rPr>
            </w:pPr>
            <w:r>
              <w:rPr>
                <w:rFonts w:ascii="Calibri" w:hAnsi="Calibri" w:cs="Calibri"/>
                <w:color w:val="000000"/>
                <w:sz w:val="20"/>
                <w:szCs w:val="20"/>
              </w:rPr>
              <w:t>Developing two rounds of workshops with five mitigation sectors in order to update and validate mitigation targets. These workshops will be developed through the sectoral mitigation task forces.</w:t>
            </w:r>
          </w:p>
        </w:tc>
        <w:tc>
          <w:tcPr>
            <w:tcW w:w="1289" w:type="dxa"/>
            <w:shd w:val="clear" w:color="auto" w:fill="D9D9D9" w:themeFill="background1" w:themeFillShade="D9"/>
          </w:tcPr>
          <w:p w14:paraId="094A8A19" w14:textId="62033401" w:rsidR="00D54C51" w:rsidRPr="00700F31" w:rsidRDefault="00D54C51" w:rsidP="00D54C51">
            <w:pPr>
              <w:jc w:val="center"/>
              <w:rPr>
                <w:rFonts w:cs="Arial"/>
                <w:b/>
                <w:bCs/>
                <w:color w:val="000000"/>
                <w:sz w:val="18"/>
                <w:szCs w:val="18"/>
              </w:rPr>
            </w:pPr>
            <w:r>
              <w:rPr>
                <w:rFonts w:ascii="Calibri" w:hAnsi="Calibri" w:cs="Calibri"/>
                <w:color w:val="000000"/>
                <w:sz w:val="20"/>
                <w:szCs w:val="20"/>
              </w:rPr>
              <w:t>A364</w:t>
            </w:r>
          </w:p>
        </w:tc>
        <w:tc>
          <w:tcPr>
            <w:tcW w:w="3224" w:type="dxa"/>
            <w:shd w:val="clear" w:color="auto" w:fill="D9D9D9" w:themeFill="background1" w:themeFillShade="D9"/>
            <w:vAlign w:val="center"/>
          </w:tcPr>
          <w:p w14:paraId="0BA08533"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2822BE22" w14:textId="2AA74B5E"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57E4F890"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0620A0D4"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2CC6A9C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C6CED92"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9E2DA8C"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EE704E6"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2FB3D5C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211E0931" w14:textId="77777777" w:rsidR="00D54C51" w:rsidRPr="00700F31" w:rsidRDefault="00D54C51" w:rsidP="00D54C51">
            <w:pPr>
              <w:jc w:val="center"/>
              <w:rPr>
                <w:rFonts w:cs="Arial"/>
                <w:b/>
                <w:bCs/>
                <w:color w:val="000000"/>
                <w:sz w:val="18"/>
                <w:szCs w:val="18"/>
              </w:rPr>
            </w:pPr>
          </w:p>
        </w:tc>
      </w:tr>
      <w:tr w:rsidR="00D54C51" w:rsidRPr="001F5EC9" w14:paraId="11F9A2D3" w14:textId="77777777" w:rsidTr="00A11AF8">
        <w:trPr>
          <w:trHeight w:val="288"/>
          <w:jc w:val="center"/>
        </w:trPr>
        <w:tc>
          <w:tcPr>
            <w:tcW w:w="1078" w:type="dxa"/>
            <w:shd w:val="clear" w:color="auto" w:fill="D0CECE" w:themeFill="background2" w:themeFillShade="E6"/>
          </w:tcPr>
          <w:p w14:paraId="4C948872" w14:textId="7F3BDC71"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79435454" w14:textId="201E9255" w:rsidR="00D54C51" w:rsidRPr="00700F31" w:rsidRDefault="00D54C51" w:rsidP="00D54C51">
            <w:pPr>
              <w:rPr>
                <w:rFonts w:cs="Arial"/>
                <w:i/>
                <w:iCs/>
                <w:sz w:val="18"/>
                <w:lang w:eastAsia="en-GB"/>
              </w:rPr>
            </w:pPr>
            <w:r>
              <w:rPr>
                <w:rFonts w:ascii="Calibri" w:hAnsi="Calibri" w:cs="Calibri"/>
                <w:color w:val="000000"/>
                <w:sz w:val="20"/>
                <w:szCs w:val="20"/>
              </w:rPr>
              <w:t>Developing two rounds of workshops with four adaptation sectors (agriculture, livestock and food safety; coastal marine zones; human health; water resources management) in order to define and validate climate change adaptation goals. These workshops will be developed through the sectoral adaptation task forces.</w:t>
            </w:r>
          </w:p>
        </w:tc>
        <w:tc>
          <w:tcPr>
            <w:tcW w:w="1289" w:type="dxa"/>
            <w:shd w:val="clear" w:color="auto" w:fill="D0CECE" w:themeFill="background2" w:themeFillShade="E6"/>
          </w:tcPr>
          <w:p w14:paraId="27070F55" w14:textId="756EBC70" w:rsidR="00D54C51" w:rsidRPr="00700F31" w:rsidRDefault="00D54C51" w:rsidP="00D54C51">
            <w:pPr>
              <w:jc w:val="center"/>
              <w:rPr>
                <w:rFonts w:cs="Arial"/>
                <w:b/>
                <w:bCs/>
                <w:color w:val="000000"/>
                <w:sz w:val="18"/>
                <w:szCs w:val="18"/>
              </w:rPr>
            </w:pPr>
            <w:r>
              <w:rPr>
                <w:rFonts w:ascii="Calibri" w:hAnsi="Calibri" w:cs="Calibri"/>
                <w:sz w:val="20"/>
                <w:szCs w:val="20"/>
              </w:rPr>
              <w:t>A365</w:t>
            </w:r>
          </w:p>
        </w:tc>
        <w:tc>
          <w:tcPr>
            <w:tcW w:w="3224" w:type="dxa"/>
            <w:shd w:val="clear" w:color="auto" w:fill="D0CECE" w:themeFill="background2" w:themeFillShade="E6"/>
            <w:vAlign w:val="center"/>
          </w:tcPr>
          <w:p w14:paraId="54E3EA3F" w14:textId="77777777" w:rsidR="00D54C51" w:rsidRPr="00700F31" w:rsidRDefault="00D54C51" w:rsidP="00D54C51">
            <w:pPr>
              <w:rPr>
                <w:rFonts w:cs="Arial"/>
                <w:bCs/>
                <w:i/>
                <w:color w:val="000000"/>
                <w:sz w:val="18"/>
                <w:szCs w:val="18"/>
              </w:rPr>
            </w:pPr>
          </w:p>
        </w:tc>
        <w:tc>
          <w:tcPr>
            <w:tcW w:w="1534" w:type="dxa"/>
            <w:shd w:val="clear" w:color="auto" w:fill="D0CECE" w:themeFill="background2" w:themeFillShade="E6"/>
          </w:tcPr>
          <w:p w14:paraId="469E5FD5" w14:textId="2FC21467" w:rsidR="00D54C51" w:rsidRPr="00700F31" w:rsidRDefault="00D54C51" w:rsidP="00D54C51">
            <w:pPr>
              <w:jc w:val="center"/>
              <w:rPr>
                <w:rFonts w:cs="Arial"/>
                <w:b/>
                <w:bCs/>
                <w:color w:val="000000"/>
                <w:sz w:val="18"/>
                <w:szCs w:val="18"/>
              </w:rPr>
            </w:pPr>
            <w:r>
              <w:rPr>
                <w:rFonts w:ascii="Calibri" w:hAnsi="Calibri" w:cs="Calibri"/>
                <w:color w:val="000000"/>
                <w:sz w:val="20"/>
                <w:szCs w:val="20"/>
              </w:rPr>
              <w:t>Unsupported</w:t>
            </w:r>
            <w:r w:rsidR="00542C9F">
              <w:rPr>
                <w:rFonts w:ascii="Calibri" w:hAnsi="Calibri" w:cs="Calibri"/>
                <w:color w:val="000000"/>
                <w:sz w:val="20"/>
                <w:szCs w:val="20"/>
              </w:rPr>
              <w:t>*</w:t>
            </w:r>
          </w:p>
        </w:tc>
        <w:tc>
          <w:tcPr>
            <w:tcW w:w="1440" w:type="dxa"/>
            <w:shd w:val="clear" w:color="auto" w:fill="D0CECE" w:themeFill="background2" w:themeFillShade="E6"/>
            <w:vAlign w:val="center"/>
          </w:tcPr>
          <w:p w14:paraId="44CF4C44" w14:textId="77777777" w:rsidR="00D54C51" w:rsidRPr="00700F31" w:rsidRDefault="00D54C51" w:rsidP="00D54C51">
            <w:pPr>
              <w:jc w:val="center"/>
              <w:rPr>
                <w:rFonts w:cs="Arial"/>
                <w:b/>
                <w:bCs/>
                <w:color w:val="000000"/>
                <w:sz w:val="18"/>
                <w:szCs w:val="18"/>
              </w:rPr>
            </w:pPr>
          </w:p>
        </w:tc>
        <w:tc>
          <w:tcPr>
            <w:tcW w:w="1440" w:type="dxa"/>
            <w:shd w:val="clear" w:color="auto" w:fill="D0CECE" w:themeFill="background2" w:themeFillShade="E6"/>
            <w:vAlign w:val="center"/>
          </w:tcPr>
          <w:p w14:paraId="5FAD9708"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2187EEF1"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76E64FA4"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7C8A3A57"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5DED0DDF"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6A39FE00"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4DD2259C" w14:textId="77777777" w:rsidR="00D54C51" w:rsidRPr="00700F31" w:rsidRDefault="00D54C51" w:rsidP="00D54C51">
            <w:pPr>
              <w:jc w:val="center"/>
              <w:rPr>
                <w:rFonts w:cs="Arial"/>
                <w:b/>
                <w:bCs/>
                <w:color w:val="000000"/>
                <w:sz w:val="18"/>
                <w:szCs w:val="18"/>
              </w:rPr>
            </w:pPr>
          </w:p>
        </w:tc>
      </w:tr>
      <w:tr w:rsidR="00D54C51" w:rsidRPr="001F5EC9" w14:paraId="65D5B93C" w14:textId="77777777" w:rsidTr="00A11AF8">
        <w:trPr>
          <w:trHeight w:val="288"/>
          <w:jc w:val="center"/>
        </w:trPr>
        <w:tc>
          <w:tcPr>
            <w:tcW w:w="1078" w:type="dxa"/>
            <w:shd w:val="clear" w:color="auto" w:fill="D9D9D9" w:themeFill="background1" w:themeFillShade="D9"/>
          </w:tcPr>
          <w:p w14:paraId="1D7EF9C9" w14:textId="18A229AF"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2B41446D" w14:textId="698185A8" w:rsidR="00D54C51" w:rsidRPr="00700F31" w:rsidRDefault="00D54C51" w:rsidP="00D54C51">
            <w:pPr>
              <w:rPr>
                <w:rFonts w:cs="Arial"/>
                <w:i/>
                <w:iCs/>
                <w:sz w:val="18"/>
                <w:lang w:eastAsia="en-GB"/>
              </w:rPr>
            </w:pPr>
            <w:r>
              <w:rPr>
                <w:rFonts w:ascii="Calibri" w:hAnsi="Calibri" w:cs="Calibri"/>
                <w:color w:val="000000"/>
                <w:sz w:val="20"/>
                <w:szCs w:val="20"/>
              </w:rPr>
              <w:t>Developing two final workshops led by MARN with representatives of all Sectoral Task Forces to validate and communicate the updated NDC</w:t>
            </w:r>
          </w:p>
        </w:tc>
        <w:tc>
          <w:tcPr>
            <w:tcW w:w="1289" w:type="dxa"/>
            <w:shd w:val="clear" w:color="auto" w:fill="D9D9D9" w:themeFill="background1" w:themeFillShade="D9"/>
          </w:tcPr>
          <w:p w14:paraId="01EACA1D" w14:textId="4EA22DBA" w:rsidR="00D54C51" w:rsidRPr="00700F31" w:rsidRDefault="00D54C51" w:rsidP="00D54C51">
            <w:pPr>
              <w:jc w:val="center"/>
              <w:rPr>
                <w:rFonts w:cs="Arial"/>
                <w:b/>
                <w:bCs/>
                <w:color w:val="000000"/>
                <w:sz w:val="18"/>
                <w:szCs w:val="18"/>
              </w:rPr>
            </w:pPr>
            <w:r>
              <w:rPr>
                <w:rFonts w:ascii="Calibri" w:hAnsi="Calibri" w:cs="Calibri"/>
                <w:color w:val="000000"/>
                <w:sz w:val="20"/>
                <w:szCs w:val="20"/>
              </w:rPr>
              <w:t>A366</w:t>
            </w:r>
          </w:p>
        </w:tc>
        <w:tc>
          <w:tcPr>
            <w:tcW w:w="3224" w:type="dxa"/>
            <w:shd w:val="clear" w:color="auto" w:fill="D9D9D9" w:themeFill="background1" w:themeFillShade="D9"/>
            <w:vAlign w:val="center"/>
          </w:tcPr>
          <w:p w14:paraId="27587D13"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08C300C6" w14:textId="6557324D"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3C015F42"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1BB02AB7"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506369C0"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0DCB83B"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7E945BD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C95227A"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20585918"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785EBF16" w14:textId="77777777" w:rsidR="00D54C51" w:rsidRPr="00700F31" w:rsidRDefault="00D54C51" w:rsidP="00D54C51">
            <w:pPr>
              <w:jc w:val="center"/>
              <w:rPr>
                <w:rFonts w:cs="Arial"/>
                <w:b/>
                <w:bCs/>
                <w:color w:val="000000"/>
                <w:sz w:val="18"/>
                <w:szCs w:val="18"/>
              </w:rPr>
            </w:pPr>
          </w:p>
        </w:tc>
      </w:tr>
      <w:tr w:rsidR="00D54C51" w:rsidRPr="001F5EC9" w14:paraId="043A5179" w14:textId="77777777" w:rsidTr="00A11AF8">
        <w:trPr>
          <w:trHeight w:val="288"/>
          <w:jc w:val="center"/>
        </w:trPr>
        <w:tc>
          <w:tcPr>
            <w:tcW w:w="1078" w:type="dxa"/>
            <w:shd w:val="clear" w:color="auto" w:fill="D0CECE" w:themeFill="background2" w:themeFillShade="E6"/>
          </w:tcPr>
          <w:p w14:paraId="21C446DD" w14:textId="0E4B4A92"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01DF5D96" w14:textId="20A63241" w:rsidR="00D54C51" w:rsidRPr="00700F31" w:rsidRDefault="00D54C51" w:rsidP="00D54C51">
            <w:pPr>
              <w:rPr>
                <w:rFonts w:cs="Arial"/>
                <w:i/>
                <w:iCs/>
                <w:sz w:val="18"/>
                <w:lang w:eastAsia="en-GB"/>
              </w:rPr>
            </w:pPr>
            <w:r>
              <w:rPr>
                <w:rFonts w:ascii="Calibri" w:hAnsi="Calibri" w:cs="Calibri"/>
                <w:color w:val="000000"/>
                <w:sz w:val="20"/>
                <w:szCs w:val="20"/>
              </w:rPr>
              <w:t>Developing a cost-benefit analysis of priority adaptation actions associated with the Agriculture, livestock and food security sector and the Marine Coastal Zones sector to prioritize indicators, metrics and activities that will be included in the updated NDC.</w:t>
            </w:r>
          </w:p>
        </w:tc>
        <w:tc>
          <w:tcPr>
            <w:tcW w:w="1289" w:type="dxa"/>
            <w:shd w:val="clear" w:color="auto" w:fill="D0CECE" w:themeFill="background2" w:themeFillShade="E6"/>
          </w:tcPr>
          <w:p w14:paraId="7115FA0A" w14:textId="6A1416A5" w:rsidR="00D54C51" w:rsidRPr="00700F31" w:rsidRDefault="00D54C51" w:rsidP="00D54C51">
            <w:pPr>
              <w:jc w:val="center"/>
              <w:rPr>
                <w:rFonts w:cs="Arial"/>
                <w:b/>
                <w:bCs/>
                <w:color w:val="000000"/>
                <w:sz w:val="18"/>
                <w:szCs w:val="18"/>
              </w:rPr>
            </w:pPr>
            <w:r>
              <w:rPr>
                <w:rFonts w:ascii="Calibri" w:hAnsi="Calibri" w:cs="Calibri"/>
                <w:sz w:val="20"/>
                <w:szCs w:val="20"/>
              </w:rPr>
              <w:t>A367</w:t>
            </w:r>
          </w:p>
        </w:tc>
        <w:tc>
          <w:tcPr>
            <w:tcW w:w="3224" w:type="dxa"/>
            <w:shd w:val="clear" w:color="auto" w:fill="D0CECE" w:themeFill="background2" w:themeFillShade="E6"/>
            <w:vAlign w:val="center"/>
          </w:tcPr>
          <w:p w14:paraId="73263476" w14:textId="77777777" w:rsidR="00D54C51" w:rsidRPr="00700F31" w:rsidRDefault="00D54C51" w:rsidP="00D54C51">
            <w:pPr>
              <w:rPr>
                <w:rFonts w:cs="Arial"/>
                <w:bCs/>
                <w:i/>
                <w:color w:val="000000"/>
                <w:sz w:val="18"/>
                <w:szCs w:val="18"/>
              </w:rPr>
            </w:pPr>
          </w:p>
        </w:tc>
        <w:tc>
          <w:tcPr>
            <w:tcW w:w="1534" w:type="dxa"/>
            <w:shd w:val="clear" w:color="auto" w:fill="D0CECE" w:themeFill="background2" w:themeFillShade="E6"/>
          </w:tcPr>
          <w:p w14:paraId="1BB79A1E" w14:textId="5D319441" w:rsidR="00D54C51" w:rsidRPr="00700F31" w:rsidRDefault="00D54C51" w:rsidP="00D54C51">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6DA01F20" w14:textId="77777777" w:rsidR="00D54C51" w:rsidRPr="00700F31" w:rsidRDefault="00D54C51" w:rsidP="00D54C51">
            <w:pPr>
              <w:jc w:val="center"/>
              <w:rPr>
                <w:rFonts w:cs="Arial"/>
                <w:b/>
                <w:bCs/>
                <w:color w:val="000000"/>
                <w:sz w:val="18"/>
                <w:szCs w:val="18"/>
              </w:rPr>
            </w:pPr>
          </w:p>
        </w:tc>
        <w:tc>
          <w:tcPr>
            <w:tcW w:w="1440" w:type="dxa"/>
            <w:shd w:val="clear" w:color="auto" w:fill="D0CECE" w:themeFill="background2" w:themeFillShade="E6"/>
            <w:vAlign w:val="center"/>
          </w:tcPr>
          <w:p w14:paraId="32D7119A"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7FCB07E6"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2AFB0348"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7AB9BD64"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42A3962C"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18C4DEBE" w14:textId="77777777" w:rsidR="00D54C51" w:rsidRPr="00700F31" w:rsidRDefault="00D54C51" w:rsidP="00D54C51">
            <w:pPr>
              <w:jc w:val="center"/>
              <w:rPr>
                <w:rFonts w:cs="Arial"/>
                <w:b/>
                <w:bCs/>
                <w:color w:val="000000"/>
                <w:sz w:val="18"/>
                <w:szCs w:val="18"/>
              </w:rPr>
            </w:pPr>
          </w:p>
        </w:tc>
        <w:tc>
          <w:tcPr>
            <w:tcW w:w="525" w:type="dxa"/>
            <w:shd w:val="clear" w:color="auto" w:fill="D0CECE" w:themeFill="background2" w:themeFillShade="E6"/>
            <w:vAlign w:val="center"/>
          </w:tcPr>
          <w:p w14:paraId="53A1E0CF" w14:textId="77777777" w:rsidR="00D54C51" w:rsidRPr="00700F31" w:rsidRDefault="00D54C51" w:rsidP="00D54C51">
            <w:pPr>
              <w:jc w:val="center"/>
              <w:rPr>
                <w:rFonts w:cs="Arial"/>
                <w:b/>
                <w:bCs/>
                <w:color w:val="000000"/>
                <w:sz w:val="18"/>
                <w:szCs w:val="18"/>
              </w:rPr>
            </w:pPr>
          </w:p>
        </w:tc>
      </w:tr>
      <w:tr w:rsidR="00D54C51" w:rsidRPr="001F5EC9" w14:paraId="7520B28A" w14:textId="77777777" w:rsidTr="00A11AF8">
        <w:trPr>
          <w:trHeight w:val="288"/>
          <w:jc w:val="center"/>
        </w:trPr>
        <w:tc>
          <w:tcPr>
            <w:tcW w:w="1078" w:type="dxa"/>
            <w:shd w:val="clear" w:color="auto" w:fill="D9D9D9" w:themeFill="background1" w:themeFillShade="D9"/>
          </w:tcPr>
          <w:p w14:paraId="03E10A9B" w14:textId="19607560" w:rsidR="00D54C51" w:rsidRPr="00700F31" w:rsidRDefault="00D54C51" w:rsidP="00D54C51">
            <w:pPr>
              <w:jc w:val="center"/>
              <w:rPr>
                <w:rFonts w:cs="Arial"/>
                <w:b/>
                <w:bCs/>
                <w:color w:val="000000"/>
                <w:sz w:val="18"/>
                <w:szCs w:val="18"/>
              </w:rPr>
            </w:pPr>
            <w:r>
              <w:rPr>
                <w:rFonts w:ascii="Calibri" w:hAnsi="Calibri" w:cs="Calibri"/>
                <w:color w:val="000000"/>
                <w:sz w:val="20"/>
                <w:szCs w:val="20"/>
              </w:rPr>
              <w:t xml:space="preserve">Objective 1. NDC </w:t>
            </w:r>
            <w:r>
              <w:rPr>
                <w:rFonts w:ascii="Calibri" w:hAnsi="Calibri" w:cs="Calibri"/>
                <w:color w:val="000000"/>
                <w:sz w:val="20"/>
                <w:szCs w:val="20"/>
              </w:rPr>
              <w:lastRenderedPageBreak/>
              <w:t>Revision and Raising Ambition</w:t>
            </w:r>
          </w:p>
        </w:tc>
        <w:tc>
          <w:tcPr>
            <w:tcW w:w="3224" w:type="dxa"/>
            <w:shd w:val="clear" w:color="auto" w:fill="D9D9D9" w:themeFill="background1" w:themeFillShade="D9"/>
          </w:tcPr>
          <w:p w14:paraId="6B60946D" w14:textId="687D1BEA" w:rsidR="00D54C51" w:rsidRPr="00700F31" w:rsidRDefault="00D54C51" w:rsidP="00D54C51">
            <w:pPr>
              <w:rPr>
                <w:rFonts w:cs="Arial"/>
                <w:i/>
                <w:iCs/>
                <w:sz w:val="18"/>
                <w:lang w:eastAsia="en-GB"/>
              </w:rPr>
            </w:pPr>
            <w:r>
              <w:rPr>
                <w:rFonts w:ascii="Calibri" w:hAnsi="Calibri" w:cs="Calibri"/>
                <w:color w:val="000000"/>
                <w:sz w:val="20"/>
                <w:szCs w:val="20"/>
              </w:rPr>
              <w:lastRenderedPageBreak/>
              <w:t xml:space="preserve">Developing a cost-benefit analysis of priority mitigation actions related to </w:t>
            </w:r>
            <w:r>
              <w:rPr>
                <w:rFonts w:ascii="Calibri" w:hAnsi="Calibri" w:cs="Calibri"/>
                <w:color w:val="000000"/>
                <w:sz w:val="20"/>
                <w:szCs w:val="20"/>
              </w:rPr>
              <w:lastRenderedPageBreak/>
              <w:t>the Waste and Industrial Processes sectors. This will guide the prioritization and incorporation of activities within the updated NDC.</w:t>
            </w:r>
          </w:p>
        </w:tc>
        <w:tc>
          <w:tcPr>
            <w:tcW w:w="1289" w:type="dxa"/>
            <w:shd w:val="clear" w:color="auto" w:fill="D9D9D9" w:themeFill="background1" w:themeFillShade="D9"/>
          </w:tcPr>
          <w:p w14:paraId="732B1BAC" w14:textId="292C1573" w:rsidR="00D54C51" w:rsidRPr="00700F31" w:rsidRDefault="00D54C51" w:rsidP="00D54C51">
            <w:pPr>
              <w:jc w:val="center"/>
              <w:rPr>
                <w:rFonts w:cs="Arial"/>
                <w:b/>
                <w:bCs/>
                <w:color w:val="000000"/>
                <w:sz w:val="18"/>
                <w:szCs w:val="18"/>
              </w:rPr>
            </w:pPr>
            <w:r>
              <w:rPr>
                <w:rFonts w:ascii="Calibri" w:hAnsi="Calibri" w:cs="Calibri"/>
                <w:color w:val="000000"/>
                <w:sz w:val="20"/>
                <w:szCs w:val="20"/>
              </w:rPr>
              <w:lastRenderedPageBreak/>
              <w:t>A368</w:t>
            </w:r>
          </w:p>
        </w:tc>
        <w:tc>
          <w:tcPr>
            <w:tcW w:w="3224" w:type="dxa"/>
            <w:shd w:val="clear" w:color="auto" w:fill="D9D9D9" w:themeFill="background1" w:themeFillShade="D9"/>
            <w:vAlign w:val="center"/>
          </w:tcPr>
          <w:p w14:paraId="57D17BE9" w14:textId="77777777" w:rsidR="00D54C51" w:rsidRPr="00700F31" w:rsidRDefault="00D54C51" w:rsidP="00D54C51">
            <w:pPr>
              <w:rPr>
                <w:rFonts w:cs="Arial"/>
                <w:bCs/>
                <w:i/>
                <w:color w:val="000000"/>
                <w:sz w:val="18"/>
                <w:szCs w:val="18"/>
              </w:rPr>
            </w:pPr>
          </w:p>
        </w:tc>
        <w:tc>
          <w:tcPr>
            <w:tcW w:w="1534" w:type="dxa"/>
            <w:shd w:val="clear" w:color="auto" w:fill="D9D9D9" w:themeFill="background1" w:themeFillShade="D9"/>
          </w:tcPr>
          <w:p w14:paraId="1A8B7F2D" w14:textId="52116B1D" w:rsidR="00D54C51" w:rsidRPr="00700F31" w:rsidRDefault="00D54C51" w:rsidP="00D54C51">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749A998A" w14:textId="77777777" w:rsidR="00D54C51" w:rsidRPr="00700F31" w:rsidRDefault="00D54C51" w:rsidP="00D54C51">
            <w:pPr>
              <w:jc w:val="center"/>
              <w:rPr>
                <w:rFonts w:cs="Arial"/>
                <w:b/>
                <w:bCs/>
                <w:color w:val="000000"/>
                <w:sz w:val="18"/>
                <w:szCs w:val="18"/>
              </w:rPr>
            </w:pPr>
          </w:p>
        </w:tc>
        <w:tc>
          <w:tcPr>
            <w:tcW w:w="1440" w:type="dxa"/>
            <w:shd w:val="clear" w:color="auto" w:fill="D9D9D9" w:themeFill="background1" w:themeFillShade="D9"/>
            <w:vAlign w:val="center"/>
          </w:tcPr>
          <w:p w14:paraId="6A014C2D"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4ED43CBA"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3F2A985E"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0241E18"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4A377A7"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6E3221F3" w14:textId="77777777" w:rsidR="00D54C51" w:rsidRPr="00700F31" w:rsidRDefault="00D54C51" w:rsidP="00D54C51">
            <w:pPr>
              <w:jc w:val="center"/>
              <w:rPr>
                <w:rFonts w:cs="Arial"/>
                <w:b/>
                <w:bCs/>
                <w:color w:val="000000"/>
                <w:sz w:val="18"/>
                <w:szCs w:val="18"/>
              </w:rPr>
            </w:pPr>
          </w:p>
        </w:tc>
        <w:tc>
          <w:tcPr>
            <w:tcW w:w="525" w:type="dxa"/>
            <w:shd w:val="clear" w:color="auto" w:fill="D9D9D9" w:themeFill="background1" w:themeFillShade="D9"/>
            <w:vAlign w:val="center"/>
          </w:tcPr>
          <w:p w14:paraId="144D50C8" w14:textId="77777777" w:rsidR="00D54C51" w:rsidRPr="00700F31" w:rsidRDefault="00D54C51" w:rsidP="00D54C51">
            <w:pPr>
              <w:jc w:val="center"/>
              <w:rPr>
                <w:rFonts w:cs="Arial"/>
                <w:b/>
                <w:bCs/>
                <w:color w:val="000000"/>
                <w:sz w:val="18"/>
                <w:szCs w:val="18"/>
              </w:rPr>
            </w:pPr>
          </w:p>
        </w:tc>
      </w:tr>
      <w:tr w:rsidR="00D54C51" w:rsidRPr="001F5EC9" w14:paraId="38B4C6E4" w14:textId="77777777" w:rsidTr="00331BD2">
        <w:trPr>
          <w:trHeight w:val="288"/>
          <w:jc w:val="center"/>
        </w:trPr>
        <w:tc>
          <w:tcPr>
            <w:tcW w:w="1078" w:type="dxa"/>
          </w:tcPr>
          <w:p w14:paraId="227FB2AF" w14:textId="710C5998" w:rsidR="00D54C51" w:rsidRPr="00700F31" w:rsidRDefault="00D54C51" w:rsidP="00D54C51">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17F6AAC2" w14:textId="09CE9DDF" w:rsidR="00D54C51" w:rsidRPr="00700F31" w:rsidRDefault="00D54C51" w:rsidP="00D54C51">
            <w:pPr>
              <w:rPr>
                <w:rFonts w:cs="Arial"/>
                <w:i/>
                <w:iCs/>
                <w:sz w:val="18"/>
                <w:lang w:eastAsia="en-GB"/>
              </w:rPr>
            </w:pPr>
            <w:r>
              <w:rPr>
                <w:rFonts w:ascii="Calibri" w:hAnsi="Calibri" w:cs="Calibri"/>
                <w:color w:val="000000"/>
                <w:sz w:val="20"/>
                <w:szCs w:val="20"/>
              </w:rPr>
              <w:t>Developing training activities with MAGA and MARN related to the cost-benefit analysis of adaptation actions in the agriculture, livestock and food security and Marine Coastal Zones sectors, as well as MARN and other ministries relate to mitigation actions in the Waste and Industrial Processes sectors.</w:t>
            </w:r>
          </w:p>
        </w:tc>
        <w:tc>
          <w:tcPr>
            <w:tcW w:w="1289" w:type="dxa"/>
            <w:shd w:val="clear" w:color="auto" w:fill="auto"/>
          </w:tcPr>
          <w:p w14:paraId="6D019D61" w14:textId="322C3DF3" w:rsidR="00D54C51" w:rsidRPr="00700F31" w:rsidRDefault="00D54C51" w:rsidP="00D54C51">
            <w:pPr>
              <w:jc w:val="center"/>
              <w:rPr>
                <w:rFonts w:cs="Arial"/>
                <w:b/>
                <w:bCs/>
                <w:color w:val="000000"/>
                <w:sz w:val="18"/>
                <w:szCs w:val="18"/>
              </w:rPr>
            </w:pPr>
            <w:r>
              <w:rPr>
                <w:rFonts w:ascii="Calibri" w:hAnsi="Calibri" w:cs="Calibri"/>
                <w:color w:val="000000"/>
                <w:sz w:val="20"/>
                <w:szCs w:val="20"/>
              </w:rPr>
              <w:t>A369</w:t>
            </w:r>
          </w:p>
        </w:tc>
        <w:tc>
          <w:tcPr>
            <w:tcW w:w="3224" w:type="dxa"/>
            <w:shd w:val="clear" w:color="auto" w:fill="auto"/>
            <w:vAlign w:val="center"/>
          </w:tcPr>
          <w:p w14:paraId="3575B13F" w14:textId="24D9A444" w:rsidR="00A85E7C" w:rsidRPr="00A85E7C" w:rsidRDefault="00A85E7C" w:rsidP="00A85E7C">
            <w:pPr>
              <w:pStyle w:val="ListParagraph"/>
              <w:numPr>
                <w:ilvl w:val="0"/>
                <w:numId w:val="19"/>
              </w:numPr>
              <w:ind w:left="146" w:hanging="180"/>
              <w:rPr>
                <w:rFonts w:cs="Arial"/>
                <w:bCs/>
                <w:i/>
                <w:color w:val="000000"/>
                <w:sz w:val="18"/>
                <w:szCs w:val="18"/>
              </w:rPr>
            </w:pPr>
            <w:r>
              <w:rPr>
                <w:rFonts w:ascii="Calibri" w:hAnsi="Calibri" w:cs="Calibri"/>
                <w:color w:val="000000"/>
                <w:sz w:val="20"/>
                <w:szCs w:val="20"/>
              </w:rPr>
              <w:t>Determine if the cost-benefit analysis of adaptation actions in agriculture, livestock and food security and Marin</w:t>
            </w:r>
            <w:r w:rsidR="001E4FA0">
              <w:rPr>
                <w:rFonts w:ascii="Calibri" w:hAnsi="Calibri" w:cs="Calibri"/>
                <w:color w:val="000000"/>
                <w:sz w:val="20"/>
                <w:szCs w:val="20"/>
              </w:rPr>
              <w:t>e</w:t>
            </w:r>
            <w:r>
              <w:rPr>
                <w:rFonts w:ascii="Calibri" w:hAnsi="Calibri" w:cs="Calibri"/>
                <w:color w:val="000000"/>
                <w:sz w:val="20"/>
                <w:szCs w:val="20"/>
              </w:rPr>
              <w:t xml:space="preserve"> Coastal zone sectors</w:t>
            </w:r>
            <w:r w:rsidR="00A11AF8">
              <w:rPr>
                <w:rFonts w:ascii="Calibri" w:hAnsi="Calibri" w:cs="Calibri"/>
                <w:color w:val="000000"/>
                <w:sz w:val="20"/>
                <w:szCs w:val="20"/>
              </w:rPr>
              <w:t xml:space="preserve"> was</w:t>
            </w:r>
            <w:r>
              <w:rPr>
                <w:rFonts w:ascii="Calibri" w:hAnsi="Calibri" w:cs="Calibri"/>
                <w:color w:val="000000"/>
                <w:sz w:val="20"/>
                <w:szCs w:val="20"/>
              </w:rPr>
              <w:t xml:space="preserve"> developed and obtain the information on the key experts that developed the ana</w:t>
            </w:r>
            <w:r w:rsidR="00A11AF8">
              <w:rPr>
                <w:rFonts w:ascii="Calibri" w:hAnsi="Calibri" w:cs="Calibri"/>
                <w:color w:val="000000"/>
                <w:sz w:val="20"/>
                <w:szCs w:val="20"/>
              </w:rPr>
              <w:t>lysi</w:t>
            </w:r>
            <w:r>
              <w:rPr>
                <w:rFonts w:ascii="Calibri" w:hAnsi="Calibri" w:cs="Calibri"/>
                <w:color w:val="000000"/>
                <w:sz w:val="20"/>
                <w:szCs w:val="20"/>
              </w:rPr>
              <w:t xml:space="preserve">s.  </w:t>
            </w:r>
          </w:p>
          <w:p w14:paraId="47A28508" w14:textId="3FFAAB3A" w:rsidR="00D54C51" w:rsidRPr="00A85E7C" w:rsidRDefault="00A85E7C" w:rsidP="00A85E7C">
            <w:pPr>
              <w:pStyle w:val="ListParagraph"/>
              <w:numPr>
                <w:ilvl w:val="0"/>
                <w:numId w:val="19"/>
              </w:numPr>
              <w:ind w:left="146" w:hanging="180"/>
              <w:rPr>
                <w:rFonts w:cs="Arial"/>
                <w:bCs/>
                <w:i/>
                <w:color w:val="000000"/>
                <w:sz w:val="18"/>
                <w:szCs w:val="18"/>
              </w:rPr>
            </w:pPr>
            <w:r>
              <w:rPr>
                <w:rFonts w:ascii="Calibri" w:hAnsi="Calibri" w:cs="Calibri"/>
                <w:color w:val="000000"/>
                <w:sz w:val="20"/>
                <w:szCs w:val="20"/>
              </w:rPr>
              <w:t xml:space="preserve">Coordinate with UNDP on the cost-benefit analysis of priority mitigation actions </w:t>
            </w:r>
            <w:r w:rsidR="00810FD8">
              <w:rPr>
                <w:rFonts w:ascii="Calibri" w:hAnsi="Calibri" w:cs="Calibri"/>
                <w:color w:val="000000"/>
                <w:sz w:val="20"/>
                <w:szCs w:val="20"/>
              </w:rPr>
              <w:t>(</w:t>
            </w:r>
            <w:r>
              <w:rPr>
                <w:rFonts w:ascii="Calibri" w:hAnsi="Calibri" w:cs="Calibri"/>
                <w:color w:val="000000"/>
                <w:sz w:val="20"/>
                <w:szCs w:val="20"/>
              </w:rPr>
              <w:t>Waste and Industrial Processes sectors</w:t>
            </w:r>
            <w:r w:rsidR="00810FD8">
              <w:rPr>
                <w:rFonts w:ascii="Calibri" w:hAnsi="Calibri" w:cs="Calibri"/>
                <w:color w:val="000000"/>
                <w:sz w:val="20"/>
                <w:szCs w:val="20"/>
              </w:rPr>
              <w:t>)</w:t>
            </w:r>
            <w:r>
              <w:rPr>
                <w:rFonts w:ascii="Calibri" w:hAnsi="Calibri" w:cs="Calibri"/>
                <w:color w:val="000000"/>
                <w:sz w:val="20"/>
                <w:szCs w:val="20"/>
              </w:rPr>
              <w:t xml:space="preserve"> and obtain information on the key experts that developed the analysis.</w:t>
            </w:r>
          </w:p>
          <w:p w14:paraId="79DBD576" w14:textId="77777777" w:rsidR="00A85E7C" w:rsidRPr="00A85E7C" w:rsidRDefault="00A85E7C" w:rsidP="00A85E7C">
            <w:pPr>
              <w:pStyle w:val="ListParagraph"/>
              <w:numPr>
                <w:ilvl w:val="0"/>
                <w:numId w:val="19"/>
              </w:numPr>
              <w:ind w:left="146" w:hanging="180"/>
              <w:rPr>
                <w:rFonts w:cs="Arial"/>
                <w:bCs/>
                <w:i/>
                <w:color w:val="000000"/>
                <w:sz w:val="18"/>
                <w:szCs w:val="18"/>
              </w:rPr>
            </w:pPr>
            <w:r>
              <w:rPr>
                <w:rFonts w:ascii="Calibri" w:hAnsi="Calibri" w:cs="Calibri"/>
                <w:color w:val="000000"/>
                <w:sz w:val="20"/>
                <w:szCs w:val="20"/>
              </w:rPr>
              <w:t>Coordinate with experts the time needed to conduct training activities.</w:t>
            </w:r>
          </w:p>
          <w:p w14:paraId="732202AD" w14:textId="05AE1943" w:rsidR="00810FD8" w:rsidRPr="00810FD8" w:rsidRDefault="00A85E7C" w:rsidP="00A85E7C">
            <w:pPr>
              <w:pStyle w:val="ListParagraph"/>
              <w:numPr>
                <w:ilvl w:val="0"/>
                <w:numId w:val="19"/>
              </w:numPr>
              <w:ind w:left="146" w:hanging="180"/>
              <w:rPr>
                <w:rFonts w:cs="Arial"/>
                <w:bCs/>
                <w:i/>
                <w:color w:val="000000"/>
                <w:sz w:val="18"/>
                <w:szCs w:val="18"/>
              </w:rPr>
            </w:pPr>
            <w:r>
              <w:rPr>
                <w:rFonts w:ascii="Calibri" w:hAnsi="Calibri" w:cs="Calibri"/>
                <w:color w:val="000000"/>
                <w:sz w:val="20"/>
                <w:szCs w:val="20"/>
              </w:rPr>
              <w:t>Coordinate with MAGA and MARN</w:t>
            </w:r>
            <w:r w:rsidR="00A11AF8">
              <w:rPr>
                <w:rFonts w:ascii="Calibri" w:hAnsi="Calibri" w:cs="Calibri"/>
                <w:color w:val="000000"/>
                <w:sz w:val="20"/>
                <w:szCs w:val="20"/>
              </w:rPr>
              <w:t>, as appropriate,</w:t>
            </w:r>
            <w:r>
              <w:rPr>
                <w:rFonts w:ascii="Calibri" w:hAnsi="Calibri" w:cs="Calibri"/>
                <w:color w:val="000000"/>
                <w:sz w:val="20"/>
                <w:szCs w:val="20"/>
              </w:rPr>
              <w:t xml:space="preserve"> the number of people that will recei</w:t>
            </w:r>
            <w:r w:rsidR="00810FD8">
              <w:rPr>
                <w:rFonts w:ascii="Calibri" w:hAnsi="Calibri" w:cs="Calibri"/>
                <w:color w:val="000000"/>
                <w:sz w:val="20"/>
                <w:szCs w:val="20"/>
              </w:rPr>
              <w:t xml:space="preserve">ve training </w:t>
            </w:r>
          </w:p>
          <w:p w14:paraId="0E64BE3E" w14:textId="50B83EDC" w:rsidR="00810FD8" w:rsidRPr="00810FD8" w:rsidRDefault="00810FD8" w:rsidP="00810FD8">
            <w:pPr>
              <w:pStyle w:val="ListParagraph"/>
              <w:numPr>
                <w:ilvl w:val="0"/>
                <w:numId w:val="19"/>
              </w:numPr>
              <w:ind w:left="146" w:hanging="180"/>
              <w:rPr>
                <w:rFonts w:ascii="Calibri" w:hAnsi="Calibri" w:cs="Calibri"/>
                <w:color w:val="000000"/>
                <w:sz w:val="20"/>
                <w:szCs w:val="20"/>
              </w:rPr>
            </w:pPr>
            <w:r>
              <w:rPr>
                <w:rFonts w:ascii="Calibri" w:hAnsi="Calibri" w:cs="Calibri"/>
                <w:color w:val="000000"/>
                <w:sz w:val="20"/>
                <w:szCs w:val="20"/>
              </w:rPr>
              <w:t>Draft agenda for the trainings with experts and relevant stakeholders.</w:t>
            </w:r>
          </w:p>
          <w:p w14:paraId="3320A38A" w14:textId="77777777" w:rsidR="00810FD8" w:rsidRPr="00810FD8" w:rsidRDefault="00810FD8" w:rsidP="00810FD8">
            <w:pPr>
              <w:pStyle w:val="ListParagraph"/>
              <w:numPr>
                <w:ilvl w:val="0"/>
                <w:numId w:val="19"/>
              </w:numPr>
              <w:ind w:left="146" w:hanging="180"/>
              <w:rPr>
                <w:rFonts w:ascii="Calibri" w:hAnsi="Calibri" w:cs="Calibri"/>
                <w:color w:val="000000"/>
                <w:sz w:val="20"/>
                <w:szCs w:val="20"/>
              </w:rPr>
            </w:pPr>
            <w:r w:rsidRPr="00810FD8">
              <w:rPr>
                <w:rFonts w:ascii="Calibri" w:hAnsi="Calibri" w:cs="Calibri"/>
                <w:color w:val="000000"/>
                <w:sz w:val="20"/>
                <w:szCs w:val="20"/>
              </w:rPr>
              <w:t>Coordination with all proposed participants: manage invitations and RSVPS, electronically distributing material related to training to participants before, during and after the trainings.</w:t>
            </w:r>
          </w:p>
          <w:p w14:paraId="71FF8853" w14:textId="5BBC1EA5" w:rsidR="00810FD8" w:rsidRPr="00810FD8" w:rsidRDefault="00810FD8" w:rsidP="00810FD8">
            <w:pPr>
              <w:pStyle w:val="ListParagraph"/>
              <w:numPr>
                <w:ilvl w:val="0"/>
                <w:numId w:val="19"/>
              </w:numPr>
              <w:ind w:left="146" w:hanging="180"/>
              <w:rPr>
                <w:rFonts w:cs="Arial"/>
                <w:bCs/>
                <w:i/>
                <w:color w:val="000000"/>
                <w:sz w:val="18"/>
                <w:szCs w:val="18"/>
              </w:rPr>
            </w:pPr>
            <w:r w:rsidRPr="00810FD8">
              <w:rPr>
                <w:rFonts w:ascii="Calibri" w:hAnsi="Calibri" w:cs="Calibri"/>
                <w:color w:val="000000"/>
                <w:sz w:val="20"/>
                <w:szCs w:val="20"/>
              </w:rPr>
              <w:t>C</w:t>
            </w:r>
            <w:r>
              <w:rPr>
                <w:rFonts w:ascii="Calibri" w:hAnsi="Calibri" w:cs="Calibri"/>
                <w:color w:val="000000"/>
                <w:sz w:val="20"/>
                <w:szCs w:val="20"/>
              </w:rPr>
              <w:t>onduct trai</w:t>
            </w:r>
            <w:r w:rsidRPr="00810FD8">
              <w:rPr>
                <w:rFonts w:ascii="Calibri" w:hAnsi="Calibri" w:cs="Calibri"/>
                <w:color w:val="000000"/>
                <w:sz w:val="20"/>
                <w:szCs w:val="20"/>
              </w:rPr>
              <w:t>nings: select, reserve, cover cost for, and coordinating logistics for the venue</w:t>
            </w:r>
            <w:r>
              <w:rPr>
                <w:rFonts w:ascii="Calibri" w:hAnsi="Calibri" w:cs="Calibri"/>
                <w:color w:val="000000"/>
                <w:sz w:val="20"/>
                <w:szCs w:val="20"/>
              </w:rPr>
              <w:t>, signage</w:t>
            </w:r>
            <w:r w:rsidRPr="00810FD8">
              <w:rPr>
                <w:rFonts w:ascii="Calibri" w:hAnsi="Calibri" w:cs="Calibri"/>
                <w:color w:val="000000"/>
                <w:sz w:val="20"/>
                <w:szCs w:val="20"/>
              </w:rPr>
              <w:t xml:space="preserve"> and associated A/V</w:t>
            </w:r>
            <w:r>
              <w:rPr>
                <w:rFonts w:ascii="Calibri" w:hAnsi="Calibri" w:cs="Calibri"/>
                <w:color w:val="000000"/>
                <w:sz w:val="20"/>
                <w:szCs w:val="20"/>
              </w:rPr>
              <w:t>, and provide on-the-ground support to training speakers and participants.</w:t>
            </w:r>
          </w:p>
        </w:tc>
        <w:tc>
          <w:tcPr>
            <w:tcW w:w="1534" w:type="dxa"/>
            <w:shd w:val="clear" w:color="auto" w:fill="auto"/>
          </w:tcPr>
          <w:p w14:paraId="731DBC2E" w14:textId="014707CA" w:rsidR="00D54C51" w:rsidRPr="00700F31" w:rsidRDefault="00D54C51" w:rsidP="00D54C51">
            <w:pPr>
              <w:jc w:val="center"/>
              <w:rPr>
                <w:rFonts w:cs="Arial"/>
                <w:b/>
                <w:bCs/>
                <w:color w:val="000000"/>
                <w:sz w:val="18"/>
                <w:szCs w:val="18"/>
              </w:rPr>
            </w:pPr>
            <w:r>
              <w:rPr>
                <w:rFonts w:ascii="Calibri" w:hAnsi="Calibri" w:cs="Calibri"/>
                <w:color w:val="000000"/>
                <w:sz w:val="20"/>
                <w:szCs w:val="20"/>
              </w:rPr>
              <w:t>UNEP</w:t>
            </w:r>
          </w:p>
        </w:tc>
        <w:tc>
          <w:tcPr>
            <w:tcW w:w="1440" w:type="dxa"/>
          </w:tcPr>
          <w:p w14:paraId="56C91D6E" w14:textId="764EDF42" w:rsidR="00D54C51" w:rsidRPr="00700F31" w:rsidRDefault="00331BD2" w:rsidP="00331BD2">
            <w:pPr>
              <w:rPr>
                <w:rFonts w:cs="Arial"/>
                <w:b/>
                <w:bCs/>
                <w:color w:val="000000"/>
                <w:sz w:val="18"/>
                <w:szCs w:val="18"/>
              </w:rPr>
            </w:pPr>
            <w:r w:rsidRPr="00331BD2">
              <w:rPr>
                <w:rFonts w:ascii="Calibri" w:hAnsi="Calibri" w:cs="Calibri"/>
                <w:color w:val="000000"/>
                <w:sz w:val="20"/>
                <w:szCs w:val="20"/>
              </w:rPr>
              <w:t>While Guatemala is not a CCAC partner country, CCAC is working with SICA/CCAD on a roadmap for several countries in Central America, including Guatemala.</w:t>
            </w:r>
          </w:p>
        </w:tc>
        <w:tc>
          <w:tcPr>
            <w:tcW w:w="1440" w:type="dxa"/>
            <w:shd w:val="clear" w:color="auto" w:fill="auto"/>
            <w:vAlign w:val="center"/>
          </w:tcPr>
          <w:p w14:paraId="7C7AF460" w14:textId="26669DC7" w:rsidR="00D54C51" w:rsidRPr="00331BD2" w:rsidRDefault="00331BD2" w:rsidP="00D54C51">
            <w:pPr>
              <w:jc w:val="center"/>
              <w:rPr>
                <w:rFonts w:cs="Arial"/>
                <w:bCs/>
                <w:color w:val="000000"/>
                <w:sz w:val="18"/>
                <w:szCs w:val="18"/>
              </w:rPr>
            </w:pPr>
            <w:r w:rsidRPr="00331BD2">
              <w:rPr>
                <w:rFonts w:cs="Arial"/>
                <w:bCs/>
                <w:color w:val="000000"/>
                <w:sz w:val="18"/>
                <w:szCs w:val="18"/>
              </w:rPr>
              <w:t>$129,250</w:t>
            </w:r>
          </w:p>
        </w:tc>
        <w:tc>
          <w:tcPr>
            <w:tcW w:w="525" w:type="dxa"/>
            <w:shd w:val="clear" w:color="auto" w:fill="auto"/>
            <w:vAlign w:val="center"/>
          </w:tcPr>
          <w:p w14:paraId="13FE0AE7" w14:textId="60B8CA57" w:rsidR="00D54C51" w:rsidRPr="00700F31" w:rsidRDefault="00331BD2" w:rsidP="00D54C51">
            <w:pPr>
              <w:jc w:val="center"/>
              <w:rPr>
                <w:rFonts w:cs="Arial"/>
                <w:b/>
                <w:bCs/>
                <w:color w:val="000000"/>
                <w:sz w:val="18"/>
                <w:szCs w:val="18"/>
              </w:rPr>
            </w:pPr>
            <w:r>
              <w:rPr>
                <w:rFonts w:cs="Arial"/>
                <w:b/>
                <w:bCs/>
                <w:color w:val="000000"/>
                <w:sz w:val="18"/>
                <w:szCs w:val="18"/>
              </w:rPr>
              <w:t>s</w:t>
            </w:r>
          </w:p>
        </w:tc>
        <w:tc>
          <w:tcPr>
            <w:tcW w:w="525" w:type="dxa"/>
            <w:shd w:val="clear" w:color="auto" w:fill="auto"/>
            <w:vAlign w:val="center"/>
          </w:tcPr>
          <w:p w14:paraId="13F4F57F" w14:textId="77777777" w:rsidR="00D54C51" w:rsidRPr="00700F31" w:rsidRDefault="00D54C51" w:rsidP="00D54C51">
            <w:pPr>
              <w:jc w:val="center"/>
              <w:rPr>
                <w:rFonts w:cs="Arial"/>
                <w:b/>
                <w:bCs/>
                <w:color w:val="000000"/>
                <w:sz w:val="18"/>
                <w:szCs w:val="18"/>
              </w:rPr>
            </w:pPr>
          </w:p>
        </w:tc>
        <w:tc>
          <w:tcPr>
            <w:tcW w:w="525" w:type="dxa"/>
            <w:shd w:val="clear" w:color="auto" w:fill="auto"/>
            <w:vAlign w:val="center"/>
          </w:tcPr>
          <w:p w14:paraId="377AB7BE" w14:textId="77777777" w:rsidR="00D54C51" w:rsidRPr="00700F31" w:rsidRDefault="00D54C51" w:rsidP="00D54C51">
            <w:pPr>
              <w:jc w:val="center"/>
              <w:rPr>
                <w:rFonts w:cs="Arial"/>
                <w:b/>
                <w:bCs/>
                <w:color w:val="000000"/>
                <w:sz w:val="18"/>
                <w:szCs w:val="18"/>
              </w:rPr>
            </w:pPr>
          </w:p>
        </w:tc>
        <w:tc>
          <w:tcPr>
            <w:tcW w:w="525" w:type="dxa"/>
            <w:shd w:val="clear" w:color="auto" w:fill="auto"/>
            <w:vAlign w:val="center"/>
          </w:tcPr>
          <w:p w14:paraId="79E7CD1C" w14:textId="2C3759FA" w:rsidR="00D54C51" w:rsidRPr="00700F31" w:rsidRDefault="00331BD2" w:rsidP="00D54C51">
            <w:pPr>
              <w:jc w:val="center"/>
              <w:rPr>
                <w:rFonts w:cs="Arial"/>
                <w:b/>
                <w:bCs/>
                <w:color w:val="000000"/>
                <w:sz w:val="18"/>
                <w:szCs w:val="18"/>
              </w:rPr>
            </w:pPr>
            <w:r>
              <w:rPr>
                <w:rFonts w:cs="Arial"/>
                <w:b/>
                <w:bCs/>
                <w:color w:val="000000"/>
                <w:sz w:val="18"/>
                <w:szCs w:val="18"/>
              </w:rPr>
              <w:t>f</w:t>
            </w:r>
          </w:p>
        </w:tc>
        <w:tc>
          <w:tcPr>
            <w:tcW w:w="525" w:type="dxa"/>
            <w:shd w:val="clear" w:color="auto" w:fill="auto"/>
            <w:vAlign w:val="center"/>
          </w:tcPr>
          <w:p w14:paraId="4CB4AA40" w14:textId="77777777" w:rsidR="00D54C51" w:rsidRPr="00700F31" w:rsidRDefault="00D54C51" w:rsidP="00D54C51">
            <w:pPr>
              <w:jc w:val="center"/>
              <w:rPr>
                <w:rFonts w:cs="Arial"/>
                <w:b/>
                <w:bCs/>
                <w:color w:val="000000"/>
                <w:sz w:val="18"/>
                <w:szCs w:val="18"/>
              </w:rPr>
            </w:pPr>
          </w:p>
        </w:tc>
        <w:tc>
          <w:tcPr>
            <w:tcW w:w="525" w:type="dxa"/>
            <w:vAlign w:val="center"/>
          </w:tcPr>
          <w:p w14:paraId="49F4357D" w14:textId="77777777" w:rsidR="00D54C51" w:rsidRPr="00700F31" w:rsidRDefault="00D54C51" w:rsidP="00D54C51">
            <w:pPr>
              <w:jc w:val="center"/>
              <w:rPr>
                <w:rFonts w:cs="Arial"/>
                <w:b/>
                <w:bCs/>
                <w:color w:val="000000"/>
                <w:sz w:val="18"/>
                <w:szCs w:val="18"/>
              </w:rPr>
            </w:pPr>
          </w:p>
        </w:tc>
      </w:tr>
      <w:tr w:rsidR="00331BD2" w:rsidRPr="001F5EC9" w14:paraId="39C1F67B" w14:textId="77777777" w:rsidTr="00331BD2">
        <w:trPr>
          <w:trHeight w:val="288"/>
          <w:jc w:val="center"/>
        </w:trPr>
        <w:tc>
          <w:tcPr>
            <w:tcW w:w="1078" w:type="dxa"/>
          </w:tcPr>
          <w:p w14:paraId="0764C097" w14:textId="062EC6FE" w:rsidR="00331BD2" w:rsidRPr="00700F31" w:rsidRDefault="00331BD2" w:rsidP="00331BD2">
            <w:pPr>
              <w:jc w:val="center"/>
              <w:rPr>
                <w:rFonts w:cs="Arial"/>
                <w:b/>
                <w:bCs/>
                <w:color w:val="000000"/>
                <w:sz w:val="18"/>
                <w:szCs w:val="18"/>
              </w:rPr>
            </w:pPr>
            <w:r>
              <w:rPr>
                <w:rFonts w:ascii="Calibri" w:hAnsi="Calibri" w:cs="Calibri"/>
                <w:color w:val="000000"/>
                <w:sz w:val="20"/>
                <w:szCs w:val="20"/>
              </w:rPr>
              <w:lastRenderedPageBreak/>
              <w:t>Objective 1. NDC Revision and Raising Ambition</w:t>
            </w:r>
          </w:p>
        </w:tc>
        <w:tc>
          <w:tcPr>
            <w:tcW w:w="3224" w:type="dxa"/>
            <w:shd w:val="clear" w:color="auto" w:fill="auto"/>
          </w:tcPr>
          <w:p w14:paraId="3F3D1947" w14:textId="07711D7A" w:rsidR="00331BD2" w:rsidRPr="00700F31" w:rsidRDefault="00331BD2" w:rsidP="00331BD2">
            <w:pPr>
              <w:rPr>
                <w:rFonts w:cs="Arial"/>
                <w:i/>
                <w:iCs/>
                <w:sz w:val="18"/>
                <w:lang w:eastAsia="en-GB"/>
              </w:rPr>
            </w:pPr>
            <w:r>
              <w:rPr>
                <w:rFonts w:ascii="Calibri" w:hAnsi="Calibri" w:cs="Calibri"/>
                <w:color w:val="000000"/>
                <w:sz w:val="20"/>
                <w:szCs w:val="20"/>
              </w:rPr>
              <w:t>Carrying out cost assessments for the implementation of updated NDC actions based on the alignment of the proposed National Low GHG Emissions Development Strategy with the Waste and Industrial Processes sectors´.</w:t>
            </w:r>
          </w:p>
        </w:tc>
        <w:tc>
          <w:tcPr>
            <w:tcW w:w="1289" w:type="dxa"/>
            <w:shd w:val="clear" w:color="auto" w:fill="auto"/>
          </w:tcPr>
          <w:p w14:paraId="25FF8A04" w14:textId="3F58CDD0" w:rsidR="00331BD2" w:rsidRPr="00700F31" w:rsidRDefault="00331BD2" w:rsidP="00331BD2">
            <w:pPr>
              <w:jc w:val="center"/>
              <w:rPr>
                <w:rFonts w:cs="Arial"/>
                <w:b/>
                <w:bCs/>
                <w:color w:val="000000"/>
                <w:sz w:val="18"/>
                <w:szCs w:val="18"/>
              </w:rPr>
            </w:pPr>
            <w:r>
              <w:rPr>
                <w:rFonts w:ascii="Calibri" w:hAnsi="Calibri" w:cs="Calibri"/>
                <w:color w:val="000000"/>
                <w:sz w:val="20"/>
                <w:szCs w:val="20"/>
              </w:rPr>
              <w:t>A370</w:t>
            </w:r>
          </w:p>
        </w:tc>
        <w:tc>
          <w:tcPr>
            <w:tcW w:w="3224" w:type="dxa"/>
            <w:shd w:val="clear" w:color="auto" w:fill="auto"/>
            <w:vAlign w:val="center"/>
          </w:tcPr>
          <w:p w14:paraId="441D2FCC" w14:textId="4F0C725E" w:rsidR="00331BD2" w:rsidRPr="00E125DA" w:rsidRDefault="00331BD2" w:rsidP="00331BD2">
            <w:pPr>
              <w:pStyle w:val="ListParagraph"/>
              <w:numPr>
                <w:ilvl w:val="0"/>
                <w:numId w:val="19"/>
              </w:numPr>
              <w:ind w:left="146" w:hanging="180"/>
              <w:rPr>
                <w:rFonts w:cs="Arial"/>
                <w:bCs/>
                <w:color w:val="000000"/>
                <w:sz w:val="18"/>
                <w:szCs w:val="18"/>
              </w:rPr>
            </w:pPr>
            <w:r>
              <w:rPr>
                <w:rFonts w:ascii="Calibri" w:hAnsi="Calibri" w:cs="Calibri"/>
                <w:color w:val="000000"/>
                <w:sz w:val="20"/>
                <w:szCs w:val="20"/>
              </w:rPr>
              <w:t xml:space="preserve">Coordinate with UNDP on the updated NDC actions for the waste and industrial processes sectors. </w:t>
            </w:r>
          </w:p>
          <w:p w14:paraId="039C2AE0" w14:textId="2B8C6262" w:rsidR="00331BD2" w:rsidRPr="00A85E7C" w:rsidRDefault="00331BD2" w:rsidP="00331BD2">
            <w:pPr>
              <w:pStyle w:val="ListParagraph"/>
              <w:numPr>
                <w:ilvl w:val="0"/>
                <w:numId w:val="19"/>
              </w:numPr>
              <w:ind w:left="146" w:hanging="180"/>
              <w:rPr>
                <w:rFonts w:cs="Arial"/>
                <w:bCs/>
                <w:color w:val="000000"/>
                <w:sz w:val="18"/>
                <w:szCs w:val="18"/>
              </w:rPr>
            </w:pPr>
            <w:r>
              <w:rPr>
                <w:rFonts w:ascii="Calibri" w:hAnsi="Calibri" w:cs="Calibri"/>
                <w:color w:val="000000"/>
                <w:sz w:val="20"/>
                <w:szCs w:val="20"/>
              </w:rPr>
              <w:t>O</w:t>
            </w:r>
            <w:r w:rsidRPr="00E125DA">
              <w:rPr>
                <w:rFonts w:ascii="Calibri" w:hAnsi="Calibri" w:cs="Calibri"/>
                <w:color w:val="000000"/>
                <w:sz w:val="20"/>
                <w:szCs w:val="20"/>
              </w:rPr>
              <w:t>bta</w:t>
            </w:r>
            <w:r>
              <w:rPr>
                <w:rFonts w:ascii="Calibri" w:hAnsi="Calibri" w:cs="Calibri"/>
                <w:color w:val="000000"/>
                <w:sz w:val="20"/>
                <w:szCs w:val="20"/>
              </w:rPr>
              <w:t xml:space="preserve">in the elements on waste and industrial processes sectors of the </w:t>
            </w:r>
            <w:r w:rsidRPr="00E125DA">
              <w:rPr>
                <w:rFonts w:ascii="Calibri" w:hAnsi="Calibri" w:cs="Calibri"/>
                <w:color w:val="000000"/>
                <w:sz w:val="20"/>
                <w:szCs w:val="20"/>
              </w:rPr>
              <w:t>proposed National Low GHG Emissions</w:t>
            </w:r>
          </w:p>
          <w:p w14:paraId="575E9165" w14:textId="72ABB0A0" w:rsidR="00331BD2" w:rsidRPr="00E125DA" w:rsidRDefault="00331BD2" w:rsidP="00331BD2">
            <w:pPr>
              <w:pStyle w:val="ListParagraph"/>
              <w:numPr>
                <w:ilvl w:val="0"/>
                <w:numId w:val="19"/>
              </w:numPr>
              <w:ind w:left="146" w:hanging="180"/>
              <w:rPr>
                <w:rFonts w:cs="Arial"/>
                <w:bCs/>
                <w:color w:val="000000"/>
                <w:sz w:val="18"/>
                <w:szCs w:val="18"/>
              </w:rPr>
            </w:pPr>
            <w:r w:rsidRPr="00E125DA">
              <w:rPr>
                <w:rFonts w:ascii="Calibri" w:hAnsi="Calibri" w:cs="Calibri"/>
                <w:color w:val="000000"/>
                <w:sz w:val="20"/>
                <w:szCs w:val="20"/>
              </w:rPr>
              <w:t>Assess the cost of implementing</w:t>
            </w:r>
            <w:r>
              <w:rPr>
                <w:rFonts w:ascii="Calibri" w:hAnsi="Calibri" w:cs="Calibri"/>
                <w:color w:val="000000"/>
                <w:sz w:val="20"/>
                <w:szCs w:val="20"/>
              </w:rPr>
              <w:t xml:space="preserve"> the updated NDC actions. The assessment will describe each action in detail, specifying the level of importance, expected time of implementation, resources needed, and responsibility for implementation.</w:t>
            </w:r>
          </w:p>
        </w:tc>
        <w:tc>
          <w:tcPr>
            <w:tcW w:w="1534" w:type="dxa"/>
            <w:shd w:val="clear" w:color="auto" w:fill="auto"/>
          </w:tcPr>
          <w:p w14:paraId="61FCB6A4" w14:textId="1D02721A" w:rsidR="00331BD2" w:rsidRPr="00700F31" w:rsidRDefault="00331BD2" w:rsidP="00331BD2">
            <w:pPr>
              <w:jc w:val="center"/>
              <w:rPr>
                <w:rFonts w:cs="Arial"/>
                <w:b/>
                <w:bCs/>
                <w:color w:val="000000"/>
                <w:sz w:val="18"/>
                <w:szCs w:val="18"/>
              </w:rPr>
            </w:pPr>
            <w:r>
              <w:rPr>
                <w:rFonts w:ascii="Calibri" w:hAnsi="Calibri" w:cs="Calibri"/>
                <w:color w:val="000000"/>
                <w:sz w:val="20"/>
                <w:szCs w:val="20"/>
              </w:rPr>
              <w:t>UNEP</w:t>
            </w:r>
          </w:p>
        </w:tc>
        <w:tc>
          <w:tcPr>
            <w:tcW w:w="1440" w:type="dxa"/>
          </w:tcPr>
          <w:p w14:paraId="36F7A172" w14:textId="1DA54DB6" w:rsidR="00331BD2" w:rsidRPr="00700F31" w:rsidRDefault="00331BD2" w:rsidP="00331BD2">
            <w:pPr>
              <w:rPr>
                <w:rFonts w:cs="Arial"/>
                <w:b/>
                <w:bCs/>
                <w:color w:val="000000"/>
                <w:sz w:val="18"/>
                <w:szCs w:val="18"/>
              </w:rPr>
            </w:pPr>
            <w:r w:rsidRPr="00331BD2">
              <w:rPr>
                <w:rFonts w:ascii="Calibri" w:hAnsi="Calibri" w:cs="Calibri"/>
                <w:color w:val="000000"/>
                <w:sz w:val="20"/>
                <w:szCs w:val="20"/>
              </w:rPr>
              <w:t>While Guatemala is not a CCAC partner country, CCAC is working with SICA/CCAD on a roadmap for several countries in Central America, including Guatemala.</w:t>
            </w:r>
          </w:p>
        </w:tc>
        <w:tc>
          <w:tcPr>
            <w:tcW w:w="1440" w:type="dxa"/>
            <w:shd w:val="clear" w:color="auto" w:fill="auto"/>
            <w:vAlign w:val="center"/>
          </w:tcPr>
          <w:p w14:paraId="54F97385" w14:textId="44666922" w:rsidR="00331BD2" w:rsidRPr="00331BD2" w:rsidRDefault="00331BD2" w:rsidP="00331BD2">
            <w:pPr>
              <w:jc w:val="center"/>
              <w:rPr>
                <w:rFonts w:cs="Arial"/>
                <w:bCs/>
                <w:color w:val="000000"/>
                <w:sz w:val="18"/>
                <w:szCs w:val="18"/>
              </w:rPr>
            </w:pPr>
            <w:r w:rsidRPr="00331BD2">
              <w:rPr>
                <w:rFonts w:cs="Arial"/>
                <w:bCs/>
                <w:color w:val="000000"/>
                <w:sz w:val="18"/>
                <w:szCs w:val="18"/>
              </w:rPr>
              <w:t>$59,400</w:t>
            </w:r>
          </w:p>
        </w:tc>
        <w:tc>
          <w:tcPr>
            <w:tcW w:w="525" w:type="dxa"/>
            <w:shd w:val="clear" w:color="auto" w:fill="auto"/>
            <w:vAlign w:val="center"/>
          </w:tcPr>
          <w:p w14:paraId="00D19EBF" w14:textId="77777777" w:rsidR="00331BD2" w:rsidRPr="00700F31" w:rsidRDefault="00331BD2" w:rsidP="00331BD2">
            <w:pPr>
              <w:jc w:val="center"/>
              <w:rPr>
                <w:rFonts w:cs="Arial"/>
                <w:b/>
                <w:bCs/>
                <w:color w:val="000000"/>
                <w:sz w:val="18"/>
                <w:szCs w:val="18"/>
              </w:rPr>
            </w:pPr>
          </w:p>
        </w:tc>
        <w:tc>
          <w:tcPr>
            <w:tcW w:w="525" w:type="dxa"/>
            <w:shd w:val="clear" w:color="auto" w:fill="auto"/>
            <w:vAlign w:val="center"/>
          </w:tcPr>
          <w:p w14:paraId="04C3A84F" w14:textId="7E267E62" w:rsidR="00331BD2" w:rsidRPr="00700F31" w:rsidRDefault="00331BD2" w:rsidP="00331BD2">
            <w:pPr>
              <w:jc w:val="center"/>
              <w:rPr>
                <w:rFonts w:cs="Arial"/>
                <w:b/>
                <w:bCs/>
                <w:color w:val="000000"/>
                <w:sz w:val="18"/>
                <w:szCs w:val="18"/>
              </w:rPr>
            </w:pPr>
            <w:r>
              <w:rPr>
                <w:rFonts w:cs="Arial"/>
                <w:b/>
                <w:bCs/>
                <w:color w:val="000000"/>
                <w:sz w:val="18"/>
                <w:szCs w:val="18"/>
              </w:rPr>
              <w:t>s</w:t>
            </w:r>
          </w:p>
        </w:tc>
        <w:tc>
          <w:tcPr>
            <w:tcW w:w="525" w:type="dxa"/>
            <w:shd w:val="clear" w:color="auto" w:fill="auto"/>
            <w:vAlign w:val="center"/>
          </w:tcPr>
          <w:p w14:paraId="611C848A" w14:textId="77777777" w:rsidR="00331BD2" w:rsidRPr="00700F31" w:rsidRDefault="00331BD2" w:rsidP="00331BD2">
            <w:pPr>
              <w:jc w:val="center"/>
              <w:rPr>
                <w:rFonts w:cs="Arial"/>
                <w:b/>
                <w:bCs/>
                <w:color w:val="000000"/>
                <w:sz w:val="18"/>
                <w:szCs w:val="18"/>
              </w:rPr>
            </w:pPr>
          </w:p>
        </w:tc>
        <w:tc>
          <w:tcPr>
            <w:tcW w:w="525" w:type="dxa"/>
            <w:shd w:val="clear" w:color="auto" w:fill="auto"/>
            <w:vAlign w:val="center"/>
          </w:tcPr>
          <w:p w14:paraId="1E157D0E" w14:textId="77777777" w:rsidR="00331BD2" w:rsidRPr="00700F31" w:rsidRDefault="00331BD2" w:rsidP="00331BD2">
            <w:pPr>
              <w:jc w:val="center"/>
              <w:rPr>
                <w:rFonts w:cs="Arial"/>
                <w:b/>
                <w:bCs/>
                <w:color w:val="000000"/>
                <w:sz w:val="18"/>
                <w:szCs w:val="18"/>
              </w:rPr>
            </w:pPr>
          </w:p>
        </w:tc>
        <w:tc>
          <w:tcPr>
            <w:tcW w:w="525" w:type="dxa"/>
            <w:shd w:val="clear" w:color="auto" w:fill="auto"/>
            <w:vAlign w:val="center"/>
          </w:tcPr>
          <w:p w14:paraId="396B5149" w14:textId="25CB6206" w:rsidR="00331BD2" w:rsidRPr="00700F31" w:rsidRDefault="00331BD2" w:rsidP="00331BD2">
            <w:pPr>
              <w:jc w:val="center"/>
              <w:rPr>
                <w:rFonts w:cs="Arial"/>
                <w:b/>
                <w:bCs/>
                <w:color w:val="000000"/>
                <w:sz w:val="18"/>
                <w:szCs w:val="18"/>
              </w:rPr>
            </w:pPr>
            <w:r>
              <w:rPr>
                <w:rFonts w:cs="Arial"/>
                <w:b/>
                <w:bCs/>
                <w:color w:val="000000"/>
                <w:sz w:val="18"/>
                <w:szCs w:val="18"/>
              </w:rPr>
              <w:t>f</w:t>
            </w:r>
          </w:p>
        </w:tc>
        <w:tc>
          <w:tcPr>
            <w:tcW w:w="525" w:type="dxa"/>
            <w:vAlign w:val="center"/>
          </w:tcPr>
          <w:p w14:paraId="651A3722" w14:textId="77777777" w:rsidR="00331BD2" w:rsidRPr="00700F31" w:rsidRDefault="00331BD2" w:rsidP="00331BD2">
            <w:pPr>
              <w:jc w:val="center"/>
              <w:rPr>
                <w:rFonts w:cs="Arial"/>
                <w:b/>
                <w:bCs/>
                <w:color w:val="000000"/>
                <w:sz w:val="18"/>
                <w:szCs w:val="18"/>
              </w:rPr>
            </w:pPr>
          </w:p>
        </w:tc>
      </w:tr>
      <w:tr w:rsidR="00331BD2" w:rsidRPr="001F5EC9" w14:paraId="512A5203" w14:textId="77777777" w:rsidTr="00A11AF8">
        <w:trPr>
          <w:trHeight w:val="288"/>
          <w:jc w:val="center"/>
        </w:trPr>
        <w:tc>
          <w:tcPr>
            <w:tcW w:w="1078" w:type="dxa"/>
            <w:shd w:val="clear" w:color="auto" w:fill="D9D9D9" w:themeFill="background1" w:themeFillShade="D9"/>
          </w:tcPr>
          <w:p w14:paraId="2DC7397E" w14:textId="411B1067" w:rsidR="00331BD2" w:rsidRPr="00700F31" w:rsidRDefault="00331BD2" w:rsidP="00331BD2">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4EF5660C" w14:textId="2EAA9D04" w:rsidR="00331BD2" w:rsidRPr="00700F31" w:rsidRDefault="00331BD2" w:rsidP="00331BD2">
            <w:pPr>
              <w:rPr>
                <w:rFonts w:cs="Arial"/>
                <w:i/>
                <w:iCs/>
                <w:sz w:val="18"/>
                <w:lang w:eastAsia="en-GB"/>
              </w:rPr>
            </w:pPr>
            <w:r>
              <w:rPr>
                <w:rFonts w:ascii="Calibri" w:hAnsi="Calibri" w:cs="Calibri"/>
                <w:color w:val="000000"/>
                <w:sz w:val="20"/>
                <w:szCs w:val="20"/>
              </w:rPr>
              <w:t>Generating a methodology for determining the activity data for the GHG inventory of the waste sector and identifying reliable sources of information. This will facilitate the collection of data and analysis of reliable projections. The quality of activity data will ensure a continuous improvement of the GHG projection information.</w:t>
            </w:r>
          </w:p>
        </w:tc>
        <w:tc>
          <w:tcPr>
            <w:tcW w:w="1289" w:type="dxa"/>
            <w:shd w:val="clear" w:color="auto" w:fill="D9D9D9" w:themeFill="background1" w:themeFillShade="D9"/>
          </w:tcPr>
          <w:p w14:paraId="3758BAF1" w14:textId="268FCD19" w:rsidR="00331BD2" w:rsidRPr="00700F31" w:rsidRDefault="00331BD2" w:rsidP="00331BD2">
            <w:pPr>
              <w:jc w:val="center"/>
              <w:rPr>
                <w:rFonts w:cs="Arial"/>
                <w:b/>
                <w:bCs/>
                <w:color w:val="000000"/>
                <w:sz w:val="18"/>
                <w:szCs w:val="18"/>
              </w:rPr>
            </w:pPr>
            <w:r>
              <w:rPr>
                <w:rFonts w:ascii="Calibri" w:hAnsi="Calibri" w:cs="Calibri"/>
                <w:color w:val="000000"/>
                <w:sz w:val="20"/>
                <w:szCs w:val="20"/>
              </w:rPr>
              <w:t>A371</w:t>
            </w:r>
          </w:p>
        </w:tc>
        <w:tc>
          <w:tcPr>
            <w:tcW w:w="3224" w:type="dxa"/>
            <w:shd w:val="clear" w:color="auto" w:fill="D9D9D9" w:themeFill="background1" w:themeFillShade="D9"/>
            <w:vAlign w:val="center"/>
          </w:tcPr>
          <w:p w14:paraId="62088E8F" w14:textId="77777777" w:rsidR="00331BD2" w:rsidRPr="00700F31" w:rsidRDefault="00331BD2" w:rsidP="00331BD2">
            <w:pPr>
              <w:rPr>
                <w:rFonts w:cs="Arial"/>
                <w:bCs/>
                <w:i/>
                <w:color w:val="000000"/>
                <w:sz w:val="18"/>
                <w:szCs w:val="18"/>
              </w:rPr>
            </w:pPr>
          </w:p>
        </w:tc>
        <w:tc>
          <w:tcPr>
            <w:tcW w:w="1534" w:type="dxa"/>
            <w:shd w:val="clear" w:color="auto" w:fill="D9D9D9" w:themeFill="background1" w:themeFillShade="D9"/>
          </w:tcPr>
          <w:p w14:paraId="7D51EA13" w14:textId="01E01F40" w:rsidR="00331BD2" w:rsidRPr="00700F31" w:rsidRDefault="00331BD2" w:rsidP="00331BD2">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4A8DCAD8" w14:textId="77777777" w:rsidR="00331BD2" w:rsidRPr="00700F31" w:rsidRDefault="00331BD2" w:rsidP="00331BD2">
            <w:pPr>
              <w:jc w:val="center"/>
              <w:rPr>
                <w:rFonts w:cs="Arial"/>
                <w:b/>
                <w:bCs/>
                <w:color w:val="000000"/>
                <w:sz w:val="18"/>
                <w:szCs w:val="18"/>
              </w:rPr>
            </w:pPr>
          </w:p>
        </w:tc>
        <w:tc>
          <w:tcPr>
            <w:tcW w:w="1440" w:type="dxa"/>
            <w:shd w:val="clear" w:color="auto" w:fill="D9D9D9" w:themeFill="background1" w:themeFillShade="D9"/>
            <w:vAlign w:val="center"/>
          </w:tcPr>
          <w:p w14:paraId="3CABA8B2"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2073818B"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0A3D72E9"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726E1E12"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0584990C"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4AF00241"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7493477C" w14:textId="77777777" w:rsidR="00331BD2" w:rsidRPr="00700F31" w:rsidRDefault="00331BD2" w:rsidP="00331BD2">
            <w:pPr>
              <w:jc w:val="center"/>
              <w:rPr>
                <w:rFonts w:cs="Arial"/>
                <w:b/>
                <w:bCs/>
                <w:color w:val="000000"/>
                <w:sz w:val="18"/>
                <w:szCs w:val="18"/>
              </w:rPr>
            </w:pPr>
          </w:p>
        </w:tc>
      </w:tr>
      <w:tr w:rsidR="00331BD2" w:rsidRPr="001F5EC9" w14:paraId="08873E53" w14:textId="77777777" w:rsidTr="00A11AF8">
        <w:trPr>
          <w:trHeight w:val="288"/>
          <w:jc w:val="center"/>
        </w:trPr>
        <w:tc>
          <w:tcPr>
            <w:tcW w:w="1078" w:type="dxa"/>
            <w:shd w:val="clear" w:color="auto" w:fill="D0CECE" w:themeFill="background2" w:themeFillShade="E6"/>
          </w:tcPr>
          <w:p w14:paraId="3BF9198A" w14:textId="491FB264" w:rsidR="00331BD2" w:rsidRPr="00700F31" w:rsidRDefault="00331BD2" w:rsidP="00331BD2">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5E559002" w14:textId="35B0B2BD" w:rsidR="00331BD2" w:rsidRPr="00700F31" w:rsidRDefault="00331BD2" w:rsidP="00331BD2">
            <w:pPr>
              <w:rPr>
                <w:rFonts w:cs="Arial"/>
                <w:i/>
                <w:iCs/>
                <w:sz w:val="18"/>
                <w:lang w:eastAsia="en-GB"/>
              </w:rPr>
            </w:pPr>
            <w:r>
              <w:rPr>
                <w:rFonts w:ascii="Calibri" w:hAnsi="Calibri" w:cs="Calibri"/>
                <w:color w:val="000000"/>
                <w:sz w:val="20"/>
                <w:szCs w:val="20"/>
              </w:rPr>
              <w:t>Coordinating and capacity with the National Statistics Institute (INE) to improve the processes of collecting, exchanging and recording information to support the five-year updates of the NDC.</w:t>
            </w:r>
          </w:p>
        </w:tc>
        <w:tc>
          <w:tcPr>
            <w:tcW w:w="1289" w:type="dxa"/>
            <w:shd w:val="clear" w:color="auto" w:fill="D0CECE" w:themeFill="background2" w:themeFillShade="E6"/>
          </w:tcPr>
          <w:p w14:paraId="13828481" w14:textId="00216E66" w:rsidR="00331BD2" w:rsidRPr="00700F31" w:rsidRDefault="00331BD2" w:rsidP="00331BD2">
            <w:pPr>
              <w:jc w:val="center"/>
              <w:rPr>
                <w:rFonts w:cs="Arial"/>
                <w:b/>
                <w:bCs/>
                <w:color w:val="000000"/>
                <w:sz w:val="18"/>
                <w:szCs w:val="18"/>
              </w:rPr>
            </w:pPr>
            <w:r>
              <w:rPr>
                <w:rFonts w:ascii="Calibri" w:hAnsi="Calibri" w:cs="Calibri"/>
                <w:sz w:val="20"/>
                <w:szCs w:val="20"/>
              </w:rPr>
              <w:t>A372</w:t>
            </w:r>
          </w:p>
        </w:tc>
        <w:tc>
          <w:tcPr>
            <w:tcW w:w="3224" w:type="dxa"/>
            <w:shd w:val="clear" w:color="auto" w:fill="D0CECE" w:themeFill="background2" w:themeFillShade="E6"/>
            <w:vAlign w:val="center"/>
          </w:tcPr>
          <w:p w14:paraId="1122124C"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6324A162" w14:textId="0E1B8407"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0F501A26"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0F07ECB7"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E10D1D7"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64F092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11E49FF"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209A40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6E5E1E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C183A74" w14:textId="77777777" w:rsidR="00331BD2" w:rsidRPr="00700F31" w:rsidRDefault="00331BD2" w:rsidP="00331BD2">
            <w:pPr>
              <w:jc w:val="center"/>
              <w:rPr>
                <w:rFonts w:cs="Arial"/>
                <w:b/>
                <w:bCs/>
                <w:color w:val="000000"/>
                <w:sz w:val="18"/>
                <w:szCs w:val="18"/>
              </w:rPr>
            </w:pPr>
          </w:p>
        </w:tc>
      </w:tr>
      <w:tr w:rsidR="00331BD2" w:rsidRPr="001F5EC9" w14:paraId="15EE47EE" w14:textId="77777777" w:rsidTr="00A11AF8">
        <w:trPr>
          <w:trHeight w:val="288"/>
          <w:jc w:val="center"/>
        </w:trPr>
        <w:tc>
          <w:tcPr>
            <w:tcW w:w="1078" w:type="dxa"/>
            <w:shd w:val="clear" w:color="auto" w:fill="D0CECE" w:themeFill="background2" w:themeFillShade="E6"/>
          </w:tcPr>
          <w:p w14:paraId="0403DC16" w14:textId="757CA4D6" w:rsidR="00331BD2" w:rsidRPr="00700F31" w:rsidRDefault="00331BD2" w:rsidP="00331BD2">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231ED85D" w14:textId="49ED5356" w:rsidR="00331BD2" w:rsidRPr="00700F31" w:rsidRDefault="00331BD2" w:rsidP="00331BD2">
            <w:pPr>
              <w:rPr>
                <w:rFonts w:cs="Arial"/>
                <w:i/>
                <w:iCs/>
                <w:sz w:val="18"/>
                <w:lang w:eastAsia="en-GB"/>
              </w:rPr>
            </w:pPr>
            <w:r>
              <w:rPr>
                <w:rFonts w:ascii="Calibri" w:hAnsi="Calibri" w:cs="Calibri"/>
                <w:color w:val="000000"/>
                <w:sz w:val="20"/>
                <w:szCs w:val="20"/>
              </w:rPr>
              <w:t xml:space="preserve">Encouraging the participation and capacity-building of stakeholders of the Waste Sector Task Force to design inter-institutional arrangements for information exchange. The inclusion of information exchange agreements, quality control and quality assurance (QC and QA) will be defined to </w:t>
            </w:r>
            <w:r>
              <w:rPr>
                <w:rFonts w:ascii="Calibri" w:hAnsi="Calibri" w:cs="Calibri"/>
                <w:color w:val="000000"/>
                <w:sz w:val="20"/>
                <w:szCs w:val="20"/>
              </w:rPr>
              <w:lastRenderedPageBreak/>
              <w:t>ensure the metric reliability of goals in the updated NDC.</w:t>
            </w:r>
          </w:p>
        </w:tc>
        <w:tc>
          <w:tcPr>
            <w:tcW w:w="1289" w:type="dxa"/>
            <w:shd w:val="clear" w:color="auto" w:fill="D0CECE" w:themeFill="background2" w:themeFillShade="E6"/>
          </w:tcPr>
          <w:p w14:paraId="715F2D3E" w14:textId="72573F58" w:rsidR="00331BD2" w:rsidRPr="00700F31" w:rsidRDefault="00331BD2" w:rsidP="00331BD2">
            <w:pPr>
              <w:jc w:val="center"/>
              <w:rPr>
                <w:rFonts w:cs="Arial"/>
                <w:b/>
                <w:bCs/>
                <w:color w:val="000000"/>
                <w:sz w:val="18"/>
                <w:szCs w:val="18"/>
              </w:rPr>
            </w:pPr>
            <w:r>
              <w:rPr>
                <w:rFonts w:ascii="Calibri" w:hAnsi="Calibri" w:cs="Calibri"/>
                <w:sz w:val="20"/>
                <w:szCs w:val="20"/>
              </w:rPr>
              <w:lastRenderedPageBreak/>
              <w:t>A373</w:t>
            </w:r>
          </w:p>
        </w:tc>
        <w:tc>
          <w:tcPr>
            <w:tcW w:w="3224" w:type="dxa"/>
            <w:shd w:val="clear" w:color="auto" w:fill="D0CECE" w:themeFill="background2" w:themeFillShade="E6"/>
            <w:vAlign w:val="center"/>
          </w:tcPr>
          <w:p w14:paraId="6B578BF9"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18A1B164" w14:textId="50A4AAFE"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0E1F0C64"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582B219B"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9B529E1"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61445CE"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2C691A1"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6CDA44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A23387E"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43AFC4F" w14:textId="77777777" w:rsidR="00331BD2" w:rsidRPr="00700F31" w:rsidRDefault="00331BD2" w:rsidP="00331BD2">
            <w:pPr>
              <w:jc w:val="center"/>
              <w:rPr>
                <w:rFonts w:cs="Arial"/>
                <w:b/>
                <w:bCs/>
                <w:color w:val="000000"/>
                <w:sz w:val="18"/>
                <w:szCs w:val="18"/>
              </w:rPr>
            </w:pPr>
          </w:p>
        </w:tc>
      </w:tr>
      <w:tr w:rsidR="00331BD2" w:rsidRPr="001F5EC9" w14:paraId="68A2EAE3" w14:textId="77777777" w:rsidTr="00A11AF8">
        <w:trPr>
          <w:trHeight w:val="288"/>
          <w:jc w:val="center"/>
        </w:trPr>
        <w:tc>
          <w:tcPr>
            <w:tcW w:w="1078" w:type="dxa"/>
            <w:shd w:val="clear" w:color="auto" w:fill="D9D9D9" w:themeFill="background1" w:themeFillShade="D9"/>
          </w:tcPr>
          <w:p w14:paraId="162948F8" w14:textId="05A688BC" w:rsidR="00331BD2" w:rsidRPr="00700F31" w:rsidRDefault="00331BD2" w:rsidP="00331BD2">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48E11CA6" w14:textId="6590D9BA" w:rsidR="00331BD2" w:rsidRPr="00700F31" w:rsidRDefault="00331BD2" w:rsidP="00331BD2">
            <w:pPr>
              <w:rPr>
                <w:rFonts w:cs="Arial"/>
                <w:i/>
                <w:iCs/>
                <w:sz w:val="18"/>
                <w:lang w:eastAsia="en-GB"/>
              </w:rPr>
            </w:pPr>
            <w:r>
              <w:rPr>
                <w:rFonts w:ascii="Calibri" w:hAnsi="Calibri" w:cs="Calibri"/>
                <w:color w:val="000000"/>
                <w:sz w:val="20"/>
                <w:szCs w:val="20"/>
              </w:rPr>
              <w:t>Promoting south-south cooperation to exchange experiences and lessons learned with countries of the Region (e.g. Mexico, Chile) related to the process of updating NDCs. This will allow for an analysis of identified experiences, good practices and/or bottlenecks.</w:t>
            </w:r>
          </w:p>
        </w:tc>
        <w:tc>
          <w:tcPr>
            <w:tcW w:w="1289" w:type="dxa"/>
            <w:shd w:val="clear" w:color="auto" w:fill="D9D9D9" w:themeFill="background1" w:themeFillShade="D9"/>
          </w:tcPr>
          <w:p w14:paraId="7F14DBE0" w14:textId="1DF359CA" w:rsidR="00331BD2" w:rsidRPr="00700F31" w:rsidRDefault="00331BD2" w:rsidP="00331BD2">
            <w:pPr>
              <w:jc w:val="center"/>
              <w:rPr>
                <w:rFonts w:cs="Arial"/>
                <w:b/>
                <w:bCs/>
                <w:color w:val="000000"/>
                <w:sz w:val="18"/>
                <w:szCs w:val="18"/>
              </w:rPr>
            </w:pPr>
            <w:r>
              <w:rPr>
                <w:rFonts w:ascii="Calibri" w:hAnsi="Calibri" w:cs="Calibri"/>
                <w:color w:val="000000"/>
                <w:sz w:val="20"/>
                <w:szCs w:val="20"/>
              </w:rPr>
              <w:t>A374</w:t>
            </w:r>
          </w:p>
        </w:tc>
        <w:tc>
          <w:tcPr>
            <w:tcW w:w="3224" w:type="dxa"/>
            <w:shd w:val="clear" w:color="auto" w:fill="D9D9D9" w:themeFill="background1" w:themeFillShade="D9"/>
            <w:vAlign w:val="center"/>
          </w:tcPr>
          <w:p w14:paraId="5E441CD4" w14:textId="77777777" w:rsidR="00331BD2" w:rsidRPr="00700F31" w:rsidRDefault="00331BD2" w:rsidP="00331BD2">
            <w:pPr>
              <w:rPr>
                <w:rFonts w:cs="Arial"/>
                <w:bCs/>
                <w:i/>
                <w:color w:val="000000"/>
                <w:sz w:val="18"/>
                <w:szCs w:val="18"/>
              </w:rPr>
            </w:pPr>
          </w:p>
        </w:tc>
        <w:tc>
          <w:tcPr>
            <w:tcW w:w="1534" w:type="dxa"/>
            <w:shd w:val="clear" w:color="auto" w:fill="D9D9D9" w:themeFill="background1" w:themeFillShade="D9"/>
          </w:tcPr>
          <w:p w14:paraId="7612E5FA" w14:textId="5840AC13" w:rsidR="00331BD2" w:rsidRPr="00700F31" w:rsidRDefault="00331BD2" w:rsidP="00331BD2">
            <w:pPr>
              <w:jc w:val="center"/>
              <w:rPr>
                <w:rFonts w:cs="Arial"/>
                <w:b/>
                <w:bCs/>
                <w:color w:val="000000"/>
                <w:sz w:val="18"/>
                <w:szCs w:val="18"/>
              </w:rPr>
            </w:pPr>
            <w:r>
              <w:rPr>
                <w:rFonts w:ascii="Calibri" w:hAnsi="Calibri" w:cs="Calibri"/>
                <w:color w:val="000000"/>
                <w:sz w:val="20"/>
                <w:szCs w:val="20"/>
              </w:rPr>
              <w:t>UNDP</w:t>
            </w:r>
          </w:p>
        </w:tc>
        <w:tc>
          <w:tcPr>
            <w:tcW w:w="1440" w:type="dxa"/>
            <w:shd w:val="clear" w:color="auto" w:fill="D9D9D9" w:themeFill="background1" w:themeFillShade="D9"/>
            <w:vAlign w:val="center"/>
          </w:tcPr>
          <w:p w14:paraId="4E0D966A" w14:textId="77777777" w:rsidR="00331BD2" w:rsidRPr="00700F31" w:rsidRDefault="00331BD2" w:rsidP="00331BD2">
            <w:pPr>
              <w:jc w:val="center"/>
              <w:rPr>
                <w:rFonts w:cs="Arial"/>
                <w:b/>
                <w:bCs/>
                <w:color w:val="000000"/>
                <w:sz w:val="18"/>
                <w:szCs w:val="18"/>
              </w:rPr>
            </w:pPr>
          </w:p>
        </w:tc>
        <w:tc>
          <w:tcPr>
            <w:tcW w:w="1440" w:type="dxa"/>
            <w:shd w:val="clear" w:color="auto" w:fill="D9D9D9" w:themeFill="background1" w:themeFillShade="D9"/>
            <w:vAlign w:val="center"/>
          </w:tcPr>
          <w:p w14:paraId="7A503E3D"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7370B347"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459A9438"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5634F1B3"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48293333"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6F9DF6D4"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1A1311EA" w14:textId="77777777" w:rsidR="00331BD2" w:rsidRPr="00700F31" w:rsidRDefault="00331BD2" w:rsidP="00331BD2">
            <w:pPr>
              <w:jc w:val="center"/>
              <w:rPr>
                <w:rFonts w:cs="Arial"/>
                <w:b/>
                <w:bCs/>
                <w:color w:val="000000"/>
                <w:sz w:val="18"/>
                <w:szCs w:val="18"/>
              </w:rPr>
            </w:pPr>
          </w:p>
        </w:tc>
      </w:tr>
      <w:tr w:rsidR="00331BD2" w:rsidRPr="001F5EC9" w14:paraId="50D6AFD1" w14:textId="77777777" w:rsidTr="00A11AF8">
        <w:trPr>
          <w:trHeight w:val="288"/>
          <w:jc w:val="center"/>
        </w:trPr>
        <w:tc>
          <w:tcPr>
            <w:tcW w:w="1078" w:type="dxa"/>
            <w:shd w:val="clear" w:color="auto" w:fill="D0CECE" w:themeFill="background2" w:themeFillShade="E6"/>
          </w:tcPr>
          <w:p w14:paraId="3D0519A1" w14:textId="6ECFE90D" w:rsidR="00331BD2" w:rsidRPr="00700F31" w:rsidRDefault="00331BD2" w:rsidP="00331BD2">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07B51CAB" w14:textId="7A17570E" w:rsidR="00331BD2" w:rsidRPr="00700F31" w:rsidRDefault="00331BD2" w:rsidP="00331BD2">
            <w:pPr>
              <w:rPr>
                <w:rFonts w:cs="Arial"/>
                <w:i/>
                <w:iCs/>
                <w:sz w:val="18"/>
                <w:lang w:eastAsia="en-GB"/>
              </w:rPr>
            </w:pPr>
            <w:r>
              <w:rPr>
                <w:rFonts w:ascii="Calibri" w:hAnsi="Calibri" w:cs="Calibri"/>
                <w:color w:val="000000"/>
                <w:sz w:val="20"/>
                <w:szCs w:val="20"/>
              </w:rPr>
              <w:t>Aligning the mitigation and adaptation goals of the updated NDC with the PANCC. This will facilitate monitoring and evaluation of the PANCC, aiming for the continuous improvement of its implementation and will facilitate its operational planning of the institutional actions proposed in it.</w:t>
            </w:r>
          </w:p>
        </w:tc>
        <w:tc>
          <w:tcPr>
            <w:tcW w:w="1289" w:type="dxa"/>
            <w:shd w:val="clear" w:color="auto" w:fill="D0CECE" w:themeFill="background2" w:themeFillShade="E6"/>
          </w:tcPr>
          <w:p w14:paraId="4A19842B" w14:textId="2EAA231E" w:rsidR="00331BD2" w:rsidRPr="00700F31" w:rsidRDefault="00331BD2" w:rsidP="00331BD2">
            <w:pPr>
              <w:jc w:val="center"/>
              <w:rPr>
                <w:rFonts w:cs="Arial"/>
                <w:b/>
                <w:bCs/>
                <w:color w:val="000000"/>
                <w:sz w:val="18"/>
                <w:szCs w:val="18"/>
              </w:rPr>
            </w:pPr>
            <w:r>
              <w:rPr>
                <w:rFonts w:ascii="Calibri" w:hAnsi="Calibri" w:cs="Calibri"/>
                <w:sz w:val="20"/>
                <w:szCs w:val="20"/>
              </w:rPr>
              <w:t>A375</w:t>
            </w:r>
          </w:p>
        </w:tc>
        <w:tc>
          <w:tcPr>
            <w:tcW w:w="3224" w:type="dxa"/>
            <w:shd w:val="clear" w:color="auto" w:fill="D0CECE" w:themeFill="background2" w:themeFillShade="E6"/>
            <w:vAlign w:val="center"/>
          </w:tcPr>
          <w:p w14:paraId="4FF03A5D"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4DFBEC55" w14:textId="4416364F"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54A65DF5"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0D6F5B1F"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40762F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A6B979C"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CA4104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D10DD51"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B07336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6E4B10F6" w14:textId="77777777" w:rsidR="00331BD2" w:rsidRPr="00700F31" w:rsidRDefault="00331BD2" w:rsidP="00331BD2">
            <w:pPr>
              <w:jc w:val="center"/>
              <w:rPr>
                <w:rFonts w:cs="Arial"/>
                <w:b/>
                <w:bCs/>
                <w:color w:val="000000"/>
                <w:sz w:val="18"/>
                <w:szCs w:val="18"/>
              </w:rPr>
            </w:pPr>
          </w:p>
        </w:tc>
      </w:tr>
      <w:tr w:rsidR="00331BD2" w:rsidRPr="001F5EC9" w14:paraId="3D6E36BF" w14:textId="77777777" w:rsidTr="00331BD2">
        <w:trPr>
          <w:trHeight w:val="288"/>
          <w:jc w:val="center"/>
        </w:trPr>
        <w:tc>
          <w:tcPr>
            <w:tcW w:w="1078" w:type="dxa"/>
          </w:tcPr>
          <w:p w14:paraId="3063CB71" w14:textId="5B0D4FB7" w:rsidR="00331BD2" w:rsidRPr="00700F31" w:rsidRDefault="00331BD2" w:rsidP="00331BD2">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7F8089FC" w14:textId="39A199E3" w:rsidR="00331BD2" w:rsidRPr="00700F31" w:rsidRDefault="00331BD2" w:rsidP="00331BD2">
            <w:pPr>
              <w:rPr>
                <w:rFonts w:cs="Arial"/>
                <w:i/>
                <w:iCs/>
                <w:sz w:val="18"/>
                <w:lang w:eastAsia="en-GB"/>
              </w:rPr>
            </w:pPr>
            <w:r>
              <w:rPr>
                <w:rFonts w:ascii="Calibri" w:hAnsi="Calibri" w:cs="Calibri"/>
                <w:color w:val="000000"/>
                <w:sz w:val="20"/>
                <w:szCs w:val="20"/>
              </w:rPr>
              <w:t>Aligning the proposed National Low GHG Emissions Development Strategy (long-term strategy to 2050) and its mitigation options with the updated NDC in order to develop sectoral mitigation actions in the Waste and the Industrial processes sectors under the leadership of MARN.</w:t>
            </w:r>
          </w:p>
        </w:tc>
        <w:tc>
          <w:tcPr>
            <w:tcW w:w="1289" w:type="dxa"/>
            <w:shd w:val="clear" w:color="auto" w:fill="auto"/>
          </w:tcPr>
          <w:p w14:paraId="013A83E2" w14:textId="22EF5FC5" w:rsidR="00331BD2" w:rsidRPr="00700F31" w:rsidRDefault="00331BD2" w:rsidP="00331BD2">
            <w:pPr>
              <w:jc w:val="center"/>
              <w:rPr>
                <w:rFonts w:cs="Arial"/>
                <w:b/>
                <w:bCs/>
                <w:color w:val="000000"/>
                <w:sz w:val="18"/>
                <w:szCs w:val="18"/>
              </w:rPr>
            </w:pPr>
            <w:r w:rsidRPr="0029208A">
              <w:rPr>
                <w:rFonts w:ascii="Calibri" w:hAnsi="Calibri" w:cs="Calibri"/>
                <w:color w:val="000000"/>
                <w:sz w:val="20"/>
                <w:szCs w:val="20"/>
                <w:highlight w:val="yellow"/>
              </w:rPr>
              <w:t>A376</w:t>
            </w:r>
          </w:p>
        </w:tc>
        <w:tc>
          <w:tcPr>
            <w:tcW w:w="3224" w:type="dxa"/>
            <w:shd w:val="clear" w:color="auto" w:fill="auto"/>
          </w:tcPr>
          <w:p w14:paraId="3F5C1A0E" w14:textId="2FE6C4FD" w:rsidR="00331BD2" w:rsidRPr="00065600" w:rsidRDefault="00331BD2" w:rsidP="00331BD2">
            <w:pPr>
              <w:rPr>
                <w:rFonts w:ascii="Calibri" w:hAnsi="Calibri" w:cs="Calibri"/>
                <w:sz w:val="20"/>
                <w:szCs w:val="20"/>
              </w:rPr>
            </w:pPr>
            <w:r w:rsidRPr="00065600">
              <w:rPr>
                <w:rFonts w:ascii="Calibri" w:hAnsi="Calibri" w:cs="Calibri"/>
                <w:sz w:val="20"/>
                <w:szCs w:val="20"/>
              </w:rPr>
              <w:t xml:space="preserve">The work proposed below </w:t>
            </w:r>
            <w:r w:rsidR="004B6FA8" w:rsidRPr="00065600">
              <w:rPr>
                <w:rFonts w:ascii="Calibri" w:hAnsi="Calibri" w:cs="Calibri"/>
                <w:sz w:val="20"/>
                <w:szCs w:val="20"/>
              </w:rPr>
              <w:t>refers to</w:t>
            </w:r>
            <w:r w:rsidRPr="00065600">
              <w:rPr>
                <w:rFonts w:ascii="Calibri" w:hAnsi="Calibri" w:cs="Calibri"/>
                <w:sz w:val="20"/>
                <w:szCs w:val="20"/>
              </w:rPr>
              <w:t xml:space="preserve"> waste and industrial process sectors. The activities will be carried out </w:t>
            </w:r>
            <w:r w:rsidR="004B6FA8" w:rsidRPr="00065600">
              <w:rPr>
                <w:rFonts w:ascii="Calibri" w:hAnsi="Calibri" w:cs="Calibri"/>
                <w:sz w:val="20"/>
                <w:szCs w:val="20"/>
              </w:rPr>
              <w:t xml:space="preserve">in close collaboration with and under the guidance of </w:t>
            </w:r>
            <w:r w:rsidRPr="00065600">
              <w:rPr>
                <w:rFonts w:ascii="Calibri" w:hAnsi="Calibri" w:cs="Calibri"/>
                <w:sz w:val="20"/>
                <w:szCs w:val="20"/>
              </w:rPr>
              <w:t>MARN.</w:t>
            </w:r>
          </w:p>
          <w:p w14:paraId="1219A66C" w14:textId="77777777" w:rsidR="00331BD2" w:rsidRPr="00065600" w:rsidRDefault="00331BD2" w:rsidP="005922F9">
            <w:pPr>
              <w:pStyle w:val="ListParagraph"/>
              <w:numPr>
                <w:ilvl w:val="0"/>
                <w:numId w:val="21"/>
              </w:numPr>
              <w:rPr>
                <w:rFonts w:cs="Arial"/>
                <w:bCs/>
                <w:i/>
                <w:sz w:val="18"/>
                <w:szCs w:val="18"/>
              </w:rPr>
            </w:pPr>
            <w:r w:rsidRPr="00065600">
              <w:rPr>
                <w:rFonts w:ascii="Calibri" w:hAnsi="Calibri" w:cs="Calibri"/>
                <w:sz w:val="20"/>
                <w:szCs w:val="20"/>
              </w:rPr>
              <w:t>Review the proposed National Low GHG Emissions Development Strategy and its mitigation options</w:t>
            </w:r>
          </w:p>
          <w:p w14:paraId="7EFC245B" w14:textId="2798B940" w:rsidR="00331BD2" w:rsidRPr="00065600" w:rsidRDefault="00331BD2" w:rsidP="005922F9">
            <w:pPr>
              <w:pStyle w:val="ListParagraph"/>
              <w:numPr>
                <w:ilvl w:val="0"/>
                <w:numId w:val="21"/>
              </w:numPr>
              <w:rPr>
                <w:rFonts w:cs="Arial"/>
                <w:bCs/>
                <w:i/>
                <w:sz w:val="18"/>
                <w:szCs w:val="18"/>
              </w:rPr>
            </w:pPr>
            <w:r w:rsidRPr="00065600">
              <w:rPr>
                <w:rFonts w:ascii="Calibri" w:hAnsi="Calibri" w:cs="Calibri"/>
                <w:sz w:val="20"/>
                <w:szCs w:val="20"/>
              </w:rPr>
              <w:t>Review the updated NDC</w:t>
            </w:r>
            <w:r w:rsidR="009C4FF5" w:rsidRPr="00065600">
              <w:rPr>
                <w:rFonts w:ascii="Calibri" w:hAnsi="Calibri" w:cs="Calibri"/>
                <w:sz w:val="20"/>
                <w:szCs w:val="20"/>
              </w:rPr>
              <w:t xml:space="preserve"> </w:t>
            </w:r>
          </w:p>
          <w:p w14:paraId="4CFD7CF4" w14:textId="54E08B49" w:rsidR="009C4FF5" w:rsidRPr="00065600" w:rsidRDefault="009C4FF5" w:rsidP="005922F9">
            <w:pPr>
              <w:pStyle w:val="ListParagraph"/>
              <w:numPr>
                <w:ilvl w:val="0"/>
                <w:numId w:val="21"/>
              </w:numPr>
              <w:rPr>
                <w:rFonts w:ascii="Calibri" w:hAnsi="Calibri" w:cs="Calibri"/>
                <w:sz w:val="20"/>
                <w:szCs w:val="20"/>
              </w:rPr>
            </w:pPr>
            <w:r w:rsidRPr="00065600">
              <w:rPr>
                <w:rFonts w:ascii="Calibri" w:hAnsi="Calibri" w:cs="Calibri"/>
                <w:sz w:val="20"/>
                <w:szCs w:val="20"/>
              </w:rPr>
              <w:t xml:space="preserve">Analysis of existing waste and industrial sector </w:t>
            </w:r>
            <w:r w:rsidR="004B6FA8" w:rsidRPr="00065600">
              <w:rPr>
                <w:rFonts w:ascii="Calibri" w:hAnsi="Calibri" w:cs="Calibri"/>
                <w:sz w:val="20"/>
                <w:szCs w:val="20"/>
              </w:rPr>
              <w:t xml:space="preserve">supply chain </w:t>
            </w:r>
            <w:r w:rsidRPr="00065600">
              <w:rPr>
                <w:rFonts w:ascii="Calibri" w:hAnsi="Calibri" w:cs="Calibri"/>
                <w:sz w:val="20"/>
                <w:szCs w:val="20"/>
              </w:rPr>
              <w:t>based on local data provided by MARN</w:t>
            </w:r>
          </w:p>
          <w:p w14:paraId="67457A1B" w14:textId="712ED79D" w:rsidR="004B6FA8" w:rsidRPr="00065600" w:rsidRDefault="004B6FA8" w:rsidP="005922F9">
            <w:pPr>
              <w:pStyle w:val="ListParagraph"/>
              <w:numPr>
                <w:ilvl w:val="0"/>
                <w:numId w:val="21"/>
              </w:numPr>
              <w:rPr>
                <w:rFonts w:ascii="Calibri" w:hAnsi="Calibri" w:cs="Calibri"/>
                <w:sz w:val="20"/>
                <w:szCs w:val="20"/>
              </w:rPr>
            </w:pPr>
            <w:r w:rsidRPr="00065600">
              <w:rPr>
                <w:rFonts w:ascii="Calibri" w:hAnsi="Calibri" w:cs="Calibri"/>
                <w:sz w:val="20"/>
                <w:szCs w:val="20"/>
              </w:rPr>
              <w:t xml:space="preserve">Selection of appropriate climate technologies and provision of </w:t>
            </w:r>
            <w:r w:rsidR="005922F9" w:rsidRPr="00065600">
              <w:rPr>
                <w:rFonts w:ascii="Calibri" w:hAnsi="Calibri" w:cs="Calibri"/>
                <w:sz w:val="20"/>
                <w:szCs w:val="20"/>
              </w:rPr>
              <w:t xml:space="preserve">sectoral mitigation actions </w:t>
            </w:r>
            <w:r w:rsidRPr="00065600">
              <w:rPr>
                <w:rFonts w:ascii="Calibri" w:hAnsi="Calibri" w:cs="Calibri"/>
                <w:sz w:val="20"/>
                <w:szCs w:val="20"/>
              </w:rPr>
              <w:t xml:space="preserve">to Align the mitigation options proposed under the new </w:t>
            </w:r>
            <w:r w:rsidRPr="00065600">
              <w:rPr>
                <w:rFonts w:ascii="Calibri" w:hAnsi="Calibri" w:cs="Calibri"/>
                <w:sz w:val="20"/>
                <w:szCs w:val="20"/>
              </w:rPr>
              <w:lastRenderedPageBreak/>
              <w:t>Strategy with the updated NDC and to identify sectoral mitigation actions gaps for the sectors</w:t>
            </w:r>
          </w:p>
          <w:p w14:paraId="0E21E0A6" w14:textId="066180F2" w:rsidR="005922F9" w:rsidRPr="00065600" w:rsidRDefault="005922F9" w:rsidP="005922F9">
            <w:pPr>
              <w:pStyle w:val="ListParagraph"/>
              <w:numPr>
                <w:ilvl w:val="0"/>
                <w:numId w:val="21"/>
              </w:numPr>
              <w:rPr>
                <w:rFonts w:ascii="Calibri" w:hAnsi="Calibri" w:cs="Calibri"/>
                <w:sz w:val="20"/>
                <w:szCs w:val="20"/>
              </w:rPr>
            </w:pPr>
            <w:r w:rsidRPr="00065600">
              <w:rPr>
                <w:rFonts w:ascii="Calibri" w:hAnsi="Calibri" w:cs="Calibri"/>
                <w:sz w:val="20"/>
                <w:szCs w:val="20"/>
              </w:rPr>
              <w:t>Propose changes to mitigation options in the proposed Strategy to fulfil the updated NDC</w:t>
            </w:r>
          </w:p>
          <w:p w14:paraId="659C6614" w14:textId="368A882C" w:rsidR="005922F9" w:rsidRPr="00065600" w:rsidRDefault="005922F9" w:rsidP="005922F9">
            <w:pPr>
              <w:pStyle w:val="ListParagraph"/>
              <w:numPr>
                <w:ilvl w:val="0"/>
                <w:numId w:val="21"/>
              </w:numPr>
              <w:rPr>
                <w:rFonts w:ascii="Calibri" w:hAnsi="Calibri" w:cs="Calibri"/>
                <w:sz w:val="20"/>
                <w:szCs w:val="20"/>
              </w:rPr>
            </w:pPr>
            <w:r w:rsidRPr="00065600">
              <w:rPr>
                <w:rFonts w:ascii="Calibri" w:hAnsi="Calibri" w:cs="Calibri"/>
                <w:sz w:val="20"/>
                <w:szCs w:val="20"/>
              </w:rPr>
              <w:t>Aligning the proposed National Low GHG Emissions Development Strategy (long-term strategy to 2050) and its mitigation options with the updated NDC in order to develop sectoral mitigation actions in the Waste and the Industrial processes sectors.</w:t>
            </w:r>
          </w:p>
          <w:p w14:paraId="3CE227FA" w14:textId="308320FC" w:rsidR="009C4FF5" w:rsidRPr="005922F9" w:rsidRDefault="005922F9" w:rsidP="00065600">
            <w:pPr>
              <w:pStyle w:val="ListParagraph"/>
              <w:numPr>
                <w:ilvl w:val="0"/>
                <w:numId w:val="21"/>
              </w:numPr>
              <w:rPr>
                <w:rFonts w:ascii="Calibri" w:hAnsi="Calibri" w:cs="Calibri"/>
                <w:color w:val="FF0000"/>
                <w:sz w:val="20"/>
                <w:szCs w:val="20"/>
              </w:rPr>
            </w:pPr>
            <w:r w:rsidRPr="00065600">
              <w:rPr>
                <w:rFonts w:ascii="Calibri" w:hAnsi="Calibri"/>
                <w:sz w:val="20"/>
                <w:szCs w:val="20"/>
              </w:rPr>
              <w:t>Final workshop to presents the results of the TA to relevant stakeholders</w:t>
            </w:r>
          </w:p>
        </w:tc>
        <w:tc>
          <w:tcPr>
            <w:tcW w:w="1534" w:type="dxa"/>
            <w:shd w:val="clear" w:color="auto" w:fill="auto"/>
          </w:tcPr>
          <w:p w14:paraId="4B248879" w14:textId="232E53A3" w:rsidR="00331BD2" w:rsidRPr="00700F31" w:rsidRDefault="00331BD2" w:rsidP="00331BD2">
            <w:pPr>
              <w:jc w:val="center"/>
              <w:rPr>
                <w:rFonts w:cs="Arial"/>
                <w:b/>
                <w:bCs/>
                <w:color w:val="000000"/>
                <w:sz w:val="18"/>
                <w:szCs w:val="18"/>
              </w:rPr>
            </w:pPr>
            <w:r>
              <w:rPr>
                <w:rFonts w:ascii="Calibri" w:hAnsi="Calibri" w:cs="Calibri"/>
                <w:color w:val="000000"/>
                <w:sz w:val="20"/>
                <w:szCs w:val="20"/>
              </w:rPr>
              <w:lastRenderedPageBreak/>
              <w:t>UNEP</w:t>
            </w:r>
          </w:p>
        </w:tc>
        <w:tc>
          <w:tcPr>
            <w:tcW w:w="1440" w:type="dxa"/>
          </w:tcPr>
          <w:p w14:paraId="2DABECA7" w14:textId="77777777" w:rsidR="00331BD2" w:rsidRDefault="00331BD2" w:rsidP="00331BD2">
            <w:pPr>
              <w:rPr>
                <w:rFonts w:ascii="Calibri" w:hAnsi="Calibri" w:cs="Calibri"/>
                <w:color w:val="000000"/>
                <w:sz w:val="20"/>
                <w:szCs w:val="20"/>
              </w:rPr>
            </w:pPr>
            <w:r w:rsidRPr="00331BD2">
              <w:rPr>
                <w:rFonts w:ascii="Calibri" w:hAnsi="Calibri" w:cs="Calibri"/>
                <w:color w:val="000000"/>
                <w:sz w:val="20"/>
                <w:szCs w:val="20"/>
              </w:rPr>
              <w:t>While Guatemala is not a CCAC partner country, CCAC is working with SICA/CCAD on a roadmap for several countries in Central America, including Guatemala.</w:t>
            </w:r>
            <w:r>
              <w:rPr>
                <w:rFonts w:ascii="Calibri" w:hAnsi="Calibri" w:cs="Calibri"/>
                <w:color w:val="000000"/>
                <w:sz w:val="20"/>
                <w:szCs w:val="20"/>
              </w:rPr>
              <w:t xml:space="preserve"> </w:t>
            </w:r>
            <w:r w:rsidRPr="00331BD2">
              <w:rPr>
                <w:rFonts w:ascii="Calibri" w:hAnsi="Calibri" w:cs="Calibri"/>
                <w:color w:val="000000"/>
                <w:sz w:val="20"/>
                <w:szCs w:val="20"/>
              </w:rPr>
              <w:t>CTCN has a focal point (National Designated Entity) in Guatemala</w:t>
            </w:r>
          </w:p>
          <w:p w14:paraId="37A2820F" w14:textId="77777777" w:rsidR="004E1A50" w:rsidRDefault="004E1A50" w:rsidP="00331BD2">
            <w:pPr>
              <w:rPr>
                <w:rFonts w:ascii="Calibri" w:hAnsi="Calibri" w:cs="Calibri"/>
                <w:color w:val="000000"/>
                <w:sz w:val="20"/>
                <w:szCs w:val="20"/>
              </w:rPr>
            </w:pPr>
          </w:p>
          <w:p w14:paraId="7064468C" w14:textId="77777777" w:rsidR="004E1A50" w:rsidRPr="004E1A50" w:rsidRDefault="004E1A50" w:rsidP="004E1A50">
            <w:pPr>
              <w:jc w:val="center"/>
              <w:rPr>
                <w:rFonts w:cs="Arial"/>
                <w:b/>
                <w:bCs/>
                <w:color w:val="000000"/>
                <w:sz w:val="18"/>
                <w:szCs w:val="18"/>
              </w:rPr>
            </w:pPr>
            <w:r w:rsidRPr="0029208A">
              <w:rPr>
                <w:rFonts w:cs="Arial"/>
                <w:b/>
                <w:bCs/>
                <w:color w:val="000000"/>
                <w:sz w:val="18"/>
                <w:szCs w:val="18"/>
                <w:highlight w:val="yellow"/>
              </w:rPr>
              <w:t>CTCN National Designated Entity (NDE): Mr. Carlos Walberto Ramos Salguero</w:t>
            </w:r>
          </w:p>
          <w:p w14:paraId="51F3658A" w14:textId="77777777" w:rsidR="004E1A50" w:rsidRPr="004E1A50" w:rsidRDefault="004E1A50" w:rsidP="004E1A50">
            <w:pPr>
              <w:jc w:val="center"/>
              <w:rPr>
                <w:rFonts w:cs="Arial"/>
                <w:b/>
                <w:bCs/>
                <w:color w:val="000000"/>
                <w:sz w:val="18"/>
                <w:szCs w:val="18"/>
              </w:rPr>
            </w:pPr>
          </w:p>
          <w:p w14:paraId="018B4291" w14:textId="77777777" w:rsidR="004E1A50" w:rsidRPr="004E1A50" w:rsidRDefault="004E1A50" w:rsidP="004E1A50">
            <w:pPr>
              <w:jc w:val="center"/>
              <w:rPr>
                <w:rFonts w:cs="Arial"/>
                <w:b/>
                <w:bCs/>
                <w:color w:val="000000"/>
                <w:sz w:val="18"/>
                <w:szCs w:val="18"/>
              </w:rPr>
            </w:pPr>
            <w:r w:rsidRPr="004E1A50">
              <w:rPr>
                <w:rFonts w:cs="Arial"/>
                <w:b/>
                <w:bCs/>
                <w:color w:val="000000"/>
                <w:sz w:val="18"/>
                <w:szCs w:val="18"/>
              </w:rPr>
              <w:t xml:space="preserve">Position: </w:t>
            </w:r>
          </w:p>
          <w:p w14:paraId="56856993" w14:textId="77777777" w:rsidR="004E1A50" w:rsidRDefault="004E1A50" w:rsidP="004E1A50">
            <w:pPr>
              <w:jc w:val="center"/>
              <w:rPr>
                <w:rFonts w:cs="Arial"/>
                <w:b/>
                <w:bCs/>
                <w:color w:val="000000"/>
                <w:sz w:val="18"/>
                <w:szCs w:val="18"/>
              </w:rPr>
            </w:pPr>
            <w:r w:rsidRPr="00B0688A">
              <w:rPr>
                <w:rFonts w:cs="Arial"/>
                <w:b/>
                <w:bCs/>
                <w:color w:val="000000"/>
                <w:sz w:val="18"/>
                <w:szCs w:val="18"/>
              </w:rPr>
              <w:t>Vice Minister of Natural Resources and Climate Change</w:t>
            </w:r>
          </w:p>
          <w:p w14:paraId="5394696A" w14:textId="57300F62" w:rsidR="004E1A50" w:rsidRPr="004E1A50" w:rsidRDefault="004E1A50" w:rsidP="004E1A50">
            <w:pPr>
              <w:rPr>
                <w:rFonts w:cs="Arial"/>
                <w:b/>
                <w:bCs/>
                <w:color w:val="000000"/>
                <w:sz w:val="18"/>
                <w:szCs w:val="18"/>
                <w:lang w:val="es-ES"/>
              </w:rPr>
            </w:pPr>
            <w:r w:rsidRPr="00B0688A">
              <w:rPr>
                <w:rFonts w:cs="Arial"/>
                <w:b/>
                <w:bCs/>
                <w:color w:val="000000"/>
                <w:sz w:val="18"/>
                <w:szCs w:val="18"/>
                <w:lang w:val="es-ES"/>
              </w:rPr>
              <w:t>Ministerio de Ambiente y Recursos Naturales</w:t>
            </w:r>
          </w:p>
        </w:tc>
        <w:tc>
          <w:tcPr>
            <w:tcW w:w="1440" w:type="dxa"/>
            <w:shd w:val="clear" w:color="auto" w:fill="auto"/>
            <w:vAlign w:val="center"/>
          </w:tcPr>
          <w:p w14:paraId="7BF5E90D" w14:textId="19847357" w:rsidR="00331BD2" w:rsidRDefault="00331BD2" w:rsidP="00331BD2">
            <w:pPr>
              <w:jc w:val="center"/>
              <w:rPr>
                <w:rFonts w:cs="Arial"/>
                <w:bCs/>
                <w:color w:val="000000"/>
                <w:sz w:val="18"/>
                <w:szCs w:val="18"/>
              </w:rPr>
            </w:pPr>
            <w:r w:rsidRPr="00331BD2">
              <w:rPr>
                <w:rFonts w:cs="Arial"/>
                <w:bCs/>
                <w:color w:val="000000"/>
                <w:sz w:val="18"/>
                <w:szCs w:val="18"/>
              </w:rPr>
              <w:lastRenderedPageBreak/>
              <w:t>$</w:t>
            </w:r>
            <w:r w:rsidR="00740939">
              <w:rPr>
                <w:rFonts w:cs="Arial"/>
                <w:bCs/>
                <w:color w:val="000000"/>
                <w:sz w:val="18"/>
                <w:szCs w:val="18"/>
              </w:rPr>
              <w:t>84,700</w:t>
            </w:r>
          </w:p>
          <w:p w14:paraId="7F9CF114" w14:textId="61323457" w:rsidR="00BF102F" w:rsidRPr="00331BD2" w:rsidRDefault="00BF102F" w:rsidP="00065600">
            <w:pPr>
              <w:jc w:val="center"/>
              <w:rPr>
                <w:rFonts w:cs="Arial"/>
                <w:bCs/>
                <w:color w:val="000000"/>
                <w:sz w:val="18"/>
                <w:szCs w:val="18"/>
              </w:rPr>
            </w:pPr>
            <w:r>
              <w:rPr>
                <w:rFonts w:cs="Arial"/>
                <w:bCs/>
                <w:color w:val="000000"/>
                <w:sz w:val="18"/>
                <w:szCs w:val="18"/>
              </w:rPr>
              <w:t>(</w:t>
            </w:r>
            <w:r w:rsidR="00740939">
              <w:rPr>
                <w:rFonts w:cs="Arial"/>
                <w:bCs/>
                <w:color w:val="000000"/>
                <w:sz w:val="18"/>
                <w:szCs w:val="18"/>
              </w:rPr>
              <w:t>42</w:t>
            </w:r>
            <w:r w:rsidR="00065600">
              <w:rPr>
                <w:rFonts w:cs="Arial"/>
                <w:bCs/>
                <w:color w:val="000000"/>
                <w:sz w:val="18"/>
                <w:szCs w:val="18"/>
              </w:rPr>
              <w:t>,350</w:t>
            </w:r>
            <w:r>
              <w:rPr>
                <w:rFonts w:cs="Arial"/>
                <w:bCs/>
                <w:color w:val="000000"/>
                <w:sz w:val="18"/>
                <w:szCs w:val="18"/>
              </w:rPr>
              <w:t xml:space="preserve"> including CTCN budget</w:t>
            </w:r>
            <w:r w:rsidR="00065600">
              <w:rPr>
                <w:rFonts w:cs="Arial"/>
                <w:bCs/>
                <w:color w:val="000000"/>
                <w:sz w:val="18"/>
                <w:szCs w:val="18"/>
              </w:rPr>
              <w:t xml:space="preserve">, </w:t>
            </w:r>
            <w:r w:rsidR="00740939">
              <w:rPr>
                <w:rFonts w:cs="Arial"/>
                <w:bCs/>
                <w:color w:val="000000"/>
                <w:sz w:val="18"/>
                <w:szCs w:val="18"/>
              </w:rPr>
              <w:t>42</w:t>
            </w:r>
            <w:r w:rsidR="00065600">
              <w:rPr>
                <w:rFonts w:cs="Arial"/>
                <w:bCs/>
                <w:color w:val="000000"/>
                <w:sz w:val="18"/>
                <w:szCs w:val="18"/>
              </w:rPr>
              <w:t>,</w:t>
            </w:r>
            <w:r w:rsidR="00740939">
              <w:rPr>
                <w:rFonts w:cs="Arial"/>
                <w:bCs/>
                <w:color w:val="000000"/>
                <w:sz w:val="18"/>
                <w:szCs w:val="18"/>
              </w:rPr>
              <w:t>350</w:t>
            </w:r>
            <w:r>
              <w:rPr>
                <w:rFonts w:cs="Arial"/>
                <w:bCs/>
                <w:color w:val="000000"/>
                <w:sz w:val="18"/>
                <w:szCs w:val="18"/>
              </w:rPr>
              <w:t>)</w:t>
            </w:r>
          </w:p>
        </w:tc>
        <w:tc>
          <w:tcPr>
            <w:tcW w:w="525" w:type="dxa"/>
            <w:shd w:val="clear" w:color="auto" w:fill="auto"/>
            <w:vAlign w:val="center"/>
          </w:tcPr>
          <w:p w14:paraId="42D989D8" w14:textId="77777777" w:rsidR="00331BD2" w:rsidRPr="00700F31" w:rsidRDefault="00331BD2" w:rsidP="00331BD2">
            <w:pPr>
              <w:jc w:val="center"/>
              <w:rPr>
                <w:rFonts w:cs="Arial"/>
                <w:b/>
                <w:bCs/>
                <w:color w:val="000000"/>
                <w:sz w:val="18"/>
                <w:szCs w:val="18"/>
              </w:rPr>
            </w:pPr>
          </w:p>
        </w:tc>
        <w:tc>
          <w:tcPr>
            <w:tcW w:w="525" w:type="dxa"/>
            <w:shd w:val="clear" w:color="auto" w:fill="auto"/>
            <w:vAlign w:val="center"/>
          </w:tcPr>
          <w:p w14:paraId="47CD93E7" w14:textId="1BFF8746" w:rsidR="00331BD2" w:rsidRDefault="00331BD2" w:rsidP="00331BD2">
            <w:pPr>
              <w:jc w:val="center"/>
              <w:rPr>
                <w:rFonts w:cs="Arial"/>
                <w:b/>
                <w:bCs/>
                <w:color w:val="000000"/>
                <w:sz w:val="18"/>
                <w:szCs w:val="18"/>
              </w:rPr>
            </w:pPr>
          </w:p>
          <w:p w14:paraId="2E8A0DCB" w14:textId="2F014A39" w:rsidR="004E1A50" w:rsidRPr="00700F31" w:rsidRDefault="004E1A50" w:rsidP="00331BD2">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013FF4EC" w14:textId="5F892B1F" w:rsidR="00331BD2" w:rsidRPr="00700F31" w:rsidRDefault="004E1A50" w:rsidP="00331BD2">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0DA3C2DA" w14:textId="2C4829DE" w:rsidR="00331BD2" w:rsidRPr="00700F31" w:rsidRDefault="004E1A50" w:rsidP="00331BD2">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5E76D2C0" w14:textId="34F547D2" w:rsidR="00331BD2" w:rsidRPr="00700F31" w:rsidRDefault="00331BD2" w:rsidP="00331BD2">
            <w:pPr>
              <w:jc w:val="center"/>
              <w:rPr>
                <w:rFonts w:cs="Arial"/>
                <w:b/>
                <w:bCs/>
                <w:color w:val="000000"/>
                <w:sz w:val="18"/>
                <w:szCs w:val="18"/>
              </w:rPr>
            </w:pPr>
          </w:p>
        </w:tc>
        <w:tc>
          <w:tcPr>
            <w:tcW w:w="525" w:type="dxa"/>
            <w:vAlign w:val="center"/>
          </w:tcPr>
          <w:p w14:paraId="0F8005E1" w14:textId="77777777" w:rsidR="00331BD2" w:rsidRPr="00700F31" w:rsidRDefault="00331BD2" w:rsidP="00331BD2">
            <w:pPr>
              <w:jc w:val="center"/>
              <w:rPr>
                <w:rFonts w:cs="Arial"/>
                <w:b/>
                <w:bCs/>
                <w:color w:val="000000"/>
                <w:sz w:val="18"/>
                <w:szCs w:val="18"/>
              </w:rPr>
            </w:pPr>
          </w:p>
        </w:tc>
      </w:tr>
      <w:tr w:rsidR="00331BD2" w:rsidRPr="001F5EC9" w14:paraId="482EBF08" w14:textId="77777777" w:rsidTr="00A11AF8">
        <w:trPr>
          <w:trHeight w:val="288"/>
          <w:jc w:val="center"/>
        </w:trPr>
        <w:tc>
          <w:tcPr>
            <w:tcW w:w="1078" w:type="dxa"/>
            <w:shd w:val="clear" w:color="auto" w:fill="D9D9D9" w:themeFill="background1" w:themeFillShade="D9"/>
          </w:tcPr>
          <w:p w14:paraId="27276FCE" w14:textId="1C8C7E10"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1. NDC Revision and Raising Ambition</w:t>
            </w:r>
          </w:p>
        </w:tc>
        <w:tc>
          <w:tcPr>
            <w:tcW w:w="3224" w:type="dxa"/>
            <w:shd w:val="clear" w:color="auto" w:fill="D9D9D9" w:themeFill="background1" w:themeFillShade="D9"/>
          </w:tcPr>
          <w:p w14:paraId="2EF8FB1E" w14:textId="4B144870" w:rsidR="00331BD2" w:rsidRDefault="00331BD2" w:rsidP="00331BD2">
            <w:pPr>
              <w:rPr>
                <w:rFonts w:ascii="Calibri" w:hAnsi="Calibri" w:cs="Calibri"/>
                <w:color w:val="000000"/>
                <w:sz w:val="20"/>
                <w:szCs w:val="20"/>
              </w:rPr>
            </w:pPr>
            <w:r>
              <w:rPr>
                <w:rFonts w:ascii="Calibri" w:hAnsi="Calibri" w:cs="Calibri"/>
                <w:color w:val="000000"/>
                <w:sz w:val="20"/>
                <w:szCs w:val="20"/>
              </w:rPr>
              <w:t>Designing the updated NDC implementation strategies for sectoral adaptation actions in the Human Health and Water Resources Management sectors conducted by the MSPAS (Health Ministry) and MARN. These strategies will define priority guidelines, indicators, and goals to meet and mainstream the updated NDC in both sectors.</w:t>
            </w:r>
          </w:p>
        </w:tc>
        <w:tc>
          <w:tcPr>
            <w:tcW w:w="1289" w:type="dxa"/>
            <w:shd w:val="clear" w:color="auto" w:fill="D9D9D9" w:themeFill="background1" w:themeFillShade="D9"/>
          </w:tcPr>
          <w:p w14:paraId="20C67A1A" w14:textId="642BC26F"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A377</w:t>
            </w:r>
          </w:p>
        </w:tc>
        <w:tc>
          <w:tcPr>
            <w:tcW w:w="3224" w:type="dxa"/>
            <w:shd w:val="clear" w:color="auto" w:fill="D9D9D9" w:themeFill="background1" w:themeFillShade="D9"/>
            <w:vAlign w:val="center"/>
          </w:tcPr>
          <w:p w14:paraId="794706DE" w14:textId="77777777" w:rsidR="00331BD2" w:rsidRPr="00700F31" w:rsidRDefault="00331BD2" w:rsidP="00331BD2">
            <w:pPr>
              <w:rPr>
                <w:rFonts w:cs="Arial"/>
                <w:bCs/>
                <w:i/>
                <w:color w:val="000000"/>
                <w:sz w:val="18"/>
                <w:szCs w:val="18"/>
              </w:rPr>
            </w:pPr>
          </w:p>
        </w:tc>
        <w:tc>
          <w:tcPr>
            <w:tcW w:w="1534" w:type="dxa"/>
            <w:shd w:val="clear" w:color="auto" w:fill="D9D9D9" w:themeFill="background1" w:themeFillShade="D9"/>
          </w:tcPr>
          <w:p w14:paraId="34DF612B" w14:textId="434B4D03" w:rsidR="00331BD2" w:rsidRPr="00700F31" w:rsidRDefault="00331BD2" w:rsidP="00331BD2">
            <w:pPr>
              <w:jc w:val="center"/>
              <w:rPr>
                <w:rFonts w:cs="Arial"/>
                <w:b/>
                <w:bCs/>
                <w:color w:val="000000"/>
                <w:sz w:val="18"/>
                <w:szCs w:val="18"/>
              </w:rPr>
            </w:pPr>
            <w:r>
              <w:rPr>
                <w:rFonts w:ascii="Calibri" w:hAnsi="Calibri" w:cs="Calibri"/>
                <w:color w:val="000000"/>
                <w:sz w:val="20"/>
                <w:szCs w:val="20"/>
              </w:rPr>
              <w:t>Red Cross Climate Centre</w:t>
            </w:r>
          </w:p>
        </w:tc>
        <w:tc>
          <w:tcPr>
            <w:tcW w:w="1440" w:type="dxa"/>
            <w:shd w:val="clear" w:color="auto" w:fill="D9D9D9" w:themeFill="background1" w:themeFillShade="D9"/>
            <w:vAlign w:val="center"/>
          </w:tcPr>
          <w:p w14:paraId="789F8576" w14:textId="77777777" w:rsidR="00331BD2" w:rsidRPr="00700F31" w:rsidRDefault="00331BD2" w:rsidP="00331BD2">
            <w:pPr>
              <w:jc w:val="center"/>
              <w:rPr>
                <w:rFonts w:cs="Arial"/>
                <w:b/>
                <w:bCs/>
                <w:color w:val="000000"/>
                <w:sz w:val="18"/>
                <w:szCs w:val="18"/>
              </w:rPr>
            </w:pPr>
          </w:p>
        </w:tc>
        <w:tc>
          <w:tcPr>
            <w:tcW w:w="1440" w:type="dxa"/>
            <w:shd w:val="clear" w:color="auto" w:fill="D9D9D9" w:themeFill="background1" w:themeFillShade="D9"/>
            <w:vAlign w:val="center"/>
          </w:tcPr>
          <w:p w14:paraId="1ACFEDB7"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35DF440C"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51424D89"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77A55E0D"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1E161E66"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5198E454" w14:textId="77777777" w:rsidR="00331BD2" w:rsidRPr="00700F31" w:rsidRDefault="00331BD2" w:rsidP="00331BD2">
            <w:pPr>
              <w:jc w:val="center"/>
              <w:rPr>
                <w:rFonts w:cs="Arial"/>
                <w:b/>
                <w:bCs/>
                <w:color w:val="000000"/>
                <w:sz w:val="18"/>
                <w:szCs w:val="18"/>
              </w:rPr>
            </w:pPr>
          </w:p>
        </w:tc>
        <w:tc>
          <w:tcPr>
            <w:tcW w:w="525" w:type="dxa"/>
            <w:shd w:val="clear" w:color="auto" w:fill="D9D9D9" w:themeFill="background1" w:themeFillShade="D9"/>
            <w:vAlign w:val="center"/>
          </w:tcPr>
          <w:p w14:paraId="717C49F9" w14:textId="77777777" w:rsidR="00331BD2" w:rsidRPr="00700F31" w:rsidRDefault="00331BD2" w:rsidP="00331BD2">
            <w:pPr>
              <w:jc w:val="center"/>
              <w:rPr>
                <w:rFonts w:cs="Arial"/>
                <w:b/>
                <w:bCs/>
                <w:color w:val="000000"/>
                <w:sz w:val="18"/>
                <w:szCs w:val="18"/>
              </w:rPr>
            </w:pPr>
          </w:p>
        </w:tc>
      </w:tr>
      <w:tr w:rsidR="00331BD2" w:rsidRPr="001F5EC9" w14:paraId="39DB3FC9" w14:textId="77777777" w:rsidTr="00A11AF8">
        <w:trPr>
          <w:trHeight w:val="288"/>
          <w:jc w:val="center"/>
        </w:trPr>
        <w:tc>
          <w:tcPr>
            <w:tcW w:w="1078" w:type="dxa"/>
            <w:shd w:val="clear" w:color="auto" w:fill="D0CECE" w:themeFill="background2" w:themeFillShade="E6"/>
          </w:tcPr>
          <w:p w14:paraId="17370DA4" w14:textId="7DCEFCAE"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1. NDC Revision and Raising Ambition</w:t>
            </w:r>
          </w:p>
        </w:tc>
        <w:tc>
          <w:tcPr>
            <w:tcW w:w="3224" w:type="dxa"/>
            <w:shd w:val="clear" w:color="auto" w:fill="D0CECE" w:themeFill="background2" w:themeFillShade="E6"/>
          </w:tcPr>
          <w:p w14:paraId="36131DA7" w14:textId="08C08FAF" w:rsidR="00331BD2" w:rsidRDefault="00331BD2" w:rsidP="00331BD2">
            <w:pPr>
              <w:rPr>
                <w:rFonts w:ascii="Calibri" w:hAnsi="Calibri" w:cs="Calibri"/>
                <w:color w:val="000000"/>
                <w:sz w:val="20"/>
                <w:szCs w:val="20"/>
              </w:rPr>
            </w:pPr>
            <w:r>
              <w:rPr>
                <w:rFonts w:ascii="Calibri" w:hAnsi="Calibri" w:cs="Calibri"/>
                <w:color w:val="000000"/>
                <w:sz w:val="20"/>
                <w:szCs w:val="20"/>
              </w:rPr>
              <w:t>Presenting the proposed National Low Emissions Development Strategy (long-term strategy 2050) to the new government authorities and the Mitigation Sectoral Task Force. This will facilitate institutional commitments for aligning the strategy with the updated NDC.</w:t>
            </w:r>
          </w:p>
        </w:tc>
        <w:tc>
          <w:tcPr>
            <w:tcW w:w="1289" w:type="dxa"/>
            <w:shd w:val="clear" w:color="auto" w:fill="D0CECE" w:themeFill="background2" w:themeFillShade="E6"/>
          </w:tcPr>
          <w:p w14:paraId="166557AD" w14:textId="5E54D269" w:rsidR="00331BD2" w:rsidRDefault="00331BD2" w:rsidP="00331BD2">
            <w:pPr>
              <w:jc w:val="center"/>
              <w:rPr>
                <w:rFonts w:ascii="Calibri" w:hAnsi="Calibri" w:cs="Calibri"/>
                <w:color w:val="000000"/>
                <w:sz w:val="20"/>
                <w:szCs w:val="20"/>
              </w:rPr>
            </w:pPr>
            <w:r>
              <w:rPr>
                <w:rFonts w:ascii="Calibri" w:hAnsi="Calibri" w:cs="Calibri"/>
                <w:sz w:val="20"/>
                <w:szCs w:val="20"/>
              </w:rPr>
              <w:t>A378</w:t>
            </w:r>
          </w:p>
        </w:tc>
        <w:tc>
          <w:tcPr>
            <w:tcW w:w="3224" w:type="dxa"/>
            <w:shd w:val="clear" w:color="auto" w:fill="D0CECE" w:themeFill="background2" w:themeFillShade="E6"/>
            <w:vAlign w:val="center"/>
          </w:tcPr>
          <w:p w14:paraId="48E150AE"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06E0EBF8" w14:textId="3AD639CB"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7DC94AE1"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2E4A860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C03E6B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CB6310D"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484994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DF87B80"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0A6C760"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93B7A9A" w14:textId="77777777" w:rsidR="00331BD2" w:rsidRPr="00700F31" w:rsidRDefault="00331BD2" w:rsidP="00331BD2">
            <w:pPr>
              <w:jc w:val="center"/>
              <w:rPr>
                <w:rFonts w:cs="Arial"/>
                <w:b/>
                <w:bCs/>
                <w:color w:val="000000"/>
                <w:sz w:val="18"/>
                <w:szCs w:val="18"/>
              </w:rPr>
            </w:pPr>
          </w:p>
        </w:tc>
      </w:tr>
      <w:tr w:rsidR="00331BD2" w:rsidRPr="001F5EC9" w14:paraId="67B738C3" w14:textId="77777777" w:rsidTr="00A11AF8">
        <w:trPr>
          <w:trHeight w:val="288"/>
          <w:jc w:val="center"/>
        </w:trPr>
        <w:tc>
          <w:tcPr>
            <w:tcW w:w="1078" w:type="dxa"/>
            <w:shd w:val="clear" w:color="auto" w:fill="D0CECE" w:themeFill="background2" w:themeFillShade="E6"/>
          </w:tcPr>
          <w:p w14:paraId="14D01E95" w14:textId="7718FBEE"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lastRenderedPageBreak/>
              <w:t>Objective 2. Fast-tracking NDC Implementation</w:t>
            </w:r>
          </w:p>
        </w:tc>
        <w:tc>
          <w:tcPr>
            <w:tcW w:w="3224" w:type="dxa"/>
            <w:shd w:val="clear" w:color="auto" w:fill="D0CECE" w:themeFill="background2" w:themeFillShade="E6"/>
          </w:tcPr>
          <w:p w14:paraId="0F31FFBE" w14:textId="1485C7FC" w:rsidR="00331BD2" w:rsidRDefault="00331BD2" w:rsidP="00331BD2">
            <w:pPr>
              <w:rPr>
                <w:rFonts w:ascii="Calibri" w:hAnsi="Calibri" w:cs="Calibri"/>
                <w:color w:val="000000"/>
                <w:sz w:val="20"/>
                <w:szCs w:val="20"/>
              </w:rPr>
            </w:pPr>
            <w:r>
              <w:rPr>
                <w:rFonts w:ascii="Calibri" w:hAnsi="Calibri" w:cs="Calibri"/>
                <w:color w:val="000000"/>
                <w:sz w:val="20"/>
                <w:szCs w:val="20"/>
              </w:rPr>
              <w:t xml:space="preserve">Defining a macroeconomic model for the Forestry and Other Land Use (FOLU) mitigation sector to assess the economic impact derived from emissions </w:t>
            </w:r>
            <w:proofErr w:type="gramStart"/>
            <w:r>
              <w:rPr>
                <w:rFonts w:ascii="Calibri" w:hAnsi="Calibri" w:cs="Calibri"/>
                <w:color w:val="000000"/>
                <w:sz w:val="20"/>
                <w:szCs w:val="20"/>
              </w:rPr>
              <w:t>produced, and</w:t>
            </w:r>
            <w:proofErr w:type="gramEnd"/>
            <w:r>
              <w:rPr>
                <w:rFonts w:ascii="Calibri" w:hAnsi="Calibri" w:cs="Calibri"/>
                <w:color w:val="000000"/>
                <w:sz w:val="20"/>
                <w:szCs w:val="20"/>
              </w:rPr>
              <w:t xml:space="preserve"> identifying high emissions activities that could be income sources and promote the reduction of GHG emissions.</w:t>
            </w:r>
          </w:p>
        </w:tc>
        <w:tc>
          <w:tcPr>
            <w:tcW w:w="1289" w:type="dxa"/>
            <w:shd w:val="clear" w:color="auto" w:fill="D0CECE" w:themeFill="background2" w:themeFillShade="E6"/>
          </w:tcPr>
          <w:p w14:paraId="0C2CDCB1" w14:textId="6B55BF06" w:rsidR="00331BD2" w:rsidRDefault="00331BD2" w:rsidP="00331BD2">
            <w:pPr>
              <w:jc w:val="center"/>
              <w:rPr>
                <w:rFonts w:ascii="Calibri" w:hAnsi="Calibri" w:cs="Calibri"/>
                <w:color w:val="000000"/>
                <w:sz w:val="20"/>
                <w:szCs w:val="20"/>
              </w:rPr>
            </w:pPr>
            <w:r>
              <w:rPr>
                <w:rFonts w:ascii="Calibri" w:hAnsi="Calibri" w:cs="Calibri"/>
                <w:sz w:val="20"/>
                <w:szCs w:val="20"/>
              </w:rPr>
              <w:t>A379</w:t>
            </w:r>
          </w:p>
        </w:tc>
        <w:tc>
          <w:tcPr>
            <w:tcW w:w="3224" w:type="dxa"/>
            <w:shd w:val="clear" w:color="auto" w:fill="D0CECE" w:themeFill="background2" w:themeFillShade="E6"/>
            <w:vAlign w:val="center"/>
          </w:tcPr>
          <w:p w14:paraId="301B1C69"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1B1DC522" w14:textId="4773E215"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60206CC9"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56FA4724"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A880E09"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08F66EE"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86C9560"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8AB405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6CD039D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B48176C" w14:textId="77777777" w:rsidR="00331BD2" w:rsidRPr="00700F31" w:rsidRDefault="00331BD2" w:rsidP="00331BD2">
            <w:pPr>
              <w:jc w:val="center"/>
              <w:rPr>
                <w:rFonts w:cs="Arial"/>
                <w:b/>
                <w:bCs/>
                <w:color w:val="000000"/>
                <w:sz w:val="18"/>
                <w:szCs w:val="18"/>
              </w:rPr>
            </w:pPr>
          </w:p>
        </w:tc>
      </w:tr>
      <w:tr w:rsidR="00331BD2" w:rsidRPr="001F5EC9" w14:paraId="0CB1907F" w14:textId="77777777" w:rsidTr="00A11AF8">
        <w:trPr>
          <w:trHeight w:val="288"/>
          <w:jc w:val="center"/>
        </w:trPr>
        <w:tc>
          <w:tcPr>
            <w:tcW w:w="1078" w:type="dxa"/>
            <w:shd w:val="clear" w:color="auto" w:fill="D0CECE" w:themeFill="background2" w:themeFillShade="E6"/>
          </w:tcPr>
          <w:p w14:paraId="678789A7" w14:textId="538E3706"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55B8A8F4" w14:textId="11E1C61C" w:rsidR="00331BD2" w:rsidRDefault="00331BD2" w:rsidP="00331BD2">
            <w:pPr>
              <w:rPr>
                <w:rFonts w:ascii="Calibri" w:hAnsi="Calibri" w:cs="Calibri"/>
                <w:color w:val="000000"/>
                <w:sz w:val="20"/>
                <w:szCs w:val="20"/>
              </w:rPr>
            </w:pPr>
            <w:r>
              <w:rPr>
                <w:rFonts w:ascii="Calibri" w:hAnsi="Calibri" w:cs="Calibri"/>
                <w:color w:val="000000"/>
                <w:sz w:val="20"/>
                <w:szCs w:val="20"/>
              </w:rPr>
              <w:t>Assessing the potential of options for encouraging investments in the FOLU sector. This could include instruments to encourage private sector investments and/or designing government incentives/subsidies to promote low emissions activities in the FOLU sector</w:t>
            </w:r>
          </w:p>
        </w:tc>
        <w:tc>
          <w:tcPr>
            <w:tcW w:w="1289" w:type="dxa"/>
            <w:shd w:val="clear" w:color="auto" w:fill="D0CECE" w:themeFill="background2" w:themeFillShade="E6"/>
          </w:tcPr>
          <w:p w14:paraId="283677F4" w14:textId="1D79ED5A"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A380</w:t>
            </w:r>
          </w:p>
        </w:tc>
        <w:tc>
          <w:tcPr>
            <w:tcW w:w="3224" w:type="dxa"/>
            <w:shd w:val="clear" w:color="auto" w:fill="D0CECE" w:themeFill="background2" w:themeFillShade="E6"/>
            <w:vAlign w:val="center"/>
          </w:tcPr>
          <w:p w14:paraId="4CA480EA"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5DF27077" w14:textId="43B52874"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38D16ECE"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5594AC0D"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399590C"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6CF9F18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BB3D5E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D21131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8E67150"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B95CBA1" w14:textId="77777777" w:rsidR="00331BD2" w:rsidRPr="00700F31" w:rsidRDefault="00331BD2" w:rsidP="00331BD2">
            <w:pPr>
              <w:jc w:val="center"/>
              <w:rPr>
                <w:rFonts w:cs="Arial"/>
                <w:b/>
                <w:bCs/>
                <w:color w:val="000000"/>
                <w:sz w:val="18"/>
                <w:szCs w:val="18"/>
              </w:rPr>
            </w:pPr>
          </w:p>
        </w:tc>
      </w:tr>
      <w:tr w:rsidR="00331BD2" w:rsidRPr="001F5EC9" w14:paraId="0115CB61" w14:textId="77777777" w:rsidTr="00A11AF8">
        <w:trPr>
          <w:trHeight w:val="288"/>
          <w:jc w:val="center"/>
        </w:trPr>
        <w:tc>
          <w:tcPr>
            <w:tcW w:w="1078" w:type="dxa"/>
            <w:shd w:val="clear" w:color="auto" w:fill="D0CECE" w:themeFill="background2" w:themeFillShade="E6"/>
          </w:tcPr>
          <w:p w14:paraId="0DD9DF2C" w14:textId="69934C9E"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7A53428B" w14:textId="52EF28B5" w:rsidR="00331BD2" w:rsidRDefault="00331BD2" w:rsidP="00331BD2">
            <w:pPr>
              <w:rPr>
                <w:rFonts w:ascii="Calibri" w:hAnsi="Calibri" w:cs="Calibri"/>
                <w:color w:val="000000"/>
                <w:sz w:val="20"/>
                <w:szCs w:val="20"/>
              </w:rPr>
            </w:pPr>
            <w:r>
              <w:rPr>
                <w:rFonts w:ascii="Calibri" w:hAnsi="Calibri" w:cs="Calibri"/>
                <w:color w:val="000000"/>
                <w:sz w:val="20"/>
                <w:szCs w:val="20"/>
              </w:rPr>
              <w:t>Reviewing and updating the information generated by the Green Climate Fund Programme and UNDP Biodiversity Finance Initiative (BIOFIN) regarding the climate change finance status (financing opportunities, public expenditure, needs and financial gaps), which will allow financial sources to be linked to the updated NDC.</w:t>
            </w:r>
          </w:p>
        </w:tc>
        <w:tc>
          <w:tcPr>
            <w:tcW w:w="1289" w:type="dxa"/>
            <w:shd w:val="clear" w:color="auto" w:fill="D0CECE" w:themeFill="background2" w:themeFillShade="E6"/>
          </w:tcPr>
          <w:p w14:paraId="672CCB1A" w14:textId="3BF98364" w:rsidR="00331BD2" w:rsidRDefault="00331BD2" w:rsidP="00331BD2">
            <w:pPr>
              <w:jc w:val="center"/>
              <w:rPr>
                <w:rFonts w:ascii="Calibri" w:hAnsi="Calibri" w:cs="Calibri"/>
                <w:color w:val="000000"/>
                <w:sz w:val="20"/>
                <w:szCs w:val="20"/>
              </w:rPr>
            </w:pPr>
            <w:r>
              <w:rPr>
                <w:rFonts w:ascii="Calibri" w:hAnsi="Calibri" w:cs="Calibri"/>
                <w:sz w:val="20"/>
                <w:szCs w:val="20"/>
              </w:rPr>
              <w:t>A381</w:t>
            </w:r>
          </w:p>
        </w:tc>
        <w:tc>
          <w:tcPr>
            <w:tcW w:w="3224" w:type="dxa"/>
            <w:shd w:val="clear" w:color="auto" w:fill="D0CECE" w:themeFill="background2" w:themeFillShade="E6"/>
            <w:vAlign w:val="center"/>
          </w:tcPr>
          <w:p w14:paraId="3C7880FB"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75F90388" w14:textId="17DDC867"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6D097D40"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20170267"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DC3F087"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0EF2CFB"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29D6D0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6C6C893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1AD83356"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336317F" w14:textId="77777777" w:rsidR="00331BD2" w:rsidRPr="00700F31" w:rsidRDefault="00331BD2" w:rsidP="00331BD2">
            <w:pPr>
              <w:jc w:val="center"/>
              <w:rPr>
                <w:rFonts w:cs="Arial"/>
                <w:b/>
                <w:bCs/>
                <w:color w:val="000000"/>
                <w:sz w:val="18"/>
                <w:szCs w:val="18"/>
              </w:rPr>
            </w:pPr>
          </w:p>
        </w:tc>
      </w:tr>
      <w:tr w:rsidR="00331BD2" w:rsidRPr="001F5EC9" w14:paraId="1E26CC9F" w14:textId="77777777" w:rsidTr="00A11AF8">
        <w:trPr>
          <w:trHeight w:val="288"/>
          <w:jc w:val="center"/>
        </w:trPr>
        <w:tc>
          <w:tcPr>
            <w:tcW w:w="1078" w:type="dxa"/>
            <w:shd w:val="clear" w:color="auto" w:fill="D0CECE" w:themeFill="background2" w:themeFillShade="E6"/>
          </w:tcPr>
          <w:p w14:paraId="667F6529" w14:textId="6E3272C9"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4058C131" w14:textId="206A7299" w:rsidR="00331BD2" w:rsidRDefault="00331BD2" w:rsidP="00331BD2">
            <w:pPr>
              <w:rPr>
                <w:rFonts w:ascii="Calibri" w:hAnsi="Calibri" w:cs="Calibri"/>
                <w:color w:val="000000"/>
                <w:sz w:val="20"/>
                <w:szCs w:val="20"/>
              </w:rPr>
            </w:pPr>
            <w:r>
              <w:rPr>
                <w:rFonts w:ascii="Calibri" w:hAnsi="Calibri" w:cs="Calibri"/>
                <w:color w:val="000000"/>
                <w:sz w:val="20"/>
                <w:szCs w:val="20"/>
              </w:rPr>
              <w:t>Developing a strategic investment programme for the implementation of the updated NDC. It will be aligned to the national planning scheme. Updating existing financial sources and identification the access routes will be developed. An official presentation will be given to the International Cooperation Agencies in Guatemala (G13).</w:t>
            </w:r>
          </w:p>
        </w:tc>
        <w:tc>
          <w:tcPr>
            <w:tcW w:w="1289" w:type="dxa"/>
            <w:shd w:val="clear" w:color="auto" w:fill="D0CECE" w:themeFill="background2" w:themeFillShade="E6"/>
          </w:tcPr>
          <w:p w14:paraId="27F852D6" w14:textId="2EBB0883" w:rsidR="00331BD2" w:rsidRDefault="00331BD2" w:rsidP="00331BD2">
            <w:pPr>
              <w:jc w:val="center"/>
              <w:rPr>
                <w:rFonts w:ascii="Calibri" w:hAnsi="Calibri" w:cs="Calibri"/>
                <w:color w:val="000000"/>
                <w:sz w:val="20"/>
                <w:szCs w:val="20"/>
              </w:rPr>
            </w:pPr>
            <w:r>
              <w:rPr>
                <w:rFonts w:ascii="Calibri" w:hAnsi="Calibri" w:cs="Calibri"/>
                <w:sz w:val="20"/>
                <w:szCs w:val="20"/>
              </w:rPr>
              <w:t>A382</w:t>
            </w:r>
          </w:p>
        </w:tc>
        <w:tc>
          <w:tcPr>
            <w:tcW w:w="3224" w:type="dxa"/>
            <w:shd w:val="clear" w:color="auto" w:fill="D0CECE" w:themeFill="background2" w:themeFillShade="E6"/>
            <w:vAlign w:val="center"/>
          </w:tcPr>
          <w:p w14:paraId="7C8EB401"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099C8985" w14:textId="325DDE3A"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5554703B"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23627B20"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141A3F7D"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E024F1D"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9A1E7EC"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634B2126"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443958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FCC5D5F" w14:textId="77777777" w:rsidR="00331BD2" w:rsidRPr="00700F31" w:rsidRDefault="00331BD2" w:rsidP="00331BD2">
            <w:pPr>
              <w:jc w:val="center"/>
              <w:rPr>
                <w:rFonts w:cs="Arial"/>
                <w:b/>
                <w:bCs/>
                <w:color w:val="000000"/>
                <w:sz w:val="18"/>
                <w:szCs w:val="18"/>
              </w:rPr>
            </w:pPr>
          </w:p>
        </w:tc>
      </w:tr>
      <w:tr w:rsidR="00331BD2" w:rsidRPr="001F5EC9" w14:paraId="485BCBD7" w14:textId="77777777" w:rsidTr="00A11AF8">
        <w:trPr>
          <w:trHeight w:val="288"/>
          <w:jc w:val="center"/>
        </w:trPr>
        <w:tc>
          <w:tcPr>
            <w:tcW w:w="1078" w:type="dxa"/>
            <w:shd w:val="clear" w:color="auto" w:fill="D0CECE" w:themeFill="background2" w:themeFillShade="E6"/>
          </w:tcPr>
          <w:p w14:paraId="0C30F46D" w14:textId="58425484"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 xml:space="preserve">Objective 2. Fast-tracking NDC </w:t>
            </w:r>
            <w:r>
              <w:rPr>
                <w:rFonts w:ascii="Calibri" w:hAnsi="Calibri" w:cs="Calibri"/>
                <w:color w:val="000000"/>
                <w:sz w:val="20"/>
                <w:szCs w:val="20"/>
              </w:rPr>
              <w:lastRenderedPageBreak/>
              <w:t>Implementation</w:t>
            </w:r>
          </w:p>
        </w:tc>
        <w:tc>
          <w:tcPr>
            <w:tcW w:w="3224" w:type="dxa"/>
            <w:shd w:val="clear" w:color="auto" w:fill="D0CECE" w:themeFill="background2" w:themeFillShade="E6"/>
          </w:tcPr>
          <w:p w14:paraId="4D1DA116" w14:textId="03B13E5F" w:rsidR="00331BD2" w:rsidRDefault="00331BD2" w:rsidP="00331BD2">
            <w:pPr>
              <w:rPr>
                <w:rFonts w:ascii="Calibri" w:hAnsi="Calibri" w:cs="Calibri"/>
                <w:color w:val="000000"/>
                <w:sz w:val="20"/>
                <w:szCs w:val="20"/>
              </w:rPr>
            </w:pPr>
            <w:r>
              <w:rPr>
                <w:rFonts w:ascii="Calibri" w:hAnsi="Calibri" w:cs="Calibri"/>
                <w:color w:val="000000"/>
                <w:sz w:val="20"/>
                <w:szCs w:val="20"/>
              </w:rPr>
              <w:lastRenderedPageBreak/>
              <w:t xml:space="preserve">Implementing the Climate Budget Tag (CBT) to monitor and track the public expenditure in mitigation and adaptation in the Ministry of </w:t>
            </w:r>
            <w:r>
              <w:rPr>
                <w:rFonts w:ascii="Calibri" w:hAnsi="Calibri" w:cs="Calibri"/>
                <w:color w:val="000000"/>
                <w:sz w:val="20"/>
                <w:szCs w:val="20"/>
              </w:rPr>
              <w:lastRenderedPageBreak/>
              <w:t>Agriculture, Livestock and Food (MAGA). An identification of mitigation and adaptation actions in the institutional planning framework will be developed.</w:t>
            </w:r>
          </w:p>
        </w:tc>
        <w:tc>
          <w:tcPr>
            <w:tcW w:w="1289" w:type="dxa"/>
            <w:shd w:val="clear" w:color="auto" w:fill="D0CECE" w:themeFill="background2" w:themeFillShade="E6"/>
          </w:tcPr>
          <w:p w14:paraId="04B99845" w14:textId="41B28400" w:rsidR="00331BD2" w:rsidRDefault="00331BD2" w:rsidP="00331BD2">
            <w:pPr>
              <w:jc w:val="center"/>
              <w:rPr>
                <w:rFonts w:ascii="Calibri" w:hAnsi="Calibri" w:cs="Calibri"/>
                <w:color w:val="000000"/>
                <w:sz w:val="20"/>
                <w:szCs w:val="20"/>
              </w:rPr>
            </w:pPr>
            <w:r>
              <w:rPr>
                <w:rFonts w:ascii="Calibri" w:hAnsi="Calibri" w:cs="Calibri"/>
                <w:sz w:val="20"/>
                <w:szCs w:val="20"/>
              </w:rPr>
              <w:lastRenderedPageBreak/>
              <w:t>A383</w:t>
            </w:r>
          </w:p>
        </w:tc>
        <w:tc>
          <w:tcPr>
            <w:tcW w:w="3224" w:type="dxa"/>
            <w:shd w:val="clear" w:color="auto" w:fill="D0CECE" w:themeFill="background2" w:themeFillShade="E6"/>
            <w:vAlign w:val="center"/>
          </w:tcPr>
          <w:p w14:paraId="5F134949"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01EF5488" w14:textId="5623237F"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558AA52B"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42EF5291"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23F5D6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3EEA192"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4B9023A"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8976101"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62715FF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27B89A2" w14:textId="77777777" w:rsidR="00331BD2" w:rsidRPr="00700F31" w:rsidRDefault="00331BD2" w:rsidP="00331BD2">
            <w:pPr>
              <w:jc w:val="center"/>
              <w:rPr>
                <w:rFonts w:cs="Arial"/>
                <w:b/>
                <w:bCs/>
                <w:color w:val="000000"/>
                <w:sz w:val="18"/>
                <w:szCs w:val="18"/>
              </w:rPr>
            </w:pPr>
          </w:p>
        </w:tc>
      </w:tr>
      <w:tr w:rsidR="00331BD2" w:rsidRPr="001F5EC9" w14:paraId="007C725E" w14:textId="77777777" w:rsidTr="00A11AF8">
        <w:trPr>
          <w:trHeight w:val="288"/>
          <w:jc w:val="center"/>
        </w:trPr>
        <w:tc>
          <w:tcPr>
            <w:tcW w:w="1078" w:type="dxa"/>
            <w:shd w:val="clear" w:color="auto" w:fill="D0CECE" w:themeFill="background2" w:themeFillShade="E6"/>
          </w:tcPr>
          <w:p w14:paraId="55EC9819" w14:textId="787EC465"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7093DCFB" w14:textId="32415313" w:rsidR="00331BD2" w:rsidRDefault="00331BD2" w:rsidP="00331BD2">
            <w:pPr>
              <w:rPr>
                <w:rFonts w:ascii="Calibri" w:hAnsi="Calibri" w:cs="Calibri"/>
                <w:color w:val="000000"/>
                <w:sz w:val="20"/>
                <w:szCs w:val="20"/>
              </w:rPr>
            </w:pPr>
            <w:r>
              <w:rPr>
                <w:rFonts w:ascii="Calibri" w:hAnsi="Calibri" w:cs="Calibri"/>
                <w:color w:val="000000"/>
                <w:sz w:val="20"/>
                <w:szCs w:val="20"/>
              </w:rPr>
              <w:t>Designing a CBT monitoring matrix linking institutional policies and adaptation and mitigation budget to tag its climate expenditure and align to the updated NDC. This matrix will consider the UNFCCC finance guidelines.</w:t>
            </w:r>
          </w:p>
        </w:tc>
        <w:tc>
          <w:tcPr>
            <w:tcW w:w="1289" w:type="dxa"/>
            <w:shd w:val="clear" w:color="auto" w:fill="D0CECE" w:themeFill="background2" w:themeFillShade="E6"/>
          </w:tcPr>
          <w:p w14:paraId="73918A95" w14:textId="0F1CC776" w:rsidR="00331BD2" w:rsidRDefault="00331BD2" w:rsidP="00331BD2">
            <w:pPr>
              <w:jc w:val="center"/>
              <w:rPr>
                <w:rFonts w:ascii="Calibri" w:hAnsi="Calibri" w:cs="Calibri"/>
                <w:color w:val="000000"/>
                <w:sz w:val="20"/>
                <w:szCs w:val="20"/>
              </w:rPr>
            </w:pPr>
            <w:r>
              <w:rPr>
                <w:rFonts w:ascii="Calibri" w:hAnsi="Calibri" w:cs="Calibri"/>
                <w:sz w:val="20"/>
                <w:szCs w:val="20"/>
              </w:rPr>
              <w:t>A384</w:t>
            </w:r>
          </w:p>
        </w:tc>
        <w:tc>
          <w:tcPr>
            <w:tcW w:w="3224" w:type="dxa"/>
            <w:shd w:val="clear" w:color="auto" w:fill="D0CECE" w:themeFill="background2" w:themeFillShade="E6"/>
            <w:vAlign w:val="center"/>
          </w:tcPr>
          <w:p w14:paraId="317E6AA5"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59CE00CD" w14:textId="1D15A378"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4F018F8A"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09EC7D86"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0982FBB"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96BFFA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F3BD15C"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4DB7DAD"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3714C16"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C80B3BF" w14:textId="77777777" w:rsidR="00331BD2" w:rsidRPr="00700F31" w:rsidRDefault="00331BD2" w:rsidP="00331BD2">
            <w:pPr>
              <w:jc w:val="center"/>
              <w:rPr>
                <w:rFonts w:cs="Arial"/>
                <w:b/>
                <w:bCs/>
                <w:color w:val="000000"/>
                <w:sz w:val="18"/>
                <w:szCs w:val="18"/>
              </w:rPr>
            </w:pPr>
          </w:p>
        </w:tc>
      </w:tr>
      <w:tr w:rsidR="00331BD2" w:rsidRPr="001F5EC9" w14:paraId="17C755EF" w14:textId="77777777" w:rsidTr="00A11AF8">
        <w:trPr>
          <w:trHeight w:val="288"/>
          <w:jc w:val="center"/>
        </w:trPr>
        <w:tc>
          <w:tcPr>
            <w:tcW w:w="1078" w:type="dxa"/>
            <w:shd w:val="clear" w:color="auto" w:fill="D0CECE" w:themeFill="background2" w:themeFillShade="E6"/>
          </w:tcPr>
          <w:p w14:paraId="77E65D7E" w14:textId="5E1CBF40"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5B9DB3F7" w14:textId="0FE1DBBC" w:rsidR="00331BD2" w:rsidRDefault="00331BD2" w:rsidP="00331BD2">
            <w:pPr>
              <w:rPr>
                <w:rFonts w:ascii="Calibri" w:hAnsi="Calibri" w:cs="Calibri"/>
                <w:color w:val="000000"/>
                <w:sz w:val="20"/>
                <w:szCs w:val="20"/>
              </w:rPr>
            </w:pPr>
            <w:r>
              <w:rPr>
                <w:rFonts w:ascii="Calibri" w:hAnsi="Calibri" w:cs="Calibri"/>
                <w:color w:val="000000"/>
                <w:sz w:val="20"/>
                <w:szCs w:val="20"/>
              </w:rPr>
              <w:t>Building institutional capacities in the MAGA to improve the understanding of the identification and tagging process of the adaptation and mitigation actions and the use of the CBT monitoring matrix.</w:t>
            </w:r>
          </w:p>
        </w:tc>
        <w:tc>
          <w:tcPr>
            <w:tcW w:w="1289" w:type="dxa"/>
            <w:shd w:val="clear" w:color="auto" w:fill="D0CECE" w:themeFill="background2" w:themeFillShade="E6"/>
          </w:tcPr>
          <w:p w14:paraId="4C0DFB0C" w14:textId="66B77AD6" w:rsidR="00331BD2" w:rsidRDefault="00331BD2" w:rsidP="00331BD2">
            <w:pPr>
              <w:jc w:val="center"/>
              <w:rPr>
                <w:rFonts w:ascii="Calibri" w:hAnsi="Calibri" w:cs="Calibri"/>
                <w:color w:val="000000"/>
                <w:sz w:val="20"/>
                <w:szCs w:val="20"/>
              </w:rPr>
            </w:pPr>
            <w:r>
              <w:rPr>
                <w:rFonts w:ascii="Calibri" w:hAnsi="Calibri" w:cs="Calibri"/>
                <w:sz w:val="20"/>
                <w:szCs w:val="20"/>
              </w:rPr>
              <w:t>A385</w:t>
            </w:r>
          </w:p>
        </w:tc>
        <w:tc>
          <w:tcPr>
            <w:tcW w:w="3224" w:type="dxa"/>
            <w:shd w:val="clear" w:color="auto" w:fill="D0CECE" w:themeFill="background2" w:themeFillShade="E6"/>
            <w:vAlign w:val="center"/>
          </w:tcPr>
          <w:p w14:paraId="4F64DFEA"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6BEEE4B4" w14:textId="622CEE63"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46C8BF48"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1E5F0A9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F26301A"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371028D7"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1FBA051"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D41FF9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7F73E97"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3290591" w14:textId="77777777" w:rsidR="00331BD2" w:rsidRPr="00700F31" w:rsidRDefault="00331BD2" w:rsidP="00331BD2">
            <w:pPr>
              <w:jc w:val="center"/>
              <w:rPr>
                <w:rFonts w:cs="Arial"/>
                <w:b/>
                <w:bCs/>
                <w:color w:val="000000"/>
                <w:sz w:val="18"/>
                <w:szCs w:val="18"/>
              </w:rPr>
            </w:pPr>
          </w:p>
        </w:tc>
      </w:tr>
      <w:tr w:rsidR="00331BD2" w:rsidRPr="001F5EC9" w14:paraId="49CCFCE6" w14:textId="77777777" w:rsidTr="00A11AF8">
        <w:trPr>
          <w:trHeight w:val="288"/>
          <w:jc w:val="center"/>
        </w:trPr>
        <w:tc>
          <w:tcPr>
            <w:tcW w:w="1078" w:type="dxa"/>
            <w:shd w:val="clear" w:color="auto" w:fill="D0CECE" w:themeFill="background2" w:themeFillShade="E6"/>
          </w:tcPr>
          <w:p w14:paraId="58BAFE2A" w14:textId="27F03EC8"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18B5640E" w14:textId="46A54CBB" w:rsidR="00331BD2" w:rsidRDefault="00331BD2" w:rsidP="00331BD2">
            <w:pPr>
              <w:rPr>
                <w:rFonts w:ascii="Calibri" w:hAnsi="Calibri" w:cs="Calibri"/>
                <w:color w:val="000000"/>
                <w:sz w:val="20"/>
                <w:szCs w:val="20"/>
              </w:rPr>
            </w:pPr>
            <w:r>
              <w:rPr>
                <w:rFonts w:ascii="Calibri" w:hAnsi="Calibri" w:cs="Calibri"/>
                <w:color w:val="000000"/>
                <w:sz w:val="20"/>
                <w:szCs w:val="20"/>
              </w:rPr>
              <w:t>Disseminating the Climate Budget Tag Implementation Guidelines throughout the climate change related government agencies. The process includes presenting the technical and administrative procedures to tag climate public expenditure for strengthening the national climate expenditure report and its relation in reducing financial gaps toward the accomplishment of the updated NDC.</w:t>
            </w:r>
          </w:p>
        </w:tc>
        <w:tc>
          <w:tcPr>
            <w:tcW w:w="1289" w:type="dxa"/>
            <w:shd w:val="clear" w:color="auto" w:fill="D0CECE" w:themeFill="background2" w:themeFillShade="E6"/>
          </w:tcPr>
          <w:p w14:paraId="01CC3BEA" w14:textId="4E7D861D" w:rsidR="00331BD2" w:rsidRDefault="00331BD2" w:rsidP="00331BD2">
            <w:pPr>
              <w:jc w:val="center"/>
              <w:rPr>
                <w:rFonts w:ascii="Calibri" w:hAnsi="Calibri" w:cs="Calibri"/>
                <w:color w:val="000000"/>
                <w:sz w:val="20"/>
                <w:szCs w:val="20"/>
              </w:rPr>
            </w:pPr>
            <w:r>
              <w:rPr>
                <w:rFonts w:ascii="Calibri" w:hAnsi="Calibri" w:cs="Calibri"/>
                <w:sz w:val="20"/>
                <w:szCs w:val="20"/>
              </w:rPr>
              <w:t>A386</w:t>
            </w:r>
          </w:p>
        </w:tc>
        <w:tc>
          <w:tcPr>
            <w:tcW w:w="3224" w:type="dxa"/>
            <w:shd w:val="clear" w:color="auto" w:fill="D0CECE" w:themeFill="background2" w:themeFillShade="E6"/>
            <w:vAlign w:val="center"/>
          </w:tcPr>
          <w:p w14:paraId="132336C9"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48F96808" w14:textId="70C223DA"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2318CF6D"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09DA5E3F"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195E3B9B"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F215CEF"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DF71C6F"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1C0A9F79"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5E94B3EE"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09C79C89" w14:textId="77777777" w:rsidR="00331BD2" w:rsidRPr="00700F31" w:rsidRDefault="00331BD2" w:rsidP="00331BD2">
            <w:pPr>
              <w:jc w:val="center"/>
              <w:rPr>
                <w:rFonts w:cs="Arial"/>
                <w:b/>
                <w:bCs/>
                <w:color w:val="000000"/>
                <w:sz w:val="18"/>
                <w:szCs w:val="18"/>
              </w:rPr>
            </w:pPr>
          </w:p>
        </w:tc>
      </w:tr>
      <w:tr w:rsidR="00331BD2" w:rsidRPr="001F5EC9" w14:paraId="6A37E73D" w14:textId="77777777" w:rsidTr="00A11AF8">
        <w:trPr>
          <w:trHeight w:val="288"/>
          <w:jc w:val="center"/>
        </w:trPr>
        <w:tc>
          <w:tcPr>
            <w:tcW w:w="1078" w:type="dxa"/>
            <w:shd w:val="clear" w:color="auto" w:fill="D0CECE" w:themeFill="background2" w:themeFillShade="E6"/>
          </w:tcPr>
          <w:p w14:paraId="62C27E76" w14:textId="454EC97E" w:rsidR="00331BD2" w:rsidRDefault="00331BD2" w:rsidP="00331BD2">
            <w:pPr>
              <w:jc w:val="center"/>
              <w:rPr>
                <w:rFonts w:ascii="Calibri" w:hAnsi="Calibri" w:cs="Calibri"/>
                <w:color w:val="000000"/>
                <w:sz w:val="20"/>
                <w:szCs w:val="20"/>
              </w:rPr>
            </w:pPr>
            <w:r>
              <w:rPr>
                <w:rFonts w:ascii="Calibri" w:hAnsi="Calibri" w:cs="Calibri"/>
                <w:color w:val="000000"/>
                <w:sz w:val="20"/>
                <w:szCs w:val="20"/>
              </w:rPr>
              <w:t>Objective 2. Fast-tracking NDC Implementation</w:t>
            </w:r>
          </w:p>
        </w:tc>
        <w:tc>
          <w:tcPr>
            <w:tcW w:w="3224" w:type="dxa"/>
            <w:shd w:val="clear" w:color="auto" w:fill="D0CECE" w:themeFill="background2" w:themeFillShade="E6"/>
          </w:tcPr>
          <w:p w14:paraId="5A7A5D2B" w14:textId="7A94C3C2" w:rsidR="00331BD2" w:rsidRDefault="00331BD2" w:rsidP="00331BD2">
            <w:pPr>
              <w:rPr>
                <w:rFonts w:ascii="Calibri" w:hAnsi="Calibri" w:cs="Calibri"/>
                <w:color w:val="000000"/>
                <w:sz w:val="20"/>
                <w:szCs w:val="20"/>
              </w:rPr>
            </w:pPr>
            <w:r>
              <w:rPr>
                <w:rFonts w:ascii="Calibri" w:hAnsi="Calibri" w:cs="Calibri"/>
                <w:color w:val="000000"/>
                <w:sz w:val="20"/>
                <w:szCs w:val="20"/>
              </w:rPr>
              <w:t xml:space="preserve">Identifying projects in the Waste and Industrial Processes mitigation sectors including finance sources (e.g. private, public and international). The project portfolio will be led by the MARN and will be oriented to the achievement of the updated NDC through the strategic </w:t>
            </w:r>
            <w:r>
              <w:rPr>
                <w:rFonts w:ascii="Calibri" w:hAnsi="Calibri" w:cs="Calibri"/>
                <w:color w:val="000000"/>
                <w:sz w:val="20"/>
                <w:szCs w:val="20"/>
              </w:rPr>
              <w:lastRenderedPageBreak/>
              <w:t>investment programme for the updated NDC implementation.</w:t>
            </w:r>
          </w:p>
        </w:tc>
        <w:tc>
          <w:tcPr>
            <w:tcW w:w="1289" w:type="dxa"/>
            <w:shd w:val="clear" w:color="auto" w:fill="D0CECE" w:themeFill="background2" w:themeFillShade="E6"/>
          </w:tcPr>
          <w:p w14:paraId="23550E78" w14:textId="3826D347" w:rsidR="00331BD2" w:rsidRDefault="00331BD2" w:rsidP="00331BD2">
            <w:pPr>
              <w:jc w:val="center"/>
              <w:rPr>
                <w:rFonts w:ascii="Calibri" w:hAnsi="Calibri" w:cs="Calibri"/>
                <w:sz w:val="20"/>
                <w:szCs w:val="20"/>
              </w:rPr>
            </w:pPr>
            <w:r>
              <w:rPr>
                <w:rFonts w:ascii="Calibri" w:hAnsi="Calibri" w:cs="Calibri"/>
                <w:color w:val="000000"/>
                <w:sz w:val="20"/>
                <w:szCs w:val="20"/>
              </w:rPr>
              <w:lastRenderedPageBreak/>
              <w:t>A387</w:t>
            </w:r>
          </w:p>
        </w:tc>
        <w:tc>
          <w:tcPr>
            <w:tcW w:w="3224" w:type="dxa"/>
            <w:shd w:val="clear" w:color="auto" w:fill="D0CECE" w:themeFill="background2" w:themeFillShade="E6"/>
            <w:vAlign w:val="center"/>
          </w:tcPr>
          <w:p w14:paraId="1118CEE3" w14:textId="77777777" w:rsidR="00331BD2" w:rsidRPr="00700F31" w:rsidRDefault="00331BD2" w:rsidP="00331BD2">
            <w:pPr>
              <w:rPr>
                <w:rFonts w:cs="Arial"/>
                <w:bCs/>
                <w:i/>
                <w:color w:val="000000"/>
                <w:sz w:val="18"/>
                <w:szCs w:val="18"/>
              </w:rPr>
            </w:pPr>
          </w:p>
        </w:tc>
        <w:tc>
          <w:tcPr>
            <w:tcW w:w="1534" w:type="dxa"/>
            <w:shd w:val="clear" w:color="auto" w:fill="D0CECE" w:themeFill="background2" w:themeFillShade="E6"/>
          </w:tcPr>
          <w:p w14:paraId="7FC5A444" w14:textId="62E664DE" w:rsidR="00331BD2" w:rsidRPr="00700F31" w:rsidRDefault="00331BD2" w:rsidP="00331BD2">
            <w:pPr>
              <w:jc w:val="center"/>
              <w:rPr>
                <w:rFonts w:cs="Arial"/>
                <w:b/>
                <w:bCs/>
                <w:color w:val="000000"/>
                <w:sz w:val="18"/>
                <w:szCs w:val="18"/>
              </w:rPr>
            </w:pPr>
            <w:r>
              <w:rPr>
                <w:rFonts w:ascii="Calibri" w:hAnsi="Calibri" w:cs="Calibri"/>
                <w:color w:val="000000"/>
                <w:sz w:val="20"/>
                <w:szCs w:val="20"/>
              </w:rPr>
              <w:t>Unsupported</w:t>
            </w:r>
          </w:p>
        </w:tc>
        <w:tc>
          <w:tcPr>
            <w:tcW w:w="1440" w:type="dxa"/>
            <w:shd w:val="clear" w:color="auto" w:fill="D0CECE" w:themeFill="background2" w:themeFillShade="E6"/>
            <w:vAlign w:val="center"/>
          </w:tcPr>
          <w:p w14:paraId="5C3BC1AF" w14:textId="77777777" w:rsidR="00331BD2" w:rsidRPr="00700F31" w:rsidRDefault="00331BD2" w:rsidP="00331BD2">
            <w:pPr>
              <w:jc w:val="center"/>
              <w:rPr>
                <w:rFonts w:cs="Arial"/>
                <w:b/>
                <w:bCs/>
                <w:color w:val="000000"/>
                <w:sz w:val="18"/>
                <w:szCs w:val="18"/>
              </w:rPr>
            </w:pPr>
          </w:p>
        </w:tc>
        <w:tc>
          <w:tcPr>
            <w:tcW w:w="1440" w:type="dxa"/>
            <w:shd w:val="clear" w:color="auto" w:fill="D0CECE" w:themeFill="background2" w:themeFillShade="E6"/>
            <w:vAlign w:val="center"/>
          </w:tcPr>
          <w:p w14:paraId="7B822F83"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C65A5BB"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7293DB8F"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2D5AFAFB"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165B36BE"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44FDC68" w14:textId="77777777" w:rsidR="00331BD2" w:rsidRPr="00700F31" w:rsidRDefault="00331BD2" w:rsidP="00331BD2">
            <w:pPr>
              <w:jc w:val="center"/>
              <w:rPr>
                <w:rFonts w:cs="Arial"/>
                <w:b/>
                <w:bCs/>
                <w:color w:val="000000"/>
                <w:sz w:val="18"/>
                <w:szCs w:val="18"/>
              </w:rPr>
            </w:pPr>
          </w:p>
        </w:tc>
        <w:tc>
          <w:tcPr>
            <w:tcW w:w="525" w:type="dxa"/>
            <w:shd w:val="clear" w:color="auto" w:fill="D0CECE" w:themeFill="background2" w:themeFillShade="E6"/>
            <w:vAlign w:val="center"/>
          </w:tcPr>
          <w:p w14:paraId="46C76343" w14:textId="77777777" w:rsidR="00331BD2" w:rsidRPr="00700F31" w:rsidRDefault="00331BD2" w:rsidP="00331BD2">
            <w:pPr>
              <w:jc w:val="center"/>
              <w:rPr>
                <w:rFonts w:cs="Arial"/>
                <w:b/>
                <w:bCs/>
                <w:color w:val="000000"/>
                <w:sz w:val="18"/>
                <w:szCs w:val="18"/>
              </w:rPr>
            </w:pPr>
          </w:p>
        </w:tc>
      </w:tr>
    </w:tbl>
    <w:p w14:paraId="65F9C3DC" w14:textId="240CC15A" w:rsidR="002D0178" w:rsidRDefault="002D0178" w:rsidP="64FC47B6">
      <w:pPr>
        <w:pStyle w:val="Heading2"/>
        <w:numPr>
          <w:ilvl w:val="0"/>
          <w:numId w:val="0"/>
        </w:numPr>
        <w:rPr>
          <w:rStyle w:val="Strong"/>
        </w:rPr>
        <w:sectPr w:rsidR="002D0178" w:rsidSect="00676631">
          <w:pgSz w:w="16838" w:h="11906" w:orient="landscape"/>
          <w:pgMar w:top="720" w:right="720" w:bottom="720" w:left="720" w:header="708" w:footer="708" w:gutter="0"/>
          <w:cols w:space="708"/>
          <w:docGrid w:linePitch="360"/>
        </w:sectPr>
      </w:pPr>
    </w:p>
    <w:p w14:paraId="5023141B" w14:textId="77777777" w:rsidR="002D0178" w:rsidRDefault="002D0178"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imes New Roman"/>
          <w:b/>
          <w:bCs/>
          <w:color w:val="7C6F64"/>
          <w:sz w:val="24"/>
          <w:szCs w:val="24"/>
          <w:lang w:val="en-US"/>
        </w:rPr>
      </w:pPr>
    </w:p>
    <w:p w14:paraId="6DD1425B" w14:textId="2501A568" w:rsidR="004E6157" w:rsidRPr="000E6677" w:rsidRDefault="002D0178" w:rsidP="000E6677">
      <w:pPr>
        <w:pStyle w:val="Heading1"/>
        <w:keepLines/>
        <w:numPr>
          <w:ilvl w:val="0"/>
          <w:numId w:val="9"/>
        </w:numPr>
        <w:spacing w:before="360" w:after="360"/>
        <w:ind w:left="0" w:firstLine="0"/>
        <w:rPr>
          <w:rFonts w:ascii="Arial" w:eastAsiaTheme="majorEastAsia" w:hAnsi="Arial" w:cs="Arial"/>
          <w:caps/>
          <w:color w:val="0092CD"/>
          <w:kern w:val="0"/>
          <w:sz w:val="26"/>
          <w:szCs w:val="26"/>
          <w:highlight w:val="yellow"/>
          <w:lang w:val="en-US"/>
        </w:rPr>
      </w:pPr>
      <w:r w:rsidRPr="000E6677">
        <w:rPr>
          <w:rFonts w:ascii="Arial" w:eastAsiaTheme="majorEastAsia" w:hAnsi="Arial" w:cs="Arial"/>
          <w:caps/>
          <w:color w:val="0092CD"/>
          <w:kern w:val="0"/>
          <w:sz w:val="26"/>
          <w:szCs w:val="26"/>
          <w:highlight w:val="yellow"/>
          <w:lang w:val="en-US"/>
        </w:rPr>
        <w:t>Description of approach for building local capacit</w:t>
      </w:r>
      <w:r w:rsidR="009A0D0D" w:rsidRPr="000E6677">
        <w:rPr>
          <w:rFonts w:ascii="Arial" w:eastAsiaTheme="majorEastAsia" w:hAnsi="Arial" w:cs="Arial"/>
          <w:caps/>
          <w:color w:val="0092CD"/>
          <w:kern w:val="0"/>
          <w:sz w:val="26"/>
          <w:szCs w:val="26"/>
          <w:highlight w:val="yellow"/>
          <w:lang w:val="en-US"/>
        </w:rPr>
        <w:t>y</w:t>
      </w:r>
    </w:p>
    <w:p w14:paraId="239BE8E0" w14:textId="77777777" w:rsidR="001458EB" w:rsidRDefault="009A0D0D"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r w:rsidRPr="004B7CC0">
        <w:rPr>
          <w:rFonts w:cs="Arial"/>
          <w:b/>
          <w:color w:val="000000"/>
          <w:lang w:val="en-US"/>
        </w:rPr>
        <w:t xml:space="preserve">Instructions: </w:t>
      </w:r>
      <w:r w:rsidR="004B7CC0" w:rsidRPr="004B7CC0">
        <w:rPr>
          <w:rFonts w:cs="Arial"/>
          <w:color w:val="000000"/>
          <w:lang w:val="en-US"/>
        </w:rPr>
        <w:t xml:space="preserve">Describe </w:t>
      </w:r>
      <w:r w:rsidR="00BC0A9E">
        <w:rPr>
          <w:rFonts w:cs="Arial"/>
          <w:color w:val="000000"/>
          <w:lang w:val="en-US"/>
        </w:rPr>
        <w:t>what special measures or activities will be taken to ensure national capacity is strengthened</w:t>
      </w:r>
      <w:r w:rsidR="008337E1">
        <w:rPr>
          <w:rFonts w:cs="Arial"/>
          <w:color w:val="000000"/>
          <w:lang w:val="en-US"/>
        </w:rPr>
        <w:t xml:space="preserve"> through the CAEP support</w:t>
      </w:r>
      <w:r w:rsidR="00BC0A9E">
        <w:rPr>
          <w:rFonts w:cs="Arial"/>
          <w:color w:val="000000"/>
          <w:lang w:val="en-US"/>
        </w:rPr>
        <w:t xml:space="preserve">. </w:t>
      </w:r>
      <w:r w:rsidR="00E03663">
        <w:rPr>
          <w:rFonts w:cs="Arial"/>
          <w:color w:val="000000"/>
          <w:lang w:val="en-US"/>
        </w:rPr>
        <w:t>Provide your answe</w:t>
      </w:r>
      <w:r w:rsidR="008337E1">
        <w:rPr>
          <w:rFonts w:cs="Arial"/>
          <w:color w:val="000000"/>
          <w:lang w:val="en-US"/>
        </w:rPr>
        <w:t>r</w:t>
      </w:r>
      <w:r w:rsidR="00E03663">
        <w:rPr>
          <w:rFonts w:cs="Arial"/>
          <w:color w:val="000000"/>
          <w:lang w:val="en-US"/>
        </w:rPr>
        <w:t xml:space="preserve"> in no more than 250 words. </w:t>
      </w:r>
    </w:p>
    <w:p w14:paraId="1F3B1409" w14:textId="77777777" w:rsidR="008337E1" w:rsidRPr="004B7CC0" w:rsidRDefault="008337E1"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458EB" w:rsidRPr="00CC4474" w14:paraId="7EA74CBB" w14:textId="77777777" w:rsidTr="00CC4474">
        <w:trPr>
          <w:trHeight w:val="20"/>
        </w:trPr>
        <w:tc>
          <w:tcPr>
            <w:tcW w:w="10682" w:type="dxa"/>
            <w:shd w:val="clear" w:color="auto" w:fill="002060"/>
          </w:tcPr>
          <w:p w14:paraId="366F96D9" w14:textId="77777777" w:rsidR="001458EB" w:rsidRPr="00CC4474" w:rsidRDefault="008337E1" w:rsidP="00833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b/>
                <w:color w:val="FFFFFF"/>
                <w:lang w:val="en-US"/>
              </w:rPr>
            </w:pPr>
            <w:r>
              <w:rPr>
                <w:rFonts w:cs="Arial"/>
                <w:b/>
                <w:color w:val="FFFFFF"/>
                <w:lang w:val="en-US"/>
              </w:rPr>
              <w:t>[</w:t>
            </w:r>
            <w:r w:rsidR="001458EB" w:rsidRPr="00CC4474">
              <w:rPr>
                <w:rFonts w:cs="Arial"/>
                <w:b/>
                <w:color w:val="FFFFFF"/>
                <w:lang w:val="en-US"/>
              </w:rPr>
              <w:t>I</w:t>
            </w:r>
            <w:r w:rsidR="001458EB" w:rsidRPr="00CC4474">
              <w:rPr>
                <w:b/>
                <w:color w:val="FFFFFF"/>
                <w:lang w:val="en-US"/>
              </w:rPr>
              <w:t xml:space="preserve">mplementing Partner </w:t>
            </w:r>
            <w:r>
              <w:rPr>
                <w:b/>
                <w:color w:val="FFFFFF"/>
                <w:lang w:val="en-US"/>
              </w:rPr>
              <w:t>Name]</w:t>
            </w:r>
          </w:p>
        </w:tc>
      </w:tr>
      <w:tr w:rsidR="001458EB" w:rsidRPr="00CC4474" w14:paraId="645B2675" w14:textId="77777777" w:rsidTr="00CC4474">
        <w:trPr>
          <w:trHeight w:val="20"/>
        </w:trPr>
        <w:tc>
          <w:tcPr>
            <w:tcW w:w="10682" w:type="dxa"/>
            <w:shd w:val="clear" w:color="auto" w:fill="008000"/>
          </w:tcPr>
          <w:p w14:paraId="44ACD6A6"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jc w:val="both"/>
              <w:rPr>
                <w:rFonts w:cs="Arial"/>
                <w:color w:val="FFFFFF"/>
                <w:lang w:val="en-US"/>
              </w:rPr>
            </w:pPr>
            <w:r w:rsidRPr="00CC4474">
              <w:rPr>
                <w:rFonts w:cs="Arial"/>
                <w:color w:val="FFFFFF"/>
                <w:lang w:val="en-US"/>
              </w:rPr>
              <w:t xml:space="preserve">Describe how your support </w:t>
            </w:r>
            <w:r w:rsidRPr="00CC4474">
              <w:rPr>
                <w:rFonts w:cs="Arial"/>
                <w:b/>
                <w:color w:val="FFFFFF"/>
                <w:lang w:val="en-US"/>
              </w:rPr>
              <w:t>under Objective 1</w:t>
            </w:r>
            <w:r w:rsidRPr="00CC4474">
              <w:rPr>
                <w:rFonts w:cs="Arial"/>
                <w:color w:val="FFFFFF"/>
                <w:lang w:val="en-US"/>
              </w:rPr>
              <w:t xml:space="preserve"> will build capacity in this country.</w:t>
            </w:r>
          </w:p>
        </w:tc>
      </w:tr>
      <w:tr w:rsidR="001458EB" w:rsidRPr="00CC4474" w14:paraId="562C75D1" w14:textId="77777777" w:rsidTr="00CC4474">
        <w:trPr>
          <w:trHeight w:val="20"/>
        </w:trPr>
        <w:tc>
          <w:tcPr>
            <w:tcW w:w="10682" w:type="dxa"/>
            <w:shd w:val="clear" w:color="auto" w:fill="auto"/>
          </w:tcPr>
          <w:p w14:paraId="664355AD"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jc w:val="both"/>
              <w:rPr>
                <w:rFonts w:cs="Arial"/>
                <w:color w:val="000000"/>
                <w:lang w:val="en-US"/>
              </w:rPr>
            </w:pPr>
          </w:p>
        </w:tc>
      </w:tr>
      <w:tr w:rsidR="001458EB" w:rsidRPr="00CC4474" w14:paraId="4CF99AD5" w14:textId="77777777" w:rsidTr="00CC4474">
        <w:trPr>
          <w:trHeight w:val="20"/>
        </w:trPr>
        <w:tc>
          <w:tcPr>
            <w:tcW w:w="10682" w:type="dxa"/>
            <w:shd w:val="clear" w:color="auto" w:fill="008000"/>
          </w:tcPr>
          <w:p w14:paraId="3D78D566"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jc w:val="both"/>
              <w:rPr>
                <w:rFonts w:cs="Arial"/>
                <w:color w:val="FFFFFF"/>
                <w:lang w:val="en-US"/>
              </w:rPr>
            </w:pPr>
            <w:r w:rsidRPr="00CC4474">
              <w:rPr>
                <w:rFonts w:cs="Arial"/>
                <w:color w:val="FFFFFF"/>
                <w:lang w:val="en-US"/>
              </w:rPr>
              <w:t xml:space="preserve">Describe how your support </w:t>
            </w:r>
            <w:r w:rsidRPr="00CC4474">
              <w:rPr>
                <w:rFonts w:cs="Arial"/>
                <w:b/>
                <w:color w:val="FFFFFF"/>
                <w:lang w:val="en-US"/>
              </w:rPr>
              <w:t>under</w:t>
            </w:r>
            <w:r w:rsidRPr="00CC4474">
              <w:rPr>
                <w:rFonts w:cs="Arial"/>
                <w:color w:val="FFFFFF"/>
                <w:lang w:val="en-US"/>
              </w:rPr>
              <w:t xml:space="preserve"> </w:t>
            </w:r>
            <w:r w:rsidRPr="00CC4474">
              <w:rPr>
                <w:rFonts w:cs="Arial"/>
                <w:b/>
                <w:color w:val="FFFFFF"/>
                <w:lang w:val="en-US"/>
              </w:rPr>
              <w:t>Objective 2</w:t>
            </w:r>
            <w:r w:rsidRPr="00CC4474">
              <w:rPr>
                <w:rFonts w:cs="Arial"/>
                <w:color w:val="FFFFFF"/>
                <w:lang w:val="en-US"/>
              </w:rPr>
              <w:t xml:space="preserve"> will build capacity in this country.</w:t>
            </w:r>
          </w:p>
        </w:tc>
      </w:tr>
      <w:tr w:rsidR="001458EB" w:rsidRPr="00CC4474" w14:paraId="1A965116" w14:textId="77777777" w:rsidTr="00CC4474">
        <w:tc>
          <w:tcPr>
            <w:tcW w:w="10682" w:type="dxa"/>
            <w:shd w:val="clear" w:color="auto" w:fill="auto"/>
          </w:tcPr>
          <w:p w14:paraId="7DF4E37C" w14:textId="7D80C80A" w:rsidR="001458EB" w:rsidRPr="00CC4474" w:rsidRDefault="00891396" w:rsidP="008913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jc w:val="both"/>
              <w:rPr>
                <w:rFonts w:cs="Arial"/>
                <w:color w:val="000000"/>
                <w:lang w:val="en-US"/>
              </w:rPr>
            </w:pPr>
            <w:r>
              <w:rPr>
                <w:rFonts w:cs="Arial"/>
                <w:color w:val="000000"/>
                <w:lang w:val="en-US"/>
              </w:rPr>
              <w:t xml:space="preserve">Country capacity will be built thanks a close collaboration between MARN and other relevant local stakeholders with the selected implementing organization from the CTCN Network. Two main meetings are foreseen in this TA in order to engage with local counterparts: an inception meeting and a final workshop to present the results and share them with a wider audience in the country so to make sure that the NDC process has been updated and strengthened. </w:t>
            </w:r>
          </w:p>
        </w:tc>
      </w:tr>
    </w:tbl>
    <w:p w14:paraId="44FB30F8" w14:textId="77777777" w:rsidR="004E6157" w:rsidRDefault="004E6157"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p>
    <w:p w14:paraId="1DA6542E" w14:textId="77777777" w:rsidR="002D0178" w:rsidRDefault="002D0178"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p>
    <w:p w14:paraId="3041E394" w14:textId="77777777" w:rsidR="002D0178" w:rsidRDefault="002D0178" w:rsidP="00331AF1">
      <w:pPr>
        <w:pStyle w:val="Heading2"/>
        <w:rPr>
          <w:rFonts w:ascii="Calibri" w:hAnsi="Calibri"/>
          <w:sz w:val="24"/>
          <w:szCs w:val="24"/>
          <w:highlight w:val="yellow"/>
        </w:rPr>
        <w:sectPr w:rsidR="002D0178" w:rsidSect="002D0178">
          <w:pgSz w:w="11906" w:h="16838"/>
          <w:pgMar w:top="720" w:right="720" w:bottom="720" w:left="720" w:header="708" w:footer="708" w:gutter="0"/>
          <w:cols w:space="708"/>
          <w:docGrid w:linePitch="360"/>
        </w:sectPr>
      </w:pPr>
    </w:p>
    <w:p w14:paraId="6BD77C2B" w14:textId="77777777" w:rsidR="00545D9B" w:rsidRPr="00750469" w:rsidRDefault="007C4DD9" w:rsidP="00633D0C">
      <w:pPr>
        <w:pStyle w:val="Heading1"/>
        <w:keepLines/>
        <w:spacing w:before="360" w:after="360"/>
        <w:rPr>
          <w:rFonts w:ascii="Arial" w:eastAsiaTheme="majorEastAsia" w:hAnsi="Arial" w:cs="Arial"/>
          <w:bCs w:val="0"/>
          <w:caps/>
          <w:color w:val="0092CD"/>
          <w:kern w:val="0"/>
          <w:sz w:val="26"/>
          <w:szCs w:val="26"/>
          <w:lang w:val="en-US"/>
        </w:rPr>
      </w:pPr>
      <w:r w:rsidRPr="000E6677">
        <w:rPr>
          <w:rFonts w:ascii="Arial" w:eastAsiaTheme="majorEastAsia" w:hAnsi="Arial" w:cs="Arial"/>
          <w:bCs w:val="0"/>
          <w:caps/>
          <w:color w:val="0092CD"/>
          <w:kern w:val="0"/>
          <w:sz w:val="26"/>
          <w:szCs w:val="26"/>
          <w:highlight w:val="yellow"/>
          <w:lang w:val="en-US"/>
        </w:rPr>
        <w:lastRenderedPageBreak/>
        <w:t xml:space="preserve">Annex 1. </w:t>
      </w:r>
      <w:r w:rsidR="00331AF1" w:rsidRPr="000E6677">
        <w:rPr>
          <w:rFonts w:ascii="Arial" w:eastAsiaTheme="majorEastAsia" w:hAnsi="Arial" w:cs="Arial"/>
          <w:bCs w:val="0"/>
          <w:caps/>
          <w:color w:val="0092CD"/>
          <w:kern w:val="0"/>
          <w:sz w:val="26"/>
          <w:szCs w:val="26"/>
          <w:highlight w:val="yellow"/>
          <w:lang w:val="en-US"/>
        </w:rPr>
        <w:t>Implementing Partner Risk Management Matrix</w:t>
      </w:r>
    </w:p>
    <w:p w14:paraId="3874C919" w14:textId="77777777" w:rsidR="00545D9B" w:rsidRDefault="00545D9B" w:rsidP="00545D9B">
      <w:r w:rsidRPr="00E03663">
        <w:rPr>
          <w:b/>
        </w:rPr>
        <w:t>Instructions:</w:t>
      </w:r>
      <w:r w:rsidR="007502B5" w:rsidRPr="004B7CC0">
        <w:t xml:space="preserve"> </w:t>
      </w:r>
      <w:r w:rsidR="008337E1">
        <w:t xml:space="preserve">This table is intended to identify and categorize the risks associated with the implementation of CAEP activities in the country. Risks should be focused at the aggregate country level (do not provide individual risks for each activity). </w:t>
      </w:r>
      <w:r w:rsidR="007502B5" w:rsidRPr="004B7CC0">
        <w:t>Indicate the related im</w:t>
      </w:r>
      <w:r w:rsidR="007502B5">
        <w:t>pact with each risk and the risk probability</w:t>
      </w:r>
      <w:r w:rsidR="00E974C5">
        <w:t xml:space="preserve"> (high, medium or low)</w:t>
      </w:r>
      <w:r w:rsidR="007502B5">
        <w:t xml:space="preserve">. For all risks, a mitigation measure must be provided. </w:t>
      </w:r>
    </w:p>
    <w:p w14:paraId="722B00AE" w14:textId="77777777" w:rsidR="004E6157" w:rsidRDefault="004E6157" w:rsidP="00545D9B"/>
    <w:p w14:paraId="42C6D796" w14:textId="77777777" w:rsidR="008337E1" w:rsidRPr="00545D9B" w:rsidRDefault="008337E1" w:rsidP="00545D9B"/>
    <w:tbl>
      <w:tblPr>
        <w:tblW w:w="15090" w:type="dxa"/>
        <w:jc w:val="center"/>
        <w:tblLook w:val="04A0" w:firstRow="1" w:lastRow="0" w:firstColumn="1" w:lastColumn="0" w:noHBand="0" w:noVBand="1"/>
      </w:tblPr>
      <w:tblGrid>
        <w:gridCol w:w="5760"/>
        <w:gridCol w:w="1354"/>
        <w:gridCol w:w="1350"/>
        <w:gridCol w:w="6626"/>
      </w:tblGrid>
      <w:tr w:rsidR="00E03663" w:rsidRPr="001F5EC9" w14:paraId="46E62F80" w14:textId="77777777" w:rsidTr="000948D4">
        <w:trPr>
          <w:trHeight w:val="20"/>
          <w:jc w:val="center"/>
        </w:trPr>
        <w:tc>
          <w:tcPr>
            <w:tcW w:w="15090"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2C807638" w14:textId="77777777" w:rsidR="00E03663" w:rsidRPr="00CC4474" w:rsidRDefault="008337E1" w:rsidP="00E03663">
            <w:pPr>
              <w:rPr>
                <w:rFonts w:eastAsia="Times New Roman" w:cs="Arial"/>
                <w:b/>
                <w:bCs/>
                <w:color w:val="FFFFFF"/>
                <w:szCs w:val="18"/>
                <w:lang w:val="en-US" w:eastAsia="en-GB"/>
              </w:rPr>
            </w:pPr>
            <w:r>
              <w:rPr>
                <w:rFonts w:eastAsia="Times New Roman" w:cs="Arial"/>
                <w:b/>
                <w:bCs/>
                <w:color w:val="FFFFFF"/>
                <w:szCs w:val="18"/>
                <w:lang w:val="en-US" w:eastAsia="en-GB"/>
              </w:rPr>
              <w:t>[</w:t>
            </w:r>
            <w:r w:rsidR="00E03663">
              <w:rPr>
                <w:rFonts w:eastAsia="Times New Roman" w:cs="Arial"/>
                <w:b/>
                <w:bCs/>
                <w:color w:val="FFFFFF"/>
                <w:szCs w:val="18"/>
                <w:lang w:val="en-US" w:eastAsia="en-GB"/>
              </w:rPr>
              <w:t xml:space="preserve">Implementing Partner </w:t>
            </w:r>
            <w:r>
              <w:rPr>
                <w:rFonts w:eastAsia="Times New Roman" w:cs="Arial"/>
                <w:b/>
                <w:bCs/>
                <w:color w:val="FFFFFF"/>
                <w:szCs w:val="18"/>
                <w:lang w:val="en-US" w:eastAsia="en-GB"/>
              </w:rPr>
              <w:t>Name]</w:t>
            </w:r>
          </w:p>
        </w:tc>
      </w:tr>
      <w:tr w:rsidR="00156DAA" w:rsidRPr="001F5EC9" w14:paraId="7F25C796" w14:textId="77777777" w:rsidTr="00E03663">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0B436CD8" w14:textId="77777777" w:rsidR="00156DAA" w:rsidRPr="00CC4474" w:rsidRDefault="00156DAA" w:rsidP="00331AF1">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5BAE1298" w14:textId="77777777" w:rsidR="00156DAA" w:rsidRPr="00CC4474" w:rsidRDefault="00156DAA" w:rsidP="00331AF1">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Impact</w:t>
            </w:r>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 xml:space="preserve">(High, Medium, </w:t>
            </w:r>
            <w:proofErr w:type="gramStart"/>
            <w:r w:rsidRPr="00CC4474">
              <w:rPr>
                <w:rFonts w:eastAsia="Times New Roman" w:cs="Arial"/>
                <w:i/>
                <w:iCs/>
                <w:color w:val="FFFFFF"/>
                <w:sz w:val="16"/>
                <w:szCs w:val="18"/>
                <w:lang w:val="en-US" w:eastAsia="en-GB"/>
              </w:rPr>
              <w:t>Low)</w:t>
            </w:r>
            <w:r w:rsidR="00F77A24" w:rsidRPr="00CC4474">
              <w:rPr>
                <w:rFonts w:eastAsia="Times New Roman" w:cs="Arial"/>
                <w:i/>
                <w:iCs/>
                <w:color w:val="FFFFFF"/>
                <w:sz w:val="16"/>
                <w:szCs w:val="18"/>
                <w:lang w:val="en-US" w:eastAsia="en-GB"/>
              </w:rPr>
              <w:t>The</w:t>
            </w:r>
            <w:proofErr w:type="gramEnd"/>
            <w:r w:rsidR="00F77A24" w:rsidRPr="00CC4474">
              <w:rPr>
                <w:rFonts w:eastAsia="Times New Roman" w:cs="Arial"/>
                <w:i/>
                <w:iCs/>
                <w:color w:val="FFFFFF"/>
                <w:sz w:val="16"/>
                <w:szCs w:val="18"/>
                <w:lang w:val="en-US" w:eastAsia="en-GB"/>
              </w:rPr>
              <w:t xml:space="preserve"> </w:t>
            </w:r>
          </w:p>
        </w:tc>
        <w:tc>
          <w:tcPr>
            <w:tcW w:w="1350" w:type="dxa"/>
            <w:tcBorders>
              <w:top w:val="single" w:sz="4" w:space="0" w:color="auto"/>
              <w:left w:val="nil"/>
              <w:bottom w:val="single" w:sz="4" w:space="0" w:color="auto"/>
              <w:right w:val="single" w:sz="4" w:space="0" w:color="auto"/>
            </w:tcBorders>
            <w:shd w:val="clear" w:color="auto" w:fill="008000"/>
            <w:vAlign w:val="center"/>
            <w:hideMark/>
          </w:tcPr>
          <w:p w14:paraId="70C6776D" w14:textId="77777777" w:rsidR="00156DAA" w:rsidRPr="00CC4474" w:rsidRDefault="00156DAA" w:rsidP="00331AF1">
            <w:pPr>
              <w:jc w:val="center"/>
              <w:rPr>
                <w:rFonts w:eastAsia="Times New Roman" w:cs="Arial"/>
                <w:b/>
                <w:bCs/>
                <w:color w:val="FFFFFF"/>
                <w:szCs w:val="18"/>
                <w:lang w:val="en-US" w:eastAsia="en-GB"/>
              </w:rPr>
            </w:pPr>
            <w:proofErr w:type="spellStart"/>
            <w:r w:rsidRPr="00CC4474">
              <w:rPr>
                <w:rFonts w:eastAsia="Times New Roman" w:cs="Arial"/>
                <w:b/>
                <w:bCs/>
                <w:color w:val="FFFFFF"/>
                <w:szCs w:val="18"/>
                <w:lang w:val="en-US" w:eastAsia="en-GB"/>
              </w:rPr>
              <w:t>Probaility</w:t>
            </w:r>
            <w:proofErr w:type="spellEnd"/>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60A8118A" w14:textId="77777777" w:rsidR="00156DAA" w:rsidRPr="00CC4474" w:rsidRDefault="00156DAA" w:rsidP="00331AF1">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Mitigation Measures</w:t>
            </w:r>
          </w:p>
        </w:tc>
      </w:tr>
      <w:tr w:rsidR="00156DAA" w:rsidRPr="001F5EC9" w14:paraId="54B0D23E"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94EEF" w14:textId="77777777" w:rsidR="00156DAA" w:rsidRPr="00E974C5" w:rsidRDefault="001B6DAD" w:rsidP="00545D9B">
            <w:pPr>
              <w:rPr>
                <w:rFonts w:eastAsia="Times New Roman" w:cs="Arial"/>
                <w:i/>
                <w:color w:val="000000"/>
                <w:sz w:val="18"/>
                <w:szCs w:val="18"/>
                <w:lang w:val="en-US" w:eastAsia="en-GB"/>
              </w:rPr>
            </w:pPr>
            <w:r w:rsidRPr="00E974C5">
              <w:rPr>
                <w:rFonts w:eastAsia="Times New Roman" w:cs="Arial"/>
                <w:i/>
                <w:color w:val="000000"/>
                <w:sz w:val="18"/>
                <w:szCs w:val="18"/>
                <w:lang w:val="en-US" w:eastAsia="en-GB"/>
              </w:rPr>
              <w:t xml:space="preserve">EXAMPLE: </w:t>
            </w:r>
            <w:r w:rsidR="00F77A24" w:rsidRPr="00E974C5">
              <w:rPr>
                <w:rFonts w:eastAsia="Times New Roman" w:cs="Arial"/>
                <w:i/>
                <w:color w:val="000000"/>
                <w:sz w:val="18"/>
                <w:szCs w:val="18"/>
                <w:lang w:val="en-US" w:eastAsia="en-GB"/>
              </w:rPr>
              <w:t xml:space="preserve">Political election cycles slows down work </w:t>
            </w:r>
            <w:proofErr w:type="spellStart"/>
            <w:r w:rsidR="00F77A24" w:rsidRPr="00E974C5">
              <w:rPr>
                <w:rFonts w:eastAsia="Times New Roman" w:cs="Arial"/>
                <w:i/>
                <w:color w:val="000000"/>
                <w:sz w:val="18"/>
                <w:szCs w:val="18"/>
                <w:lang w:val="en-US" w:eastAsia="en-GB"/>
              </w:rPr>
              <w:t>activites</w:t>
            </w:r>
            <w:proofErr w:type="spellEnd"/>
            <w:r w:rsidR="00F77A24" w:rsidRPr="00E974C5">
              <w:rPr>
                <w:rFonts w:eastAsia="Times New Roman" w:cs="Arial"/>
                <w:i/>
                <w:color w:val="000000"/>
                <w:sz w:val="18"/>
                <w:szCs w:val="18"/>
                <w:lang w:val="en-US" w:eastAsia="en-GB"/>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63695634" w14:textId="77777777" w:rsidR="00156DAA" w:rsidRPr="00E974C5" w:rsidRDefault="00F77A24" w:rsidP="00331AF1">
            <w:pPr>
              <w:jc w:val="center"/>
              <w:rPr>
                <w:rFonts w:eastAsia="Times New Roman" w:cs="Arial"/>
                <w:i/>
                <w:color w:val="000000"/>
                <w:sz w:val="18"/>
                <w:szCs w:val="18"/>
                <w:lang w:val="en-US" w:eastAsia="en-GB"/>
              </w:rPr>
            </w:pPr>
            <w:r w:rsidRPr="00E974C5">
              <w:rPr>
                <w:rFonts w:eastAsia="Times New Roman" w:cs="Arial"/>
                <w:i/>
                <w:color w:val="000000"/>
                <w:sz w:val="18"/>
                <w:szCs w:val="18"/>
                <w:lang w:val="en-US" w:eastAsia="en-GB"/>
              </w:rPr>
              <w:t>M</w:t>
            </w:r>
          </w:p>
        </w:tc>
        <w:tc>
          <w:tcPr>
            <w:tcW w:w="1350" w:type="dxa"/>
            <w:tcBorders>
              <w:top w:val="nil"/>
              <w:left w:val="nil"/>
              <w:bottom w:val="single" w:sz="4" w:space="0" w:color="auto"/>
              <w:right w:val="single" w:sz="4" w:space="0" w:color="auto"/>
            </w:tcBorders>
            <w:shd w:val="clear" w:color="auto" w:fill="auto"/>
            <w:noWrap/>
            <w:vAlign w:val="center"/>
            <w:hideMark/>
          </w:tcPr>
          <w:p w14:paraId="6911F612" w14:textId="77777777" w:rsidR="00156DAA" w:rsidRPr="00E974C5" w:rsidRDefault="00F77A24" w:rsidP="00331AF1">
            <w:pPr>
              <w:jc w:val="center"/>
              <w:rPr>
                <w:rFonts w:eastAsia="Times New Roman" w:cs="Arial"/>
                <w:i/>
                <w:color w:val="000000"/>
                <w:sz w:val="18"/>
                <w:szCs w:val="18"/>
                <w:lang w:val="en-US" w:eastAsia="en-GB"/>
              </w:rPr>
            </w:pPr>
            <w:r w:rsidRPr="00E974C5">
              <w:rPr>
                <w:rFonts w:eastAsia="Times New Roman" w:cs="Arial"/>
                <w:i/>
                <w:color w:val="000000"/>
                <w:sz w:val="18"/>
                <w:szCs w:val="18"/>
                <w:lang w:val="en-US" w:eastAsia="en-GB"/>
              </w:rPr>
              <w:t>M</w:t>
            </w:r>
          </w:p>
        </w:tc>
        <w:tc>
          <w:tcPr>
            <w:tcW w:w="6626" w:type="dxa"/>
            <w:tcBorders>
              <w:top w:val="nil"/>
              <w:left w:val="nil"/>
              <w:bottom w:val="single" w:sz="4" w:space="0" w:color="auto"/>
              <w:right w:val="single" w:sz="4" w:space="0" w:color="auto"/>
            </w:tcBorders>
            <w:shd w:val="clear" w:color="auto" w:fill="auto"/>
            <w:noWrap/>
            <w:vAlign w:val="center"/>
            <w:hideMark/>
          </w:tcPr>
          <w:p w14:paraId="4E105499" w14:textId="01CB4BCF" w:rsidR="00156DAA" w:rsidRPr="00E974C5" w:rsidRDefault="00C6155E" w:rsidP="00C6155E">
            <w:pPr>
              <w:rPr>
                <w:rFonts w:eastAsia="Times New Roman" w:cs="Arial"/>
                <w:i/>
                <w:color w:val="000000"/>
                <w:sz w:val="18"/>
                <w:szCs w:val="18"/>
                <w:lang w:val="en-US" w:eastAsia="en-GB"/>
              </w:rPr>
            </w:pPr>
            <w:r>
              <w:rPr>
                <w:rFonts w:eastAsia="Times New Roman" w:cs="Arial"/>
                <w:i/>
                <w:color w:val="000000"/>
                <w:sz w:val="18"/>
                <w:szCs w:val="18"/>
                <w:lang w:val="en-US" w:eastAsia="en-GB"/>
              </w:rPr>
              <w:t>CTCN</w:t>
            </w:r>
            <w:r w:rsidRPr="00E974C5">
              <w:rPr>
                <w:rFonts w:eastAsia="Times New Roman" w:cs="Arial"/>
                <w:i/>
                <w:color w:val="000000"/>
                <w:sz w:val="18"/>
                <w:szCs w:val="18"/>
                <w:lang w:val="en-US" w:eastAsia="en-GB"/>
              </w:rPr>
              <w:t xml:space="preserve"> has </w:t>
            </w:r>
            <w:r>
              <w:rPr>
                <w:rFonts w:eastAsia="Times New Roman" w:cs="Arial"/>
                <w:i/>
                <w:color w:val="000000"/>
                <w:sz w:val="18"/>
                <w:szCs w:val="18"/>
                <w:lang w:val="en-US" w:eastAsia="en-GB"/>
              </w:rPr>
              <w:t xml:space="preserve">its </w:t>
            </w:r>
            <w:r w:rsidRPr="00E974C5">
              <w:rPr>
                <w:rFonts w:eastAsia="Times New Roman" w:cs="Arial"/>
                <w:i/>
                <w:color w:val="000000"/>
                <w:sz w:val="18"/>
                <w:szCs w:val="18"/>
                <w:lang w:val="en-US" w:eastAsia="en-GB"/>
              </w:rPr>
              <w:t>focal point in the ministry of environment who will be able to con</w:t>
            </w:r>
            <w:r>
              <w:rPr>
                <w:rFonts w:eastAsia="Times New Roman" w:cs="Arial"/>
                <w:i/>
                <w:color w:val="000000"/>
                <w:sz w:val="18"/>
                <w:szCs w:val="18"/>
                <w:lang w:val="en-US" w:eastAsia="en-GB"/>
              </w:rPr>
              <w:t>tinue work activities, despite</w:t>
            </w:r>
            <w:r w:rsidRPr="00E974C5">
              <w:rPr>
                <w:rFonts w:eastAsia="Times New Roman" w:cs="Arial"/>
                <w:i/>
                <w:color w:val="000000"/>
                <w:sz w:val="18"/>
                <w:szCs w:val="18"/>
                <w:lang w:val="en-US" w:eastAsia="en-GB"/>
              </w:rPr>
              <w:t xml:space="preserve"> ele</w:t>
            </w:r>
            <w:r>
              <w:rPr>
                <w:rFonts w:eastAsia="Times New Roman" w:cs="Arial"/>
                <w:i/>
                <w:color w:val="000000"/>
                <w:sz w:val="18"/>
                <w:szCs w:val="18"/>
                <w:lang w:val="en-US" w:eastAsia="en-GB"/>
              </w:rPr>
              <w:t>c</w:t>
            </w:r>
            <w:r w:rsidRPr="00E974C5">
              <w:rPr>
                <w:rFonts w:eastAsia="Times New Roman" w:cs="Arial"/>
                <w:i/>
                <w:color w:val="000000"/>
                <w:sz w:val="18"/>
                <w:szCs w:val="18"/>
                <w:lang w:val="en-US" w:eastAsia="en-GB"/>
              </w:rPr>
              <w:t xml:space="preserve">tion cycles or changes in political leadership. The organization will build relationships with non-appointed staff to be able to continue work during election cycles. </w:t>
            </w:r>
            <w:r>
              <w:rPr>
                <w:rFonts w:eastAsia="Times New Roman" w:cs="Arial"/>
                <w:i/>
                <w:color w:val="000000"/>
                <w:sz w:val="18"/>
                <w:szCs w:val="18"/>
                <w:lang w:val="en-US" w:eastAsia="en-GB"/>
              </w:rPr>
              <w:t>CTCN has recently concluded an adaptation TA supporting the National Climate Change Information System in Guatemala and is following up with the country to make sure that the outcomes of that intervention are informing a national low endorsement. This will keep the collaboration with the focal point active and prevent the relationship with the country from slowing down</w:t>
            </w:r>
            <w:r w:rsidR="001B2BE0" w:rsidRPr="00E974C5">
              <w:rPr>
                <w:rFonts w:eastAsia="Times New Roman" w:cs="Arial"/>
                <w:i/>
                <w:color w:val="000000"/>
                <w:sz w:val="18"/>
                <w:szCs w:val="18"/>
                <w:lang w:val="en-US" w:eastAsia="en-GB"/>
              </w:rPr>
              <w:t xml:space="preserve">. </w:t>
            </w:r>
          </w:p>
        </w:tc>
      </w:tr>
      <w:tr w:rsidR="00C6155E" w:rsidRPr="001F5EC9" w14:paraId="4D17554C"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BEAA2" w14:textId="006CDF05" w:rsidR="00C6155E" w:rsidRPr="001F5EC9" w:rsidRDefault="00C6155E" w:rsidP="00331AF1">
            <w:pPr>
              <w:rPr>
                <w:rFonts w:eastAsia="Times New Roman" w:cs="Arial"/>
                <w:color w:val="000000"/>
                <w:sz w:val="18"/>
                <w:szCs w:val="18"/>
                <w:lang w:val="en-US" w:eastAsia="en-GB"/>
              </w:rPr>
            </w:pPr>
            <w:r>
              <w:rPr>
                <w:rFonts w:eastAsia="Times New Roman" w:cs="Arial"/>
                <w:color w:val="000000"/>
                <w:sz w:val="18"/>
                <w:szCs w:val="18"/>
                <w:lang w:val="en-US" w:eastAsia="en-GB"/>
              </w:rPr>
              <w:t>Lack of data to quantify emissions from key source sectors</w:t>
            </w:r>
          </w:p>
        </w:tc>
        <w:tc>
          <w:tcPr>
            <w:tcW w:w="1354" w:type="dxa"/>
            <w:tcBorders>
              <w:top w:val="nil"/>
              <w:left w:val="nil"/>
              <w:bottom w:val="single" w:sz="4" w:space="0" w:color="auto"/>
              <w:right w:val="single" w:sz="4" w:space="0" w:color="auto"/>
            </w:tcBorders>
            <w:shd w:val="clear" w:color="auto" w:fill="auto"/>
            <w:noWrap/>
            <w:vAlign w:val="center"/>
            <w:hideMark/>
          </w:tcPr>
          <w:p w14:paraId="6E1831B3" w14:textId="6BB4661B" w:rsidR="00C6155E" w:rsidRPr="001F5EC9" w:rsidRDefault="00C6155E" w:rsidP="00331AF1">
            <w:pPr>
              <w:jc w:val="center"/>
              <w:rPr>
                <w:rFonts w:eastAsia="Times New Roman" w:cs="Arial"/>
                <w:color w:val="000000"/>
                <w:sz w:val="18"/>
                <w:szCs w:val="18"/>
                <w:lang w:val="en-US" w:eastAsia="en-GB"/>
              </w:rPr>
            </w:pPr>
            <w:r>
              <w:rPr>
                <w:rFonts w:eastAsia="Times New Roman" w:cs="Arial"/>
                <w:color w:val="000000"/>
                <w:sz w:val="18"/>
                <w:szCs w:val="18"/>
                <w:lang w:val="en-US" w:eastAsia="en-GB"/>
              </w:rPr>
              <w:t>M</w:t>
            </w:r>
          </w:p>
        </w:tc>
        <w:tc>
          <w:tcPr>
            <w:tcW w:w="1350" w:type="dxa"/>
            <w:tcBorders>
              <w:top w:val="nil"/>
              <w:left w:val="nil"/>
              <w:bottom w:val="single" w:sz="4" w:space="0" w:color="auto"/>
              <w:right w:val="single" w:sz="4" w:space="0" w:color="auto"/>
            </w:tcBorders>
            <w:shd w:val="clear" w:color="auto" w:fill="auto"/>
            <w:noWrap/>
            <w:vAlign w:val="center"/>
            <w:hideMark/>
          </w:tcPr>
          <w:p w14:paraId="54E11D2A" w14:textId="02BE08DC" w:rsidR="00C6155E" w:rsidRPr="001F5EC9" w:rsidRDefault="00C6155E" w:rsidP="00331AF1">
            <w:pPr>
              <w:jc w:val="center"/>
              <w:rPr>
                <w:rFonts w:eastAsia="Times New Roman" w:cs="Arial"/>
                <w:color w:val="000000"/>
                <w:sz w:val="18"/>
                <w:szCs w:val="18"/>
                <w:lang w:val="en-US" w:eastAsia="en-GB"/>
              </w:rPr>
            </w:pPr>
            <w:r>
              <w:rPr>
                <w:rFonts w:eastAsia="Times New Roman" w:cs="Arial"/>
                <w:color w:val="000000"/>
                <w:sz w:val="18"/>
                <w:szCs w:val="18"/>
                <w:lang w:val="en-US" w:eastAsia="en-GB"/>
              </w:rPr>
              <w:t>M</w:t>
            </w:r>
          </w:p>
        </w:tc>
        <w:tc>
          <w:tcPr>
            <w:tcW w:w="6626" w:type="dxa"/>
            <w:tcBorders>
              <w:top w:val="nil"/>
              <w:left w:val="nil"/>
              <w:bottom w:val="single" w:sz="4" w:space="0" w:color="auto"/>
              <w:right w:val="single" w:sz="4" w:space="0" w:color="auto"/>
            </w:tcBorders>
            <w:shd w:val="clear" w:color="auto" w:fill="auto"/>
            <w:noWrap/>
            <w:vAlign w:val="center"/>
            <w:hideMark/>
          </w:tcPr>
          <w:p w14:paraId="63E4A9CD" w14:textId="701EE042" w:rsidR="00C6155E" w:rsidRPr="001F5EC9" w:rsidRDefault="00C6155E" w:rsidP="00891396">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r w:rsidR="009A259C">
              <w:rPr>
                <w:rFonts w:eastAsia="Times New Roman" w:cs="Arial"/>
                <w:color w:val="000000"/>
                <w:sz w:val="18"/>
                <w:szCs w:val="18"/>
                <w:lang w:val="en-US" w:eastAsia="en-GB"/>
              </w:rPr>
              <w:t xml:space="preserve">The MARN will be the key partner to obtain related data about the sectors under scrutiny (waste, industrial sector). In case of lack of data, the missing ones will be complemented with literature data and </w:t>
            </w:r>
            <w:r w:rsidR="00891396">
              <w:rPr>
                <w:rFonts w:eastAsia="Times New Roman" w:cs="Arial"/>
                <w:color w:val="000000"/>
                <w:sz w:val="18"/>
                <w:szCs w:val="18"/>
                <w:lang w:val="en-US" w:eastAsia="en-GB"/>
              </w:rPr>
              <w:t>through</w:t>
            </w:r>
            <w:r w:rsidR="009A259C">
              <w:rPr>
                <w:rFonts w:eastAsia="Times New Roman" w:cs="Arial"/>
                <w:color w:val="000000"/>
                <w:sz w:val="18"/>
                <w:szCs w:val="18"/>
                <w:lang w:val="en-US" w:eastAsia="en-GB"/>
              </w:rPr>
              <w:t xml:space="preserve"> assumptions</w:t>
            </w:r>
            <w:r w:rsidR="00891396">
              <w:rPr>
                <w:rFonts w:eastAsia="Times New Roman" w:cs="Arial"/>
                <w:color w:val="000000"/>
                <w:sz w:val="18"/>
                <w:szCs w:val="18"/>
                <w:lang w:val="en-US" w:eastAsia="en-GB"/>
              </w:rPr>
              <w:t xml:space="preserve"> based on on-site</w:t>
            </w:r>
            <w:r w:rsidR="009A259C">
              <w:rPr>
                <w:rFonts w:eastAsia="Times New Roman" w:cs="Arial"/>
                <w:color w:val="000000"/>
                <w:sz w:val="18"/>
                <w:szCs w:val="18"/>
                <w:lang w:val="en-US" w:eastAsia="en-GB"/>
              </w:rPr>
              <w:t xml:space="preserve"> assessment</w:t>
            </w:r>
            <w:r w:rsidR="00891396">
              <w:rPr>
                <w:rFonts w:eastAsia="Times New Roman" w:cs="Arial"/>
                <w:color w:val="000000"/>
                <w:sz w:val="18"/>
                <w:szCs w:val="18"/>
                <w:lang w:val="en-US" w:eastAsia="en-GB"/>
              </w:rPr>
              <w:t xml:space="preserve"> of local industries</w:t>
            </w:r>
          </w:p>
        </w:tc>
      </w:tr>
      <w:tr w:rsidR="00C6155E" w:rsidRPr="001F5EC9" w14:paraId="63D9C952"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584BE" w14:textId="77777777" w:rsidR="00C6155E" w:rsidRPr="001F5EC9" w:rsidRDefault="00C6155E"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c>
          <w:tcPr>
            <w:tcW w:w="1354" w:type="dxa"/>
            <w:tcBorders>
              <w:top w:val="nil"/>
              <w:left w:val="nil"/>
              <w:bottom w:val="single" w:sz="4" w:space="0" w:color="auto"/>
              <w:right w:val="single" w:sz="4" w:space="0" w:color="auto"/>
            </w:tcBorders>
            <w:shd w:val="clear" w:color="auto" w:fill="auto"/>
            <w:noWrap/>
            <w:vAlign w:val="center"/>
            <w:hideMark/>
          </w:tcPr>
          <w:p w14:paraId="31126E5D" w14:textId="77777777" w:rsidR="00C6155E" w:rsidRPr="001F5EC9" w:rsidRDefault="00C6155E" w:rsidP="00331AF1">
            <w:pPr>
              <w:jc w:val="center"/>
              <w:rPr>
                <w:rFonts w:eastAsia="Times New Roman" w:cs="Arial"/>
                <w:color w:val="000000"/>
                <w:sz w:val="18"/>
                <w:szCs w:val="18"/>
                <w:lang w:val="en-US" w:eastAsia="en-GB"/>
              </w:rPr>
            </w:pPr>
          </w:p>
        </w:tc>
        <w:tc>
          <w:tcPr>
            <w:tcW w:w="1350" w:type="dxa"/>
            <w:tcBorders>
              <w:top w:val="nil"/>
              <w:left w:val="nil"/>
              <w:bottom w:val="single" w:sz="4" w:space="0" w:color="auto"/>
              <w:right w:val="single" w:sz="4" w:space="0" w:color="auto"/>
            </w:tcBorders>
            <w:shd w:val="clear" w:color="auto" w:fill="auto"/>
            <w:noWrap/>
            <w:vAlign w:val="center"/>
            <w:hideMark/>
          </w:tcPr>
          <w:p w14:paraId="2DE403A5" w14:textId="77777777" w:rsidR="00C6155E" w:rsidRPr="001F5EC9" w:rsidRDefault="00C6155E" w:rsidP="00331AF1">
            <w:pPr>
              <w:jc w:val="center"/>
              <w:rPr>
                <w:rFonts w:eastAsia="Times New Roman" w:cs="Arial"/>
                <w:color w:val="000000"/>
                <w:sz w:val="18"/>
                <w:szCs w:val="18"/>
                <w:lang w:val="en-US" w:eastAsia="en-GB"/>
              </w:rPr>
            </w:pPr>
          </w:p>
        </w:tc>
        <w:tc>
          <w:tcPr>
            <w:tcW w:w="6626" w:type="dxa"/>
            <w:tcBorders>
              <w:top w:val="nil"/>
              <w:left w:val="nil"/>
              <w:bottom w:val="single" w:sz="4" w:space="0" w:color="auto"/>
              <w:right w:val="single" w:sz="4" w:space="0" w:color="auto"/>
            </w:tcBorders>
            <w:shd w:val="clear" w:color="auto" w:fill="auto"/>
            <w:noWrap/>
            <w:vAlign w:val="center"/>
            <w:hideMark/>
          </w:tcPr>
          <w:p w14:paraId="09AF38FC" w14:textId="77777777" w:rsidR="00C6155E" w:rsidRPr="001F5EC9" w:rsidRDefault="00C6155E"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r>
      <w:tr w:rsidR="00C6155E" w:rsidRPr="001F5EC9" w14:paraId="68FA2DFE"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A318D" w14:textId="77777777" w:rsidR="00C6155E" w:rsidRPr="001F5EC9" w:rsidRDefault="00C6155E"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c>
          <w:tcPr>
            <w:tcW w:w="1354" w:type="dxa"/>
            <w:tcBorders>
              <w:top w:val="nil"/>
              <w:left w:val="nil"/>
              <w:bottom w:val="single" w:sz="4" w:space="0" w:color="auto"/>
              <w:right w:val="single" w:sz="4" w:space="0" w:color="auto"/>
            </w:tcBorders>
            <w:shd w:val="clear" w:color="auto" w:fill="auto"/>
            <w:noWrap/>
            <w:vAlign w:val="center"/>
            <w:hideMark/>
          </w:tcPr>
          <w:p w14:paraId="62431CDC" w14:textId="77777777" w:rsidR="00C6155E" w:rsidRPr="001F5EC9" w:rsidRDefault="00C6155E" w:rsidP="00331AF1">
            <w:pPr>
              <w:jc w:val="center"/>
              <w:rPr>
                <w:rFonts w:eastAsia="Times New Roman" w:cs="Arial"/>
                <w:color w:val="000000"/>
                <w:sz w:val="18"/>
                <w:szCs w:val="18"/>
                <w:lang w:val="en-US" w:eastAsia="en-GB"/>
              </w:rPr>
            </w:pPr>
          </w:p>
        </w:tc>
        <w:tc>
          <w:tcPr>
            <w:tcW w:w="1350" w:type="dxa"/>
            <w:tcBorders>
              <w:top w:val="nil"/>
              <w:left w:val="nil"/>
              <w:bottom w:val="single" w:sz="4" w:space="0" w:color="auto"/>
              <w:right w:val="single" w:sz="4" w:space="0" w:color="auto"/>
            </w:tcBorders>
            <w:shd w:val="clear" w:color="auto" w:fill="auto"/>
            <w:noWrap/>
            <w:vAlign w:val="center"/>
            <w:hideMark/>
          </w:tcPr>
          <w:p w14:paraId="49E398E2" w14:textId="77777777" w:rsidR="00C6155E" w:rsidRPr="001F5EC9" w:rsidRDefault="00C6155E" w:rsidP="00331AF1">
            <w:pPr>
              <w:jc w:val="center"/>
              <w:rPr>
                <w:rFonts w:eastAsia="Times New Roman" w:cs="Arial"/>
                <w:color w:val="000000"/>
                <w:sz w:val="18"/>
                <w:szCs w:val="18"/>
                <w:lang w:val="en-US" w:eastAsia="en-GB"/>
              </w:rPr>
            </w:pPr>
          </w:p>
        </w:tc>
        <w:tc>
          <w:tcPr>
            <w:tcW w:w="6626" w:type="dxa"/>
            <w:tcBorders>
              <w:top w:val="nil"/>
              <w:left w:val="nil"/>
              <w:bottom w:val="single" w:sz="4" w:space="0" w:color="auto"/>
              <w:right w:val="single" w:sz="4" w:space="0" w:color="auto"/>
            </w:tcBorders>
            <w:shd w:val="clear" w:color="auto" w:fill="auto"/>
            <w:noWrap/>
            <w:vAlign w:val="center"/>
            <w:hideMark/>
          </w:tcPr>
          <w:p w14:paraId="01512BE8" w14:textId="77777777" w:rsidR="00C6155E" w:rsidRPr="001F5EC9" w:rsidRDefault="00C6155E"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r>
    </w:tbl>
    <w:p w14:paraId="16287F21" w14:textId="77777777" w:rsidR="00AA1C95" w:rsidRDefault="00AA1C95" w:rsidP="00AA1C95">
      <w:pPr>
        <w:rPr>
          <w:highlight w:val="yellow"/>
        </w:rPr>
      </w:pPr>
    </w:p>
    <w:p w14:paraId="5BE93A62" w14:textId="77777777" w:rsidR="00E03663" w:rsidRDefault="00E03663" w:rsidP="00AA1C95">
      <w:pPr>
        <w:rPr>
          <w:highlight w:val="yellow"/>
        </w:rPr>
      </w:pPr>
    </w:p>
    <w:p w14:paraId="384BA73E" w14:textId="77777777" w:rsidR="00AA1C95" w:rsidRDefault="00AA1C95" w:rsidP="00AA1C95">
      <w:pPr>
        <w:rPr>
          <w:highlight w:val="yellow"/>
        </w:rPr>
        <w:sectPr w:rsidR="00AA1C95" w:rsidSect="00AA1C95">
          <w:pgSz w:w="16838" w:h="11906" w:orient="landscape"/>
          <w:pgMar w:top="1440" w:right="1440" w:bottom="1440" w:left="1440" w:header="708" w:footer="708" w:gutter="0"/>
          <w:cols w:space="708"/>
          <w:docGrid w:linePitch="360"/>
        </w:sectPr>
      </w:pPr>
    </w:p>
    <w:p w14:paraId="146D2289" w14:textId="0E00C24A" w:rsidR="00A732D7" w:rsidRPr="00633D0C" w:rsidRDefault="00996894" w:rsidP="00633D0C">
      <w:pPr>
        <w:pStyle w:val="Heading1"/>
        <w:keepLines/>
        <w:spacing w:before="360" w:after="360"/>
        <w:rPr>
          <w:rFonts w:ascii="Arial" w:eastAsiaTheme="majorEastAsia" w:hAnsi="Arial" w:cs="Arial"/>
          <w:bCs w:val="0"/>
          <w:caps/>
          <w:color w:val="0092CD"/>
          <w:kern w:val="0"/>
          <w:sz w:val="26"/>
          <w:szCs w:val="26"/>
          <w:lang w:val="en-US"/>
        </w:rPr>
      </w:pPr>
      <w:r w:rsidRPr="000E6677">
        <w:rPr>
          <w:rFonts w:ascii="Arial" w:eastAsiaTheme="majorEastAsia" w:hAnsi="Arial" w:cs="Arial"/>
          <w:bCs w:val="0"/>
          <w:caps/>
          <w:color w:val="0092CD"/>
          <w:kern w:val="0"/>
          <w:sz w:val="26"/>
          <w:szCs w:val="26"/>
          <w:highlight w:val="yellow"/>
          <w:lang w:val="en-US"/>
        </w:rPr>
        <w:lastRenderedPageBreak/>
        <w:t xml:space="preserve">Annex </w:t>
      </w:r>
      <w:r w:rsidR="008D203F" w:rsidRPr="000E6677">
        <w:rPr>
          <w:rFonts w:ascii="Arial" w:eastAsiaTheme="majorEastAsia" w:hAnsi="Arial" w:cs="Arial"/>
          <w:bCs w:val="0"/>
          <w:caps/>
          <w:color w:val="0092CD"/>
          <w:kern w:val="0"/>
          <w:sz w:val="26"/>
          <w:szCs w:val="26"/>
          <w:highlight w:val="yellow"/>
          <w:lang w:val="en-US"/>
        </w:rPr>
        <w:t>2</w:t>
      </w:r>
      <w:r w:rsidR="007C4DD9" w:rsidRPr="000E6677">
        <w:rPr>
          <w:rFonts w:ascii="Arial" w:eastAsiaTheme="majorEastAsia" w:hAnsi="Arial" w:cs="Arial"/>
          <w:bCs w:val="0"/>
          <w:caps/>
          <w:color w:val="0092CD"/>
          <w:kern w:val="0"/>
          <w:sz w:val="26"/>
          <w:szCs w:val="26"/>
          <w:highlight w:val="yellow"/>
          <w:lang w:val="en-US"/>
        </w:rPr>
        <w:t>.</w:t>
      </w:r>
      <w:r w:rsidR="00E974C5" w:rsidRPr="000E6677">
        <w:rPr>
          <w:rFonts w:ascii="Arial" w:eastAsiaTheme="majorEastAsia" w:hAnsi="Arial" w:cs="Arial"/>
          <w:bCs w:val="0"/>
          <w:caps/>
          <w:color w:val="0092CD"/>
          <w:kern w:val="0"/>
          <w:sz w:val="26"/>
          <w:szCs w:val="26"/>
          <w:highlight w:val="yellow"/>
          <w:lang w:val="en-US"/>
        </w:rPr>
        <w:t xml:space="preserve"> </w:t>
      </w:r>
      <w:r w:rsidR="00933D30" w:rsidRPr="000E6677">
        <w:rPr>
          <w:rFonts w:ascii="Arial" w:eastAsiaTheme="majorEastAsia" w:hAnsi="Arial" w:cs="Arial"/>
          <w:bCs w:val="0"/>
          <w:caps/>
          <w:color w:val="0092CD"/>
          <w:kern w:val="0"/>
          <w:sz w:val="26"/>
          <w:szCs w:val="26"/>
          <w:highlight w:val="yellow"/>
          <w:lang w:val="en-US"/>
        </w:rPr>
        <w:t>Detailed</w:t>
      </w:r>
      <w:r w:rsidR="00B906FE" w:rsidRPr="000E6677">
        <w:rPr>
          <w:rFonts w:ascii="Arial" w:eastAsiaTheme="majorEastAsia" w:hAnsi="Arial" w:cs="Arial"/>
          <w:bCs w:val="0"/>
          <w:caps/>
          <w:color w:val="0092CD"/>
          <w:kern w:val="0"/>
          <w:sz w:val="26"/>
          <w:szCs w:val="26"/>
          <w:highlight w:val="yellow"/>
          <w:lang w:val="en-US"/>
        </w:rPr>
        <w:t xml:space="preserve"> Budget</w:t>
      </w:r>
      <w:r w:rsidR="00DE5CAA" w:rsidRPr="000E6677">
        <w:rPr>
          <w:rFonts w:ascii="Arial" w:eastAsiaTheme="majorEastAsia" w:hAnsi="Arial" w:cs="Arial"/>
          <w:bCs w:val="0"/>
          <w:caps/>
          <w:color w:val="0092CD"/>
          <w:kern w:val="0"/>
          <w:sz w:val="26"/>
          <w:szCs w:val="26"/>
          <w:highlight w:val="yellow"/>
          <w:lang w:val="en-US"/>
        </w:rPr>
        <w:t xml:space="preserve"> for TAF</w:t>
      </w:r>
    </w:p>
    <w:p w14:paraId="2FD2CE8B" w14:textId="19CAB7FB" w:rsidR="004E6157" w:rsidRPr="00897EB7" w:rsidRDefault="00F8152C" w:rsidP="00AA1C95">
      <w:pPr>
        <w:rPr>
          <w:lang w:val="en-US"/>
        </w:rPr>
      </w:pPr>
      <w:r w:rsidRPr="00897EB7">
        <w:rPr>
          <w:b/>
          <w:lang w:val="en-US"/>
        </w:rPr>
        <w:t>Instructions:</w:t>
      </w:r>
      <w:r w:rsidRPr="00897EB7">
        <w:rPr>
          <w:lang w:val="en-US"/>
        </w:rPr>
        <w:t xml:space="preserve"> </w:t>
      </w:r>
      <w:r w:rsidR="00DE5CAA" w:rsidRPr="00897EB7">
        <w:rPr>
          <w:lang w:val="en-US"/>
        </w:rPr>
        <w:t>P</w:t>
      </w:r>
      <w:r w:rsidR="00081111" w:rsidRPr="00897EB7">
        <w:rPr>
          <w:lang w:val="en-US"/>
        </w:rPr>
        <w:t>lease provide</w:t>
      </w:r>
      <w:r w:rsidR="004B0FE8" w:rsidRPr="00897EB7">
        <w:rPr>
          <w:lang w:val="en-US"/>
        </w:rPr>
        <w:t xml:space="preserve"> a </w:t>
      </w:r>
      <w:r w:rsidR="00DE5CAA" w:rsidRPr="00897EB7">
        <w:rPr>
          <w:lang w:val="en-US"/>
        </w:rPr>
        <w:t xml:space="preserve">detailed </w:t>
      </w:r>
      <w:r w:rsidR="004B0FE8" w:rsidRPr="00897EB7">
        <w:rPr>
          <w:lang w:val="en-US"/>
        </w:rPr>
        <w:t>budget for all activities to be carried out under CAEP</w:t>
      </w:r>
      <w:r w:rsidR="00DE5CAA" w:rsidRPr="00897EB7">
        <w:rPr>
          <w:lang w:val="en-US"/>
        </w:rPr>
        <w:t xml:space="preserve"> for which you are requesting TAF resources</w:t>
      </w:r>
      <w:r w:rsidR="004B0FE8" w:rsidRPr="00897EB7">
        <w:rPr>
          <w:lang w:val="en-US"/>
        </w:rPr>
        <w:t>.</w:t>
      </w:r>
      <w:r w:rsidRPr="00897EB7">
        <w:rPr>
          <w:lang w:val="en-US"/>
        </w:rPr>
        <w:t xml:space="preserve"> Reference the activity code at the top of each column. If activities are being </w:t>
      </w:r>
      <w:r w:rsidR="004B0FE8" w:rsidRPr="00897EB7">
        <w:rPr>
          <w:lang w:val="en-US"/>
        </w:rPr>
        <w:t>bundled, please reflect the same bundling applied in the Activity Matrix (Section 5) and p</w:t>
      </w:r>
      <w:r w:rsidRPr="00897EB7">
        <w:rPr>
          <w:lang w:val="en-US"/>
        </w:rPr>
        <w:t>rovide one combined budget.</w:t>
      </w:r>
      <w:r w:rsidR="008C21F9" w:rsidRPr="00897EB7">
        <w:rPr>
          <w:lang w:val="en-US"/>
        </w:rPr>
        <w:t xml:space="preserve"> </w:t>
      </w:r>
      <w:r w:rsidR="004B0FE8" w:rsidRPr="00897EB7">
        <w:rPr>
          <w:lang w:val="en-US"/>
        </w:rPr>
        <w:t xml:space="preserve">The </w:t>
      </w:r>
      <w:r w:rsidR="00DE5CAA" w:rsidRPr="00897EB7">
        <w:rPr>
          <w:lang w:val="en-US"/>
        </w:rPr>
        <w:t xml:space="preserve">budget file includes </w:t>
      </w:r>
      <w:r w:rsidR="004B0FE8" w:rsidRPr="00897EB7">
        <w:rPr>
          <w:lang w:val="en-US"/>
        </w:rPr>
        <w:t>examples</w:t>
      </w:r>
      <w:r w:rsidR="002A1B04" w:rsidRPr="00897EB7">
        <w:rPr>
          <w:lang w:val="en-US"/>
        </w:rPr>
        <w:t>:</w:t>
      </w:r>
      <w:r w:rsidR="004B0FE8" w:rsidRPr="00897EB7">
        <w:rPr>
          <w:lang w:val="en-US"/>
        </w:rPr>
        <w:t xml:space="preserve"> Example</w:t>
      </w:r>
      <w:r w:rsidR="00534077" w:rsidRPr="00897EB7">
        <w:rPr>
          <w:lang w:val="en-US"/>
        </w:rPr>
        <w:t>s</w:t>
      </w:r>
      <w:r w:rsidR="004B0FE8" w:rsidRPr="00897EB7">
        <w:rPr>
          <w:lang w:val="en-US"/>
        </w:rPr>
        <w:t xml:space="preserve"> 1</w:t>
      </w:r>
      <w:r w:rsidR="00534077" w:rsidRPr="00897EB7">
        <w:rPr>
          <w:lang w:val="en-US"/>
        </w:rPr>
        <w:t xml:space="preserve"> and 2</w:t>
      </w:r>
      <w:r w:rsidR="004B0FE8" w:rsidRPr="00897EB7">
        <w:rPr>
          <w:lang w:val="en-US"/>
        </w:rPr>
        <w:t xml:space="preserve"> </w:t>
      </w:r>
      <w:r w:rsidR="002A1B04" w:rsidRPr="00897EB7">
        <w:rPr>
          <w:lang w:val="en-US"/>
        </w:rPr>
        <w:t>show</w:t>
      </w:r>
      <w:r w:rsidR="00534077" w:rsidRPr="00897EB7">
        <w:rPr>
          <w:lang w:val="en-US"/>
        </w:rPr>
        <w:t xml:space="preserve"> </w:t>
      </w:r>
      <w:r w:rsidR="002A1B04" w:rsidRPr="00897EB7">
        <w:rPr>
          <w:lang w:val="en-US"/>
        </w:rPr>
        <w:t>response</w:t>
      </w:r>
      <w:r w:rsidR="00534077" w:rsidRPr="00897EB7">
        <w:rPr>
          <w:lang w:val="en-US"/>
        </w:rPr>
        <w:t>s</w:t>
      </w:r>
      <w:r w:rsidR="002A1B04" w:rsidRPr="00897EB7">
        <w:rPr>
          <w:lang w:val="en-US"/>
        </w:rPr>
        <w:t xml:space="preserve"> under</w:t>
      </w:r>
      <w:r w:rsidR="004B0FE8" w:rsidRPr="00897EB7">
        <w:rPr>
          <w:lang w:val="en-US"/>
        </w:rPr>
        <w:t xml:space="preserve"> </w:t>
      </w:r>
      <w:r w:rsidR="00534077" w:rsidRPr="00897EB7">
        <w:rPr>
          <w:lang w:val="en-US"/>
        </w:rPr>
        <w:t>O</w:t>
      </w:r>
      <w:r w:rsidR="004B0FE8" w:rsidRPr="00897EB7">
        <w:rPr>
          <w:lang w:val="en-US"/>
        </w:rPr>
        <w:t xml:space="preserve">ption 2, Example 3 </w:t>
      </w:r>
      <w:r w:rsidR="002A1B04" w:rsidRPr="00897EB7">
        <w:rPr>
          <w:lang w:val="en-US"/>
        </w:rPr>
        <w:t xml:space="preserve">shows a response under </w:t>
      </w:r>
      <w:r w:rsidR="00534077" w:rsidRPr="00897EB7">
        <w:rPr>
          <w:lang w:val="en-US"/>
        </w:rPr>
        <w:t>O</w:t>
      </w:r>
      <w:r w:rsidR="002A1B04" w:rsidRPr="00897EB7">
        <w:rPr>
          <w:lang w:val="en-US"/>
        </w:rPr>
        <w:t>ption 3 and Example 4 shows an example of a bundled activity.</w:t>
      </w:r>
      <w:r w:rsidR="00156DAA" w:rsidRPr="00897EB7">
        <w:rPr>
          <w:lang w:val="en-US"/>
        </w:rPr>
        <w:t xml:space="preserve"> </w:t>
      </w:r>
      <w:r w:rsidR="00D72404" w:rsidRPr="00897EB7">
        <w:rPr>
          <w:lang w:val="en-US"/>
        </w:rPr>
        <w:t xml:space="preserve">The grand total (row 14) should reflect the total activity cost, including co-financing and TAF resources. </w:t>
      </w:r>
    </w:p>
    <w:p w14:paraId="34B3F2EB" w14:textId="77777777" w:rsidR="0088484F" w:rsidRPr="00897EB7" w:rsidRDefault="0088484F" w:rsidP="00AA1C95">
      <w:pPr>
        <w:rPr>
          <w:lang w:val="en-US"/>
        </w:rPr>
      </w:pPr>
    </w:p>
    <w:p w14:paraId="106AE67A" w14:textId="77777777" w:rsidR="0088484F" w:rsidRPr="00897EB7" w:rsidRDefault="0088484F" w:rsidP="0088484F">
      <w:pPr>
        <w:numPr>
          <w:ilvl w:val="0"/>
          <w:numId w:val="16"/>
        </w:numPr>
        <w:rPr>
          <w:lang w:val="en-US"/>
        </w:rPr>
      </w:pPr>
      <w:r w:rsidRPr="00897EB7">
        <w:rPr>
          <w:lang w:val="en-US"/>
        </w:rPr>
        <w:t>Option 1: The implementing partner commits to using its own resources to address the country request and no TAF resources are requested.</w:t>
      </w:r>
    </w:p>
    <w:p w14:paraId="01E8A837" w14:textId="77777777" w:rsidR="0088484F" w:rsidRPr="00897EB7" w:rsidRDefault="0088484F" w:rsidP="0088484F">
      <w:pPr>
        <w:numPr>
          <w:ilvl w:val="0"/>
          <w:numId w:val="16"/>
        </w:numPr>
        <w:rPr>
          <w:lang w:val="en-US"/>
        </w:rPr>
      </w:pPr>
      <w:r w:rsidRPr="00897EB7">
        <w:rPr>
          <w:lang w:val="en-US"/>
        </w:rPr>
        <w:t xml:space="preserve">Option 2: The implementing partner requests co-financing from TAF to address the country request. </w:t>
      </w:r>
    </w:p>
    <w:p w14:paraId="45CD989E" w14:textId="77777777" w:rsidR="0088484F" w:rsidRPr="00897EB7" w:rsidRDefault="0088484F" w:rsidP="0088484F">
      <w:pPr>
        <w:numPr>
          <w:ilvl w:val="0"/>
          <w:numId w:val="16"/>
        </w:numPr>
        <w:rPr>
          <w:lang w:val="en-US"/>
        </w:rPr>
      </w:pPr>
      <w:r w:rsidRPr="00897EB7">
        <w:rPr>
          <w:lang w:val="en-US"/>
        </w:rPr>
        <w:t xml:space="preserve">Option 3: The implementing partner requests full financing from TAF to address the country request. </w:t>
      </w:r>
    </w:p>
    <w:p w14:paraId="7D34F5C7" w14:textId="77777777" w:rsidR="004E6157" w:rsidRPr="00897EB7" w:rsidRDefault="004E6157" w:rsidP="00AA1C95">
      <w:pPr>
        <w:rPr>
          <w:i/>
          <w:lang w:val="en-US"/>
        </w:rPr>
      </w:pPr>
    </w:p>
    <w:p w14:paraId="462D1480" w14:textId="77777777" w:rsidR="004E6157" w:rsidRPr="00897EB7" w:rsidRDefault="001F5EC9" w:rsidP="00E03663">
      <w:pPr>
        <w:rPr>
          <w:rFonts w:cs="Arial"/>
          <w:lang w:val="en-US"/>
        </w:rPr>
      </w:pPr>
      <w:r w:rsidRPr="00897EB7">
        <w:rPr>
          <w:rFonts w:cs="Arial"/>
          <w:b/>
          <w:lang w:val="en-US"/>
        </w:rPr>
        <w:t>Budget Notes:</w:t>
      </w:r>
      <w:r w:rsidR="00E03663" w:rsidRPr="00897EB7">
        <w:rPr>
          <w:rFonts w:cs="Arial"/>
          <w:b/>
          <w:lang w:val="en-US"/>
        </w:rPr>
        <w:t xml:space="preserve"> </w:t>
      </w:r>
      <w:r w:rsidR="002A1B04" w:rsidRPr="00897EB7">
        <w:rPr>
          <w:rFonts w:cs="Arial"/>
          <w:lang w:val="en-US"/>
        </w:rPr>
        <w:t>Budget categories a</w:t>
      </w:r>
      <w:r w:rsidR="00E03663" w:rsidRPr="00897EB7">
        <w:rPr>
          <w:rFonts w:cs="Arial"/>
          <w:lang w:val="en-US"/>
        </w:rPr>
        <w:t>r</w:t>
      </w:r>
      <w:r w:rsidR="002A1B04" w:rsidRPr="00897EB7">
        <w:rPr>
          <w:rFonts w:cs="Arial"/>
          <w:lang w:val="en-US"/>
        </w:rPr>
        <w:t xml:space="preserve">e representative and can be modified to algin with the </w:t>
      </w:r>
      <w:proofErr w:type="spellStart"/>
      <w:r w:rsidR="002A1B04" w:rsidRPr="00897EB7">
        <w:rPr>
          <w:rFonts w:cs="Arial"/>
          <w:lang w:val="en-US"/>
        </w:rPr>
        <w:t>organizations’s</w:t>
      </w:r>
      <w:proofErr w:type="spellEnd"/>
      <w:r w:rsidR="002A1B04" w:rsidRPr="00897EB7">
        <w:rPr>
          <w:rFonts w:cs="Arial"/>
          <w:lang w:val="en-US"/>
        </w:rPr>
        <w:t xml:space="preserve"> cost structure.</w:t>
      </w:r>
      <w:r w:rsidR="004E6157" w:rsidRPr="00897EB7">
        <w:rPr>
          <w:rFonts w:cs="Arial"/>
          <w:lang w:val="en-US"/>
        </w:rPr>
        <w:t xml:space="preserve"> Budget categories as generally described as: </w:t>
      </w:r>
    </w:p>
    <w:p w14:paraId="3164787C"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Personnel</w:t>
      </w:r>
      <w:r w:rsidRPr="00897EB7">
        <w:rPr>
          <w:rFonts w:cs="Arial"/>
          <w:lang w:val="en-US"/>
        </w:rPr>
        <w:t xml:space="preserve">: </w:t>
      </w:r>
      <w:r w:rsidR="008C21F9" w:rsidRPr="00897EB7">
        <w:rPr>
          <w:rFonts w:cs="Arial"/>
          <w:lang w:val="en-US"/>
        </w:rPr>
        <w:t>I</w:t>
      </w:r>
      <w:r w:rsidRPr="00897EB7">
        <w:rPr>
          <w:rFonts w:cs="Arial"/>
          <w:lang w:val="en-US"/>
        </w:rPr>
        <w:t>ncludes all costs for employees or persons working under a direct contract.</w:t>
      </w:r>
    </w:p>
    <w:p w14:paraId="1F289BD5"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Travel</w:t>
      </w:r>
      <w:r w:rsidRPr="00897EB7">
        <w:rPr>
          <w:rFonts w:cs="Arial"/>
          <w:lang w:val="en-US"/>
        </w:rPr>
        <w:t xml:space="preserve">: </w:t>
      </w:r>
      <w:r w:rsidR="008C21F9" w:rsidRPr="00897EB7">
        <w:rPr>
          <w:rFonts w:cs="Arial"/>
          <w:lang w:val="en-US"/>
        </w:rPr>
        <w:t>I</w:t>
      </w:r>
      <w:r w:rsidRPr="00897EB7">
        <w:rPr>
          <w:rFonts w:cs="Arial"/>
          <w:lang w:val="en-US"/>
        </w:rPr>
        <w:t>ncludes travel and associated subsistence costs related to the delivery of the activity. This includes travel to meetings, workshops, and other relevant events.</w:t>
      </w:r>
    </w:p>
    <w:p w14:paraId="053F256A"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Sub-granting</w:t>
      </w:r>
      <w:r w:rsidRPr="00897EB7">
        <w:rPr>
          <w:rFonts w:cs="Arial"/>
          <w:lang w:val="en-US"/>
        </w:rPr>
        <w:t>: Includes any grants made by a partner to another organization</w:t>
      </w:r>
    </w:p>
    <w:p w14:paraId="4714B956"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Sub-contracting</w:t>
      </w:r>
      <w:r w:rsidRPr="00897EB7">
        <w:rPr>
          <w:rFonts w:cs="Arial"/>
          <w:lang w:val="en-US"/>
        </w:rPr>
        <w:t>: Additional contracts issued to third-party persons or organizations to provide part or all of the activity under the original contract.</w:t>
      </w:r>
    </w:p>
    <w:p w14:paraId="6045B4C5"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Other Costs</w:t>
      </w:r>
      <w:r w:rsidRPr="00897EB7">
        <w:rPr>
          <w:rFonts w:cs="Arial"/>
          <w:lang w:val="en-US"/>
        </w:rPr>
        <w:t>: Include other goods and services directly purchased (not subcontracted)</w:t>
      </w:r>
      <w:r w:rsidR="008C21F9" w:rsidRPr="00897EB7">
        <w:rPr>
          <w:rFonts w:cs="Arial"/>
          <w:lang w:val="en-US"/>
        </w:rPr>
        <w:t xml:space="preserve"> </w:t>
      </w:r>
      <w:r w:rsidRPr="00897EB7">
        <w:rPr>
          <w:rFonts w:cs="Arial"/>
          <w:lang w:val="en-US"/>
        </w:rPr>
        <w:t>to ensure the delivery of the activity. This could include consumables, room hire,</w:t>
      </w:r>
      <w:r w:rsidR="008C21F9" w:rsidRPr="00897EB7">
        <w:rPr>
          <w:rFonts w:cs="Arial"/>
          <w:lang w:val="en-US"/>
        </w:rPr>
        <w:t xml:space="preserve"> catering, </w:t>
      </w:r>
      <w:r w:rsidRPr="00897EB7">
        <w:rPr>
          <w:rFonts w:cs="Arial"/>
          <w:lang w:val="en-US"/>
        </w:rPr>
        <w:t>printing, etc.</w:t>
      </w:r>
    </w:p>
    <w:p w14:paraId="6A50C938" w14:textId="77777777" w:rsidR="001F5EC9" w:rsidRPr="00897EB7" w:rsidRDefault="00F8152C" w:rsidP="00700F31">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Administrative Overheads</w:t>
      </w:r>
      <w:r w:rsidRPr="00897EB7">
        <w:rPr>
          <w:rFonts w:cs="Arial"/>
          <w:lang w:val="en-US"/>
        </w:rPr>
        <w:t>: Include indirect or fixed expenses costs not directly</w:t>
      </w:r>
      <w:r w:rsidR="008C21F9" w:rsidRPr="00897EB7">
        <w:rPr>
          <w:rFonts w:cs="Arial"/>
          <w:lang w:val="en-US"/>
        </w:rPr>
        <w:t xml:space="preserve"> </w:t>
      </w:r>
      <w:r w:rsidRPr="00897EB7">
        <w:rPr>
          <w:rFonts w:cs="Arial"/>
          <w:lang w:val="en-US"/>
        </w:rPr>
        <w:t>related to the delivery of the activity.</w:t>
      </w:r>
    </w:p>
    <w:p w14:paraId="0B4020A7" w14:textId="77777777" w:rsidR="00700F31" w:rsidRPr="00897EB7"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1D7B270A" w14:textId="77777777" w:rsid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sectPr w:rsidR="00700F31" w:rsidSect="0076530B">
          <w:pgSz w:w="11906" w:h="16838"/>
          <w:pgMar w:top="1440" w:right="1440" w:bottom="1440" w:left="1440" w:header="708" w:footer="708" w:gutter="0"/>
          <w:cols w:space="708"/>
          <w:docGrid w:linePitch="360"/>
        </w:sectPr>
      </w:pPr>
    </w:p>
    <w:p w14:paraId="4F904CB7" w14:textId="77777777" w:rsid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5510FC5A" w14:textId="032C7F37" w:rsidR="00700F31" w:rsidRPr="00633D0C" w:rsidRDefault="00700F31" w:rsidP="00633D0C">
      <w:pPr>
        <w:pStyle w:val="Heading1"/>
        <w:keepLines/>
        <w:spacing w:before="360" w:after="360"/>
        <w:rPr>
          <w:rFonts w:ascii="Arial" w:eastAsiaTheme="majorEastAsia" w:hAnsi="Arial" w:cs="Arial"/>
          <w:bCs w:val="0"/>
          <w:caps/>
          <w:color w:val="0092CD"/>
          <w:kern w:val="0"/>
          <w:sz w:val="26"/>
          <w:szCs w:val="26"/>
          <w:lang w:val="en-US"/>
        </w:rPr>
      </w:pPr>
      <w:r w:rsidRPr="00633D0C">
        <w:rPr>
          <w:rFonts w:ascii="Arial" w:eastAsiaTheme="majorEastAsia" w:hAnsi="Arial" w:cs="Arial"/>
          <w:bCs w:val="0"/>
          <w:caps/>
          <w:color w:val="0092CD"/>
          <w:kern w:val="0"/>
          <w:sz w:val="26"/>
          <w:szCs w:val="26"/>
          <w:lang w:val="en-US"/>
        </w:rPr>
        <w:t>Annex 3. Activity Matrix Example</w:t>
      </w:r>
      <w:r w:rsidR="00897EB7" w:rsidRPr="00633D0C">
        <w:rPr>
          <w:rFonts w:ascii="Arial" w:eastAsiaTheme="majorEastAsia" w:hAnsi="Arial" w:cs="Arial"/>
          <w:bCs w:val="0"/>
          <w:caps/>
          <w:color w:val="0092CD"/>
          <w:kern w:val="0"/>
          <w:sz w:val="26"/>
          <w:szCs w:val="26"/>
          <w:lang w:val="en-US"/>
        </w:rPr>
        <w:t>s</w:t>
      </w:r>
    </w:p>
    <w:p w14:paraId="1E499EFE" w14:textId="18CC91FA" w:rsidR="00700F31" w:rsidRDefault="00700F31" w:rsidP="00700F31">
      <w:r>
        <w:t xml:space="preserve">The table below </w:t>
      </w:r>
      <w:r w:rsidR="0043149B">
        <w:t>provides</w:t>
      </w:r>
      <w:r>
        <w:t xml:space="preserve"> an example of </w:t>
      </w:r>
      <w:r w:rsidR="0043149B">
        <w:t>a completed</w:t>
      </w:r>
      <w:r>
        <w:t xml:space="preserve"> activity matrix to be filled out by implementing partners and approved by the Government. It will show all partners providing support against country CAEP requests, and the details of that support. </w:t>
      </w:r>
    </w:p>
    <w:p w14:paraId="06971CD3" w14:textId="77777777" w:rsid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tbl>
      <w:tblPr>
        <w:tblW w:w="1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224"/>
        <w:gridCol w:w="1289"/>
        <w:gridCol w:w="3228"/>
        <w:gridCol w:w="1530"/>
        <w:gridCol w:w="1440"/>
        <w:gridCol w:w="1440"/>
        <w:gridCol w:w="525"/>
        <w:gridCol w:w="525"/>
        <w:gridCol w:w="525"/>
        <w:gridCol w:w="525"/>
        <w:gridCol w:w="525"/>
        <w:gridCol w:w="525"/>
      </w:tblGrid>
      <w:tr w:rsidR="00700F31" w:rsidRPr="001F5EC9" w14:paraId="74E5451F" w14:textId="77777777" w:rsidTr="5A967040">
        <w:trPr>
          <w:trHeight w:hRule="exact" w:val="432"/>
          <w:jc w:val="center"/>
        </w:trPr>
        <w:tc>
          <w:tcPr>
            <w:tcW w:w="1078" w:type="dxa"/>
            <w:shd w:val="clear" w:color="auto" w:fill="002060"/>
            <w:vAlign w:val="center"/>
          </w:tcPr>
          <w:p w14:paraId="38613DB8" w14:textId="77777777" w:rsidR="00700F31" w:rsidRPr="00700F31" w:rsidRDefault="00700F31" w:rsidP="00255BC2">
            <w:pPr>
              <w:jc w:val="center"/>
              <w:rPr>
                <w:rStyle w:val="Strong"/>
                <w:rFonts w:cs="Arial"/>
                <w:sz w:val="18"/>
              </w:rPr>
            </w:pPr>
            <w:r w:rsidRPr="00700F31">
              <w:rPr>
                <w:rStyle w:val="Strong"/>
                <w:rFonts w:cs="Arial"/>
                <w:sz w:val="18"/>
              </w:rPr>
              <w:t>a</w:t>
            </w:r>
          </w:p>
        </w:tc>
        <w:tc>
          <w:tcPr>
            <w:tcW w:w="3224" w:type="dxa"/>
            <w:shd w:val="clear" w:color="auto" w:fill="002060"/>
            <w:vAlign w:val="center"/>
          </w:tcPr>
          <w:p w14:paraId="71608CFE" w14:textId="77777777" w:rsidR="00700F31" w:rsidRPr="00700F31" w:rsidRDefault="00700F31" w:rsidP="00255BC2">
            <w:pPr>
              <w:jc w:val="center"/>
              <w:rPr>
                <w:rStyle w:val="Strong"/>
                <w:rFonts w:cs="Arial"/>
                <w:sz w:val="18"/>
              </w:rPr>
            </w:pPr>
            <w:r w:rsidRPr="00700F31">
              <w:rPr>
                <w:rStyle w:val="Strong"/>
                <w:rFonts w:cs="Arial"/>
                <w:sz w:val="18"/>
              </w:rPr>
              <w:t>b</w:t>
            </w:r>
          </w:p>
        </w:tc>
        <w:tc>
          <w:tcPr>
            <w:tcW w:w="1289" w:type="dxa"/>
            <w:shd w:val="clear" w:color="auto" w:fill="002060"/>
            <w:vAlign w:val="center"/>
          </w:tcPr>
          <w:p w14:paraId="66622524" w14:textId="77777777" w:rsidR="00700F31" w:rsidRPr="00700F31" w:rsidRDefault="00700F31" w:rsidP="00255BC2">
            <w:pPr>
              <w:jc w:val="center"/>
              <w:rPr>
                <w:rStyle w:val="Strong"/>
                <w:rFonts w:cs="Arial"/>
                <w:sz w:val="18"/>
              </w:rPr>
            </w:pPr>
            <w:r w:rsidRPr="00700F31">
              <w:rPr>
                <w:rStyle w:val="Strong"/>
                <w:rFonts w:cs="Arial"/>
                <w:sz w:val="18"/>
              </w:rPr>
              <w:t>c</w:t>
            </w:r>
          </w:p>
        </w:tc>
        <w:tc>
          <w:tcPr>
            <w:tcW w:w="3228" w:type="dxa"/>
            <w:shd w:val="clear" w:color="auto" w:fill="008000"/>
            <w:vAlign w:val="center"/>
          </w:tcPr>
          <w:p w14:paraId="62BAE319"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d</w:t>
            </w:r>
          </w:p>
        </w:tc>
        <w:tc>
          <w:tcPr>
            <w:tcW w:w="1530" w:type="dxa"/>
            <w:shd w:val="clear" w:color="auto" w:fill="008000"/>
            <w:vAlign w:val="center"/>
          </w:tcPr>
          <w:p w14:paraId="6A2565D8"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e</w:t>
            </w:r>
          </w:p>
        </w:tc>
        <w:tc>
          <w:tcPr>
            <w:tcW w:w="1440" w:type="dxa"/>
            <w:shd w:val="clear" w:color="auto" w:fill="FFC000" w:themeFill="accent4"/>
            <w:vAlign w:val="center"/>
          </w:tcPr>
          <w:p w14:paraId="41B9DDB7" w14:textId="77777777" w:rsidR="00700F31" w:rsidRPr="00700F31" w:rsidRDefault="00700F31" w:rsidP="00255BC2">
            <w:pPr>
              <w:jc w:val="center"/>
              <w:rPr>
                <w:rStyle w:val="Strong"/>
                <w:rFonts w:cs="Arial"/>
                <w:sz w:val="18"/>
              </w:rPr>
            </w:pPr>
            <w:r w:rsidRPr="00700F31">
              <w:rPr>
                <w:rStyle w:val="Strong"/>
                <w:rFonts w:cs="Arial"/>
                <w:sz w:val="18"/>
              </w:rPr>
              <w:t>f</w:t>
            </w:r>
          </w:p>
        </w:tc>
        <w:tc>
          <w:tcPr>
            <w:tcW w:w="1440" w:type="dxa"/>
            <w:shd w:val="clear" w:color="auto" w:fill="FFC000" w:themeFill="accent4"/>
            <w:vAlign w:val="center"/>
          </w:tcPr>
          <w:p w14:paraId="0CC8436E" w14:textId="77777777" w:rsidR="00700F31" w:rsidRPr="00700F31" w:rsidRDefault="00700F31" w:rsidP="00255BC2">
            <w:pPr>
              <w:jc w:val="center"/>
              <w:rPr>
                <w:rStyle w:val="Strong"/>
                <w:rFonts w:cs="Arial"/>
                <w:sz w:val="18"/>
              </w:rPr>
            </w:pPr>
            <w:r w:rsidRPr="00700F31">
              <w:rPr>
                <w:rStyle w:val="Strong"/>
                <w:rFonts w:cs="Arial"/>
                <w:sz w:val="18"/>
              </w:rPr>
              <w:t>g</w:t>
            </w:r>
          </w:p>
        </w:tc>
        <w:tc>
          <w:tcPr>
            <w:tcW w:w="3150" w:type="dxa"/>
            <w:gridSpan w:val="6"/>
            <w:shd w:val="clear" w:color="auto" w:fill="00B0F0"/>
            <w:vAlign w:val="center"/>
          </w:tcPr>
          <w:p w14:paraId="45EAADE1" w14:textId="77777777" w:rsidR="00700F31" w:rsidRPr="00700F31" w:rsidRDefault="00700F31" w:rsidP="00255BC2">
            <w:pPr>
              <w:jc w:val="center"/>
              <w:rPr>
                <w:rStyle w:val="Strong"/>
                <w:rFonts w:cs="Arial"/>
                <w:sz w:val="18"/>
              </w:rPr>
            </w:pPr>
            <w:r w:rsidRPr="00700F31">
              <w:rPr>
                <w:rStyle w:val="Strong"/>
                <w:rFonts w:cs="Arial"/>
                <w:sz w:val="18"/>
              </w:rPr>
              <w:t>h</w:t>
            </w:r>
          </w:p>
        </w:tc>
      </w:tr>
      <w:tr w:rsidR="00700F31" w:rsidRPr="001F5EC9" w14:paraId="2A2F8038" w14:textId="77777777" w:rsidTr="5A967040">
        <w:trPr>
          <w:trHeight w:hRule="exact" w:val="432"/>
          <w:jc w:val="center"/>
        </w:trPr>
        <w:tc>
          <w:tcPr>
            <w:tcW w:w="1078" w:type="dxa"/>
            <w:vMerge w:val="restart"/>
            <w:shd w:val="clear" w:color="auto" w:fill="002060"/>
            <w:vAlign w:val="center"/>
          </w:tcPr>
          <w:p w14:paraId="49FEF617" w14:textId="77777777" w:rsidR="00700F31" w:rsidRPr="00700F31" w:rsidRDefault="00700F31" w:rsidP="00255BC2">
            <w:pPr>
              <w:jc w:val="center"/>
              <w:rPr>
                <w:rStyle w:val="Strong"/>
                <w:rFonts w:cs="Arial"/>
                <w:sz w:val="18"/>
              </w:rPr>
            </w:pPr>
            <w:r w:rsidRPr="00700F31">
              <w:rPr>
                <w:rStyle w:val="Strong"/>
                <w:rFonts w:cs="Arial"/>
                <w:sz w:val="18"/>
              </w:rPr>
              <w:t>CAEP Objective</w:t>
            </w:r>
          </w:p>
        </w:tc>
        <w:tc>
          <w:tcPr>
            <w:tcW w:w="3224" w:type="dxa"/>
            <w:vMerge w:val="restart"/>
            <w:shd w:val="clear" w:color="auto" w:fill="002060"/>
            <w:vAlign w:val="center"/>
          </w:tcPr>
          <w:p w14:paraId="5B841B0A" w14:textId="77777777" w:rsidR="00700F31" w:rsidRPr="00700F31" w:rsidRDefault="00700F31" w:rsidP="00255BC2">
            <w:pPr>
              <w:jc w:val="center"/>
              <w:rPr>
                <w:rStyle w:val="Strong"/>
                <w:rFonts w:cs="Arial"/>
                <w:sz w:val="18"/>
              </w:rPr>
            </w:pPr>
            <w:r w:rsidRPr="00700F31">
              <w:rPr>
                <w:rStyle w:val="Strong"/>
                <w:rFonts w:cs="Arial"/>
                <w:sz w:val="18"/>
              </w:rPr>
              <w:t>Country request</w:t>
            </w:r>
          </w:p>
        </w:tc>
        <w:tc>
          <w:tcPr>
            <w:tcW w:w="1289" w:type="dxa"/>
            <w:vMerge w:val="restart"/>
            <w:shd w:val="clear" w:color="auto" w:fill="002060"/>
            <w:vAlign w:val="center"/>
          </w:tcPr>
          <w:p w14:paraId="0184C6FA" w14:textId="77777777" w:rsidR="00700F31" w:rsidRPr="00700F31" w:rsidRDefault="00700F31" w:rsidP="00255BC2">
            <w:pPr>
              <w:jc w:val="center"/>
              <w:rPr>
                <w:rStyle w:val="Strong"/>
                <w:rFonts w:cs="Arial"/>
                <w:sz w:val="18"/>
              </w:rPr>
            </w:pPr>
            <w:r w:rsidRPr="00700F31">
              <w:rPr>
                <w:rStyle w:val="Strong"/>
                <w:rFonts w:cs="Arial"/>
                <w:sz w:val="18"/>
              </w:rPr>
              <w:t>Activity code</w:t>
            </w:r>
          </w:p>
        </w:tc>
        <w:tc>
          <w:tcPr>
            <w:tcW w:w="3228" w:type="dxa"/>
            <w:vMerge w:val="restart"/>
            <w:shd w:val="clear" w:color="auto" w:fill="008000"/>
            <w:vAlign w:val="center"/>
          </w:tcPr>
          <w:p w14:paraId="0D4641F4"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Description of activity responding to country request (100 words)</w:t>
            </w:r>
          </w:p>
        </w:tc>
        <w:tc>
          <w:tcPr>
            <w:tcW w:w="1530" w:type="dxa"/>
            <w:vMerge w:val="restart"/>
            <w:shd w:val="clear" w:color="auto" w:fill="008000"/>
            <w:vAlign w:val="center"/>
          </w:tcPr>
          <w:p w14:paraId="57645CF0"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Implementing partner(s)</w:t>
            </w:r>
          </w:p>
        </w:tc>
        <w:tc>
          <w:tcPr>
            <w:tcW w:w="1440" w:type="dxa"/>
            <w:vMerge w:val="restart"/>
            <w:shd w:val="clear" w:color="auto" w:fill="FFC000" w:themeFill="accent4"/>
            <w:vAlign w:val="center"/>
          </w:tcPr>
          <w:p w14:paraId="715FDAF4" w14:textId="77777777" w:rsidR="00700F31" w:rsidRPr="00700F31" w:rsidRDefault="00700F31" w:rsidP="00255BC2">
            <w:pPr>
              <w:jc w:val="center"/>
              <w:rPr>
                <w:rStyle w:val="Strong"/>
                <w:rFonts w:cs="Arial"/>
                <w:sz w:val="18"/>
              </w:rPr>
            </w:pPr>
            <w:r w:rsidRPr="00700F31">
              <w:rPr>
                <w:rStyle w:val="Strong"/>
                <w:rFonts w:cs="Arial"/>
                <w:sz w:val="18"/>
              </w:rPr>
              <w:t>Existing Partner support</w:t>
            </w:r>
          </w:p>
        </w:tc>
        <w:tc>
          <w:tcPr>
            <w:tcW w:w="1440" w:type="dxa"/>
            <w:vMerge w:val="restart"/>
            <w:shd w:val="clear" w:color="auto" w:fill="FFC000" w:themeFill="accent4"/>
            <w:vAlign w:val="center"/>
          </w:tcPr>
          <w:p w14:paraId="367A262B" w14:textId="77777777" w:rsidR="00700F31" w:rsidRPr="00700F31" w:rsidRDefault="00700F31" w:rsidP="00255BC2">
            <w:pPr>
              <w:jc w:val="center"/>
              <w:rPr>
                <w:rStyle w:val="Strong"/>
                <w:rFonts w:cs="Arial"/>
                <w:sz w:val="18"/>
              </w:rPr>
            </w:pPr>
            <w:r w:rsidRPr="00700F31">
              <w:rPr>
                <w:rStyle w:val="Strong"/>
                <w:rFonts w:cs="Arial"/>
                <w:sz w:val="18"/>
              </w:rPr>
              <w:t>Total cost</w:t>
            </w:r>
          </w:p>
          <w:p w14:paraId="55B9BDEF" w14:textId="77777777" w:rsidR="00700F31" w:rsidRPr="00700F31" w:rsidRDefault="00700F31" w:rsidP="00255BC2">
            <w:pPr>
              <w:jc w:val="center"/>
              <w:rPr>
                <w:rStyle w:val="Strong"/>
                <w:rFonts w:cs="Arial"/>
                <w:sz w:val="18"/>
                <w:highlight w:val="yellow"/>
              </w:rPr>
            </w:pPr>
            <w:r w:rsidRPr="00700F31">
              <w:rPr>
                <w:rStyle w:val="Strong"/>
                <w:rFonts w:cs="Arial"/>
                <w:sz w:val="18"/>
              </w:rPr>
              <w:t>(in US$)</w:t>
            </w:r>
          </w:p>
        </w:tc>
        <w:tc>
          <w:tcPr>
            <w:tcW w:w="3150" w:type="dxa"/>
            <w:gridSpan w:val="6"/>
            <w:shd w:val="clear" w:color="auto" w:fill="00B0F0"/>
            <w:vAlign w:val="center"/>
          </w:tcPr>
          <w:p w14:paraId="142AD140" w14:textId="77777777" w:rsidR="00700F31" w:rsidRPr="00700F31" w:rsidRDefault="00700F31" w:rsidP="00255BC2">
            <w:pPr>
              <w:jc w:val="center"/>
              <w:rPr>
                <w:rStyle w:val="Strong"/>
                <w:rFonts w:cs="Arial"/>
                <w:sz w:val="18"/>
              </w:rPr>
            </w:pPr>
            <w:r w:rsidRPr="00700F31">
              <w:rPr>
                <w:rStyle w:val="Strong"/>
                <w:rFonts w:cs="Arial"/>
                <w:sz w:val="18"/>
              </w:rPr>
              <w:t>Timeline</w:t>
            </w:r>
          </w:p>
        </w:tc>
      </w:tr>
      <w:tr w:rsidR="00700F31" w:rsidRPr="001F5EC9" w14:paraId="194D8323" w14:textId="77777777" w:rsidTr="5A967040">
        <w:trPr>
          <w:trHeight w:hRule="exact" w:val="414"/>
          <w:jc w:val="center"/>
        </w:trPr>
        <w:tc>
          <w:tcPr>
            <w:tcW w:w="1078" w:type="dxa"/>
            <w:vMerge/>
          </w:tcPr>
          <w:p w14:paraId="2A1F701D" w14:textId="77777777" w:rsidR="00700F31" w:rsidRPr="00700F31" w:rsidRDefault="00700F31" w:rsidP="00255BC2">
            <w:pPr>
              <w:jc w:val="center"/>
              <w:rPr>
                <w:rStyle w:val="Strong"/>
                <w:rFonts w:cs="Arial"/>
                <w:sz w:val="18"/>
              </w:rPr>
            </w:pPr>
          </w:p>
        </w:tc>
        <w:tc>
          <w:tcPr>
            <w:tcW w:w="3224" w:type="dxa"/>
            <w:vMerge/>
            <w:vAlign w:val="center"/>
          </w:tcPr>
          <w:p w14:paraId="03EFCA41" w14:textId="77777777" w:rsidR="00700F31" w:rsidRPr="00700F31" w:rsidRDefault="00700F31" w:rsidP="00255BC2">
            <w:pPr>
              <w:jc w:val="center"/>
              <w:rPr>
                <w:rStyle w:val="Strong"/>
                <w:rFonts w:cs="Arial"/>
                <w:sz w:val="18"/>
              </w:rPr>
            </w:pPr>
          </w:p>
        </w:tc>
        <w:tc>
          <w:tcPr>
            <w:tcW w:w="1289" w:type="dxa"/>
            <w:vMerge/>
            <w:vAlign w:val="center"/>
          </w:tcPr>
          <w:p w14:paraId="5F96A722" w14:textId="77777777" w:rsidR="00700F31" w:rsidRPr="00700F31" w:rsidRDefault="00700F31" w:rsidP="00255BC2">
            <w:pPr>
              <w:jc w:val="center"/>
              <w:rPr>
                <w:rStyle w:val="Strong"/>
                <w:rFonts w:cs="Arial"/>
                <w:sz w:val="18"/>
              </w:rPr>
            </w:pPr>
          </w:p>
        </w:tc>
        <w:tc>
          <w:tcPr>
            <w:tcW w:w="3228" w:type="dxa"/>
            <w:vMerge/>
            <w:vAlign w:val="center"/>
          </w:tcPr>
          <w:p w14:paraId="5B95CD12" w14:textId="77777777" w:rsidR="00700F31" w:rsidRPr="00700F31" w:rsidRDefault="00700F31" w:rsidP="00255BC2">
            <w:pPr>
              <w:jc w:val="center"/>
              <w:rPr>
                <w:rStyle w:val="Strong"/>
                <w:rFonts w:cs="Arial"/>
                <w:sz w:val="18"/>
              </w:rPr>
            </w:pPr>
          </w:p>
        </w:tc>
        <w:tc>
          <w:tcPr>
            <w:tcW w:w="1530" w:type="dxa"/>
            <w:vMerge/>
            <w:vAlign w:val="center"/>
          </w:tcPr>
          <w:p w14:paraId="5220BBB2" w14:textId="77777777" w:rsidR="00700F31" w:rsidRPr="00700F31" w:rsidRDefault="00700F31" w:rsidP="00255BC2">
            <w:pPr>
              <w:jc w:val="center"/>
              <w:rPr>
                <w:rStyle w:val="Strong"/>
                <w:rFonts w:cs="Arial"/>
                <w:sz w:val="18"/>
              </w:rPr>
            </w:pPr>
          </w:p>
        </w:tc>
        <w:tc>
          <w:tcPr>
            <w:tcW w:w="1440" w:type="dxa"/>
            <w:vMerge/>
          </w:tcPr>
          <w:p w14:paraId="13CB595B" w14:textId="77777777" w:rsidR="00700F31" w:rsidRPr="00700F31" w:rsidRDefault="00700F31" w:rsidP="00255BC2">
            <w:pPr>
              <w:jc w:val="center"/>
              <w:rPr>
                <w:rStyle w:val="Strong"/>
                <w:rFonts w:cs="Arial"/>
                <w:sz w:val="18"/>
              </w:rPr>
            </w:pPr>
          </w:p>
        </w:tc>
        <w:tc>
          <w:tcPr>
            <w:tcW w:w="1440" w:type="dxa"/>
            <w:vMerge/>
            <w:vAlign w:val="center"/>
          </w:tcPr>
          <w:p w14:paraId="6D9C8D39" w14:textId="77777777" w:rsidR="00700F31" w:rsidRPr="00700F31" w:rsidRDefault="00700F31" w:rsidP="00255BC2">
            <w:pPr>
              <w:jc w:val="center"/>
              <w:rPr>
                <w:rStyle w:val="Strong"/>
                <w:rFonts w:cs="Arial"/>
                <w:sz w:val="18"/>
              </w:rPr>
            </w:pPr>
          </w:p>
        </w:tc>
        <w:tc>
          <w:tcPr>
            <w:tcW w:w="525" w:type="dxa"/>
            <w:shd w:val="clear" w:color="auto" w:fill="00B0F0"/>
            <w:vAlign w:val="center"/>
          </w:tcPr>
          <w:p w14:paraId="7C14D38D" w14:textId="77777777" w:rsidR="00700F31" w:rsidRPr="00700F31" w:rsidRDefault="00700F31" w:rsidP="00255BC2">
            <w:pPr>
              <w:jc w:val="center"/>
              <w:rPr>
                <w:rStyle w:val="Strong"/>
                <w:rFonts w:cs="Arial"/>
                <w:sz w:val="16"/>
              </w:rPr>
            </w:pPr>
            <w:r w:rsidRPr="00700F31">
              <w:rPr>
                <w:rStyle w:val="Strong"/>
                <w:rFonts w:cs="Arial"/>
                <w:sz w:val="16"/>
              </w:rPr>
              <w:t>19</w:t>
            </w:r>
          </w:p>
        </w:tc>
        <w:tc>
          <w:tcPr>
            <w:tcW w:w="2100" w:type="dxa"/>
            <w:gridSpan w:val="4"/>
            <w:shd w:val="clear" w:color="auto" w:fill="00B0F0"/>
            <w:vAlign w:val="center"/>
          </w:tcPr>
          <w:p w14:paraId="72A4FFC0" w14:textId="77777777" w:rsidR="00700F31" w:rsidRPr="00700F31" w:rsidRDefault="00700F31" w:rsidP="00255BC2">
            <w:pPr>
              <w:jc w:val="center"/>
              <w:rPr>
                <w:rStyle w:val="Strong"/>
                <w:rFonts w:cs="Arial"/>
                <w:sz w:val="16"/>
              </w:rPr>
            </w:pPr>
            <w:r w:rsidRPr="00700F31">
              <w:rPr>
                <w:rStyle w:val="Strong"/>
                <w:rFonts w:cs="Arial"/>
                <w:sz w:val="16"/>
              </w:rPr>
              <w:t>2</w:t>
            </w:r>
            <w:r>
              <w:rPr>
                <w:rStyle w:val="Strong"/>
                <w:rFonts w:cs="Arial"/>
                <w:sz w:val="16"/>
              </w:rPr>
              <w:t>0</w:t>
            </w:r>
          </w:p>
        </w:tc>
        <w:tc>
          <w:tcPr>
            <w:tcW w:w="525" w:type="dxa"/>
            <w:shd w:val="clear" w:color="auto" w:fill="00B0F0"/>
            <w:vAlign w:val="center"/>
          </w:tcPr>
          <w:p w14:paraId="6C375A72" w14:textId="77777777" w:rsidR="00700F31" w:rsidRPr="00700F31" w:rsidRDefault="00700F31" w:rsidP="00255BC2">
            <w:pPr>
              <w:jc w:val="center"/>
              <w:rPr>
                <w:rStyle w:val="Strong"/>
                <w:rFonts w:cs="Arial"/>
                <w:sz w:val="16"/>
              </w:rPr>
            </w:pPr>
            <w:r w:rsidRPr="00700F31">
              <w:rPr>
                <w:rStyle w:val="Strong"/>
                <w:rFonts w:cs="Arial"/>
                <w:sz w:val="16"/>
              </w:rPr>
              <w:t>21</w:t>
            </w:r>
          </w:p>
        </w:tc>
      </w:tr>
      <w:tr w:rsidR="00700F31" w:rsidRPr="001F5EC9" w14:paraId="7458F11A" w14:textId="77777777" w:rsidTr="5A967040">
        <w:trPr>
          <w:trHeight w:hRule="exact" w:val="484"/>
          <w:jc w:val="center"/>
        </w:trPr>
        <w:tc>
          <w:tcPr>
            <w:tcW w:w="1078" w:type="dxa"/>
            <w:vMerge/>
          </w:tcPr>
          <w:p w14:paraId="675E05EE" w14:textId="77777777" w:rsidR="00700F31" w:rsidRPr="00700F31" w:rsidRDefault="00700F31" w:rsidP="00255BC2">
            <w:pPr>
              <w:jc w:val="center"/>
              <w:rPr>
                <w:rFonts w:cs="Arial"/>
                <w:sz w:val="18"/>
                <w:szCs w:val="18"/>
              </w:rPr>
            </w:pPr>
          </w:p>
        </w:tc>
        <w:tc>
          <w:tcPr>
            <w:tcW w:w="3224" w:type="dxa"/>
            <w:vMerge/>
            <w:vAlign w:val="center"/>
          </w:tcPr>
          <w:p w14:paraId="2FC17F8B" w14:textId="77777777" w:rsidR="00700F31" w:rsidRPr="00700F31" w:rsidRDefault="00700F31" w:rsidP="00255BC2">
            <w:pPr>
              <w:jc w:val="center"/>
              <w:rPr>
                <w:rFonts w:cs="Arial"/>
                <w:sz w:val="18"/>
                <w:szCs w:val="18"/>
              </w:rPr>
            </w:pPr>
          </w:p>
        </w:tc>
        <w:tc>
          <w:tcPr>
            <w:tcW w:w="1289" w:type="dxa"/>
            <w:vMerge/>
            <w:vAlign w:val="center"/>
          </w:tcPr>
          <w:p w14:paraId="0A4F7224" w14:textId="77777777" w:rsidR="00700F31" w:rsidRPr="00700F31" w:rsidRDefault="00700F31" w:rsidP="00255BC2">
            <w:pPr>
              <w:jc w:val="center"/>
              <w:rPr>
                <w:rFonts w:cs="Arial"/>
                <w:sz w:val="18"/>
                <w:szCs w:val="18"/>
              </w:rPr>
            </w:pPr>
          </w:p>
        </w:tc>
        <w:tc>
          <w:tcPr>
            <w:tcW w:w="3228" w:type="dxa"/>
            <w:vMerge/>
            <w:vAlign w:val="center"/>
          </w:tcPr>
          <w:p w14:paraId="5AE48A43" w14:textId="77777777" w:rsidR="00700F31" w:rsidRPr="00700F31" w:rsidRDefault="00700F31" w:rsidP="00255BC2">
            <w:pPr>
              <w:jc w:val="center"/>
              <w:rPr>
                <w:rFonts w:cs="Arial"/>
                <w:sz w:val="18"/>
                <w:szCs w:val="18"/>
              </w:rPr>
            </w:pPr>
          </w:p>
        </w:tc>
        <w:tc>
          <w:tcPr>
            <w:tcW w:w="1530" w:type="dxa"/>
            <w:vMerge/>
            <w:vAlign w:val="center"/>
          </w:tcPr>
          <w:p w14:paraId="50F40DEB" w14:textId="77777777" w:rsidR="00700F31" w:rsidRPr="00700F31" w:rsidRDefault="00700F31" w:rsidP="00255BC2">
            <w:pPr>
              <w:jc w:val="center"/>
              <w:rPr>
                <w:rFonts w:cs="Arial"/>
                <w:sz w:val="18"/>
                <w:szCs w:val="18"/>
              </w:rPr>
            </w:pPr>
          </w:p>
        </w:tc>
        <w:tc>
          <w:tcPr>
            <w:tcW w:w="1440" w:type="dxa"/>
            <w:vMerge/>
          </w:tcPr>
          <w:p w14:paraId="77A52294" w14:textId="77777777" w:rsidR="00700F31" w:rsidRPr="00700F31" w:rsidRDefault="00700F31" w:rsidP="00255BC2">
            <w:pPr>
              <w:jc w:val="center"/>
              <w:rPr>
                <w:rFonts w:cs="Arial"/>
                <w:sz w:val="18"/>
                <w:szCs w:val="18"/>
              </w:rPr>
            </w:pPr>
          </w:p>
        </w:tc>
        <w:tc>
          <w:tcPr>
            <w:tcW w:w="1440" w:type="dxa"/>
            <w:vMerge/>
            <w:vAlign w:val="center"/>
          </w:tcPr>
          <w:p w14:paraId="007DCDA8" w14:textId="77777777" w:rsidR="00700F31" w:rsidRPr="00700F31" w:rsidRDefault="00700F31" w:rsidP="00255BC2">
            <w:pPr>
              <w:jc w:val="center"/>
              <w:rPr>
                <w:rFonts w:cs="Arial"/>
                <w:sz w:val="18"/>
                <w:szCs w:val="18"/>
              </w:rPr>
            </w:pPr>
          </w:p>
        </w:tc>
        <w:tc>
          <w:tcPr>
            <w:tcW w:w="525" w:type="dxa"/>
            <w:shd w:val="clear" w:color="auto" w:fill="00B0F0"/>
            <w:vAlign w:val="center"/>
          </w:tcPr>
          <w:p w14:paraId="6DF9947D" w14:textId="77777777" w:rsidR="00700F31" w:rsidRPr="00700F31" w:rsidRDefault="00700F31" w:rsidP="00255BC2">
            <w:pPr>
              <w:jc w:val="center"/>
              <w:rPr>
                <w:rFonts w:cs="Arial"/>
                <w:sz w:val="18"/>
                <w:szCs w:val="13"/>
              </w:rPr>
            </w:pPr>
            <w:r w:rsidRPr="00700F31">
              <w:rPr>
                <w:rFonts w:cs="Arial"/>
                <w:sz w:val="18"/>
                <w:szCs w:val="13"/>
              </w:rPr>
              <w:t>Q4</w:t>
            </w:r>
          </w:p>
        </w:tc>
        <w:tc>
          <w:tcPr>
            <w:tcW w:w="525" w:type="dxa"/>
            <w:shd w:val="clear" w:color="auto" w:fill="00B0F0"/>
            <w:vAlign w:val="center"/>
          </w:tcPr>
          <w:p w14:paraId="013C9489" w14:textId="77777777" w:rsidR="00700F31" w:rsidRPr="00700F31" w:rsidRDefault="00700F31" w:rsidP="00255BC2">
            <w:pPr>
              <w:jc w:val="center"/>
              <w:rPr>
                <w:rFonts w:cs="Arial"/>
                <w:sz w:val="18"/>
                <w:szCs w:val="13"/>
              </w:rPr>
            </w:pPr>
            <w:r w:rsidRPr="00700F31">
              <w:rPr>
                <w:rFonts w:cs="Arial"/>
                <w:sz w:val="18"/>
                <w:szCs w:val="13"/>
              </w:rPr>
              <w:t>Q1</w:t>
            </w:r>
          </w:p>
        </w:tc>
        <w:tc>
          <w:tcPr>
            <w:tcW w:w="525" w:type="dxa"/>
            <w:shd w:val="clear" w:color="auto" w:fill="00B0F0"/>
            <w:vAlign w:val="center"/>
          </w:tcPr>
          <w:p w14:paraId="735CD073" w14:textId="77777777" w:rsidR="00700F31" w:rsidRPr="00700F31" w:rsidRDefault="00700F31" w:rsidP="00255BC2">
            <w:pPr>
              <w:jc w:val="center"/>
              <w:rPr>
                <w:rFonts w:cs="Arial"/>
                <w:sz w:val="18"/>
                <w:szCs w:val="13"/>
              </w:rPr>
            </w:pPr>
            <w:r w:rsidRPr="00700F31">
              <w:rPr>
                <w:rFonts w:cs="Arial"/>
                <w:sz w:val="18"/>
                <w:szCs w:val="13"/>
              </w:rPr>
              <w:t>Q2</w:t>
            </w:r>
          </w:p>
        </w:tc>
        <w:tc>
          <w:tcPr>
            <w:tcW w:w="525" w:type="dxa"/>
            <w:shd w:val="clear" w:color="auto" w:fill="00B0F0"/>
            <w:vAlign w:val="center"/>
          </w:tcPr>
          <w:p w14:paraId="7A8F9DAC" w14:textId="77777777" w:rsidR="00700F31" w:rsidRPr="00700F31" w:rsidRDefault="00700F31" w:rsidP="00255BC2">
            <w:pPr>
              <w:jc w:val="center"/>
              <w:rPr>
                <w:rFonts w:cs="Arial"/>
                <w:sz w:val="18"/>
                <w:szCs w:val="13"/>
              </w:rPr>
            </w:pPr>
            <w:r w:rsidRPr="00700F31">
              <w:rPr>
                <w:rFonts w:cs="Arial"/>
                <w:sz w:val="18"/>
                <w:szCs w:val="13"/>
              </w:rPr>
              <w:t>Q3</w:t>
            </w:r>
          </w:p>
        </w:tc>
        <w:tc>
          <w:tcPr>
            <w:tcW w:w="525" w:type="dxa"/>
            <w:shd w:val="clear" w:color="auto" w:fill="00B0F0"/>
            <w:vAlign w:val="center"/>
          </w:tcPr>
          <w:p w14:paraId="0A7EA1C0" w14:textId="77777777" w:rsidR="00700F31" w:rsidRPr="00700F31" w:rsidRDefault="00700F31" w:rsidP="00255BC2">
            <w:pPr>
              <w:jc w:val="center"/>
              <w:rPr>
                <w:rFonts w:cs="Arial"/>
                <w:sz w:val="18"/>
                <w:szCs w:val="13"/>
              </w:rPr>
            </w:pPr>
            <w:r w:rsidRPr="00700F31">
              <w:rPr>
                <w:rFonts w:cs="Arial"/>
                <w:sz w:val="18"/>
                <w:szCs w:val="13"/>
              </w:rPr>
              <w:t>Q4</w:t>
            </w:r>
          </w:p>
        </w:tc>
        <w:tc>
          <w:tcPr>
            <w:tcW w:w="525" w:type="dxa"/>
            <w:shd w:val="clear" w:color="auto" w:fill="00B0F0"/>
            <w:vAlign w:val="center"/>
          </w:tcPr>
          <w:p w14:paraId="6DE3591B" w14:textId="77777777" w:rsidR="00700F31" w:rsidRPr="00700F31" w:rsidRDefault="00700F31" w:rsidP="00255BC2">
            <w:pPr>
              <w:jc w:val="center"/>
              <w:rPr>
                <w:rFonts w:cs="Arial"/>
                <w:sz w:val="18"/>
                <w:szCs w:val="13"/>
              </w:rPr>
            </w:pPr>
            <w:r w:rsidRPr="00700F31">
              <w:rPr>
                <w:rFonts w:cs="Arial"/>
                <w:sz w:val="18"/>
                <w:szCs w:val="13"/>
              </w:rPr>
              <w:t>Q1</w:t>
            </w:r>
          </w:p>
        </w:tc>
      </w:tr>
      <w:tr w:rsidR="00700F31" w:rsidRPr="001F5EC9" w14:paraId="2293EDC1" w14:textId="77777777" w:rsidTr="5A967040">
        <w:trPr>
          <w:trHeight w:val="576"/>
          <w:jc w:val="center"/>
        </w:trPr>
        <w:tc>
          <w:tcPr>
            <w:tcW w:w="1078" w:type="dxa"/>
            <w:vAlign w:val="center"/>
          </w:tcPr>
          <w:p w14:paraId="649841BE"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1</w:t>
            </w:r>
          </w:p>
        </w:tc>
        <w:tc>
          <w:tcPr>
            <w:tcW w:w="3224" w:type="dxa"/>
            <w:shd w:val="clear" w:color="auto" w:fill="auto"/>
            <w:vAlign w:val="center"/>
          </w:tcPr>
          <w:p w14:paraId="394DA537" w14:textId="454C252C" w:rsidR="00700F31" w:rsidRPr="00700F31" w:rsidRDefault="32B2FFDA" w:rsidP="5A967040">
            <w:pPr>
              <w:rPr>
                <w:rFonts w:cs="Arial"/>
                <w:b/>
                <w:bCs/>
                <w:color w:val="000000" w:themeColor="text1"/>
                <w:sz w:val="18"/>
                <w:szCs w:val="18"/>
              </w:rPr>
            </w:pPr>
            <w:r w:rsidRPr="5A967040">
              <w:rPr>
                <w:rFonts w:cs="Arial"/>
                <w:i/>
                <w:iCs/>
                <w:sz w:val="18"/>
                <w:szCs w:val="18"/>
              </w:rPr>
              <w:t xml:space="preserve">EXAMPLE: </w:t>
            </w:r>
            <w:r w:rsidR="00700F31" w:rsidRPr="5A967040">
              <w:rPr>
                <w:rFonts w:cs="Arial"/>
                <w:i/>
                <w:iCs/>
                <w:sz w:val="18"/>
                <w:szCs w:val="18"/>
              </w:rPr>
              <w:t>Convening an inter-ministerial NDC planning workshop to adopt new NDC targets, with clearly defined roles and responsibilities for line ministries. Organize and host three inter-ministerial steering committees with key decision makers in line ministries and high-level offices, including cabinet, parliament or office of the president.</w:t>
            </w:r>
          </w:p>
        </w:tc>
        <w:tc>
          <w:tcPr>
            <w:tcW w:w="1289" w:type="dxa"/>
            <w:vAlign w:val="center"/>
          </w:tcPr>
          <w:p w14:paraId="686A5E7C" w14:textId="77777777" w:rsidR="00700F31" w:rsidRPr="00700F31" w:rsidRDefault="00700F31" w:rsidP="00255BC2">
            <w:pPr>
              <w:rPr>
                <w:rFonts w:cs="Arial"/>
                <w:b/>
                <w:bCs/>
                <w:color w:val="000000"/>
                <w:sz w:val="18"/>
                <w:szCs w:val="18"/>
              </w:rPr>
            </w:pPr>
            <w:r w:rsidRPr="00700F31">
              <w:rPr>
                <w:rFonts w:cs="Arial"/>
                <w:b/>
                <w:bCs/>
                <w:sz w:val="18"/>
                <w:szCs w:val="18"/>
              </w:rPr>
              <w:t>A0VV</w:t>
            </w:r>
          </w:p>
        </w:tc>
        <w:tc>
          <w:tcPr>
            <w:tcW w:w="3228" w:type="dxa"/>
            <w:shd w:val="clear" w:color="auto" w:fill="auto"/>
            <w:vAlign w:val="center"/>
          </w:tcPr>
          <w:p w14:paraId="53D148C1"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Organize and convene an inter-ministerial NDC planning workshop, including venue booking, catering, and support for attendees with travel/logistical support. Record workshop minutes, decisions or other outputs and disseminate information to workshop attendees. </w:t>
            </w:r>
          </w:p>
        </w:tc>
        <w:tc>
          <w:tcPr>
            <w:tcW w:w="1530" w:type="dxa"/>
            <w:shd w:val="clear" w:color="auto" w:fill="auto"/>
            <w:vAlign w:val="center"/>
          </w:tcPr>
          <w:p w14:paraId="320A4471" w14:textId="4791A619" w:rsidR="00700F31" w:rsidRPr="00700F31" w:rsidRDefault="007A5238" w:rsidP="00255BC2">
            <w:pPr>
              <w:rPr>
                <w:rFonts w:cs="Arial"/>
                <w:b/>
                <w:bCs/>
                <w:color w:val="000000"/>
                <w:sz w:val="18"/>
                <w:szCs w:val="18"/>
              </w:rPr>
            </w:pPr>
            <w:r>
              <w:rPr>
                <w:rFonts w:cs="Arial"/>
                <w:b/>
                <w:bCs/>
                <w:color w:val="000000"/>
                <w:sz w:val="18"/>
                <w:szCs w:val="18"/>
              </w:rPr>
              <w:t>Organization X</w:t>
            </w:r>
          </w:p>
        </w:tc>
        <w:tc>
          <w:tcPr>
            <w:tcW w:w="1440" w:type="dxa"/>
            <w:vAlign w:val="center"/>
          </w:tcPr>
          <w:p w14:paraId="450EA2D7" w14:textId="4E4FC6B5" w:rsidR="00700F31" w:rsidRPr="00700F31" w:rsidRDefault="007A5238" w:rsidP="009E1E8F">
            <w:pPr>
              <w:jc w:val="center"/>
              <w:rPr>
                <w:rFonts w:cs="Arial"/>
                <w:b/>
                <w:bCs/>
                <w:color w:val="000000"/>
                <w:sz w:val="18"/>
                <w:szCs w:val="18"/>
              </w:rPr>
            </w:pPr>
            <w:r>
              <w:rPr>
                <w:rFonts w:cs="Arial"/>
                <w:b/>
                <w:bCs/>
                <w:color w:val="000000"/>
                <w:sz w:val="18"/>
                <w:szCs w:val="18"/>
              </w:rPr>
              <w:t xml:space="preserve">Organization X has been supporting this activity </w:t>
            </w:r>
            <w:r w:rsidR="00821246">
              <w:rPr>
                <w:rFonts w:cs="Arial"/>
                <w:b/>
                <w:bCs/>
                <w:color w:val="000000"/>
                <w:sz w:val="18"/>
                <w:szCs w:val="18"/>
              </w:rPr>
              <w:t>as part of</w:t>
            </w:r>
            <w:r w:rsidR="00380234">
              <w:rPr>
                <w:rFonts w:cs="Arial"/>
                <w:b/>
                <w:bCs/>
                <w:color w:val="000000"/>
                <w:sz w:val="18"/>
                <w:szCs w:val="18"/>
              </w:rPr>
              <w:t xml:space="preserve"> its</w:t>
            </w:r>
            <w:r w:rsidR="00897F7B">
              <w:rPr>
                <w:rFonts w:cs="Arial"/>
                <w:b/>
                <w:bCs/>
                <w:color w:val="000000"/>
                <w:sz w:val="18"/>
                <w:szCs w:val="18"/>
              </w:rPr>
              <w:t xml:space="preserve"> ongoing </w:t>
            </w:r>
            <w:r w:rsidR="00F262D8">
              <w:rPr>
                <w:rFonts w:cs="Arial"/>
                <w:b/>
                <w:bCs/>
                <w:color w:val="000000"/>
                <w:sz w:val="18"/>
                <w:szCs w:val="18"/>
              </w:rPr>
              <w:t>NDC</w:t>
            </w:r>
            <w:r w:rsidR="00380234">
              <w:rPr>
                <w:rFonts w:cs="Arial"/>
                <w:b/>
                <w:bCs/>
                <w:color w:val="000000"/>
                <w:sz w:val="18"/>
                <w:szCs w:val="18"/>
              </w:rPr>
              <w:t xml:space="preserve"> support project</w:t>
            </w:r>
            <w:r w:rsidR="00F262D8">
              <w:rPr>
                <w:rFonts w:cs="Arial"/>
                <w:b/>
                <w:bCs/>
                <w:color w:val="000000"/>
                <w:sz w:val="18"/>
                <w:szCs w:val="18"/>
              </w:rPr>
              <w:t xml:space="preserve"> </w:t>
            </w:r>
          </w:p>
        </w:tc>
        <w:tc>
          <w:tcPr>
            <w:tcW w:w="1440" w:type="dxa"/>
            <w:shd w:val="clear" w:color="auto" w:fill="auto"/>
            <w:vAlign w:val="center"/>
          </w:tcPr>
          <w:p w14:paraId="7185AC16" w14:textId="77777777" w:rsidR="00700F31" w:rsidRPr="00700F31" w:rsidRDefault="00700F31" w:rsidP="00255BC2">
            <w:pPr>
              <w:rPr>
                <w:rFonts w:cs="Arial"/>
                <w:b/>
                <w:bCs/>
                <w:color w:val="000000"/>
                <w:sz w:val="18"/>
                <w:szCs w:val="18"/>
              </w:rPr>
            </w:pPr>
            <w:r w:rsidRPr="00700F31">
              <w:rPr>
                <w:rFonts w:cs="Arial"/>
                <w:b/>
                <w:bCs/>
                <w:color w:val="000000"/>
                <w:sz w:val="18"/>
                <w:szCs w:val="18"/>
              </w:rPr>
              <w:t>$85,375</w:t>
            </w:r>
          </w:p>
        </w:tc>
        <w:tc>
          <w:tcPr>
            <w:tcW w:w="525" w:type="dxa"/>
            <w:shd w:val="clear" w:color="auto" w:fill="auto"/>
            <w:vAlign w:val="center"/>
          </w:tcPr>
          <w:p w14:paraId="33096EF0"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7E0CB7FE"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41E61A33"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3DD355C9"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1A81F0B1" w14:textId="77777777" w:rsidR="00700F31" w:rsidRPr="00700F31" w:rsidRDefault="00700F31" w:rsidP="00255BC2">
            <w:pPr>
              <w:jc w:val="center"/>
              <w:rPr>
                <w:rFonts w:cs="Arial"/>
                <w:b/>
                <w:bCs/>
                <w:color w:val="000000"/>
                <w:sz w:val="18"/>
                <w:szCs w:val="18"/>
              </w:rPr>
            </w:pPr>
          </w:p>
        </w:tc>
        <w:tc>
          <w:tcPr>
            <w:tcW w:w="525" w:type="dxa"/>
            <w:shd w:val="clear" w:color="auto" w:fill="AEAAAA" w:themeFill="background2" w:themeFillShade="BF"/>
            <w:vAlign w:val="center"/>
          </w:tcPr>
          <w:p w14:paraId="717AAFBA" w14:textId="77777777" w:rsidR="00700F31" w:rsidRPr="00700F31" w:rsidRDefault="00700F31" w:rsidP="00255BC2">
            <w:pPr>
              <w:jc w:val="center"/>
              <w:rPr>
                <w:rFonts w:cs="Arial"/>
                <w:b/>
                <w:bCs/>
                <w:color w:val="000000"/>
                <w:sz w:val="18"/>
                <w:szCs w:val="18"/>
              </w:rPr>
            </w:pPr>
          </w:p>
        </w:tc>
      </w:tr>
      <w:tr w:rsidR="00700F31" w:rsidRPr="001F5EC9" w14:paraId="03C73920" w14:textId="77777777" w:rsidTr="5A967040">
        <w:trPr>
          <w:trHeight w:val="576"/>
          <w:jc w:val="center"/>
        </w:trPr>
        <w:tc>
          <w:tcPr>
            <w:tcW w:w="1078" w:type="dxa"/>
            <w:vAlign w:val="center"/>
          </w:tcPr>
          <w:p w14:paraId="18F999B5"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2</w:t>
            </w:r>
          </w:p>
        </w:tc>
        <w:tc>
          <w:tcPr>
            <w:tcW w:w="3224" w:type="dxa"/>
            <w:shd w:val="clear" w:color="auto" w:fill="auto"/>
            <w:vAlign w:val="center"/>
          </w:tcPr>
          <w:p w14:paraId="5F63A732" w14:textId="050DDC20" w:rsidR="00700F31" w:rsidRPr="00700F31" w:rsidRDefault="7F1DA89F" w:rsidP="5A967040">
            <w:pPr>
              <w:rPr>
                <w:rFonts w:cs="Arial"/>
                <w:b/>
                <w:bCs/>
                <w:color w:val="000000" w:themeColor="text1"/>
                <w:sz w:val="18"/>
                <w:szCs w:val="18"/>
              </w:rPr>
            </w:pPr>
            <w:r w:rsidRPr="5A967040">
              <w:rPr>
                <w:rFonts w:cs="Arial"/>
                <w:i/>
                <w:iCs/>
                <w:sz w:val="18"/>
                <w:szCs w:val="18"/>
                <w:lang w:eastAsia="en-GB"/>
              </w:rPr>
              <w:t xml:space="preserve">EXAMPLE: </w:t>
            </w:r>
            <w:r w:rsidR="00700F31" w:rsidRPr="5A967040">
              <w:rPr>
                <w:rFonts w:cs="Arial"/>
                <w:i/>
                <w:iCs/>
                <w:sz w:val="18"/>
                <w:szCs w:val="18"/>
                <w:lang w:eastAsia="en-GB"/>
              </w:rPr>
              <w:t xml:space="preserve">A blended finance strategy for investment projects with NDC implementation gains. Design of options for combining multiple sources of funding, including, but not limited </w:t>
            </w:r>
            <w:proofErr w:type="gramStart"/>
            <w:r w:rsidR="00700F31" w:rsidRPr="5A967040">
              <w:rPr>
                <w:rFonts w:cs="Arial"/>
                <w:i/>
                <w:iCs/>
                <w:sz w:val="18"/>
                <w:szCs w:val="18"/>
                <w:lang w:eastAsia="en-GB"/>
              </w:rPr>
              <w:t>to:</w:t>
            </w:r>
            <w:proofErr w:type="gramEnd"/>
            <w:r w:rsidR="00700F31" w:rsidRPr="5A967040">
              <w:rPr>
                <w:rFonts w:cs="Arial"/>
                <w:i/>
                <w:iCs/>
                <w:sz w:val="18"/>
                <w:szCs w:val="18"/>
                <w:lang w:eastAsia="en-GB"/>
              </w:rPr>
              <w:t xml:space="preserve"> domestic resources, concessional loans, commercial loans, user fees, private investment or other, to finance new projects or joint ventures for public use/good.</w:t>
            </w:r>
          </w:p>
        </w:tc>
        <w:tc>
          <w:tcPr>
            <w:tcW w:w="1289" w:type="dxa"/>
            <w:vAlign w:val="center"/>
          </w:tcPr>
          <w:p w14:paraId="0129D304" w14:textId="77777777" w:rsidR="00700F31" w:rsidRPr="00700F31" w:rsidRDefault="00700F31" w:rsidP="00255BC2">
            <w:pPr>
              <w:rPr>
                <w:rFonts w:cs="Arial"/>
                <w:b/>
                <w:bCs/>
                <w:color w:val="000000"/>
                <w:sz w:val="18"/>
                <w:szCs w:val="18"/>
              </w:rPr>
            </w:pPr>
            <w:r w:rsidRPr="00700F31">
              <w:rPr>
                <w:rFonts w:cs="Arial"/>
                <w:b/>
                <w:bCs/>
                <w:sz w:val="18"/>
                <w:szCs w:val="18"/>
              </w:rPr>
              <w:t>A0WW</w:t>
            </w:r>
          </w:p>
        </w:tc>
        <w:tc>
          <w:tcPr>
            <w:tcW w:w="3228" w:type="dxa"/>
            <w:shd w:val="clear" w:color="auto" w:fill="auto"/>
            <w:vAlign w:val="center"/>
          </w:tcPr>
          <w:p w14:paraId="6CB0A382"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Develop a blended finance strategy for NDC implementation, including multiple options for NDC finance instruments, arrangements, partnerships or other options. Convene stakeholder consultation workshops to engage whole of society and government in NDC implementation strategies. Convene a validation workshop to </w:t>
            </w:r>
            <w:proofErr w:type="gramStart"/>
            <w:r w:rsidRPr="00700F31">
              <w:rPr>
                <w:rFonts w:cs="Arial"/>
                <w:bCs/>
                <w:i/>
                <w:color w:val="000000"/>
                <w:sz w:val="18"/>
                <w:szCs w:val="18"/>
              </w:rPr>
              <w:t>present  final</w:t>
            </w:r>
            <w:proofErr w:type="gramEnd"/>
            <w:r w:rsidRPr="00700F31">
              <w:rPr>
                <w:rFonts w:cs="Arial"/>
                <w:bCs/>
                <w:i/>
                <w:color w:val="000000"/>
                <w:sz w:val="18"/>
                <w:szCs w:val="18"/>
              </w:rPr>
              <w:t xml:space="preserve"> strategy to high-level government officials and other stakeholders. </w:t>
            </w:r>
          </w:p>
        </w:tc>
        <w:tc>
          <w:tcPr>
            <w:tcW w:w="1530" w:type="dxa"/>
            <w:shd w:val="clear" w:color="auto" w:fill="auto"/>
            <w:vAlign w:val="center"/>
          </w:tcPr>
          <w:p w14:paraId="085A1FE5" w14:textId="7CA1519B" w:rsidR="00700F31" w:rsidRPr="00700F31" w:rsidRDefault="00D92D97" w:rsidP="00255BC2">
            <w:pPr>
              <w:rPr>
                <w:rFonts w:cs="Arial"/>
                <w:b/>
                <w:bCs/>
                <w:color w:val="000000"/>
                <w:sz w:val="18"/>
                <w:szCs w:val="18"/>
              </w:rPr>
            </w:pPr>
            <w:r>
              <w:rPr>
                <w:rFonts w:cs="Arial"/>
                <w:b/>
                <w:bCs/>
                <w:color w:val="000000"/>
                <w:sz w:val="18"/>
                <w:szCs w:val="18"/>
              </w:rPr>
              <w:t>Organization X</w:t>
            </w:r>
          </w:p>
        </w:tc>
        <w:tc>
          <w:tcPr>
            <w:tcW w:w="1440" w:type="dxa"/>
            <w:vAlign w:val="center"/>
          </w:tcPr>
          <w:p w14:paraId="56EE48EE" w14:textId="0667153F" w:rsidR="00700F31" w:rsidRPr="00700F31" w:rsidRDefault="00380234" w:rsidP="009E1E8F">
            <w:pPr>
              <w:jc w:val="center"/>
              <w:rPr>
                <w:rFonts w:cs="Arial"/>
                <w:b/>
                <w:bCs/>
                <w:color w:val="000000"/>
                <w:sz w:val="18"/>
                <w:szCs w:val="18"/>
              </w:rPr>
            </w:pPr>
            <w:r>
              <w:rPr>
                <w:rFonts w:cs="Arial"/>
                <w:b/>
                <w:bCs/>
                <w:color w:val="000000"/>
                <w:sz w:val="18"/>
                <w:szCs w:val="18"/>
              </w:rPr>
              <w:t>Organization Y is carrying out analysis on financial mechanisms which will feed into this</w:t>
            </w:r>
            <w:r w:rsidR="004E15E4">
              <w:rPr>
                <w:rFonts w:cs="Arial"/>
                <w:b/>
                <w:bCs/>
                <w:color w:val="000000"/>
                <w:sz w:val="18"/>
                <w:szCs w:val="18"/>
              </w:rPr>
              <w:t xml:space="preserve"> work</w:t>
            </w:r>
          </w:p>
        </w:tc>
        <w:tc>
          <w:tcPr>
            <w:tcW w:w="1440" w:type="dxa"/>
            <w:shd w:val="clear" w:color="auto" w:fill="auto"/>
            <w:vAlign w:val="center"/>
          </w:tcPr>
          <w:p w14:paraId="11339A58" w14:textId="77777777" w:rsidR="00700F31" w:rsidRPr="00700F31" w:rsidRDefault="00700F31" w:rsidP="00255BC2">
            <w:pPr>
              <w:rPr>
                <w:rFonts w:cs="Arial"/>
                <w:b/>
                <w:bCs/>
                <w:color w:val="000000"/>
                <w:sz w:val="18"/>
                <w:szCs w:val="18"/>
              </w:rPr>
            </w:pPr>
            <w:r w:rsidRPr="00700F31">
              <w:rPr>
                <w:rFonts w:cs="Arial"/>
                <w:b/>
                <w:bCs/>
                <w:color w:val="000000"/>
                <w:sz w:val="18"/>
                <w:szCs w:val="18"/>
              </w:rPr>
              <w:t>$38,000</w:t>
            </w:r>
          </w:p>
        </w:tc>
        <w:tc>
          <w:tcPr>
            <w:tcW w:w="525" w:type="dxa"/>
            <w:shd w:val="clear" w:color="auto" w:fill="auto"/>
            <w:vAlign w:val="center"/>
          </w:tcPr>
          <w:p w14:paraId="2908EB2C"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121FD38A"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2A5697B1"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2AA7E729"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6AE3BE76"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vAlign w:val="center"/>
          </w:tcPr>
          <w:p w14:paraId="18F67DA1"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r>
      <w:tr w:rsidR="00700F31" w:rsidRPr="001F5EC9" w14:paraId="34EE2F50" w14:textId="77777777" w:rsidTr="5A967040">
        <w:trPr>
          <w:trHeight w:val="576"/>
          <w:jc w:val="center"/>
        </w:trPr>
        <w:tc>
          <w:tcPr>
            <w:tcW w:w="1078" w:type="dxa"/>
            <w:vAlign w:val="center"/>
          </w:tcPr>
          <w:p w14:paraId="56B20A0C"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1</w:t>
            </w:r>
          </w:p>
        </w:tc>
        <w:tc>
          <w:tcPr>
            <w:tcW w:w="3224" w:type="dxa"/>
            <w:shd w:val="clear" w:color="auto" w:fill="auto"/>
            <w:vAlign w:val="center"/>
          </w:tcPr>
          <w:p w14:paraId="54C8B901" w14:textId="3A6239CB" w:rsidR="00700F31" w:rsidRPr="00700F31" w:rsidRDefault="1DE59F06" w:rsidP="5A967040">
            <w:pPr>
              <w:rPr>
                <w:rFonts w:cs="Arial"/>
                <w:b/>
                <w:bCs/>
                <w:color w:val="000000" w:themeColor="text1"/>
                <w:sz w:val="18"/>
                <w:szCs w:val="18"/>
              </w:rPr>
            </w:pPr>
            <w:r w:rsidRPr="5A967040">
              <w:rPr>
                <w:rFonts w:cs="Arial"/>
                <w:i/>
                <w:iCs/>
                <w:sz w:val="18"/>
                <w:szCs w:val="18"/>
              </w:rPr>
              <w:t xml:space="preserve">EXAMPLE: </w:t>
            </w:r>
            <w:r w:rsidR="00700F31" w:rsidRPr="5A967040">
              <w:rPr>
                <w:rFonts w:cs="Arial"/>
                <w:i/>
                <w:iCs/>
                <w:sz w:val="18"/>
                <w:szCs w:val="18"/>
              </w:rPr>
              <w:t xml:space="preserve">Developing a 10-year plan for NDC implementation. Prioritization of specific actions to be undertaken in the near and long term. Determine options for achievable but ambitious targets to be adopted, with </w:t>
            </w:r>
            <w:r w:rsidR="00700F31" w:rsidRPr="5A967040">
              <w:rPr>
                <w:rFonts w:cs="Arial"/>
                <w:i/>
                <w:iCs/>
                <w:sz w:val="18"/>
                <w:szCs w:val="18"/>
              </w:rPr>
              <w:lastRenderedPageBreak/>
              <w:t xml:space="preserve">legislation necessary to achieve longer term, more ambitious goals, which may include a zero-carbon economy by XX date.  </w:t>
            </w:r>
          </w:p>
        </w:tc>
        <w:tc>
          <w:tcPr>
            <w:tcW w:w="1289" w:type="dxa"/>
            <w:vAlign w:val="center"/>
          </w:tcPr>
          <w:p w14:paraId="2ACE4690" w14:textId="77777777" w:rsidR="00700F31" w:rsidRPr="00700F31" w:rsidRDefault="00700F31" w:rsidP="00255BC2">
            <w:pPr>
              <w:rPr>
                <w:rFonts w:cs="Arial"/>
                <w:b/>
                <w:bCs/>
                <w:color w:val="000000"/>
                <w:sz w:val="18"/>
                <w:szCs w:val="18"/>
              </w:rPr>
            </w:pPr>
            <w:r w:rsidRPr="00700F31">
              <w:rPr>
                <w:rFonts w:cs="Arial"/>
                <w:b/>
                <w:bCs/>
                <w:color w:val="000000"/>
                <w:sz w:val="18"/>
                <w:szCs w:val="18"/>
              </w:rPr>
              <w:lastRenderedPageBreak/>
              <w:t>A0XX</w:t>
            </w:r>
          </w:p>
        </w:tc>
        <w:tc>
          <w:tcPr>
            <w:tcW w:w="3228" w:type="dxa"/>
            <w:shd w:val="clear" w:color="auto" w:fill="auto"/>
            <w:vAlign w:val="center"/>
          </w:tcPr>
          <w:p w14:paraId="43A721B4"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Develop a 10-year plan for NDC implementation, including work activity phasing, and multiple options for achieving NDC targets. Provide analysis of legislation for long-term, low-carbon options, </w:t>
            </w:r>
            <w:r w:rsidRPr="00700F31">
              <w:rPr>
                <w:rFonts w:cs="Arial"/>
                <w:bCs/>
                <w:i/>
                <w:color w:val="000000"/>
                <w:sz w:val="18"/>
                <w:szCs w:val="18"/>
              </w:rPr>
              <w:lastRenderedPageBreak/>
              <w:t xml:space="preserve">including analysis for a zero-carbon target. </w:t>
            </w:r>
          </w:p>
        </w:tc>
        <w:tc>
          <w:tcPr>
            <w:tcW w:w="1530" w:type="dxa"/>
            <w:shd w:val="clear" w:color="auto" w:fill="auto"/>
            <w:vAlign w:val="center"/>
          </w:tcPr>
          <w:p w14:paraId="3EBB3937" w14:textId="77777777" w:rsidR="00700F31" w:rsidRPr="00700F31" w:rsidRDefault="00700F31" w:rsidP="00255BC2">
            <w:pPr>
              <w:rPr>
                <w:rFonts w:cs="Arial"/>
                <w:b/>
                <w:bCs/>
                <w:color w:val="000000"/>
                <w:sz w:val="18"/>
                <w:szCs w:val="18"/>
              </w:rPr>
            </w:pPr>
            <w:r w:rsidRPr="00700F31">
              <w:rPr>
                <w:rFonts w:cs="Arial"/>
                <w:b/>
                <w:bCs/>
                <w:color w:val="000000"/>
                <w:sz w:val="18"/>
                <w:szCs w:val="18"/>
              </w:rPr>
              <w:lastRenderedPageBreak/>
              <w:t>[NAME]</w:t>
            </w:r>
          </w:p>
        </w:tc>
        <w:tc>
          <w:tcPr>
            <w:tcW w:w="1440" w:type="dxa"/>
            <w:vAlign w:val="center"/>
          </w:tcPr>
          <w:p w14:paraId="1FE2DD96" w14:textId="77777777" w:rsidR="00700F31" w:rsidRPr="00700F31" w:rsidRDefault="00700F31" w:rsidP="009E1E8F">
            <w:pPr>
              <w:jc w:val="center"/>
              <w:rPr>
                <w:rFonts w:cs="Arial"/>
                <w:b/>
                <w:bCs/>
                <w:color w:val="000000"/>
                <w:sz w:val="18"/>
                <w:szCs w:val="18"/>
              </w:rPr>
            </w:pPr>
          </w:p>
        </w:tc>
        <w:tc>
          <w:tcPr>
            <w:tcW w:w="1440" w:type="dxa"/>
            <w:shd w:val="clear" w:color="auto" w:fill="auto"/>
            <w:vAlign w:val="center"/>
          </w:tcPr>
          <w:p w14:paraId="184C6C0B" w14:textId="77777777" w:rsidR="00700F31" w:rsidRPr="00700F31" w:rsidRDefault="00700F31" w:rsidP="00255BC2">
            <w:pPr>
              <w:rPr>
                <w:rFonts w:cs="Arial"/>
                <w:b/>
                <w:bCs/>
                <w:color w:val="000000"/>
                <w:sz w:val="18"/>
                <w:szCs w:val="18"/>
              </w:rPr>
            </w:pPr>
            <w:r w:rsidRPr="00700F31">
              <w:rPr>
                <w:rFonts w:cs="Arial"/>
                <w:b/>
                <w:bCs/>
                <w:color w:val="000000"/>
                <w:sz w:val="18"/>
                <w:szCs w:val="18"/>
              </w:rPr>
              <w:t>$45,000</w:t>
            </w:r>
          </w:p>
        </w:tc>
        <w:tc>
          <w:tcPr>
            <w:tcW w:w="525" w:type="dxa"/>
            <w:shd w:val="clear" w:color="auto" w:fill="auto"/>
            <w:vAlign w:val="center"/>
          </w:tcPr>
          <w:p w14:paraId="27357532"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07F023C8"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1551937A"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540B4049"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4BDB5498" w14:textId="77777777" w:rsidR="00700F31" w:rsidRPr="00700F31" w:rsidRDefault="00700F31" w:rsidP="00255BC2">
            <w:pPr>
              <w:jc w:val="center"/>
              <w:rPr>
                <w:rFonts w:cs="Arial"/>
                <w:b/>
                <w:bCs/>
                <w:color w:val="000000"/>
                <w:sz w:val="18"/>
                <w:szCs w:val="18"/>
              </w:rPr>
            </w:pPr>
          </w:p>
        </w:tc>
        <w:tc>
          <w:tcPr>
            <w:tcW w:w="525" w:type="dxa"/>
            <w:shd w:val="clear" w:color="auto" w:fill="AEAAAA" w:themeFill="background2" w:themeFillShade="BF"/>
            <w:vAlign w:val="center"/>
          </w:tcPr>
          <w:p w14:paraId="2916C19D" w14:textId="77777777" w:rsidR="00700F31" w:rsidRPr="00700F31" w:rsidRDefault="00700F31" w:rsidP="00255BC2">
            <w:pPr>
              <w:jc w:val="center"/>
              <w:rPr>
                <w:rFonts w:cs="Arial"/>
                <w:b/>
                <w:bCs/>
                <w:color w:val="000000"/>
                <w:sz w:val="18"/>
                <w:szCs w:val="18"/>
              </w:rPr>
            </w:pPr>
          </w:p>
        </w:tc>
      </w:tr>
      <w:tr w:rsidR="00700F31" w:rsidRPr="001F5EC9" w14:paraId="14BEEACE" w14:textId="77777777" w:rsidTr="5A967040">
        <w:trPr>
          <w:trHeight w:val="4175"/>
          <w:jc w:val="center"/>
        </w:trPr>
        <w:tc>
          <w:tcPr>
            <w:tcW w:w="1078" w:type="dxa"/>
            <w:vAlign w:val="center"/>
          </w:tcPr>
          <w:p w14:paraId="7144751B"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2</w:t>
            </w:r>
          </w:p>
        </w:tc>
        <w:tc>
          <w:tcPr>
            <w:tcW w:w="3224" w:type="dxa"/>
            <w:shd w:val="clear" w:color="auto" w:fill="auto"/>
            <w:vAlign w:val="center"/>
          </w:tcPr>
          <w:p w14:paraId="6F913528" w14:textId="656FE9C4" w:rsidR="00700F31" w:rsidRPr="00700F31" w:rsidRDefault="589D9EFD" w:rsidP="5A967040">
            <w:pPr>
              <w:rPr>
                <w:rFonts w:cs="Arial"/>
                <w:i/>
                <w:iCs/>
                <w:sz w:val="18"/>
                <w:szCs w:val="18"/>
                <w:lang w:eastAsia="en-GB"/>
              </w:rPr>
            </w:pPr>
            <w:r w:rsidRPr="5A967040">
              <w:rPr>
                <w:rFonts w:cs="Arial"/>
                <w:i/>
                <w:iCs/>
                <w:sz w:val="18"/>
                <w:szCs w:val="18"/>
                <w:lang w:eastAsia="en-GB"/>
              </w:rPr>
              <w:t xml:space="preserve">EXAMPLE: </w:t>
            </w:r>
            <w:r w:rsidR="00700F31" w:rsidRPr="5A967040">
              <w:rPr>
                <w:rFonts w:cs="Arial"/>
                <w:i/>
                <w:iCs/>
                <w:sz w:val="18"/>
                <w:szCs w:val="18"/>
                <w:lang w:eastAsia="en-GB"/>
              </w:rPr>
              <w:t>An NDC investment plan that includes a pipeline of investment ready projects that contribute to NDC targets. Project identification, prioritization and assessment for investment readiness and emission abatement potential compiled within a centralized plan that can be ‘marketed’ to external sources of finance.</w:t>
            </w:r>
          </w:p>
          <w:p w14:paraId="74869460" w14:textId="77777777" w:rsidR="00700F31" w:rsidRPr="00700F31" w:rsidRDefault="00700F31" w:rsidP="00255BC2">
            <w:pPr>
              <w:rPr>
                <w:rFonts w:cs="Arial"/>
                <w:i/>
                <w:iCs/>
                <w:sz w:val="18"/>
                <w:lang w:eastAsia="en-GB"/>
              </w:rPr>
            </w:pPr>
          </w:p>
          <w:p w14:paraId="2E67FAF3" w14:textId="77777777" w:rsidR="00700F31" w:rsidRPr="00700F31" w:rsidRDefault="00700F31" w:rsidP="00255BC2">
            <w:pPr>
              <w:rPr>
                <w:rFonts w:cs="Arial"/>
                <w:i/>
                <w:iCs/>
                <w:sz w:val="18"/>
                <w:lang w:eastAsia="en-GB"/>
              </w:rPr>
            </w:pPr>
            <w:r w:rsidRPr="00700F31">
              <w:rPr>
                <w:rFonts w:cs="Arial"/>
                <w:i/>
                <w:iCs/>
                <w:sz w:val="18"/>
                <w:lang w:eastAsia="en-GB"/>
              </w:rPr>
              <w:t>Preparing projects for investment from international climate finance sources or private investment. Support to Ministry of Finance for taking investment projects from pre-development through feasibility to bankability, with corresponding capacity building to external resource mobilization units on project preparation and finance strategizing.</w:t>
            </w:r>
          </w:p>
        </w:tc>
        <w:tc>
          <w:tcPr>
            <w:tcW w:w="1289" w:type="dxa"/>
            <w:shd w:val="clear" w:color="auto" w:fill="auto"/>
            <w:vAlign w:val="center"/>
          </w:tcPr>
          <w:p w14:paraId="17415851" w14:textId="77777777" w:rsidR="00700F31" w:rsidRPr="00700F31" w:rsidRDefault="00700F31" w:rsidP="00255BC2">
            <w:pPr>
              <w:rPr>
                <w:rFonts w:cs="Arial"/>
                <w:b/>
                <w:bCs/>
                <w:color w:val="000000"/>
                <w:sz w:val="18"/>
                <w:szCs w:val="18"/>
              </w:rPr>
            </w:pPr>
            <w:r w:rsidRPr="00700F31">
              <w:rPr>
                <w:rFonts w:cs="Arial"/>
                <w:b/>
                <w:bCs/>
                <w:color w:val="000000"/>
                <w:sz w:val="18"/>
                <w:szCs w:val="18"/>
              </w:rPr>
              <w:t>A0YY, A0ZZ</w:t>
            </w:r>
          </w:p>
        </w:tc>
        <w:tc>
          <w:tcPr>
            <w:tcW w:w="3228" w:type="dxa"/>
            <w:shd w:val="clear" w:color="auto" w:fill="auto"/>
            <w:vAlign w:val="center"/>
          </w:tcPr>
          <w:p w14:paraId="4E096FB6"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Develop an NDC investment plan, that includes a pipeline of projects to be readied for financing and structuring, with project sequencing, potential funding sources and finance strategy. As part of investment plan development, develop two projects for full bankability, bringing through to feasibility stages and risk analysis. </w:t>
            </w:r>
          </w:p>
        </w:tc>
        <w:tc>
          <w:tcPr>
            <w:tcW w:w="1530" w:type="dxa"/>
            <w:shd w:val="clear" w:color="auto" w:fill="auto"/>
            <w:vAlign w:val="center"/>
          </w:tcPr>
          <w:p w14:paraId="1CA3DD3F" w14:textId="77777777" w:rsidR="00700F31" w:rsidRPr="00700F31" w:rsidRDefault="00700F31" w:rsidP="00255BC2">
            <w:pPr>
              <w:rPr>
                <w:rFonts w:cs="Arial"/>
                <w:b/>
                <w:bCs/>
                <w:color w:val="000000"/>
                <w:sz w:val="18"/>
                <w:szCs w:val="18"/>
              </w:rPr>
            </w:pPr>
            <w:r w:rsidRPr="00700F31">
              <w:rPr>
                <w:rFonts w:cs="Arial"/>
                <w:b/>
                <w:bCs/>
                <w:color w:val="000000"/>
                <w:sz w:val="18"/>
                <w:szCs w:val="18"/>
              </w:rPr>
              <w:t>[NAME]</w:t>
            </w:r>
          </w:p>
        </w:tc>
        <w:tc>
          <w:tcPr>
            <w:tcW w:w="1440" w:type="dxa"/>
            <w:vAlign w:val="center"/>
          </w:tcPr>
          <w:p w14:paraId="187F57B8" w14:textId="77777777" w:rsidR="00700F31" w:rsidRPr="00700F31" w:rsidRDefault="00700F31" w:rsidP="009E1E8F">
            <w:pPr>
              <w:jc w:val="center"/>
              <w:rPr>
                <w:rFonts w:cs="Arial"/>
                <w:b/>
                <w:bCs/>
                <w:color w:val="000000"/>
                <w:sz w:val="18"/>
                <w:szCs w:val="18"/>
              </w:rPr>
            </w:pPr>
          </w:p>
        </w:tc>
        <w:tc>
          <w:tcPr>
            <w:tcW w:w="1440" w:type="dxa"/>
            <w:shd w:val="clear" w:color="auto" w:fill="auto"/>
            <w:vAlign w:val="center"/>
          </w:tcPr>
          <w:p w14:paraId="326D46EF" w14:textId="77777777" w:rsidR="00700F31" w:rsidRPr="00700F31" w:rsidRDefault="00700F31" w:rsidP="00255BC2">
            <w:pPr>
              <w:rPr>
                <w:rFonts w:cs="Arial"/>
                <w:b/>
                <w:bCs/>
                <w:color w:val="000000"/>
                <w:sz w:val="18"/>
                <w:szCs w:val="18"/>
              </w:rPr>
            </w:pPr>
            <w:r w:rsidRPr="00700F31">
              <w:rPr>
                <w:rFonts w:cs="Arial"/>
                <w:b/>
                <w:bCs/>
                <w:color w:val="000000"/>
                <w:sz w:val="18"/>
                <w:szCs w:val="18"/>
              </w:rPr>
              <w:t>$437,500</w:t>
            </w:r>
          </w:p>
        </w:tc>
        <w:tc>
          <w:tcPr>
            <w:tcW w:w="525" w:type="dxa"/>
            <w:shd w:val="clear" w:color="auto" w:fill="auto"/>
            <w:vAlign w:val="center"/>
          </w:tcPr>
          <w:p w14:paraId="54738AF4"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2FC106A0"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0BF38BBE"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3726491C"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6ABC5ABD"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vAlign w:val="center"/>
          </w:tcPr>
          <w:p w14:paraId="58B47519"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r>
    </w:tbl>
    <w:p w14:paraId="46ABBD8F" w14:textId="77777777" w:rsidR="00700F31" w:rsidRP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aps/>
          <w:lang w:val="en-US"/>
        </w:rPr>
      </w:pPr>
    </w:p>
    <w:sectPr w:rsidR="00700F31" w:rsidRPr="00700F31" w:rsidSect="00700F3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1EF1F" w14:textId="77777777" w:rsidR="008F1917" w:rsidRDefault="008F1917" w:rsidP="00DA6102">
      <w:r>
        <w:separator/>
      </w:r>
    </w:p>
  </w:endnote>
  <w:endnote w:type="continuationSeparator" w:id="0">
    <w:p w14:paraId="798AFC84" w14:textId="77777777" w:rsidR="008F1917" w:rsidRDefault="008F1917" w:rsidP="00DA6102">
      <w:r>
        <w:continuationSeparator/>
      </w:r>
    </w:p>
  </w:endnote>
  <w:endnote w:type="continuationNotice" w:id="1">
    <w:p w14:paraId="5F78CF7D" w14:textId="77777777" w:rsidR="008F1917" w:rsidRDefault="008F1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ontserrat">
    <w:altName w:val="Copperplate Gothic Bold"/>
    <w:charset w:val="00"/>
    <w:family w:val="auto"/>
    <w:pitch w:val="variable"/>
    <w:sig w:usb0="8000002F" w:usb1="4000204A" w:usb2="00000000" w:usb3="00000000" w:csb0="00000001" w:csb1="00000000"/>
  </w:font>
  <w:font w:name="Times New Roman (Headings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0CB77" w14:textId="77777777" w:rsidR="00C6155E" w:rsidRPr="00E3258D" w:rsidRDefault="00C6155E">
    <w:pPr>
      <w:pStyle w:val="Footer"/>
      <w:rPr>
        <w:i/>
        <w:sz w:val="18"/>
        <w:szCs w:val="18"/>
        <w:lang w:val="en-US"/>
      </w:rPr>
    </w:pPr>
    <w:r w:rsidRPr="00E3258D">
      <w:rPr>
        <w:i/>
        <w:sz w:val="18"/>
        <w:szCs w:val="18"/>
        <w:lang w:val="en-US"/>
      </w:rPr>
      <w:tab/>
    </w:r>
    <w:r>
      <w:rPr>
        <w:i/>
        <w:sz w:val="18"/>
        <w:szCs w:val="18"/>
        <w:lang w:val="en-US"/>
      </w:rPr>
      <w:tab/>
    </w:r>
    <w:r w:rsidRPr="00E3258D">
      <w:rPr>
        <w:i/>
        <w:sz w:val="18"/>
        <w:szCs w:val="18"/>
        <w:lang w:val="en-US"/>
      </w:rPr>
      <w:tab/>
    </w:r>
    <w:r w:rsidRPr="00E3258D">
      <w:rPr>
        <w:rStyle w:val="PageNumber"/>
        <w:i/>
        <w:sz w:val="18"/>
        <w:szCs w:val="18"/>
      </w:rPr>
      <w:fldChar w:fldCharType="begin"/>
    </w:r>
    <w:r w:rsidRPr="00E3258D">
      <w:rPr>
        <w:rStyle w:val="PageNumber"/>
        <w:i/>
        <w:sz w:val="18"/>
        <w:szCs w:val="18"/>
      </w:rPr>
      <w:instrText xml:space="preserve"> PAGE </w:instrText>
    </w:r>
    <w:r w:rsidRPr="00E3258D">
      <w:rPr>
        <w:rStyle w:val="PageNumber"/>
        <w:i/>
        <w:sz w:val="18"/>
        <w:szCs w:val="18"/>
      </w:rPr>
      <w:fldChar w:fldCharType="separate"/>
    </w:r>
    <w:r w:rsidR="00065600">
      <w:rPr>
        <w:rStyle w:val="PageNumber"/>
        <w:i/>
        <w:noProof/>
        <w:sz w:val="18"/>
        <w:szCs w:val="18"/>
      </w:rPr>
      <w:t>17</w:t>
    </w:r>
    <w:r w:rsidRPr="00E3258D">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88F47" w14:textId="77777777" w:rsidR="008F1917" w:rsidRDefault="008F1917" w:rsidP="00DA6102">
      <w:r>
        <w:separator/>
      </w:r>
    </w:p>
  </w:footnote>
  <w:footnote w:type="continuationSeparator" w:id="0">
    <w:p w14:paraId="7702FA4B" w14:textId="77777777" w:rsidR="008F1917" w:rsidRDefault="008F1917" w:rsidP="00DA6102">
      <w:r>
        <w:continuationSeparator/>
      </w:r>
    </w:p>
  </w:footnote>
  <w:footnote w:type="continuationNotice" w:id="1">
    <w:p w14:paraId="36DF8C13" w14:textId="77777777" w:rsidR="008F1917" w:rsidRDefault="008F1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4223D" w14:textId="77777777" w:rsidR="00C6155E" w:rsidRPr="00462CC3" w:rsidRDefault="00C6155E" w:rsidP="00462CC3">
    <w:pPr>
      <w:pStyle w:val="Header"/>
      <w:jc w:val="center"/>
      <w:rPr>
        <w:sz w:val="28"/>
        <w:szCs w:val="28"/>
      </w:rPr>
    </w:pPr>
    <w:r>
      <w:rPr>
        <w:noProof/>
        <w:lang w:eastAsia="en-GB"/>
      </w:rPr>
      <w:drawing>
        <wp:anchor distT="0" distB="0" distL="114300" distR="114300" simplePos="0" relativeHeight="251658240" behindDoc="0" locked="0" layoutInCell="1" allowOverlap="1" wp14:anchorId="25ABC150" wp14:editId="07777777">
          <wp:simplePos x="0" y="0"/>
          <wp:positionH relativeFrom="margin">
            <wp:posOffset>-63500</wp:posOffset>
          </wp:positionH>
          <wp:positionV relativeFrom="paragraph">
            <wp:posOffset>-181610</wp:posOffset>
          </wp:positionV>
          <wp:extent cx="1047750" cy="483235"/>
          <wp:effectExtent l="0" t="0" r="0" b="0"/>
          <wp:wrapNone/>
          <wp:docPr id="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48323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2073C"/>
    <w:multiLevelType w:val="hybridMultilevel"/>
    <w:tmpl w:val="7DDCFFC8"/>
    <w:lvl w:ilvl="0" w:tplc="2A3E0D8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02BA"/>
    <w:multiLevelType w:val="hybridMultilevel"/>
    <w:tmpl w:val="9716A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577BD"/>
    <w:multiLevelType w:val="hybridMultilevel"/>
    <w:tmpl w:val="DE481E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6183C"/>
    <w:multiLevelType w:val="hybridMultilevel"/>
    <w:tmpl w:val="028E73BC"/>
    <w:lvl w:ilvl="0" w:tplc="FFFFFFFF">
      <w:start w:val="1"/>
      <w:numFmt w:val="decimal"/>
      <w:pStyle w:val="Heading2"/>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3078F"/>
    <w:multiLevelType w:val="hybridMultilevel"/>
    <w:tmpl w:val="F0B02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18625B"/>
    <w:multiLevelType w:val="hybridMultilevel"/>
    <w:tmpl w:val="047E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85F5F"/>
    <w:multiLevelType w:val="hybridMultilevel"/>
    <w:tmpl w:val="9140EDA2"/>
    <w:lvl w:ilvl="0" w:tplc="EEB674F6">
      <w:start w:val="1"/>
      <w:numFmt w:val="decimal"/>
      <w:lvlText w:val="%1."/>
      <w:lvlJc w:val="left"/>
      <w:pPr>
        <w:ind w:left="920" w:hanging="360"/>
      </w:pPr>
      <w:rPr>
        <w:rFonts w:ascii="Calibri" w:eastAsia="Calibri" w:hAnsi="Calibri" w:cs="Arial"/>
      </w:rPr>
    </w:lvl>
    <w:lvl w:ilvl="1" w:tplc="08090019">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7" w15:restartNumberingAfterBreak="0">
    <w:nsid w:val="3D634B96"/>
    <w:multiLevelType w:val="hybridMultilevel"/>
    <w:tmpl w:val="55367B9E"/>
    <w:lvl w:ilvl="0" w:tplc="8E5CCF18">
      <w:numFmt w:val="bullet"/>
      <w:lvlText w:val="-"/>
      <w:lvlJc w:val="left"/>
      <w:pPr>
        <w:ind w:left="720" w:hanging="360"/>
      </w:pPr>
      <w:rPr>
        <w:rFonts w:ascii="Calibri" w:eastAsia="Calibr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7441C"/>
    <w:multiLevelType w:val="hybridMultilevel"/>
    <w:tmpl w:val="47F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06564"/>
    <w:multiLevelType w:val="hybridMultilevel"/>
    <w:tmpl w:val="F254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07FD7"/>
    <w:multiLevelType w:val="hybridMultilevel"/>
    <w:tmpl w:val="811E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0440F"/>
    <w:multiLevelType w:val="hybridMultilevel"/>
    <w:tmpl w:val="A948CA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E77DB"/>
    <w:multiLevelType w:val="hybridMultilevel"/>
    <w:tmpl w:val="DA74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354AF6"/>
    <w:multiLevelType w:val="hybridMultilevel"/>
    <w:tmpl w:val="FA8A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9627C"/>
    <w:multiLevelType w:val="hybridMultilevel"/>
    <w:tmpl w:val="4F746644"/>
    <w:lvl w:ilvl="0" w:tplc="C0E8F85E">
      <w:start w:val="1"/>
      <w:numFmt w:val="upperLetter"/>
      <w:lvlText w:val="%1."/>
      <w:lvlJc w:val="left"/>
      <w:pPr>
        <w:ind w:left="720" w:hanging="323"/>
      </w:pPr>
      <w:rPr>
        <w:rFonts w:hint="default"/>
        <w:b w:val="0"/>
        <w:bCs w:val="0"/>
        <w:color w:val="5B9BD5"/>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37A0A"/>
    <w:multiLevelType w:val="hybridMultilevel"/>
    <w:tmpl w:val="2C14450A"/>
    <w:lvl w:ilvl="0" w:tplc="477CBF3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9F29DF"/>
    <w:multiLevelType w:val="hybridMultilevel"/>
    <w:tmpl w:val="2772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06255"/>
    <w:multiLevelType w:val="hybridMultilevel"/>
    <w:tmpl w:val="6B52A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6F7290"/>
    <w:multiLevelType w:val="hybridMultilevel"/>
    <w:tmpl w:val="92544548"/>
    <w:lvl w:ilvl="0" w:tplc="671AA9B0">
      <w:start w:val="1"/>
      <w:numFmt w:val="bullet"/>
      <w:lvlText w:val=""/>
      <w:lvlJc w:val="left"/>
      <w:pPr>
        <w:ind w:left="720" w:hanging="360"/>
      </w:pPr>
      <w:rPr>
        <w:rFonts w:ascii="Symbol" w:hAnsi="Symbol" w:hint="default"/>
      </w:rPr>
    </w:lvl>
    <w:lvl w:ilvl="1" w:tplc="3190EC82">
      <w:start w:val="1"/>
      <w:numFmt w:val="bullet"/>
      <w:lvlText w:val="o"/>
      <w:lvlJc w:val="left"/>
      <w:pPr>
        <w:ind w:left="1440" w:hanging="360"/>
      </w:pPr>
      <w:rPr>
        <w:rFonts w:ascii="Courier New" w:hAnsi="Courier New" w:hint="default"/>
      </w:rPr>
    </w:lvl>
    <w:lvl w:ilvl="2" w:tplc="FB6AD77C">
      <w:start w:val="1"/>
      <w:numFmt w:val="bullet"/>
      <w:lvlText w:val=""/>
      <w:lvlJc w:val="left"/>
      <w:pPr>
        <w:ind w:left="2160" w:hanging="360"/>
      </w:pPr>
      <w:rPr>
        <w:rFonts w:ascii="Wingdings" w:hAnsi="Wingdings" w:hint="default"/>
      </w:rPr>
    </w:lvl>
    <w:lvl w:ilvl="3" w:tplc="4BCC4C00">
      <w:start w:val="1"/>
      <w:numFmt w:val="bullet"/>
      <w:lvlText w:val=""/>
      <w:lvlJc w:val="left"/>
      <w:pPr>
        <w:ind w:left="2880" w:hanging="360"/>
      </w:pPr>
      <w:rPr>
        <w:rFonts w:ascii="Symbol" w:hAnsi="Symbol" w:hint="default"/>
      </w:rPr>
    </w:lvl>
    <w:lvl w:ilvl="4" w:tplc="299A6904">
      <w:start w:val="1"/>
      <w:numFmt w:val="bullet"/>
      <w:lvlText w:val="o"/>
      <w:lvlJc w:val="left"/>
      <w:pPr>
        <w:ind w:left="3600" w:hanging="360"/>
      </w:pPr>
      <w:rPr>
        <w:rFonts w:ascii="Courier New" w:hAnsi="Courier New" w:hint="default"/>
      </w:rPr>
    </w:lvl>
    <w:lvl w:ilvl="5" w:tplc="573ABC50">
      <w:start w:val="1"/>
      <w:numFmt w:val="bullet"/>
      <w:lvlText w:val=""/>
      <w:lvlJc w:val="left"/>
      <w:pPr>
        <w:ind w:left="4320" w:hanging="360"/>
      </w:pPr>
      <w:rPr>
        <w:rFonts w:ascii="Wingdings" w:hAnsi="Wingdings" w:hint="default"/>
      </w:rPr>
    </w:lvl>
    <w:lvl w:ilvl="6" w:tplc="C1101A98">
      <w:start w:val="1"/>
      <w:numFmt w:val="bullet"/>
      <w:lvlText w:val=""/>
      <w:lvlJc w:val="left"/>
      <w:pPr>
        <w:ind w:left="5040" w:hanging="360"/>
      </w:pPr>
      <w:rPr>
        <w:rFonts w:ascii="Symbol" w:hAnsi="Symbol" w:hint="default"/>
      </w:rPr>
    </w:lvl>
    <w:lvl w:ilvl="7" w:tplc="840898A6">
      <w:start w:val="1"/>
      <w:numFmt w:val="bullet"/>
      <w:lvlText w:val="o"/>
      <w:lvlJc w:val="left"/>
      <w:pPr>
        <w:ind w:left="5760" w:hanging="360"/>
      </w:pPr>
      <w:rPr>
        <w:rFonts w:ascii="Courier New" w:hAnsi="Courier New" w:hint="default"/>
      </w:rPr>
    </w:lvl>
    <w:lvl w:ilvl="8" w:tplc="9D9E3F8E">
      <w:start w:val="1"/>
      <w:numFmt w:val="bullet"/>
      <w:lvlText w:val=""/>
      <w:lvlJc w:val="left"/>
      <w:pPr>
        <w:ind w:left="6480" w:hanging="360"/>
      </w:pPr>
      <w:rPr>
        <w:rFonts w:ascii="Wingdings" w:hAnsi="Wingdings" w:hint="default"/>
      </w:rPr>
    </w:lvl>
  </w:abstractNum>
  <w:abstractNum w:abstractNumId="19" w15:restartNumberingAfterBreak="0">
    <w:nsid w:val="7F123AE4"/>
    <w:multiLevelType w:val="hybridMultilevel"/>
    <w:tmpl w:val="6F70A4D4"/>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4"/>
  </w:num>
  <w:num w:numId="3">
    <w:abstractNumId w:val="2"/>
  </w:num>
  <w:num w:numId="4">
    <w:abstractNumId w:val="6"/>
  </w:num>
  <w:num w:numId="5">
    <w:abstractNumId w:val="5"/>
  </w:num>
  <w:num w:numId="6">
    <w:abstractNumId w:val="12"/>
  </w:num>
  <w:num w:numId="7">
    <w:abstractNumId w:val="11"/>
  </w:num>
  <w:num w:numId="8">
    <w:abstractNumId w:val="16"/>
  </w:num>
  <w:num w:numId="9">
    <w:abstractNumId w:val="3"/>
  </w:num>
  <w:num w:numId="10">
    <w:abstractNumId w:val="3"/>
    <w:lvlOverride w:ilvl="0">
      <w:startOverride w:val="1"/>
    </w:lvlOverride>
  </w:num>
  <w:num w:numId="11">
    <w:abstractNumId w:val="13"/>
  </w:num>
  <w:num w:numId="12">
    <w:abstractNumId w:val="1"/>
  </w:num>
  <w:num w:numId="13">
    <w:abstractNumId w:val="18"/>
  </w:num>
  <w:num w:numId="14">
    <w:abstractNumId w:val="10"/>
  </w:num>
  <w:num w:numId="15">
    <w:abstractNumId w:val="8"/>
  </w:num>
  <w:num w:numId="16">
    <w:abstractNumId w:val="9"/>
  </w:num>
  <w:num w:numId="17">
    <w:abstractNumId w:val="0"/>
  </w:num>
  <w:num w:numId="18">
    <w:abstractNumId w:val="15"/>
  </w:num>
  <w:num w:numId="19">
    <w:abstractNumId w:val="7"/>
  </w:num>
  <w:num w:numId="20">
    <w:abstractNumId w:val="17"/>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E7"/>
    <w:rsid w:val="000037A8"/>
    <w:rsid w:val="00006F82"/>
    <w:rsid w:val="00010B4E"/>
    <w:rsid w:val="00025513"/>
    <w:rsid w:val="000267C9"/>
    <w:rsid w:val="00027339"/>
    <w:rsid w:val="000557DE"/>
    <w:rsid w:val="00065600"/>
    <w:rsid w:val="00081111"/>
    <w:rsid w:val="00085793"/>
    <w:rsid w:val="000864B6"/>
    <w:rsid w:val="000937DD"/>
    <w:rsid w:val="000948D4"/>
    <w:rsid w:val="000A05DD"/>
    <w:rsid w:val="000A4E9C"/>
    <w:rsid w:val="000B068C"/>
    <w:rsid w:val="000B6023"/>
    <w:rsid w:val="000C3F8D"/>
    <w:rsid w:val="000D5C3B"/>
    <w:rsid w:val="000D67F7"/>
    <w:rsid w:val="000E19DF"/>
    <w:rsid w:val="000E3501"/>
    <w:rsid w:val="000E6677"/>
    <w:rsid w:val="000F6E89"/>
    <w:rsid w:val="00101E26"/>
    <w:rsid w:val="00102A2E"/>
    <w:rsid w:val="001051B7"/>
    <w:rsid w:val="00107158"/>
    <w:rsid w:val="00107A4E"/>
    <w:rsid w:val="00120B67"/>
    <w:rsid w:val="00131C8C"/>
    <w:rsid w:val="00135AFC"/>
    <w:rsid w:val="001426EF"/>
    <w:rsid w:val="001458EB"/>
    <w:rsid w:val="00145B2E"/>
    <w:rsid w:val="00145F67"/>
    <w:rsid w:val="00150DD9"/>
    <w:rsid w:val="0015210E"/>
    <w:rsid w:val="00156DAA"/>
    <w:rsid w:val="00164DC2"/>
    <w:rsid w:val="00166500"/>
    <w:rsid w:val="001671EE"/>
    <w:rsid w:val="00173A71"/>
    <w:rsid w:val="001754B8"/>
    <w:rsid w:val="001755E6"/>
    <w:rsid w:val="00175F10"/>
    <w:rsid w:val="00176AA3"/>
    <w:rsid w:val="00181C22"/>
    <w:rsid w:val="00183A3C"/>
    <w:rsid w:val="001874AA"/>
    <w:rsid w:val="00193CA8"/>
    <w:rsid w:val="001A1D12"/>
    <w:rsid w:val="001B2BE0"/>
    <w:rsid w:val="001B397C"/>
    <w:rsid w:val="001B66E6"/>
    <w:rsid w:val="001B6DAD"/>
    <w:rsid w:val="001B7CB0"/>
    <w:rsid w:val="001C0DCC"/>
    <w:rsid w:val="001D0DAC"/>
    <w:rsid w:val="001D7625"/>
    <w:rsid w:val="001E1387"/>
    <w:rsid w:val="001E1D2E"/>
    <w:rsid w:val="001E3CEB"/>
    <w:rsid w:val="001E4FA0"/>
    <w:rsid w:val="001F18B2"/>
    <w:rsid w:val="001F5EC9"/>
    <w:rsid w:val="00200602"/>
    <w:rsid w:val="002010BD"/>
    <w:rsid w:val="00201E5C"/>
    <w:rsid w:val="00201F45"/>
    <w:rsid w:val="0020730F"/>
    <w:rsid w:val="00210362"/>
    <w:rsid w:val="002166EE"/>
    <w:rsid w:val="00220FCF"/>
    <w:rsid w:val="002309B8"/>
    <w:rsid w:val="002407FA"/>
    <w:rsid w:val="00240CC9"/>
    <w:rsid w:val="00243690"/>
    <w:rsid w:val="0024746C"/>
    <w:rsid w:val="00250967"/>
    <w:rsid w:val="00251D83"/>
    <w:rsid w:val="00255BC2"/>
    <w:rsid w:val="00256250"/>
    <w:rsid w:val="00260DAB"/>
    <w:rsid w:val="00262EEC"/>
    <w:rsid w:val="002758B9"/>
    <w:rsid w:val="00276812"/>
    <w:rsid w:val="00277D23"/>
    <w:rsid w:val="002808DD"/>
    <w:rsid w:val="00283A97"/>
    <w:rsid w:val="00283CC0"/>
    <w:rsid w:val="0028448B"/>
    <w:rsid w:val="00284C77"/>
    <w:rsid w:val="002857E7"/>
    <w:rsid w:val="00286693"/>
    <w:rsid w:val="002904A5"/>
    <w:rsid w:val="00291D9F"/>
    <w:rsid w:val="0029208A"/>
    <w:rsid w:val="002A1B04"/>
    <w:rsid w:val="002A263C"/>
    <w:rsid w:val="002D0178"/>
    <w:rsid w:val="002E29D8"/>
    <w:rsid w:val="002F10C5"/>
    <w:rsid w:val="0030123F"/>
    <w:rsid w:val="0030660F"/>
    <w:rsid w:val="003110EC"/>
    <w:rsid w:val="00315658"/>
    <w:rsid w:val="00331AF1"/>
    <w:rsid w:val="00331BD2"/>
    <w:rsid w:val="00332646"/>
    <w:rsid w:val="00334641"/>
    <w:rsid w:val="00336B22"/>
    <w:rsid w:val="0035381C"/>
    <w:rsid w:val="003560FA"/>
    <w:rsid w:val="003757AE"/>
    <w:rsid w:val="00380234"/>
    <w:rsid w:val="00381C7E"/>
    <w:rsid w:val="00382E0F"/>
    <w:rsid w:val="00393449"/>
    <w:rsid w:val="003A1C3B"/>
    <w:rsid w:val="003A2E46"/>
    <w:rsid w:val="003A31E8"/>
    <w:rsid w:val="003A55E0"/>
    <w:rsid w:val="003C2CF5"/>
    <w:rsid w:val="003D7A86"/>
    <w:rsid w:val="003E67E3"/>
    <w:rsid w:val="003F54EA"/>
    <w:rsid w:val="003F6A8C"/>
    <w:rsid w:val="003F6E6E"/>
    <w:rsid w:val="004067CB"/>
    <w:rsid w:val="0041391E"/>
    <w:rsid w:val="00413B7D"/>
    <w:rsid w:val="004262DC"/>
    <w:rsid w:val="0043149B"/>
    <w:rsid w:val="004410C8"/>
    <w:rsid w:val="00442453"/>
    <w:rsid w:val="00445835"/>
    <w:rsid w:val="00462CC3"/>
    <w:rsid w:val="00463C42"/>
    <w:rsid w:val="004662DC"/>
    <w:rsid w:val="0046680C"/>
    <w:rsid w:val="00477606"/>
    <w:rsid w:val="00491402"/>
    <w:rsid w:val="004A0F25"/>
    <w:rsid w:val="004A28D0"/>
    <w:rsid w:val="004A6F06"/>
    <w:rsid w:val="004B0689"/>
    <w:rsid w:val="004B0FE8"/>
    <w:rsid w:val="004B1454"/>
    <w:rsid w:val="004B6FA8"/>
    <w:rsid w:val="004B7CC0"/>
    <w:rsid w:val="004C3350"/>
    <w:rsid w:val="004C3AD4"/>
    <w:rsid w:val="004D4991"/>
    <w:rsid w:val="004E15E4"/>
    <w:rsid w:val="004E1A50"/>
    <w:rsid w:val="004E2D62"/>
    <w:rsid w:val="004E3744"/>
    <w:rsid w:val="004E6157"/>
    <w:rsid w:val="004F0995"/>
    <w:rsid w:val="005049B8"/>
    <w:rsid w:val="00506715"/>
    <w:rsid w:val="0051031B"/>
    <w:rsid w:val="00512769"/>
    <w:rsid w:val="00513DB8"/>
    <w:rsid w:val="005208F5"/>
    <w:rsid w:val="00534077"/>
    <w:rsid w:val="00542C9F"/>
    <w:rsid w:val="00545D9B"/>
    <w:rsid w:val="005469F0"/>
    <w:rsid w:val="0055616F"/>
    <w:rsid w:val="0055712E"/>
    <w:rsid w:val="00564018"/>
    <w:rsid w:val="00566541"/>
    <w:rsid w:val="00580230"/>
    <w:rsid w:val="005922F9"/>
    <w:rsid w:val="005936E7"/>
    <w:rsid w:val="0059475C"/>
    <w:rsid w:val="005C585E"/>
    <w:rsid w:val="005C78D2"/>
    <w:rsid w:val="005D0A1B"/>
    <w:rsid w:val="005D75E1"/>
    <w:rsid w:val="005E0B0B"/>
    <w:rsid w:val="005E474D"/>
    <w:rsid w:val="005F71C5"/>
    <w:rsid w:val="00601453"/>
    <w:rsid w:val="00615826"/>
    <w:rsid w:val="00615F84"/>
    <w:rsid w:val="00616E9B"/>
    <w:rsid w:val="0063179D"/>
    <w:rsid w:val="006339C2"/>
    <w:rsid w:val="00633D0C"/>
    <w:rsid w:val="00637695"/>
    <w:rsid w:val="00640979"/>
    <w:rsid w:val="0064114B"/>
    <w:rsid w:val="00643EF1"/>
    <w:rsid w:val="0064506B"/>
    <w:rsid w:val="00647AD8"/>
    <w:rsid w:val="00662E61"/>
    <w:rsid w:val="0066371C"/>
    <w:rsid w:val="00663A1F"/>
    <w:rsid w:val="00674401"/>
    <w:rsid w:val="00676631"/>
    <w:rsid w:val="00676C97"/>
    <w:rsid w:val="0068030D"/>
    <w:rsid w:val="006858FD"/>
    <w:rsid w:val="00687BCD"/>
    <w:rsid w:val="006B0965"/>
    <w:rsid w:val="006B636E"/>
    <w:rsid w:val="006C7324"/>
    <w:rsid w:val="006D031E"/>
    <w:rsid w:val="006E3CEA"/>
    <w:rsid w:val="006F31BA"/>
    <w:rsid w:val="00700F31"/>
    <w:rsid w:val="00703C03"/>
    <w:rsid w:val="00710DE3"/>
    <w:rsid w:val="00710F61"/>
    <w:rsid w:val="00712E26"/>
    <w:rsid w:val="007158A5"/>
    <w:rsid w:val="00721D9C"/>
    <w:rsid w:val="00722070"/>
    <w:rsid w:val="00725CA6"/>
    <w:rsid w:val="00733A44"/>
    <w:rsid w:val="007362BE"/>
    <w:rsid w:val="00737AEF"/>
    <w:rsid w:val="00740939"/>
    <w:rsid w:val="007502B5"/>
    <w:rsid w:val="00750469"/>
    <w:rsid w:val="00763007"/>
    <w:rsid w:val="0076530B"/>
    <w:rsid w:val="00790A80"/>
    <w:rsid w:val="0079175A"/>
    <w:rsid w:val="007A3C61"/>
    <w:rsid w:val="007A5238"/>
    <w:rsid w:val="007A7E75"/>
    <w:rsid w:val="007B408B"/>
    <w:rsid w:val="007B6E1F"/>
    <w:rsid w:val="007C40A0"/>
    <w:rsid w:val="007C4DD9"/>
    <w:rsid w:val="007D1570"/>
    <w:rsid w:val="007D3C4F"/>
    <w:rsid w:val="007D5838"/>
    <w:rsid w:val="007D7313"/>
    <w:rsid w:val="007D7C9A"/>
    <w:rsid w:val="007F7E6A"/>
    <w:rsid w:val="0080051F"/>
    <w:rsid w:val="008028D0"/>
    <w:rsid w:val="00806A4A"/>
    <w:rsid w:val="00810654"/>
    <w:rsid w:val="00810FD8"/>
    <w:rsid w:val="00821246"/>
    <w:rsid w:val="00823D53"/>
    <w:rsid w:val="00824585"/>
    <w:rsid w:val="008337E1"/>
    <w:rsid w:val="00836F3B"/>
    <w:rsid w:val="00842807"/>
    <w:rsid w:val="0084450E"/>
    <w:rsid w:val="00851CD9"/>
    <w:rsid w:val="00861258"/>
    <w:rsid w:val="00863C17"/>
    <w:rsid w:val="00864AD5"/>
    <w:rsid w:val="00870B62"/>
    <w:rsid w:val="00880BDD"/>
    <w:rsid w:val="00881200"/>
    <w:rsid w:val="0088484F"/>
    <w:rsid w:val="00885132"/>
    <w:rsid w:val="008864A5"/>
    <w:rsid w:val="00891396"/>
    <w:rsid w:val="00892638"/>
    <w:rsid w:val="0089422E"/>
    <w:rsid w:val="00897EB7"/>
    <w:rsid w:val="00897F7B"/>
    <w:rsid w:val="008B5265"/>
    <w:rsid w:val="008C1F32"/>
    <w:rsid w:val="008C21F9"/>
    <w:rsid w:val="008D203F"/>
    <w:rsid w:val="008E1957"/>
    <w:rsid w:val="008E38FA"/>
    <w:rsid w:val="008E471D"/>
    <w:rsid w:val="008F1917"/>
    <w:rsid w:val="008F461B"/>
    <w:rsid w:val="00903523"/>
    <w:rsid w:val="00903C28"/>
    <w:rsid w:val="00904661"/>
    <w:rsid w:val="009126C2"/>
    <w:rsid w:val="00913350"/>
    <w:rsid w:val="00915E33"/>
    <w:rsid w:val="00916CFD"/>
    <w:rsid w:val="00920450"/>
    <w:rsid w:val="00920FDD"/>
    <w:rsid w:val="00923CDF"/>
    <w:rsid w:val="00933D30"/>
    <w:rsid w:val="0093477B"/>
    <w:rsid w:val="00952922"/>
    <w:rsid w:val="00953D17"/>
    <w:rsid w:val="00956F3D"/>
    <w:rsid w:val="0095759A"/>
    <w:rsid w:val="0097315F"/>
    <w:rsid w:val="0098412F"/>
    <w:rsid w:val="0099012C"/>
    <w:rsid w:val="0099093B"/>
    <w:rsid w:val="00996894"/>
    <w:rsid w:val="009A0D0D"/>
    <w:rsid w:val="009A259C"/>
    <w:rsid w:val="009A2C53"/>
    <w:rsid w:val="009A5C3A"/>
    <w:rsid w:val="009B5738"/>
    <w:rsid w:val="009C4FF5"/>
    <w:rsid w:val="009C5493"/>
    <w:rsid w:val="009C6B67"/>
    <w:rsid w:val="009D5177"/>
    <w:rsid w:val="009E1E8F"/>
    <w:rsid w:val="009E27A2"/>
    <w:rsid w:val="009F1704"/>
    <w:rsid w:val="009F7AD1"/>
    <w:rsid w:val="009F7DBD"/>
    <w:rsid w:val="00A01DDD"/>
    <w:rsid w:val="00A11006"/>
    <w:rsid w:val="00A11AF8"/>
    <w:rsid w:val="00A169D9"/>
    <w:rsid w:val="00A22E52"/>
    <w:rsid w:val="00A231D6"/>
    <w:rsid w:val="00A23FDB"/>
    <w:rsid w:val="00A27A58"/>
    <w:rsid w:val="00A35609"/>
    <w:rsid w:val="00A36CAF"/>
    <w:rsid w:val="00A37685"/>
    <w:rsid w:val="00A432EE"/>
    <w:rsid w:val="00A44A33"/>
    <w:rsid w:val="00A534FA"/>
    <w:rsid w:val="00A55ED6"/>
    <w:rsid w:val="00A57FFB"/>
    <w:rsid w:val="00A64FC1"/>
    <w:rsid w:val="00A72114"/>
    <w:rsid w:val="00A732D7"/>
    <w:rsid w:val="00A85E7C"/>
    <w:rsid w:val="00A86CD9"/>
    <w:rsid w:val="00AA1C95"/>
    <w:rsid w:val="00AA3DAF"/>
    <w:rsid w:val="00AB4785"/>
    <w:rsid w:val="00AC0551"/>
    <w:rsid w:val="00AC1C8B"/>
    <w:rsid w:val="00AC5A63"/>
    <w:rsid w:val="00B04CA8"/>
    <w:rsid w:val="00B067A7"/>
    <w:rsid w:val="00B0688A"/>
    <w:rsid w:val="00B22686"/>
    <w:rsid w:val="00B50A7E"/>
    <w:rsid w:val="00B52A8D"/>
    <w:rsid w:val="00B53032"/>
    <w:rsid w:val="00B75BEA"/>
    <w:rsid w:val="00B8729B"/>
    <w:rsid w:val="00B906FE"/>
    <w:rsid w:val="00B91076"/>
    <w:rsid w:val="00B92966"/>
    <w:rsid w:val="00BA029E"/>
    <w:rsid w:val="00BA6BF1"/>
    <w:rsid w:val="00BB2286"/>
    <w:rsid w:val="00BB6AB6"/>
    <w:rsid w:val="00BC0A9E"/>
    <w:rsid w:val="00BD6E3C"/>
    <w:rsid w:val="00BF0B7B"/>
    <w:rsid w:val="00BF102F"/>
    <w:rsid w:val="00BF1744"/>
    <w:rsid w:val="00BF3BC4"/>
    <w:rsid w:val="00BF5561"/>
    <w:rsid w:val="00C10610"/>
    <w:rsid w:val="00C201A0"/>
    <w:rsid w:val="00C2168D"/>
    <w:rsid w:val="00C21785"/>
    <w:rsid w:val="00C25C94"/>
    <w:rsid w:val="00C305FF"/>
    <w:rsid w:val="00C343F8"/>
    <w:rsid w:val="00C40DB6"/>
    <w:rsid w:val="00C44746"/>
    <w:rsid w:val="00C44CE9"/>
    <w:rsid w:val="00C44EF8"/>
    <w:rsid w:val="00C506FB"/>
    <w:rsid w:val="00C52EB5"/>
    <w:rsid w:val="00C57738"/>
    <w:rsid w:val="00C61333"/>
    <w:rsid w:val="00C6155E"/>
    <w:rsid w:val="00C64A50"/>
    <w:rsid w:val="00C67F6D"/>
    <w:rsid w:val="00C708A0"/>
    <w:rsid w:val="00C76674"/>
    <w:rsid w:val="00CA71CE"/>
    <w:rsid w:val="00CB6D34"/>
    <w:rsid w:val="00CB734D"/>
    <w:rsid w:val="00CC1D8A"/>
    <w:rsid w:val="00CC34B4"/>
    <w:rsid w:val="00CC39A6"/>
    <w:rsid w:val="00CC4474"/>
    <w:rsid w:val="00CC52BD"/>
    <w:rsid w:val="00CC5618"/>
    <w:rsid w:val="00CC5ECC"/>
    <w:rsid w:val="00CC5F21"/>
    <w:rsid w:val="00CC60DC"/>
    <w:rsid w:val="00CC6B85"/>
    <w:rsid w:val="00CC7006"/>
    <w:rsid w:val="00CD6180"/>
    <w:rsid w:val="00CF48F5"/>
    <w:rsid w:val="00D06578"/>
    <w:rsid w:val="00D123C0"/>
    <w:rsid w:val="00D14C8F"/>
    <w:rsid w:val="00D2025F"/>
    <w:rsid w:val="00D26F43"/>
    <w:rsid w:val="00D27341"/>
    <w:rsid w:val="00D3331B"/>
    <w:rsid w:val="00D33ACE"/>
    <w:rsid w:val="00D3622F"/>
    <w:rsid w:val="00D36C1F"/>
    <w:rsid w:val="00D40A66"/>
    <w:rsid w:val="00D43120"/>
    <w:rsid w:val="00D436B6"/>
    <w:rsid w:val="00D52DE4"/>
    <w:rsid w:val="00D54C51"/>
    <w:rsid w:val="00D55ABC"/>
    <w:rsid w:val="00D56FB6"/>
    <w:rsid w:val="00D60695"/>
    <w:rsid w:val="00D65EDD"/>
    <w:rsid w:val="00D72404"/>
    <w:rsid w:val="00D77B77"/>
    <w:rsid w:val="00D77C5D"/>
    <w:rsid w:val="00D82938"/>
    <w:rsid w:val="00D82DC0"/>
    <w:rsid w:val="00D85E9F"/>
    <w:rsid w:val="00D86163"/>
    <w:rsid w:val="00D90170"/>
    <w:rsid w:val="00D92D97"/>
    <w:rsid w:val="00D95462"/>
    <w:rsid w:val="00DA6102"/>
    <w:rsid w:val="00DA6E70"/>
    <w:rsid w:val="00DB2EF7"/>
    <w:rsid w:val="00DB37AA"/>
    <w:rsid w:val="00DC25AD"/>
    <w:rsid w:val="00DD27A3"/>
    <w:rsid w:val="00DE0938"/>
    <w:rsid w:val="00DE5CAA"/>
    <w:rsid w:val="00DF0C06"/>
    <w:rsid w:val="00DF1318"/>
    <w:rsid w:val="00DF1850"/>
    <w:rsid w:val="00DF6B6A"/>
    <w:rsid w:val="00E03663"/>
    <w:rsid w:val="00E0669F"/>
    <w:rsid w:val="00E125DA"/>
    <w:rsid w:val="00E14A7F"/>
    <w:rsid w:val="00E25019"/>
    <w:rsid w:val="00E27F5B"/>
    <w:rsid w:val="00E303BE"/>
    <w:rsid w:val="00E31B60"/>
    <w:rsid w:val="00E3258D"/>
    <w:rsid w:val="00E40E7F"/>
    <w:rsid w:val="00E44E70"/>
    <w:rsid w:val="00E5199B"/>
    <w:rsid w:val="00E61C48"/>
    <w:rsid w:val="00E72E35"/>
    <w:rsid w:val="00E76009"/>
    <w:rsid w:val="00E811C3"/>
    <w:rsid w:val="00E81A42"/>
    <w:rsid w:val="00E82BAF"/>
    <w:rsid w:val="00E87302"/>
    <w:rsid w:val="00E974C5"/>
    <w:rsid w:val="00EA1D2B"/>
    <w:rsid w:val="00EA7B9A"/>
    <w:rsid w:val="00EB5538"/>
    <w:rsid w:val="00EC0AAA"/>
    <w:rsid w:val="00EC2564"/>
    <w:rsid w:val="00EC5683"/>
    <w:rsid w:val="00EC775D"/>
    <w:rsid w:val="00ED5B0B"/>
    <w:rsid w:val="00EF4232"/>
    <w:rsid w:val="00EF6B4C"/>
    <w:rsid w:val="00EF6FCE"/>
    <w:rsid w:val="00F03B71"/>
    <w:rsid w:val="00F066C9"/>
    <w:rsid w:val="00F06E83"/>
    <w:rsid w:val="00F109AA"/>
    <w:rsid w:val="00F1606E"/>
    <w:rsid w:val="00F21705"/>
    <w:rsid w:val="00F21B85"/>
    <w:rsid w:val="00F229A5"/>
    <w:rsid w:val="00F262D8"/>
    <w:rsid w:val="00F30F26"/>
    <w:rsid w:val="00F334B2"/>
    <w:rsid w:val="00F345F1"/>
    <w:rsid w:val="00F40A00"/>
    <w:rsid w:val="00F41192"/>
    <w:rsid w:val="00F41B30"/>
    <w:rsid w:val="00F62E0F"/>
    <w:rsid w:val="00F631B3"/>
    <w:rsid w:val="00F77A24"/>
    <w:rsid w:val="00F8152C"/>
    <w:rsid w:val="00F818BA"/>
    <w:rsid w:val="00F82B93"/>
    <w:rsid w:val="00F86AC5"/>
    <w:rsid w:val="00FA74FD"/>
    <w:rsid w:val="00FB3F19"/>
    <w:rsid w:val="00FC2894"/>
    <w:rsid w:val="00FC7224"/>
    <w:rsid w:val="00FD1498"/>
    <w:rsid w:val="00FD403F"/>
    <w:rsid w:val="00FD44CA"/>
    <w:rsid w:val="00FE1655"/>
    <w:rsid w:val="00FE388A"/>
    <w:rsid w:val="00FF0FEA"/>
    <w:rsid w:val="0DD09AE5"/>
    <w:rsid w:val="1DE59F06"/>
    <w:rsid w:val="2526F95B"/>
    <w:rsid w:val="2793F2E5"/>
    <w:rsid w:val="32B2FFDA"/>
    <w:rsid w:val="45C507A5"/>
    <w:rsid w:val="4D1A14A9"/>
    <w:rsid w:val="51FC30ED"/>
    <w:rsid w:val="589D9EFD"/>
    <w:rsid w:val="5A967040"/>
    <w:rsid w:val="5B014283"/>
    <w:rsid w:val="6233D422"/>
    <w:rsid w:val="62550461"/>
    <w:rsid w:val="64FC47B6"/>
    <w:rsid w:val="785130FD"/>
    <w:rsid w:val="7F1DA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5A7D5"/>
  <w15:docId w15:val="{31BFAA68-0200-4600-BC25-2B47CDE6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57"/>
    <w:rPr>
      <w:rFonts w:ascii="Arial" w:hAnsi="Arial"/>
      <w:sz w:val="22"/>
      <w:szCs w:val="22"/>
      <w:lang w:val="en-GB" w:eastAsia="en-US"/>
    </w:rPr>
  </w:style>
  <w:style w:type="paragraph" w:styleId="Heading1">
    <w:name w:val="heading 1"/>
    <w:basedOn w:val="Normal"/>
    <w:next w:val="Normal"/>
    <w:link w:val="Heading1Char"/>
    <w:uiPriority w:val="9"/>
    <w:qFormat/>
    <w:rsid w:val="00E303BE"/>
    <w:pPr>
      <w:keepNext/>
      <w:spacing w:before="240" w:after="60"/>
      <w:outlineLvl w:val="0"/>
    </w:pPr>
    <w:rPr>
      <w:rFonts w:ascii="Calibri Light" w:eastAsia="Times New Roman" w:hAnsi="Calibri Light"/>
      <w:b/>
      <w:bCs/>
      <w:kern w:val="32"/>
      <w:sz w:val="32"/>
      <w:szCs w:val="32"/>
    </w:rPr>
  </w:style>
  <w:style w:type="paragraph" w:styleId="Heading2">
    <w:name w:val="heading 2"/>
    <w:link w:val="Heading2Char"/>
    <w:uiPriority w:val="9"/>
    <w:unhideWhenUsed/>
    <w:qFormat/>
    <w:rsid w:val="005C78D2"/>
    <w:pPr>
      <w:keepNext/>
      <w:keepLines/>
      <w:numPr>
        <w:numId w:val="9"/>
      </w:numPr>
      <w:spacing w:before="320" w:after="240"/>
      <w:outlineLvl w:val="1"/>
    </w:pPr>
    <w:rPr>
      <w:rFonts w:ascii="Arial" w:eastAsia="Times New Roman" w:hAnsi="Arial"/>
      <w:b/>
      <w:bCs/>
      <w:color w:val="7C6F64"/>
      <w:sz w:val="28"/>
      <w:szCs w:val="26"/>
      <w:lang w:eastAsia="en-US"/>
    </w:rPr>
  </w:style>
  <w:style w:type="paragraph" w:styleId="Heading3">
    <w:name w:val="heading 3"/>
    <w:basedOn w:val="Normal"/>
    <w:next w:val="Normal"/>
    <w:link w:val="Heading3Char"/>
    <w:uiPriority w:val="9"/>
    <w:unhideWhenUsed/>
    <w:qFormat/>
    <w:rsid w:val="004410C8"/>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F41192"/>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qFormat/>
    <w:rsid w:val="00F21B85"/>
    <w:pPr>
      <w:spacing w:after="240"/>
      <w:outlineLvl w:val="4"/>
    </w:pPr>
    <w:rPr>
      <w:rFonts w:ascii="Times New Roman" w:eastAsia="Times New Roman" w:hAnsi="Times New Roman"/>
      <w:sz w:val="24"/>
      <w:szCs w:val="20"/>
      <w:lang w:val="en-US"/>
    </w:rPr>
  </w:style>
  <w:style w:type="paragraph" w:styleId="Heading6">
    <w:name w:val="heading 6"/>
    <w:basedOn w:val="Normal"/>
    <w:next w:val="Normal"/>
    <w:link w:val="Heading6Char"/>
    <w:uiPriority w:val="9"/>
    <w:unhideWhenUsed/>
    <w:qFormat/>
    <w:rsid w:val="004067CB"/>
    <w:pPr>
      <w:spacing w:before="240" w:after="60"/>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729B"/>
    <w:pPr>
      <w:ind w:left="720"/>
    </w:pPr>
  </w:style>
  <w:style w:type="character" w:styleId="Hyperlink">
    <w:name w:val="Hyperlink"/>
    <w:uiPriority w:val="99"/>
    <w:unhideWhenUsed/>
    <w:rsid w:val="008E38FA"/>
    <w:rPr>
      <w:color w:val="0000FF"/>
      <w:u w:val="single"/>
    </w:rPr>
  </w:style>
  <w:style w:type="character" w:customStyle="1" w:styleId="Heading5Char">
    <w:name w:val="Heading 5 Char"/>
    <w:link w:val="Heading5"/>
    <w:rsid w:val="00F21B85"/>
    <w:rPr>
      <w:rFonts w:ascii="Times New Roman" w:eastAsia="Times New Roman" w:hAnsi="Times New Roman"/>
      <w:sz w:val="24"/>
      <w:lang w:val="en-US" w:eastAsia="en-US"/>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semiHidden/>
    <w:rsid w:val="00DA6102"/>
    <w:rPr>
      <w:rFonts w:ascii="Times New Roman" w:eastAsia="Times New Roman" w:hAnsi="Times New Roman"/>
      <w:sz w:val="20"/>
      <w:szCs w:val="20"/>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link w:val="FootnoteText"/>
    <w:rsid w:val="00DA6102"/>
    <w:rPr>
      <w:rFonts w:ascii="Times New Roman" w:eastAsia="Times New Roman" w:hAnsi="Times New Roman"/>
      <w:lang w:eastAsia="en-US"/>
    </w:rPr>
  </w:style>
  <w:style w:type="character" w:styleId="FootnoteReference">
    <w:name w:val="footnote reference"/>
    <w:semiHidden/>
    <w:rsid w:val="00DA6102"/>
    <w:rPr>
      <w:vertAlign w:val="superscript"/>
    </w:rPr>
  </w:style>
  <w:style w:type="paragraph" w:customStyle="1" w:styleId="Char">
    <w:name w:val="Char"/>
    <w:basedOn w:val="Normal"/>
    <w:rsid w:val="00DB2EF7"/>
    <w:pPr>
      <w:spacing w:after="160" w:line="240" w:lineRule="exact"/>
    </w:pPr>
    <w:rPr>
      <w:rFonts w:ascii="Verdana" w:eastAsia="Times New Roman" w:hAnsi="Verdana"/>
      <w:b/>
      <w:sz w:val="20"/>
      <w:szCs w:val="20"/>
      <w:lang w:val="en-US"/>
    </w:rPr>
  </w:style>
  <w:style w:type="paragraph" w:customStyle="1" w:styleId="1Char">
    <w:name w:val="1 Char"/>
    <w:basedOn w:val="Normal"/>
    <w:rsid w:val="00E87302"/>
    <w:rPr>
      <w:rFonts w:ascii="Times New Roman" w:eastAsia="Times New Roman" w:hAnsi="Times New Roman"/>
      <w:sz w:val="24"/>
      <w:szCs w:val="24"/>
      <w:lang w:val="pl-PL" w:eastAsia="pl-PL"/>
    </w:rPr>
  </w:style>
  <w:style w:type="paragraph" w:styleId="Header">
    <w:name w:val="header"/>
    <w:basedOn w:val="Normal"/>
    <w:rsid w:val="00637695"/>
    <w:pPr>
      <w:tabs>
        <w:tab w:val="center" w:pos="4153"/>
        <w:tab w:val="right" w:pos="8306"/>
      </w:tabs>
    </w:pPr>
  </w:style>
  <w:style w:type="paragraph" w:styleId="Footer">
    <w:name w:val="footer"/>
    <w:basedOn w:val="Normal"/>
    <w:rsid w:val="00637695"/>
    <w:pPr>
      <w:tabs>
        <w:tab w:val="center" w:pos="4153"/>
        <w:tab w:val="right" w:pos="8306"/>
      </w:tabs>
    </w:pPr>
  </w:style>
  <w:style w:type="character" w:styleId="PageNumber">
    <w:name w:val="page number"/>
    <w:basedOn w:val="DefaultParagraphFont"/>
    <w:rsid w:val="00637695"/>
  </w:style>
  <w:style w:type="table" w:styleId="TableGrid">
    <w:name w:val="Table Grid"/>
    <w:basedOn w:val="TableNormal"/>
    <w:uiPriority w:val="59"/>
    <w:rsid w:val="00C305F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13350"/>
    <w:rPr>
      <w:rFonts w:ascii="Tahoma" w:hAnsi="Tahoma" w:cs="Tahoma"/>
      <w:sz w:val="16"/>
      <w:szCs w:val="16"/>
    </w:rPr>
  </w:style>
  <w:style w:type="paragraph" w:styleId="BodyText">
    <w:name w:val="Body Text"/>
    <w:aliases w:val="Body Text-10,OPM"/>
    <w:basedOn w:val="Normal"/>
    <w:rsid w:val="001E3CEB"/>
    <w:pPr>
      <w:overflowPunct w:val="0"/>
      <w:autoSpaceDE w:val="0"/>
      <w:autoSpaceDN w:val="0"/>
      <w:adjustRightInd w:val="0"/>
      <w:jc w:val="both"/>
      <w:textAlignment w:val="baseline"/>
    </w:pPr>
    <w:rPr>
      <w:rFonts w:eastAsia="Times New Roman"/>
      <w:b/>
      <w:sz w:val="24"/>
      <w:szCs w:val="20"/>
      <w:lang w:eastAsia="en-GB"/>
    </w:rPr>
  </w:style>
  <w:style w:type="character" w:styleId="Emphasis">
    <w:name w:val="Emphasis"/>
    <w:qFormat/>
    <w:rsid w:val="001E3CEB"/>
    <w:rPr>
      <w:b/>
      <w:bCs/>
      <w:i w:val="0"/>
      <w:iCs w:val="0"/>
    </w:rPr>
  </w:style>
  <w:style w:type="character" w:styleId="CommentReference">
    <w:name w:val="annotation reference"/>
    <w:semiHidden/>
    <w:rsid w:val="003757AE"/>
    <w:rPr>
      <w:sz w:val="16"/>
      <w:szCs w:val="16"/>
    </w:rPr>
  </w:style>
  <w:style w:type="paragraph" w:styleId="CommentText">
    <w:name w:val="annotation text"/>
    <w:basedOn w:val="Normal"/>
    <w:semiHidden/>
    <w:rsid w:val="003757AE"/>
    <w:rPr>
      <w:sz w:val="20"/>
      <w:szCs w:val="20"/>
    </w:rPr>
  </w:style>
  <w:style w:type="paragraph" w:styleId="CommentSubject">
    <w:name w:val="annotation subject"/>
    <w:basedOn w:val="CommentText"/>
    <w:next w:val="CommentText"/>
    <w:semiHidden/>
    <w:rsid w:val="003757AE"/>
    <w:rPr>
      <w:b/>
      <w:bCs/>
    </w:rPr>
  </w:style>
  <w:style w:type="character" w:customStyle="1" w:styleId="Heading3Char">
    <w:name w:val="Heading 3 Char"/>
    <w:link w:val="Heading3"/>
    <w:uiPriority w:val="9"/>
    <w:rsid w:val="004410C8"/>
    <w:rPr>
      <w:rFonts w:ascii="Calibri Light" w:eastAsia="Times New Roman" w:hAnsi="Calibri Light" w:cs="Times New Roman"/>
      <w:b/>
      <w:bCs/>
      <w:sz w:val="26"/>
      <w:szCs w:val="26"/>
      <w:lang w:val="en-GB"/>
    </w:rPr>
  </w:style>
  <w:style w:type="paragraph" w:customStyle="1" w:styleId="DocumentTitle">
    <w:name w:val="Document Title"/>
    <w:basedOn w:val="Normal"/>
    <w:qFormat/>
    <w:rsid w:val="005C78D2"/>
    <w:rPr>
      <w:rFonts w:ascii="Arial Black" w:eastAsia="Times New Roman" w:hAnsi="Arial Black"/>
      <w:b/>
      <w:color w:val="152763"/>
      <w:sz w:val="40"/>
      <w:szCs w:val="24"/>
      <w:lang w:val="en-US"/>
    </w:rPr>
  </w:style>
  <w:style w:type="character" w:customStyle="1" w:styleId="Heading2Char">
    <w:name w:val="Heading 2 Char"/>
    <w:link w:val="Heading2"/>
    <w:uiPriority w:val="9"/>
    <w:rsid w:val="005C78D2"/>
    <w:rPr>
      <w:rFonts w:ascii="Arial" w:eastAsia="Times New Roman" w:hAnsi="Arial"/>
      <w:b/>
      <w:bCs/>
      <w:color w:val="7C6F64"/>
      <w:sz w:val="28"/>
      <w:szCs w:val="26"/>
      <w:lang w:val="en-US" w:eastAsia="en-US"/>
    </w:rPr>
  </w:style>
  <w:style w:type="character" w:customStyle="1" w:styleId="Heading1Char">
    <w:name w:val="Heading 1 Char"/>
    <w:link w:val="Heading1"/>
    <w:uiPriority w:val="9"/>
    <w:rsid w:val="00E303BE"/>
    <w:rPr>
      <w:rFonts w:ascii="Calibri Light" w:eastAsia="Times New Roman" w:hAnsi="Calibri Light" w:cs="Times New Roman"/>
      <w:b/>
      <w:bCs/>
      <w:kern w:val="32"/>
      <w:sz w:val="32"/>
      <w:szCs w:val="32"/>
      <w:lang w:val="en-GB" w:eastAsia="en-US"/>
    </w:rPr>
  </w:style>
  <w:style w:type="character" w:customStyle="1" w:styleId="ListParagraphChar">
    <w:name w:val="List Paragraph Char"/>
    <w:link w:val="ListParagraph"/>
    <w:uiPriority w:val="34"/>
    <w:rsid w:val="00E303BE"/>
    <w:rPr>
      <w:sz w:val="22"/>
      <w:szCs w:val="22"/>
      <w:lang w:val="en-GB" w:eastAsia="en-US"/>
    </w:rPr>
  </w:style>
  <w:style w:type="paragraph" w:customStyle="1" w:styleId="paragraph">
    <w:name w:val="paragraph"/>
    <w:basedOn w:val="Normal"/>
    <w:rsid w:val="0097315F"/>
    <w:pPr>
      <w:spacing w:before="100" w:beforeAutospacing="1" w:after="100" w:afterAutospacing="1"/>
    </w:pPr>
    <w:rPr>
      <w:rFonts w:ascii="Times New Roman" w:eastAsia="Times New Roman" w:hAnsi="Times New Roman"/>
      <w:sz w:val="24"/>
      <w:szCs w:val="24"/>
      <w:lang w:val="de-DE" w:eastAsia="en-GB"/>
    </w:rPr>
  </w:style>
  <w:style w:type="character" w:customStyle="1" w:styleId="normaltextrun">
    <w:name w:val="normaltextrun"/>
    <w:rsid w:val="0097315F"/>
  </w:style>
  <w:style w:type="character" w:customStyle="1" w:styleId="eop">
    <w:name w:val="eop"/>
    <w:rsid w:val="0097315F"/>
  </w:style>
  <w:style w:type="character" w:customStyle="1" w:styleId="Heading4Char">
    <w:name w:val="Heading 4 Char"/>
    <w:link w:val="Heading4"/>
    <w:uiPriority w:val="9"/>
    <w:rsid w:val="00F41192"/>
    <w:rPr>
      <w:rFonts w:ascii="Calibri" w:eastAsia="Times New Roman" w:hAnsi="Calibri" w:cs="Times New Roman"/>
      <w:b/>
      <w:bCs/>
      <w:sz w:val="28"/>
      <w:szCs w:val="28"/>
      <w:lang w:val="en-GB"/>
    </w:rPr>
  </w:style>
  <w:style w:type="character" w:customStyle="1" w:styleId="Heading6Char">
    <w:name w:val="Heading 6 Char"/>
    <w:link w:val="Heading6"/>
    <w:uiPriority w:val="9"/>
    <w:rsid w:val="004067CB"/>
    <w:rPr>
      <w:rFonts w:ascii="Calibri" w:eastAsia="Times New Roman" w:hAnsi="Calibri" w:cs="Times New Roman"/>
      <w:b/>
      <w:bCs/>
      <w:sz w:val="22"/>
      <w:szCs w:val="22"/>
      <w:lang w:val="en-GB"/>
    </w:rPr>
  </w:style>
  <w:style w:type="character" w:styleId="Strong">
    <w:name w:val="Strong"/>
    <w:uiPriority w:val="22"/>
    <w:qFormat/>
    <w:rsid w:val="004067CB"/>
    <w:rPr>
      <w:b/>
      <w:bCs/>
    </w:rPr>
  </w:style>
  <w:style w:type="character" w:customStyle="1" w:styleId="UnresolvedMention1">
    <w:name w:val="Unresolved Mention1"/>
    <w:uiPriority w:val="99"/>
    <w:semiHidden/>
    <w:unhideWhenUsed/>
    <w:rsid w:val="00700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2731">
      <w:bodyDiv w:val="1"/>
      <w:marLeft w:val="0"/>
      <w:marRight w:val="0"/>
      <w:marTop w:val="0"/>
      <w:marBottom w:val="0"/>
      <w:divBdr>
        <w:top w:val="none" w:sz="0" w:space="0" w:color="auto"/>
        <w:left w:val="none" w:sz="0" w:space="0" w:color="auto"/>
        <w:bottom w:val="none" w:sz="0" w:space="0" w:color="auto"/>
        <w:right w:val="none" w:sz="0" w:space="0" w:color="auto"/>
      </w:divBdr>
    </w:div>
    <w:div w:id="179705210">
      <w:bodyDiv w:val="1"/>
      <w:marLeft w:val="0"/>
      <w:marRight w:val="0"/>
      <w:marTop w:val="0"/>
      <w:marBottom w:val="0"/>
      <w:divBdr>
        <w:top w:val="none" w:sz="0" w:space="0" w:color="auto"/>
        <w:left w:val="none" w:sz="0" w:space="0" w:color="auto"/>
        <w:bottom w:val="none" w:sz="0" w:space="0" w:color="auto"/>
        <w:right w:val="none" w:sz="0" w:space="0" w:color="auto"/>
      </w:divBdr>
    </w:div>
    <w:div w:id="196897471">
      <w:bodyDiv w:val="1"/>
      <w:marLeft w:val="0"/>
      <w:marRight w:val="0"/>
      <w:marTop w:val="0"/>
      <w:marBottom w:val="0"/>
      <w:divBdr>
        <w:top w:val="none" w:sz="0" w:space="0" w:color="auto"/>
        <w:left w:val="none" w:sz="0" w:space="0" w:color="auto"/>
        <w:bottom w:val="none" w:sz="0" w:space="0" w:color="auto"/>
        <w:right w:val="none" w:sz="0" w:space="0" w:color="auto"/>
      </w:divBdr>
    </w:div>
    <w:div w:id="268896051">
      <w:bodyDiv w:val="1"/>
      <w:marLeft w:val="0"/>
      <w:marRight w:val="0"/>
      <w:marTop w:val="0"/>
      <w:marBottom w:val="0"/>
      <w:divBdr>
        <w:top w:val="none" w:sz="0" w:space="0" w:color="auto"/>
        <w:left w:val="none" w:sz="0" w:space="0" w:color="auto"/>
        <w:bottom w:val="none" w:sz="0" w:space="0" w:color="auto"/>
        <w:right w:val="none" w:sz="0" w:space="0" w:color="auto"/>
      </w:divBdr>
    </w:div>
    <w:div w:id="284779726">
      <w:bodyDiv w:val="1"/>
      <w:marLeft w:val="0"/>
      <w:marRight w:val="0"/>
      <w:marTop w:val="0"/>
      <w:marBottom w:val="0"/>
      <w:divBdr>
        <w:top w:val="none" w:sz="0" w:space="0" w:color="auto"/>
        <w:left w:val="none" w:sz="0" w:space="0" w:color="auto"/>
        <w:bottom w:val="none" w:sz="0" w:space="0" w:color="auto"/>
        <w:right w:val="none" w:sz="0" w:space="0" w:color="auto"/>
      </w:divBdr>
    </w:div>
    <w:div w:id="421533181">
      <w:bodyDiv w:val="1"/>
      <w:marLeft w:val="0"/>
      <w:marRight w:val="0"/>
      <w:marTop w:val="0"/>
      <w:marBottom w:val="0"/>
      <w:divBdr>
        <w:top w:val="none" w:sz="0" w:space="0" w:color="auto"/>
        <w:left w:val="none" w:sz="0" w:space="0" w:color="auto"/>
        <w:bottom w:val="none" w:sz="0" w:space="0" w:color="auto"/>
        <w:right w:val="none" w:sz="0" w:space="0" w:color="auto"/>
      </w:divBdr>
    </w:div>
    <w:div w:id="564267267">
      <w:bodyDiv w:val="1"/>
      <w:marLeft w:val="0"/>
      <w:marRight w:val="0"/>
      <w:marTop w:val="0"/>
      <w:marBottom w:val="0"/>
      <w:divBdr>
        <w:top w:val="none" w:sz="0" w:space="0" w:color="auto"/>
        <w:left w:val="none" w:sz="0" w:space="0" w:color="auto"/>
        <w:bottom w:val="none" w:sz="0" w:space="0" w:color="auto"/>
        <w:right w:val="none" w:sz="0" w:space="0" w:color="auto"/>
      </w:divBdr>
    </w:div>
    <w:div w:id="609820621">
      <w:bodyDiv w:val="1"/>
      <w:marLeft w:val="0"/>
      <w:marRight w:val="0"/>
      <w:marTop w:val="0"/>
      <w:marBottom w:val="0"/>
      <w:divBdr>
        <w:top w:val="none" w:sz="0" w:space="0" w:color="auto"/>
        <w:left w:val="none" w:sz="0" w:space="0" w:color="auto"/>
        <w:bottom w:val="none" w:sz="0" w:space="0" w:color="auto"/>
        <w:right w:val="none" w:sz="0" w:space="0" w:color="auto"/>
      </w:divBdr>
    </w:div>
    <w:div w:id="716704282">
      <w:bodyDiv w:val="1"/>
      <w:marLeft w:val="0"/>
      <w:marRight w:val="0"/>
      <w:marTop w:val="0"/>
      <w:marBottom w:val="0"/>
      <w:divBdr>
        <w:top w:val="none" w:sz="0" w:space="0" w:color="auto"/>
        <w:left w:val="none" w:sz="0" w:space="0" w:color="auto"/>
        <w:bottom w:val="none" w:sz="0" w:space="0" w:color="auto"/>
        <w:right w:val="none" w:sz="0" w:space="0" w:color="auto"/>
      </w:divBdr>
    </w:div>
    <w:div w:id="719597690">
      <w:bodyDiv w:val="1"/>
      <w:marLeft w:val="0"/>
      <w:marRight w:val="0"/>
      <w:marTop w:val="0"/>
      <w:marBottom w:val="0"/>
      <w:divBdr>
        <w:top w:val="none" w:sz="0" w:space="0" w:color="auto"/>
        <w:left w:val="none" w:sz="0" w:space="0" w:color="auto"/>
        <w:bottom w:val="none" w:sz="0" w:space="0" w:color="auto"/>
        <w:right w:val="none" w:sz="0" w:space="0" w:color="auto"/>
      </w:divBdr>
    </w:div>
    <w:div w:id="841242290">
      <w:bodyDiv w:val="1"/>
      <w:marLeft w:val="0"/>
      <w:marRight w:val="0"/>
      <w:marTop w:val="0"/>
      <w:marBottom w:val="0"/>
      <w:divBdr>
        <w:top w:val="none" w:sz="0" w:space="0" w:color="auto"/>
        <w:left w:val="none" w:sz="0" w:space="0" w:color="auto"/>
        <w:bottom w:val="none" w:sz="0" w:space="0" w:color="auto"/>
        <w:right w:val="none" w:sz="0" w:space="0" w:color="auto"/>
      </w:divBdr>
    </w:div>
    <w:div w:id="873542641">
      <w:bodyDiv w:val="1"/>
      <w:marLeft w:val="0"/>
      <w:marRight w:val="0"/>
      <w:marTop w:val="0"/>
      <w:marBottom w:val="0"/>
      <w:divBdr>
        <w:top w:val="none" w:sz="0" w:space="0" w:color="auto"/>
        <w:left w:val="none" w:sz="0" w:space="0" w:color="auto"/>
        <w:bottom w:val="none" w:sz="0" w:space="0" w:color="auto"/>
        <w:right w:val="none" w:sz="0" w:space="0" w:color="auto"/>
      </w:divBdr>
    </w:div>
    <w:div w:id="884564291">
      <w:bodyDiv w:val="1"/>
      <w:marLeft w:val="0"/>
      <w:marRight w:val="0"/>
      <w:marTop w:val="0"/>
      <w:marBottom w:val="0"/>
      <w:divBdr>
        <w:top w:val="none" w:sz="0" w:space="0" w:color="auto"/>
        <w:left w:val="none" w:sz="0" w:space="0" w:color="auto"/>
        <w:bottom w:val="none" w:sz="0" w:space="0" w:color="auto"/>
        <w:right w:val="none" w:sz="0" w:space="0" w:color="auto"/>
      </w:divBdr>
    </w:div>
    <w:div w:id="996808266">
      <w:bodyDiv w:val="1"/>
      <w:marLeft w:val="0"/>
      <w:marRight w:val="0"/>
      <w:marTop w:val="0"/>
      <w:marBottom w:val="0"/>
      <w:divBdr>
        <w:top w:val="none" w:sz="0" w:space="0" w:color="auto"/>
        <w:left w:val="none" w:sz="0" w:space="0" w:color="auto"/>
        <w:bottom w:val="none" w:sz="0" w:space="0" w:color="auto"/>
        <w:right w:val="none" w:sz="0" w:space="0" w:color="auto"/>
      </w:divBdr>
    </w:div>
    <w:div w:id="1076171212">
      <w:bodyDiv w:val="1"/>
      <w:marLeft w:val="0"/>
      <w:marRight w:val="0"/>
      <w:marTop w:val="0"/>
      <w:marBottom w:val="0"/>
      <w:divBdr>
        <w:top w:val="none" w:sz="0" w:space="0" w:color="auto"/>
        <w:left w:val="none" w:sz="0" w:space="0" w:color="auto"/>
        <w:bottom w:val="none" w:sz="0" w:space="0" w:color="auto"/>
        <w:right w:val="none" w:sz="0" w:space="0" w:color="auto"/>
      </w:divBdr>
    </w:div>
    <w:div w:id="1114439751">
      <w:bodyDiv w:val="1"/>
      <w:marLeft w:val="0"/>
      <w:marRight w:val="0"/>
      <w:marTop w:val="0"/>
      <w:marBottom w:val="0"/>
      <w:divBdr>
        <w:top w:val="none" w:sz="0" w:space="0" w:color="auto"/>
        <w:left w:val="none" w:sz="0" w:space="0" w:color="auto"/>
        <w:bottom w:val="none" w:sz="0" w:space="0" w:color="auto"/>
        <w:right w:val="none" w:sz="0" w:space="0" w:color="auto"/>
      </w:divBdr>
      <w:divsChild>
        <w:div w:id="1668174266">
          <w:marLeft w:val="0"/>
          <w:marRight w:val="124"/>
          <w:marTop w:val="0"/>
          <w:marBottom w:val="0"/>
          <w:divBdr>
            <w:top w:val="none" w:sz="0" w:space="0" w:color="auto"/>
            <w:left w:val="none" w:sz="0" w:space="0" w:color="auto"/>
            <w:bottom w:val="none" w:sz="0" w:space="0" w:color="auto"/>
            <w:right w:val="none" w:sz="0" w:space="0" w:color="auto"/>
          </w:divBdr>
          <w:divsChild>
            <w:div w:id="1637953752">
              <w:marLeft w:val="0"/>
              <w:marRight w:val="0"/>
              <w:marTop w:val="0"/>
              <w:marBottom w:val="0"/>
              <w:divBdr>
                <w:top w:val="none" w:sz="0" w:space="0" w:color="auto"/>
                <w:left w:val="none" w:sz="0" w:space="0" w:color="auto"/>
                <w:bottom w:val="none" w:sz="0" w:space="0" w:color="auto"/>
                <w:right w:val="none" w:sz="0" w:space="0" w:color="auto"/>
              </w:divBdr>
            </w:div>
          </w:divsChild>
        </w:div>
        <w:div w:id="1669625971">
          <w:marLeft w:val="0"/>
          <w:marRight w:val="0"/>
          <w:marTop w:val="0"/>
          <w:marBottom w:val="0"/>
          <w:divBdr>
            <w:top w:val="none" w:sz="0" w:space="0" w:color="auto"/>
            <w:left w:val="none" w:sz="0" w:space="0" w:color="auto"/>
            <w:bottom w:val="none" w:sz="0" w:space="0" w:color="auto"/>
            <w:right w:val="none" w:sz="0" w:space="0" w:color="auto"/>
          </w:divBdr>
        </w:div>
        <w:div w:id="216212844">
          <w:marLeft w:val="0"/>
          <w:marRight w:val="124"/>
          <w:marTop w:val="0"/>
          <w:marBottom w:val="0"/>
          <w:divBdr>
            <w:top w:val="none" w:sz="0" w:space="0" w:color="auto"/>
            <w:left w:val="none" w:sz="0" w:space="0" w:color="auto"/>
            <w:bottom w:val="none" w:sz="0" w:space="0" w:color="auto"/>
            <w:right w:val="none" w:sz="0" w:space="0" w:color="auto"/>
          </w:divBdr>
          <w:divsChild>
            <w:div w:id="428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31853">
      <w:bodyDiv w:val="1"/>
      <w:marLeft w:val="0"/>
      <w:marRight w:val="0"/>
      <w:marTop w:val="0"/>
      <w:marBottom w:val="0"/>
      <w:divBdr>
        <w:top w:val="none" w:sz="0" w:space="0" w:color="auto"/>
        <w:left w:val="none" w:sz="0" w:space="0" w:color="auto"/>
        <w:bottom w:val="none" w:sz="0" w:space="0" w:color="auto"/>
        <w:right w:val="none" w:sz="0" w:space="0" w:color="auto"/>
      </w:divBdr>
    </w:div>
    <w:div w:id="1302613565">
      <w:bodyDiv w:val="1"/>
      <w:marLeft w:val="0"/>
      <w:marRight w:val="0"/>
      <w:marTop w:val="0"/>
      <w:marBottom w:val="0"/>
      <w:divBdr>
        <w:top w:val="none" w:sz="0" w:space="0" w:color="auto"/>
        <w:left w:val="none" w:sz="0" w:space="0" w:color="auto"/>
        <w:bottom w:val="none" w:sz="0" w:space="0" w:color="auto"/>
        <w:right w:val="none" w:sz="0" w:space="0" w:color="auto"/>
      </w:divBdr>
    </w:div>
    <w:div w:id="1389651021">
      <w:bodyDiv w:val="1"/>
      <w:marLeft w:val="0"/>
      <w:marRight w:val="0"/>
      <w:marTop w:val="0"/>
      <w:marBottom w:val="0"/>
      <w:divBdr>
        <w:top w:val="none" w:sz="0" w:space="0" w:color="auto"/>
        <w:left w:val="none" w:sz="0" w:space="0" w:color="auto"/>
        <w:bottom w:val="none" w:sz="0" w:space="0" w:color="auto"/>
        <w:right w:val="none" w:sz="0" w:space="0" w:color="auto"/>
      </w:divBdr>
    </w:div>
    <w:div w:id="1473209535">
      <w:bodyDiv w:val="1"/>
      <w:marLeft w:val="0"/>
      <w:marRight w:val="0"/>
      <w:marTop w:val="0"/>
      <w:marBottom w:val="0"/>
      <w:divBdr>
        <w:top w:val="none" w:sz="0" w:space="0" w:color="auto"/>
        <w:left w:val="none" w:sz="0" w:space="0" w:color="auto"/>
        <w:bottom w:val="none" w:sz="0" w:space="0" w:color="auto"/>
        <w:right w:val="none" w:sz="0" w:space="0" w:color="auto"/>
      </w:divBdr>
    </w:div>
    <w:div w:id="1481921726">
      <w:bodyDiv w:val="1"/>
      <w:marLeft w:val="0"/>
      <w:marRight w:val="0"/>
      <w:marTop w:val="0"/>
      <w:marBottom w:val="0"/>
      <w:divBdr>
        <w:top w:val="none" w:sz="0" w:space="0" w:color="auto"/>
        <w:left w:val="none" w:sz="0" w:space="0" w:color="auto"/>
        <w:bottom w:val="none" w:sz="0" w:space="0" w:color="auto"/>
        <w:right w:val="none" w:sz="0" w:space="0" w:color="auto"/>
      </w:divBdr>
    </w:div>
    <w:div w:id="1695690413">
      <w:bodyDiv w:val="1"/>
      <w:marLeft w:val="0"/>
      <w:marRight w:val="0"/>
      <w:marTop w:val="0"/>
      <w:marBottom w:val="0"/>
      <w:divBdr>
        <w:top w:val="none" w:sz="0" w:space="0" w:color="auto"/>
        <w:left w:val="none" w:sz="0" w:space="0" w:color="auto"/>
        <w:bottom w:val="none" w:sz="0" w:space="0" w:color="auto"/>
        <w:right w:val="none" w:sz="0" w:space="0" w:color="auto"/>
      </w:divBdr>
    </w:div>
    <w:div w:id="1945647898">
      <w:bodyDiv w:val="1"/>
      <w:marLeft w:val="0"/>
      <w:marRight w:val="0"/>
      <w:marTop w:val="0"/>
      <w:marBottom w:val="0"/>
      <w:divBdr>
        <w:top w:val="none" w:sz="0" w:space="0" w:color="auto"/>
        <w:left w:val="none" w:sz="0" w:space="0" w:color="auto"/>
        <w:bottom w:val="none" w:sz="0" w:space="0" w:color="auto"/>
        <w:right w:val="none" w:sz="0" w:space="0" w:color="auto"/>
      </w:divBdr>
    </w:div>
    <w:div w:id="2012831146">
      <w:bodyDiv w:val="1"/>
      <w:marLeft w:val="0"/>
      <w:marRight w:val="0"/>
      <w:marTop w:val="0"/>
      <w:marBottom w:val="0"/>
      <w:divBdr>
        <w:top w:val="none" w:sz="0" w:space="0" w:color="auto"/>
        <w:left w:val="none" w:sz="0" w:space="0" w:color="auto"/>
        <w:bottom w:val="none" w:sz="0" w:space="0" w:color="auto"/>
        <w:right w:val="none" w:sz="0" w:space="0" w:color="auto"/>
      </w:divBdr>
      <w:divsChild>
        <w:div w:id="112987228">
          <w:marLeft w:val="0"/>
          <w:marRight w:val="0"/>
          <w:marTop w:val="0"/>
          <w:marBottom w:val="0"/>
          <w:divBdr>
            <w:top w:val="none" w:sz="0" w:space="0" w:color="auto"/>
            <w:left w:val="none" w:sz="0" w:space="0" w:color="auto"/>
            <w:bottom w:val="none" w:sz="0" w:space="0" w:color="auto"/>
            <w:right w:val="none" w:sz="0" w:space="0" w:color="auto"/>
          </w:divBdr>
          <w:divsChild>
            <w:div w:id="502015149">
              <w:marLeft w:val="0"/>
              <w:marRight w:val="0"/>
              <w:marTop w:val="0"/>
              <w:marBottom w:val="0"/>
              <w:divBdr>
                <w:top w:val="none" w:sz="0" w:space="0" w:color="auto"/>
                <w:left w:val="none" w:sz="0" w:space="0" w:color="auto"/>
                <w:bottom w:val="none" w:sz="0" w:space="0" w:color="auto"/>
                <w:right w:val="none" w:sz="0" w:space="0" w:color="auto"/>
              </w:divBdr>
            </w:div>
          </w:divsChild>
        </w:div>
        <w:div w:id="126121416">
          <w:marLeft w:val="0"/>
          <w:marRight w:val="0"/>
          <w:marTop w:val="0"/>
          <w:marBottom w:val="0"/>
          <w:divBdr>
            <w:top w:val="none" w:sz="0" w:space="0" w:color="auto"/>
            <w:left w:val="none" w:sz="0" w:space="0" w:color="auto"/>
            <w:bottom w:val="none" w:sz="0" w:space="0" w:color="auto"/>
            <w:right w:val="none" w:sz="0" w:space="0" w:color="auto"/>
          </w:divBdr>
          <w:divsChild>
            <w:div w:id="1209105207">
              <w:marLeft w:val="0"/>
              <w:marRight w:val="0"/>
              <w:marTop w:val="0"/>
              <w:marBottom w:val="0"/>
              <w:divBdr>
                <w:top w:val="none" w:sz="0" w:space="0" w:color="auto"/>
                <w:left w:val="none" w:sz="0" w:space="0" w:color="auto"/>
                <w:bottom w:val="none" w:sz="0" w:space="0" w:color="auto"/>
                <w:right w:val="none" w:sz="0" w:space="0" w:color="auto"/>
              </w:divBdr>
            </w:div>
          </w:divsChild>
        </w:div>
        <w:div w:id="138084392">
          <w:marLeft w:val="0"/>
          <w:marRight w:val="0"/>
          <w:marTop w:val="0"/>
          <w:marBottom w:val="0"/>
          <w:divBdr>
            <w:top w:val="none" w:sz="0" w:space="0" w:color="auto"/>
            <w:left w:val="none" w:sz="0" w:space="0" w:color="auto"/>
            <w:bottom w:val="none" w:sz="0" w:space="0" w:color="auto"/>
            <w:right w:val="none" w:sz="0" w:space="0" w:color="auto"/>
          </w:divBdr>
          <w:divsChild>
            <w:div w:id="48111808">
              <w:marLeft w:val="0"/>
              <w:marRight w:val="0"/>
              <w:marTop w:val="0"/>
              <w:marBottom w:val="0"/>
              <w:divBdr>
                <w:top w:val="none" w:sz="0" w:space="0" w:color="auto"/>
                <w:left w:val="none" w:sz="0" w:space="0" w:color="auto"/>
                <w:bottom w:val="none" w:sz="0" w:space="0" w:color="auto"/>
                <w:right w:val="none" w:sz="0" w:space="0" w:color="auto"/>
              </w:divBdr>
            </w:div>
          </w:divsChild>
        </w:div>
        <w:div w:id="424960588">
          <w:marLeft w:val="0"/>
          <w:marRight w:val="0"/>
          <w:marTop w:val="0"/>
          <w:marBottom w:val="0"/>
          <w:divBdr>
            <w:top w:val="none" w:sz="0" w:space="0" w:color="auto"/>
            <w:left w:val="none" w:sz="0" w:space="0" w:color="auto"/>
            <w:bottom w:val="none" w:sz="0" w:space="0" w:color="auto"/>
            <w:right w:val="none" w:sz="0" w:space="0" w:color="auto"/>
          </w:divBdr>
          <w:divsChild>
            <w:div w:id="167984793">
              <w:marLeft w:val="0"/>
              <w:marRight w:val="0"/>
              <w:marTop w:val="0"/>
              <w:marBottom w:val="0"/>
              <w:divBdr>
                <w:top w:val="none" w:sz="0" w:space="0" w:color="auto"/>
                <w:left w:val="none" w:sz="0" w:space="0" w:color="auto"/>
                <w:bottom w:val="none" w:sz="0" w:space="0" w:color="auto"/>
                <w:right w:val="none" w:sz="0" w:space="0" w:color="auto"/>
              </w:divBdr>
            </w:div>
          </w:divsChild>
        </w:div>
        <w:div w:id="623075001">
          <w:marLeft w:val="0"/>
          <w:marRight w:val="0"/>
          <w:marTop w:val="0"/>
          <w:marBottom w:val="0"/>
          <w:divBdr>
            <w:top w:val="none" w:sz="0" w:space="0" w:color="auto"/>
            <w:left w:val="none" w:sz="0" w:space="0" w:color="auto"/>
            <w:bottom w:val="none" w:sz="0" w:space="0" w:color="auto"/>
            <w:right w:val="none" w:sz="0" w:space="0" w:color="auto"/>
          </w:divBdr>
          <w:divsChild>
            <w:div w:id="1139542541">
              <w:marLeft w:val="0"/>
              <w:marRight w:val="0"/>
              <w:marTop w:val="0"/>
              <w:marBottom w:val="0"/>
              <w:divBdr>
                <w:top w:val="none" w:sz="0" w:space="0" w:color="auto"/>
                <w:left w:val="none" w:sz="0" w:space="0" w:color="auto"/>
                <w:bottom w:val="none" w:sz="0" w:space="0" w:color="auto"/>
                <w:right w:val="none" w:sz="0" w:space="0" w:color="auto"/>
              </w:divBdr>
            </w:div>
          </w:divsChild>
        </w:div>
        <w:div w:id="651713955">
          <w:marLeft w:val="0"/>
          <w:marRight w:val="0"/>
          <w:marTop w:val="0"/>
          <w:marBottom w:val="0"/>
          <w:divBdr>
            <w:top w:val="none" w:sz="0" w:space="0" w:color="auto"/>
            <w:left w:val="none" w:sz="0" w:space="0" w:color="auto"/>
            <w:bottom w:val="none" w:sz="0" w:space="0" w:color="auto"/>
            <w:right w:val="none" w:sz="0" w:space="0" w:color="auto"/>
          </w:divBdr>
          <w:divsChild>
            <w:div w:id="1557663896">
              <w:marLeft w:val="0"/>
              <w:marRight w:val="0"/>
              <w:marTop w:val="0"/>
              <w:marBottom w:val="0"/>
              <w:divBdr>
                <w:top w:val="none" w:sz="0" w:space="0" w:color="auto"/>
                <w:left w:val="none" w:sz="0" w:space="0" w:color="auto"/>
                <w:bottom w:val="none" w:sz="0" w:space="0" w:color="auto"/>
                <w:right w:val="none" w:sz="0" w:space="0" w:color="auto"/>
              </w:divBdr>
            </w:div>
          </w:divsChild>
        </w:div>
        <w:div w:id="1007514495">
          <w:marLeft w:val="0"/>
          <w:marRight w:val="0"/>
          <w:marTop w:val="0"/>
          <w:marBottom w:val="0"/>
          <w:divBdr>
            <w:top w:val="none" w:sz="0" w:space="0" w:color="auto"/>
            <w:left w:val="none" w:sz="0" w:space="0" w:color="auto"/>
            <w:bottom w:val="none" w:sz="0" w:space="0" w:color="auto"/>
            <w:right w:val="none" w:sz="0" w:space="0" w:color="auto"/>
          </w:divBdr>
          <w:divsChild>
            <w:div w:id="933779464">
              <w:marLeft w:val="0"/>
              <w:marRight w:val="0"/>
              <w:marTop w:val="0"/>
              <w:marBottom w:val="0"/>
              <w:divBdr>
                <w:top w:val="none" w:sz="0" w:space="0" w:color="auto"/>
                <w:left w:val="none" w:sz="0" w:space="0" w:color="auto"/>
                <w:bottom w:val="none" w:sz="0" w:space="0" w:color="auto"/>
                <w:right w:val="none" w:sz="0" w:space="0" w:color="auto"/>
              </w:divBdr>
            </w:div>
          </w:divsChild>
        </w:div>
        <w:div w:id="1022825681">
          <w:marLeft w:val="0"/>
          <w:marRight w:val="0"/>
          <w:marTop w:val="0"/>
          <w:marBottom w:val="0"/>
          <w:divBdr>
            <w:top w:val="none" w:sz="0" w:space="0" w:color="auto"/>
            <w:left w:val="none" w:sz="0" w:space="0" w:color="auto"/>
            <w:bottom w:val="none" w:sz="0" w:space="0" w:color="auto"/>
            <w:right w:val="none" w:sz="0" w:space="0" w:color="auto"/>
          </w:divBdr>
          <w:divsChild>
            <w:div w:id="52585047">
              <w:marLeft w:val="0"/>
              <w:marRight w:val="0"/>
              <w:marTop w:val="0"/>
              <w:marBottom w:val="0"/>
              <w:divBdr>
                <w:top w:val="none" w:sz="0" w:space="0" w:color="auto"/>
                <w:left w:val="none" w:sz="0" w:space="0" w:color="auto"/>
                <w:bottom w:val="none" w:sz="0" w:space="0" w:color="auto"/>
                <w:right w:val="none" w:sz="0" w:space="0" w:color="auto"/>
              </w:divBdr>
            </w:div>
          </w:divsChild>
        </w:div>
        <w:div w:id="1175341687">
          <w:marLeft w:val="0"/>
          <w:marRight w:val="0"/>
          <w:marTop w:val="0"/>
          <w:marBottom w:val="0"/>
          <w:divBdr>
            <w:top w:val="none" w:sz="0" w:space="0" w:color="auto"/>
            <w:left w:val="none" w:sz="0" w:space="0" w:color="auto"/>
            <w:bottom w:val="none" w:sz="0" w:space="0" w:color="auto"/>
            <w:right w:val="none" w:sz="0" w:space="0" w:color="auto"/>
          </w:divBdr>
          <w:divsChild>
            <w:div w:id="1221211361">
              <w:marLeft w:val="0"/>
              <w:marRight w:val="0"/>
              <w:marTop w:val="0"/>
              <w:marBottom w:val="0"/>
              <w:divBdr>
                <w:top w:val="none" w:sz="0" w:space="0" w:color="auto"/>
                <w:left w:val="none" w:sz="0" w:space="0" w:color="auto"/>
                <w:bottom w:val="none" w:sz="0" w:space="0" w:color="auto"/>
                <w:right w:val="none" w:sz="0" w:space="0" w:color="auto"/>
              </w:divBdr>
            </w:div>
          </w:divsChild>
        </w:div>
        <w:div w:id="1559583519">
          <w:marLeft w:val="0"/>
          <w:marRight w:val="0"/>
          <w:marTop w:val="0"/>
          <w:marBottom w:val="0"/>
          <w:divBdr>
            <w:top w:val="none" w:sz="0" w:space="0" w:color="auto"/>
            <w:left w:val="none" w:sz="0" w:space="0" w:color="auto"/>
            <w:bottom w:val="none" w:sz="0" w:space="0" w:color="auto"/>
            <w:right w:val="none" w:sz="0" w:space="0" w:color="auto"/>
          </w:divBdr>
          <w:divsChild>
            <w:div w:id="1178274983">
              <w:marLeft w:val="0"/>
              <w:marRight w:val="0"/>
              <w:marTop w:val="0"/>
              <w:marBottom w:val="0"/>
              <w:divBdr>
                <w:top w:val="none" w:sz="0" w:space="0" w:color="auto"/>
                <w:left w:val="none" w:sz="0" w:space="0" w:color="auto"/>
                <w:bottom w:val="none" w:sz="0" w:space="0" w:color="auto"/>
                <w:right w:val="none" w:sz="0" w:space="0" w:color="auto"/>
              </w:divBdr>
            </w:div>
          </w:divsChild>
        </w:div>
        <w:div w:id="1852135837">
          <w:marLeft w:val="0"/>
          <w:marRight w:val="0"/>
          <w:marTop w:val="0"/>
          <w:marBottom w:val="0"/>
          <w:divBdr>
            <w:top w:val="none" w:sz="0" w:space="0" w:color="auto"/>
            <w:left w:val="none" w:sz="0" w:space="0" w:color="auto"/>
            <w:bottom w:val="none" w:sz="0" w:space="0" w:color="auto"/>
            <w:right w:val="none" w:sz="0" w:space="0" w:color="auto"/>
          </w:divBdr>
          <w:divsChild>
            <w:div w:id="2115590130">
              <w:marLeft w:val="0"/>
              <w:marRight w:val="0"/>
              <w:marTop w:val="0"/>
              <w:marBottom w:val="0"/>
              <w:divBdr>
                <w:top w:val="none" w:sz="0" w:space="0" w:color="auto"/>
                <w:left w:val="none" w:sz="0" w:space="0" w:color="auto"/>
                <w:bottom w:val="none" w:sz="0" w:space="0" w:color="auto"/>
                <w:right w:val="none" w:sz="0" w:space="0" w:color="auto"/>
              </w:divBdr>
            </w:div>
          </w:divsChild>
        </w:div>
        <w:div w:id="2082557012">
          <w:marLeft w:val="0"/>
          <w:marRight w:val="0"/>
          <w:marTop w:val="0"/>
          <w:marBottom w:val="0"/>
          <w:divBdr>
            <w:top w:val="none" w:sz="0" w:space="0" w:color="auto"/>
            <w:left w:val="none" w:sz="0" w:space="0" w:color="auto"/>
            <w:bottom w:val="none" w:sz="0" w:space="0" w:color="auto"/>
            <w:right w:val="none" w:sz="0" w:space="0" w:color="auto"/>
          </w:divBdr>
          <w:divsChild>
            <w:div w:id="979265506">
              <w:marLeft w:val="0"/>
              <w:marRight w:val="0"/>
              <w:marTop w:val="0"/>
              <w:marBottom w:val="0"/>
              <w:divBdr>
                <w:top w:val="none" w:sz="0" w:space="0" w:color="auto"/>
                <w:left w:val="none" w:sz="0" w:space="0" w:color="auto"/>
                <w:bottom w:val="none" w:sz="0" w:space="0" w:color="auto"/>
                <w:right w:val="none" w:sz="0" w:space="0" w:color="auto"/>
              </w:divBdr>
            </w:div>
            <w:div w:id="19479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aep@ndcpartnershi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D5142878FC39449CD64D113624CCD5" ma:contentTypeVersion="18" ma:contentTypeDescription="Create a new document." ma:contentTypeScope="" ma:versionID="c5ab19701b100e601904242d49d3e12d">
  <xsd:schema xmlns:xsd="http://www.w3.org/2001/XMLSchema" xmlns:xs="http://www.w3.org/2001/XMLSchema" xmlns:p="http://schemas.microsoft.com/office/2006/metadata/properties" xmlns:ns1="http://schemas.microsoft.com/sharepoint/v3" xmlns:ns2="88880e0c-9915-4894-9f31-ec8974e1416b" xmlns:ns3="71c5dfe6-dac7-4977-a337-d41ed5e79b5a" targetNamespace="http://schemas.microsoft.com/office/2006/metadata/properties" ma:root="true" ma:fieldsID="fb3b27fb7a31a12f2cb8844b9077b08e" ns1:_="" ns2:_="" ns3:_="">
    <xsd:import namespace="http://schemas.microsoft.com/sharepoint/v3"/>
    <xsd:import namespace="88880e0c-9915-4894-9f31-ec8974e1416b"/>
    <xsd:import namespace="71c5dfe6-dac7-4977-a337-d41ed5e79b5a"/>
    <xsd:element name="properties">
      <xsd:complexType>
        <xsd:sequence>
          <xsd:element name="documentManagement">
            <xsd:complexType>
              <xsd:all>
                <xsd:element ref="ns2:SharedWithUsers" minOccurs="0"/>
                <xsd:element ref="ns2:SharedWithDetails" minOccurs="0"/>
                <xsd:element ref="ns2:LastSharedByTime" minOccurs="0"/>
                <xsd:element ref="ns2:LastSharedByUser"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Details" minOccurs="0"/>
                <xsd:element ref="ns1:_ip_UnifiedCompliancePolicyProperties" minOccurs="0"/>
                <xsd:element ref="ns1:_ip_UnifiedCompliancePolicyUIAction" minOccurs="0"/>
                <xsd:element ref="ns3:MediaServiceEventHashCode" minOccurs="0"/>
                <xsd:element ref="ns3:MediaServiceGenerationTime" minOccurs="0"/>
                <xsd:element ref="ns3:_Flow_SignoffStatu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880e0c-9915-4894-9f31-ec8974e141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5dfe6-dac7-4977-a337-d41ed5e79b5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Details" ma:index="18" nillable="true" ma:displayName="Description" ma:description="This folder is a &quot;catch-all&quot; that captures all archived documents." ma:internalName="Details">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E91F6-6EA9-4328-913C-C5EEF5714AD9}">
  <ds:schemaRefs>
    <ds:schemaRef ds:uri="http://schemas.openxmlformats.org/officeDocument/2006/bibliography"/>
  </ds:schemaRefs>
</ds:datastoreItem>
</file>

<file path=customXml/itemProps2.xml><?xml version="1.0" encoding="utf-8"?>
<ds:datastoreItem xmlns:ds="http://schemas.openxmlformats.org/officeDocument/2006/customXml" ds:itemID="{29E99D57-C4E8-4707-AB1A-228FD36E336E}">
  <ds:schemaRefs>
    <ds:schemaRef ds:uri="http://schemas.microsoft.com/sharepoint/v3/contenttype/forms"/>
  </ds:schemaRefs>
</ds:datastoreItem>
</file>

<file path=customXml/itemProps3.xml><?xml version="1.0" encoding="utf-8"?>
<ds:datastoreItem xmlns:ds="http://schemas.openxmlformats.org/officeDocument/2006/customXml" ds:itemID="{009A7116-352D-4149-B14A-5DC1A5ACB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880e0c-9915-4894-9f31-ec8974e1416b"/>
    <ds:schemaRef ds:uri="71c5dfe6-dac7-4977-a337-d41ed5e7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4525</Words>
  <Characters>24891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DRAFT Terms of Reference for Consulting Services to</vt:lpstr>
    </vt:vector>
  </TitlesOfParts>
  <Company>EME</Company>
  <LinksUpToDate>false</LinksUpToDate>
  <CharactersWithSpaces>29358</CharactersWithSpaces>
  <SharedDoc>false</SharedDoc>
  <HLinks>
    <vt:vector size="6" baseType="variant">
      <vt:variant>
        <vt:i4>5111904</vt:i4>
      </vt:variant>
      <vt:variant>
        <vt:i4>0</vt:i4>
      </vt:variant>
      <vt:variant>
        <vt:i4>0</vt:i4>
      </vt:variant>
      <vt:variant>
        <vt:i4>5</vt:i4>
      </vt:variant>
      <vt:variant>
        <vt:lpwstr>mailto:caep@ndcpartnership.org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Terms of Reference for Consulting Services to</dc:title>
  <dc:creator>Buddhika</dc:creator>
  <cp:lastModifiedBy>Ramiro Salinas Revollo</cp:lastModifiedBy>
  <cp:revision>7</cp:revision>
  <cp:lastPrinted>2010-01-23T03:07:00Z</cp:lastPrinted>
  <dcterms:created xsi:type="dcterms:W3CDTF">2020-01-31T11:16:00Z</dcterms:created>
  <dcterms:modified xsi:type="dcterms:W3CDTF">2020-09-14T18:00:00Z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XTAG2">
    <vt:lpwstr>000800a200000000000001023720</vt:lpwstr>
  </property>
  <property fmtid="{D5CDD505-2E9C-101B-9397-08002B2CF9AE}" pid="4" name="Step">
    <vt:lpwstr>4.24</vt:lpwstr>
  </property>
  <property fmtid="{D5CDD505-2E9C-101B-9397-08002B2CF9AE}" pid="5" name="ContentTypeId">
    <vt:lpwstr>0x010100F99189ED67D3F2468EED335D28BECEA4</vt:lpwstr>
  </property>
  <property fmtid="{D5CDD505-2E9C-101B-9397-08002B2CF9AE}" pid="6" name="Details">
    <vt:lpwstr/>
  </property>
  <property fmtid="{D5CDD505-2E9C-101B-9397-08002B2CF9AE}" pid="7" name="_ip_UnifiedCompliancePolicyUIAction">
    <vt:lpwstr/>
  </property>
  <property fmtid="{D5CDD505-2E9C-101B-9397-08002B2CF9AE}" pid="8" name="Sign-off status">
    <vt:lpwstr/>
  </property>
  <property fmtid="{D5CDD505-2E9C-101B-9397-08002B2CF9AE}" pid="9" name="_ip_UnifiedCompliancePolicyProperties">
    <vt:lpwstr/>
  </property>
</Properties>
</file>