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E99C3" w14:textId="77777777" w:rsidR="00A25930" w:rsidRPr="00A25930" w:rsidRDefault="00A25930" w:rsidP="00A25930">
      <w:pPr>
        <w:pBdr>
          <w:bottom w:val="single" w:sz="6" w:space="1" w:color="auto"/>
        </w:pBdr>
        <w:jc w:val="right"/>
        <w:rPr>
          <w:rFonts w:asciiTheme="majorHAnsi" w:hAnsiTheme="majorHAnsi"/>
          <w:sz w:val="22"/>
          <w:szCs w:val="22"/>
          <w:lang w:val="es-ES"/>
        </w:rPr>
      </w:pPr>
      <w:r w:rsidRPr="00A25930">
        <w:rPr>
          <w:rFonts w:asciiTheme="majorHAnsi" w:hAnsiTheme="majorHAnsi"/>
          <w:sz w:val="22"/>
          <w:szCs w:val="22"/>
          <w:lang w:val="es-ES"/>
        </w:rPr>
        <w:t>En L</w:t>
      </w:r>
      <w:r>
        <w:rPr>
          <w:rFonts w:asciiTheme="majorHAnsi" w:hAnsiTheme="majorHAnsi"/>
          <w:sz w:val="22"/>
          <w:szCs w:val="22"/>
          <w:lang w:val="es-ES"/>
        </w:rPr>
        <w:t>ima, a 20 de noviembre de 2019</w:t>
      </w:r>
    </w:p>
    <w:p w14:paraId="10105F20" w14:textId="38A9B688" w:rsidR="00BA0686" w:rsidRPr="00A25930" w:rsidRDefault="00BA0686" w:rsidP="00BD6B9E">
      <w:pPr>
        <w:pBdr>
          <w:bottom w:val="single" w:sz="6" w:space="1" w:color="auto"/>
        </w:pBdr>
        <w:rPr>
          <w:rFonts w:asciiTheme="majorHAnsi" w:hAnsiTheme="majorHAnsi"/>
          <w:sz w:val="22"/>
          <w:szCs w:val="22"/>
          <w:lang w:val="es-ES"/>
        </w:rPr>
      </w:pPr>
    </w:p>
    <w:p w14:paraId="61CC59C5" w14:textId="255E2D56" w:rsidR="00A25930" w:rsidRDefault="00A25930" w:rsidP="00BD6B9E">
      <w:pPr>
        <w:pBdr>
          <w:bottom w:val="single" w:sz="6" w:space="1" w:color="auto"/>
        </w:pBdr>
        <w:rPr>
          <w:rFonts w:asciiTheme="majorHAnsi" w:hAnsiTheme="majorHAnsi"/>
          <w:sz w:val="22"/>
          <w:szCs w:val="22"/>
        </w:rPr>
      </w:pPr>
      <w:r>
        <w:rPr>
          <w:rFonts w:asciiTheme="majorHAnsi" w:hAnsiTheme="majorHAnsi"/>
          <w:sz w:val="22"/>
          <w:szCs w:val="22"/>
        </w:rPr>
        <w:t xml:space="preserve">A </w:t>
      </w:r>
      <w:proofErr w:type="spellStart"/>
      <w:r>
        <w:rPr>
          <w:rFonts w:asciiTheme="majorHAnsi" w:hAnsiTheme="majorHAnsi"/>
          <w:sz w:val="22"/>
          <w:szCs w:val="22"/>
        </w:rPr>
        <w:t>quien</w:t>
      </w:r>
      <w:proofErr w:type="spellEnd"/>
      <w:r>
        <w:rPr>
          <w:rFonts w:asciiTheme="majorHAnsi" w:hAnsiTheme="majorHAnsi"/>
          <w:sz w:val="22"/>
          <w:szCs w:val="22"/>
        </w:rPr>
        <w:t xml:space="preserve"> </w:t>
      </w:r>
      <w:proofErr w:type="spellStart"/>
      <w:r>
        <w:rPr>
          <w:rFonts w:asciiTheme="majorHAnsi" w:hAnsiTheme="majorHAnsi"/>
          <w:sz w:val="22"/>
          <w:szCs w:val="22"/>
        </w:rPr>
        <w:t>corresponda</w:t>
      </w:r>
      <w:proofErr w:type="spellEnd"/>
      <w:r>
        <w:rPr>
          <w:rFonts w:asciiTheme="majorHAnsi" w:hAnsiTheme="majorHAnsi"/>
          <w:sz w:val="22"/>
          <w:szCs w:val="22"/>
        </w:rPr>
        <w:t>:</w:t>
      </w:r>
    </w:p>
    <w:p w14:paraId="679485A3" w14:textId="47D79F79" w:rsidR="00A25930" w:rsidRDefault="00A25930" w:rsidP="00BD6B9E">
      <w:pPr>
        <w:pBdr>
          <w:bottom w:val="single" w:sz="6" w:space="1" w:color="auto"/>
        </w:pBdr>
        <w:rPr>
          <w:rFonts w:asciiTheme="majorHAnsi" w:hAnsiTheme="majorHAnsi"/>
          <w:sz w:val="22"/>
          <w:szCs w:val="22"/>
        </w:rPr>
      </w:pPr>
    </w:p>
    <w:p w14:paraId="4F72B94A" w14:textId="36099C28" w:rsidR="00A25930" w:rsidRDefault="00A25930" w:rsidP="00BD6B9E">
      <w:pPr>
        <w:pBdr>
          <w:bottom w:val="single" w:sz="6" w:space="1" w:color="auto"/>
        </w:pBdr>
        <w:rPr>
          <w:rFonts w:asciiTheme="majorHAnsi" w:hAnsiTheme="majorHAnsi"/>
          <w:sz w:val="22"/>
          <w:szCs w:val="22"/>
          <w:lang w:val="es-ES"/>
        </w:rPr>
      </w:pPr>
      <w:r w:rsidRPr="00A25930">
        <w:rPr>
          <w:rFonts w:asciiTheme="majorHAnsi" w:hAnsiTheme="majorHAnsi"/>
          <w:sz w:val="22"/>
          <w:szCs w:val="22"/>
          <w:lang w:val="es-ES"/>
        </w:rPr>
        <w:t xml:space="preserve">Tengo el gusto de adjuntarles el informe </w:t>
      </w:r>
      <w:bookmarkStart w:id="0" w:name="_GoBack"/>
      <w:bookmarkEnd w:id="0"/>
      <w:r w:rsidRPr="00A25930">
        <w:rPr>
          <w:rFonts w:asciiTheme="majorHAnsi" w:hAnsiTheme="majorHAnsi"/>
          <w:sz w:val="22"/>
          <w:szCs w:val="22"/>
          <w:lang w:val="es-ES"/>
        </w:rPr>
        <w:t xml:space="preserve">de Cierre y de Datos de la Asistencia Técnica brindada por AAE a nuestro Ministerio. </w:t>
      </w:r>
    </w:p>
    <w:p w14:paraId="1C1FF080" w14:textId="77777777" w:rsidR="00A25930" w:rsidRDefault="00A25930" w:rsidP="00BD6B9E">
      <w:pPr>
        <w:pBdr>
          <w:bottom w:val="single" w:sz="6" w:space="1" w:color="auto"/>
        </w:pBdr>
        <w:rPr>
          <w:rFonts w:asciiTheme="majorHAnsi" w:hAnsiTheme="majorHAnsi"/>
          <w:sz w:val="22"/>
          <w:szCs w:val="22"/>
          <w:lang w:val="es-ES"/>
        </w:rPr>
      </w:pPr>
    </w:p>
    <w:p w14:paraId="6D89D1CC" w14:textId="017A7C14" w:rsidR="00A25930" w:rsidRPr="00A25930" w:rsidRDefault="00A25930" w:rsidP="00BD6B9E">
      <w:pPr>
        <w:pBdr>
          <w:bottom w:val="single" w:sz="6" w:space="1" w:color="auto"/>
        </w:pBdr>
        <w:rPr>
          <w:rFonts w:asciiTheme="majorHAnsi" w:hAnsiTheme="majorHAnsi"/>
          <w:sz w:val="22"/>
          <w:szCs w:val="22"/>
          <w:lang w:val="es-ES"/>
        </w:rPr>
      </w:pPr>
      <w:r w:rsidRPr="00A25930">
        <w:rPr>
          <w:rFonts w:asciiTheme="majorHAnsi" w:hAnsiTheme="majorHAnsi"/>
          <w:sz w:val="22"/>
          <w:szCs w:val="22"/>
          <w:lang w:val="es-ES"/>
        </w:rPr>
        <w:t>Sin otro particular, reciban u</w:t>
      </w:r>
      <w:r>
        <w:rPr>
          <w:rFonts w:asciiTheme="majorHAnsi" w:hAnsiTheme="majorHAnsi"/>
          <w:sz w:val="22"/>
          <w:szCs w:val="22"/>
          <w:lang w:val="es-ES"/>
        </w:rPr>
        <w:t>n cordial saludo,</w:t>
      </w:r>
    </w:p>
    <w:p w14:paraId="1D4F5D86" w14:textId="77777777" w:rsidR="00A25930" w:rsidRPr="00A25930" w:rsidRDefault="00A25930" w:rsidP="00BD6B9E">
      <w:pPr>
        <w:pBdr>
          <w:bottom w:val="single" w:sz="6" w:space="1" w:color="auto"/>
        </w:pBdr>
        <w:rPr>
          <w:rFonts w:asciiTheme="majorHAnsi" w:hAnsiTheme="majorHAnsi"/>
          <w:sz w:val="22"/>
          <w:szCs w:val="22"/>
          <w:lang w:val="es-ES"/>
        </w:rPr>
      </w:pPr>
    </w:p>
    <w:p w14:paraId="32C2C574" w14:textId="5387C4EE" w:rsidR="00A25930" w:rsidRPr="00A25930" w:rsidRDefault="00A25930" w:rsidP="00BD6B9E">
      <w:pPr>
        <w:pBdr>
          <w:bottom w:val="single" w:sz="6" w:space="1" w:color="auto"/>
        </w:pBdr>
        <w:rPr>
          <w:rFonts w:asciiTheme="majorHAnsi" w:hAnsiTheme="majorHAnsi"/>
          <w:sz w:val="22"/>
          <w:szCs w:val="22"/>
          <w:lang w:val="es-ES"/>
        </w:rPr>
      </w:pPr>
    </w:p>
    <w:p w14:paraId="1A9ACBC9" w14:textId="77777777" w:rsidR="00A25930" w:rsidRPr="00A25930" w:rsidRDefault="00A25930" w:rsidP="00BD6B9E">
      <w:pPr>
        <w:pBdr>
          <w:bottom w:val="single" w:sz="6" w:space="1" w:color="auto"/>
        </w:pBdr>
        <w:rPr>
          <w:rFonts w:asciiTheme="majorHAnsi" w:hAnsiTheme="majorHAnsi"/>
          <w:sz w:val="22"/>
          <w:szCs w:val="22"/>
          <w:lang w:val="es-ES"/>
        </w:rPr>
      </w:pPr>
    </w:p>
    <w:p w14:paraId="479B86C0" w14:textId="7AA5E2D3" w:rsidR="00A25930" w:rsidRPr="00A25930" w:rsidRDefault="00A25930" w:rsidP="00BD6B9E">
      <w:pPr>
        <w:pBdr>
          <w:bottom w:val="single" w:sz="6" w:space="1" w:color="auto"/>
        </w:pBdr>
        <w:rPr>
          <w:rFonts w:asciiTheme="majorHAnsi" w:hAnsiTheme="majorHAnsi"/>
          <w:sz w:val="22"/>
          <w:szCs w:val="22"/>
          <w:lang w:val="es-ES"/>
        </w:rPr>
      </w:pPr>
      <w:r w:rsidRPr="00A25930">
        <w:rPr>
          <w:rFonts w:asciiTheme="majorHAnsi" w:hAnsiTheme="majorHAnsi"/>
          <w:sz w:val="22"/>
          <w:szCs w:val="22"/>
          <w:lang w:val="es-ES"/>
        </w:rPr>
        <w:t>Silvia Cristina Rodríguez</w:t>
      </w:r>
    </w:p>
    <w:p w14:paraId="48FBBA0E" w14:textId="57771C5E" w:rsidR="00A25930" w:rsidRDefault="00A25930" w:rsidP="00BD6B9E">
      <w:pPr>
        <w:pBdr>
          <w:bottom w:val="single" w:sz="6" w:space="1" w:color="auto"/>
        </w:pBdr>
        <w:rPr>
          <w:rFonts w:asciiTheme="majorHAnsi" w:hAnsiTheme="majorHAnsi"/>
          <w:sz w:val="22"/>
          <w:szCs w:val="22"/>
          <w:lang w:val="es-ES"/>
        </w:rPr>
      </w:pPr>
      <w:r w:rsidRPr="00A25930">
        <w:rPr>
          <w:rFonts w:asciiTheme="majorHAnsi" w:hAnsiTheme="majorHAnsi"/>
          <w:sz w:val="22"/>
          <w:szCs w:val="22"/>
          <w:lang w:val="es-ES"/>
        </w:rPr>
        <w:t>Directora Adaptación al Cambio C</w:t>
      </w:r>
      <w:r>
        <w:rPr>
          <w:rFonts w:asciiTheme="majorHAnsi" w:hAnsiTheme="majorHAnsi"/>
          <w:sz w:val="22"/>
          <w:szCs w:val="22"/>
          <w:lang w:val="es-ES"/>
        </w:rPr>
        <w:t>limático y Desertificación</w:t>
      </w:r>
    </w:p>
    <w:p w14:paraId="0F882EB9" w14:textId="52F6AEDB" w:rsidR="00A25930" w:rsidRDefault="00A25930" w:rsidP="00BD6B9E">
      <w:pPr>
        <w:pBdr>
          <w:bottom w:val="single" w:sz="6" w:space="1" w:color="auto"/>
        </w:pBdr>
        <w:rPr>
          <w:rFonts w:asciiTheme="majorHAnsi" w:hAnsiTheme="majorHAnsi"/>
          <w:sz w:val="22"/>
          <w:szCs w:val="22"/>
          <w:lang w:val="es-ES"/>
        </w:rPr>
      </w:pPr>
      <w:r>
        <w:rPr>
          <w:rFonts w:asciiTheme="majorHAnsi" w:hAnsiTheme="majorHAnsi"/>
          <w:sz w:val="22"/>
          <w:szCs w:val="22"/>
          <w:lang w:val="es-ES"/>
        </w:rPr>
        <w:t>MINAM</w:t>
      </w:r>
    </w:p>
    <w:p w14:paraId="55B53FD2" w14:textId="77777777" w:rsidR="00A25930" w:rsidRDefault="00A25930" w:rsidP="00BD6B9E">
      <w:pPr>
        <w:pBdr>
          <w:bottom w:val="single" w:sz="6" w:space="1" w:color="auto"/>
        </w:pBdr>
        <w:rPr>
          <w:rFonts w:asciiTheme="majorHAnsi" w:hAnsiTheme="majorHAnsi"/>
          <w:sz w:val="22"/>
          <w:szCs w:val="22"/>
          <w:lang w:val="es-ES"/>
        </w:rPr>
        <w:sectPr w:rsidR="00A25930" w:rsidSect="00A4023E">
          <w:headerReference w:type="even" r:id="rId11"/>
          <w:headerReference w:type="default" r:id="rId12"/>
          <w:footerReference w:type="even" r:id="rId13"/>
          <w:footerReference w:type="default" r:id="rId14"/>
          <w:pgSz w:w="11900" w:h="16840"/>
          <w:pgMar w:top="1843" w:right="1800" w:bottom="1440" w:left="1800" w:header="708" w:footer="495" w:gutter="0"/>
          <w:cols w:space="708"/>
          <w:docGrid w:linePitch="326"/>
        </w:sectPr>
      </w:pPr>
    </w:p>
    <w:p w14:paraId="26FA0855" w14:textId="77777777" w:rsidR="00854DC3" w:rsidRPr="00A25930" w:rsidRDefault="00854DC3" w:rsidP="00BD6B9E">
      <w:pPr>
        <w:pBdr>
          <w:bottom w:val="single" w:sz="6" w:space="1" w:color="auto"/>
        </w:pBdr>
        <w:rPr>
          <w:rFonts w:asciiTheme="majorHAnsi" w:hAnsiTheme="majorHAnsi"/>
          <w:sz w:val="22"/>
          <w:szCs w:val="22"/>
          <w:lang w:val="es-ES"/>
        </w:rPr>
      </w:pPr>
    </w:p>
    <w:p w14:paraId="06A5D2A2" w14:textId="16FEDD76" w:rsidR="00BD6B9E" w:rsidRPr="00221EF9" w:rsidRDefault="00BD6B9E" w:rsidP="001D42A0">
      <w:pPr>
        <w:spacing w:after="0"/>
        <w:jc w:val="center"/>
        <w:rPr>
          <w:rFonts w:asciiTheme="majorHAnsi" w:hAnsiTheme="majorHAnsi" w:cs="Helv"/>
          <w:b/>
          <w:bCs/>
          <w:color w:val="000000"/>
          <w:sz w:val="28"/>
          <w:szCs w:val="28"/>
        </w:rPr>
      </w:pPr>
      <w:r w:rsidRPr="00221EF9">
        <w:rPr>
          <w:rFonts w:asciiTheme="majorHAnsi" w:hAnsiTheme="majorHAnsi" w:cs="Helv"/>
          <w:b/>
          <w:bCs/>
          <w:color w:val="000000"/>
          <w:sz w:val="28"/>
          <w:szCs w:val="28"/>
        </w:rPr>
        <w:t xml:space="preserve">Closure </w:t>
      </w:r>
      <w:r w:rsidR="00143E44" w:rsidRPr="00221EF9">
        <w:rPr>
          <w:rFonts w:asciiTheme="majorHAnsi" w:hAnsiTheme="majorHAnsi" w:cs="Helv"/>
          <w:b/>
          <w:bCs/>
          <w:color w:val="000000"/>
          <w:sz w:val="28"/>
          <w:szCs w:val="28"/>
        </w:rPr>
        <w:t xml:space="preserve">and </w:t>
      </w:r>
      <w:r w:rsidR="0011233F" w:rsidRPr="00221EF9">
        <w:rPr>
          <w:rFonts w:asciiTheme="majorHAnsi" w:hAnsiTheme="majorHAnsi" w:cs="Helv"/>
          <w:b/>
          <w:bCs/>
          <w:color w:val="000000"/>
          <w:sz w:val="28"/>
          <w:szCs w:val="28"/>
        </w:rPr>
        <w:t>Data Collectio</w:t>
      </w:r>
      <w:r w:rsidR="00143E44" w:rsidRPr="00221EF9">
        <w:rPr>
          <w:rFonts w:asciiTheme="majorHAnsi" w:hAnsiTheme="majorHAnsi" w:cs="Helv"/>
          <w:b/>
          <w:bCs/>
          <w:color w:val="000000"/>
          <w:sz w:val="28"/>
          <w:szCs w:val="28"/>
        </w:rPr>
        <w:t xml:space="preserve">n </w:t>
      </w:r>
      <w:r w:rsidR="0011233F" w:rsidRPr="00221EF9">
        <w:rPr>
          <w:rFonts w:asciiTheme="majorHAnsi" w:hAnsiTheme="majorHAnsi" w:cs="Helv"/>
          <w:b/>
          <w:bCs/>
          <w:color w:val="000000"/>
          <w:sz w:val="28"/>
          <w:szCs w:val="28"/>
        </w:rPr>
        <w:t>R</w:t>
      </w:r>
      <w:r w:rsidRPr="00221EF9">
        <w:rPr>
          <w:rFonts w:asciiTheme="majorHAnsi" w:hAnsiTheme="majorHAnsi" w:cs="Helv"/>
          <w:b/>
          <w:bCs/>
          <w:color w:val="000000"/>
          <w:sz w:val="28"/>
          <w:szCs w:val="28"/>
        </w:rPr>
        <w:t>eport</w:t>
      </w:r>
      <w:r w:rsidR="00C94511" w:rsidRPr="00221EF9">
        <w:rPr>
          <w:rFonts w:asciiTheme="majorHAnsi" w:hAnsiTheme="majorHAnsi" w:cs="Helv"/>
          <w:b/>
          <w:bCs/>
          <w:color w:val="000000"/>
          <w:sz w:val="28"/>
          <w:szCs w:val="28"/>
        </w:rPr>
        <w:t xml:space="preserve"> for CTCN Technical Assistance</w:t>
      </w:r>
    </w:p>
    <w:p w14:paraId="45CC289A" w14:textId="77777777" w:rsidR="00BD6B9E" w:rsidRPr="00221EF9" w:rsidRDefault="00BD6B9E" w:rsidP="0011233F">
      <w:pPr>
        <w:spacing w:after="0"/>
        <w:rPr>
          <w:rFonts w:asciiTheme="majorHAnsi" w:hAnsiTheme="majorHAnsi"/>
          <w:sz w:val="22"/>
          <w:szCs w:val="22"/>
        </w:rPr>
      </w:pPr>
    </w:p>
    <w:p w14:paraId="443E8153" w14:textId="14B277B7" w:rsidR="00BD6B9E" w:rsidRPr="00221EF9" w:rsidRDefault="00BD6B9E" w:rsidP="001D42A0">
      <w:pPr>
        <w:pStyle w:val="Prrafodelista"/>
        <w:numPr>
          <w:ilvl w:val="0"/>
          <w:numId w:val="11"/>
        </w:numPr>
        <w:spacing w:after="0" w:line="240" w:lineRule="auto"/>
        <w:rPr>
          <w:rFonts w:asciiTheme="majorHAnsi" w:hAnsiTheme="majorHAnsi"/>
          <w:b/>
          <w:lang w:val="en-GB"/>
        </w:rPr>
      </w:pPr>
      <w:r w:rsidRPr="00221EF9">
        <w:rPr>
          <w:rFonts w:asciiTheme="majorHAnsi" w:hAnsiTheme="majorHAnsi"/>
          <w:b/>
          <w:lang w:val="en-GB"/>
        </w:rPr>
        <w:t xml:space="preserve">Basic information </w:t>
      </w:r>
    </w:p>
    <w:tbl>
      <w:tblPr>
        <w:tblStyle w:val="Tablaconcuadrcula"/>
        <w:tblW w:w="9000" w:type="dxa"/>
        <w:tblInd w:w="108" w:type="dxa"/>
        <w:tblLook w:val="04A0" w:firstRow="1" w:lastRow="0" w:firstColumn="1" w:lastColumn="0" w:noHBand="0" w:noVBand="1"/>
      </w:tblPr>
      <w:tblGrid>
        <w:gridCol w:w="4111"/>
        <w:gridCol w:w="4889"/>
      </w:tblGrid>
      <w:tr w:rsidR="00BD6B9E" w:rsidRPr="00221EF9" w14:paraId="6B17E59E" w14:textId="77777777" w:rsidTr="0449A37D">
        <w:trPr>
          <w:trHeight w:val="315"/>
        </w:trPr>
        <w:tc>
          <w:tcPr>
            <w:tcW w:w="4111" w:type="dxa"/>
            <w:shd w:val="clear" w:color="auto" w:fill="auto"/>
          </w:tcPr>
          <w:p w14:paraId="2C271FDB" w14:textId="4BAA4475" w:rsidR="00BD6B9E" w:rsidRPr="00221EF9" w:rsidRDefault="00BD6B9E" w:rsidP="00884331">
            <w:pPr>
              <w:rPr>
                <w:rFonts w:asciiTheme="majorHAnsi" w:hAnsiTheme="majorHAnsi"/>
                <w:sz w:val="20"/>
                <w:szCs w:val="20"/>
              </w:rPr>
            </w:pPr>
            <w:r w:rsidRPr="00221EF9">
              <w:rPr>
                <w:rFonts w:asciiTheme="majorHAnsi" w:hAnsiTheme="majorHAnsi"/>
                <w:sz w:val="20"/>
                <w:szCs w:val="20"/>
              </w:rPr>
              <w:t>Title of response plan</w:t>
            </w:r>
          </w:p>
        </w:tc>
        <w:tc>
          <w:tcPr>
            <w:tcW w:w="4889" w:type="dxa"/>
            <w:shd w:val="clear" w:color="auto" w:fill="C6D9F1" w:themeFill="text2" w:themeFillTint="33"/>
          </w:tcPr>
          <w:p w14:paraId="73FDCFC0" w14:textId="1714A0B5" w:rsidR="00BD6B9E" w:rsidRPr="00221EF9" w:rsidRDefault="00CB74A1" w:rsidP="00884331">
            <w:pPr>
              <w:rPr>
                <w:rFonts w:asciiTheme="majorHAnsi" w:hAnsiTheme="majorHAnsi"/>
                <w:b/>
                <w:sz w:val="20"/>
                <w:szCs w:val="20"/>
              </w:rPr>
            </w:pPr>
            <w:r>
              <w:rPr>
                <w:rFonts w:asciiTheme="majorHAnsi" w:hAnsiTheme="majorHAnsi"/>
                <w:b/>
                <w:sz w:val="20"/>
                <w:szCs w:val="20"/>
              </w:rPr>
              <w:t>Development of a methodological framework for incorporating ecosystem-based adaptation in the process of planning and management of protected areas in Peru</w:t>
            </w:r>
          </w:p>
        </w:tc>
      </w:tr>
      <w:tr w:rsidR="00BD6B9E" w:rsidRPr="00221EF9" w14:paraId="700A66CA" w14:textId="77777777" w:rsidTr="0449A37D">
        <w:trPr>
          <w:trHeight w:val="323"/>
        </w:trPr>
        <w:tc>
          <w:tcPr>
            <w:tcW w:w="4111" w:type="dxa"/>
            <w:shd w:val="clear" w:color="auto" w:fill="auto"/>
          </w:tcPr>
          <w:p w14:paraId="7D8B509A" w14:textId="5E1108B4" w:rsidR="00BD6B9E" w:rsidRPr="00221EF9" w:rsidRDefault="00BD6B9E" w:rsidP="00884331">
            <w:pPr>
              <w:rPr>
                <w:rFonts w:asciiTheme="majorHAnsi" w:hAnsiTheme="majorHAnsi"/>
                <w:sz w:val="20"/>
                <w:szCs w:val="20"/>
              </w:rPr>
            </w:pPr>
            <w:r w:rsidRPr="00221EF9">
              <w:rPr>
                <w:rFonts w:asciiTheme="majorHAnsi" w:hAnsiTheme="majorHAnsi"/>
                <w:sz w:val="20"/>
                <w:szCs w:val="20"/>
              </w:rPr>
              <w:t>Country / countries</w:t>
            </w:r>
          </w:p>
        </w:tc>
        <w:tc>
          <w:tcPr>
            <w:tcW w:w="4889" w:type="dxa"/>
            <w:shd w:val="clear" w:color="auto" w:fill="C6D9F1" w:themeFill="text2" w:themeFillTint="33"/>
          </w:tcPr>
          <w:p w14:paraId="64A02DD0" w14:textId="58D92335" w:rsidR="00BD6B9E" w:rsidRPr="00221EF9" w:rsidRDefault="000A1E68" w:rsidP="00884331">
            <w:pPr>
              <w:rPr>
                <w:rFonts w:asciiTheme="majorHAnsi" w:hAnsiTheme="majorHAnsi"/>
                <w:b/>
                <w:sz w:val="20"/>
                <w:szCs w:val="20"/>
              </w:rPr>
            </w:pPr>
            <w:r>
              <w:rPr>
                <w:rFonts w:asciiTheme="majorHAnsi" w:hAnsiTheme="majorHAnsi"/>
                <w:b/>
                <w:sz w:val="20"/>
                <w:szCs w:val="20"/>
              </w:rPr>
              <w:t>Perú</w:t>
            </w:r>
          </w:p>
        </w:tc>
      </w:tr>
      <w:tr w:rsidR="00BD6B9E" w:rsidRPr="00A25930" w14:paraId="346F6210" w14:textId="77777777" w:rsidTr="0449A37D">
        <w:trPr>
          <w:trHeight w:val="359"/>
        </w:trPr>
        <w:tc>
          <w:tcPr>
            <w:tcW w:w="4111" w:type="dxa"/>
            <w:shd w:val="clear" w:color="auto" w:fill="auto"/>
          </w:tcPr>
          <w:p w14:paraId="5A16589B" w14:textId="534C6627" w:rsidR="00BD6B9E" w:rsidRPr="00221EF9" w:rsidRDefault="00BD6B9E" w:rsidP="000F4F5D">
            <w:pPr>
              <w:rPr>
                <w:rFonts w:asciiTheme="majorHAnsi" w:hAnsiTheme="majorHAnsi"/>
                <w:sz w:val="20"/>
                <w:szCs w:val="20"/>
              </w:rPr>
            </w:pPr>
            <w:r w:rsidRPr="00221EF9">
              <w:rPr>
                <w:rFonts w:asciiTheme="majorHAnsi" w:hAnsiTheme="majorHAnsi"/>
                <w:sz w:val="20"/>
                <w:szCs w:val="20"/>
              </w:rPr>
              <w:t>NDE focal point and organi</w:t>
            </w:r>
            <w:r w:rsidR="000F4F5D" w:rsidRPr="00221EF9">
              <w:rPr>
                <w:rFonts w:asciiTheme="majorHAnsi" w:hAnsiTheme="majorHAnsi"/>
                <w:sz w:val="20"/>
                <w:szCs w:val="20"/>
              </w:rPr>
              <w:t>s</w:t>
            </w:r>
            <w:r w:rsidRPr="00221EF9">
              <w:rPr>
                <w:rFonts w:asciiTheme="majorHAnsi" w:hAnsiTheme="majorHAnsi"/>
                <w:sz w:val="20"/>
                <w:szCs w:val="20"/>
              </w:rPr>
              <w:t xml:space="preserve">ation </w:t>
            </w:r>
          </w:p>
        </w:tc>
        <w:tc>
          <w:tcPr>
            <w:tcW w:w="4889" w:type="dxa"/>
            <w:shd w:val="clear" w:color="auto" w:fill="C6D9F1" w:themeFill="text2" w:themeFillTint="33"/>
          </w:tcPr>
          <w:p w14:paraId="60DD7D4E" w14:textId="77777777" w:rsidR="00BD6B9E" w:rsidRPr="00695A1D" w:rsidRDefault="00CB74A1" w:rsidP="00884331">
            <w:pPr>
              <w:rPr>
                <w:rFonts w:asciiTheme="majorHAnsi" w:hAnsiTheme="majorHAnsi"/>
                <w:b/>
                <w:sz w:val="20"/>
                <w:szCs w:val="20"/>
                <w:lang w:val="pt-BR"/>
              </w:rPr>
            </w:pPr>
            <w:r w:rsidRPr="00695A1D">
              <w:rPr>
                <w:rFonts w:asciiTheme="majorHAnsi" w:hAnsiTheme="majorHAnsi"/>
                <w:b/>
                <w:sz w:val="20"/>
                <w:szCs w:val="20"/>
                <w:lang w:val="pt-BR"/>
              </w:rPr>
              <w:t>Ricardo Alfredo Vergara, MINAM</w:t>
            </w:r>
          </w:p>
          <w:p w14:paraId="26520AA7" w14:textId="0559D5FB" w:rsidR="00CB74A1" w:rsidRPr="00695A1D" w:rsidRDefault="00CB74A1" w:rsidP="00884331">
            <w:pPr>
              <w:rPr>
                <w:rFonts w:asciiTheme="majorHAnsi" w:hAnsiTheme="majorHAnsi"/>
                <w:b/>
                <w:sz w:val="20"/>
                <w:szCs w:val="20"/>
                <w:lang w:val="pt-BR"/>
              </w:rPr>
            </w:pPr>
            <w:r w:rsidRPr="00695A1D">
              <w:rPr>
                <w:rFonts w:asciiTheme="majorHAnsi" w:hAnsiTheme="majorHAnsi"/>
                <w:b/>
                <w:sz w:val="20"/>
                <w:szCs w:val="20"/>
                <w:lang w:val="pt-BR"/>
              </w:rPr>
              <w:t>Marco Arenas, SERNANP</w:t>
            </w:r>
          </w:p>
        </w:tc>
      </w:tr>
      <w:tr w:rsidR="00BD6B9E" w:rsidRPr="00CB74A1" w14:paraId="0F62B058" w14:textId="77777777" w:rsidTr="0449A37D">
        <w:tc>
          <w:tcPr>
            <w:tcW w:w="4111" w:type="dxa"/>
            <w:shd w:val="clear" w:color="auto" w:fill="auto"/>
          </w:tcPr>
          <w:p w14:paraId="3011DEE6" w14:textId="7733B5D1" w:rsidR="00BD6B9E" w:rsidRPr="00221EF9" w:rsidRDefault="00BD6B9E" w:rsidP="00884331">
            <w:pPr>
              <w:rPr>
                <w:rFonts w:asciiTheme="majorHAnsi" w:hAnsiTheme="majorHAnsi"/>
                <w:sz w:val="20"/>
                <w:szCs w:val="20"/>
              </w:rPr>
            </w:pPr>
            <w:r w:rsidRPr="00221EF9">
              <w:rPr>
                <w:rFonts w:asciiTheme="majorHAnsi" w:hAnsiTheme="majorHAnsi"/>
                <w:sz w:val="20"/>
                <w:szCs w:val="20"/>
              </w:rPr>
              <w:t>P</w:t>
            </w:r>
            <w:r w:rsidR="000F4F5D" w:rsidRPr="00221EF9">
              <w:rPr>
                <w:rFonts w:asciiTheme="majorHAnsi" w:hAnsiTheme="majorHAnsi"/>
                <w:sz w:val="20"/>
                <w:szCs w:val="20"/>
              </w:rPr>
              <w:t>roponent focal point and organis</w:t>
            </w:r>
            <w:r w:rsidRPr="00221EF9">
              <w:rPr>
                <w:rFonts w:asciiTheme="majorHAnsi" w:hAnsiTheme="majorHAnsi"/>
                <w:sz w:val="20"/>
                <w:szCs w:val="20"/>
              </w:rPr>
              <w:t xml:space="preserve">ation </w:t>
            </w:r>
          </w:p>
        </w:tc>
        <w:tc>
          <w:tcPr>
            <w:tcW w:w="4889" w:type="dxa"/>
            <w:shd w:val="clear" w:color="auto" w:fill="C6D9F1" w:themeFill="text2" w:themeFillTint="33"/>
          </w:tcPr>
          <w:p w14:paraId="38A0E44A" w14:textId="7853997C" w:rsidR="00BD6B9E" w:rsidRPr="00CB74A1" w:rsidRDefault="00CB74A1" w:rsidP="00884331">
            <w:pPr>
              <w:rPr>
                <w:rFonts w:asciiTheme="majorHAnsi" w:hAnsiTheme="majorHAnsi"/>
                <w:b/>
                <w:sz w:val="20"/>
                <w:szCs w:val="20"/>
                <w:lang w:val="pt-BR"/>
              </w:rPr>
            </w:pPr>
            <w:r w:rsidRPr="00CB74A1">
              <w:rPr>
                <w:rFonts w:asciiTheme="majorHAnsi" w:hAnsiTheme="majorHAnsi"/>
                <w:b/>
                <w:sz w:val="20"/>
                <w:szCs w:val="20"/>
                <w:lang w:val="pt-BR"/>
              </w:rPr>
              <w:t>Guido Fernández de Velasco, A</w:t>
            </w:r>
            <w:r>
              <w:rPr>
                <w:rFonts w:asciiTheme="majorHAnsi" w:hAnsiTheme="majorHAnsi"/>
                <w:b/>
                <w:sz w:val="20"/>
                <w:szCs w:val="20"/>
                <w:lang w:val="pt-BR"/>
              </w:rPr>
              <w:t>AE</w:t>
            </w:r>
          </w:p>
        </w:tc>
      </w:tr>
      <w:tr w:rsidR="00BD6B9E" w:rsidRPr="00221EF9" w14:paraId="1C316410" w14:textId="77777777" w:rsidTr="0449A37D">
        <w:tc>
          <w:tcPr>
            <w:tcW w:w="4111" w:type="dxa"/>
            <w:shd w:val="clear" w:color="auto" w:fill="auto"/>
          </w:tcPr>
          <w:p w14:paraId="5813E20E" w14:textId="31D2CCA8" w:rsidR="00BD6B9E" w:rsidRPr="00221EF9" w:rsidRDefault="00BD6B9E" w:rsidP="004078F2">
            <w:pPr>
              <w:rPr>
                <w:rFonts w:asciiTheme="majorHAnsi" w:hAnsiTheme="majorHAnsi"/>
                <w:sz w:val="20"/>
                <w:szCs w:val="20"/>
              </w:rPr>
            </w:pPr>
            <w:r w:rsidRPr="00221EF9">
              <w:rPr>
                <w:rFonts w:asciiTheme="majorHAnsi" w:hAnsiTheme="majorHAnsi"/>
                <w:sz w:val="20"/>
                <w:szCs w:val="20"/>
              </w:rPr>
              <w:t xml:space="preserve">Sector(s) </w:t>
            </w:r>
            <w:r w:rsidR="004078F2" w:rsidRPr="00221EF9">
              <w:rPr>
                <w:rFonts w:asciiTheme="majorHAnsi" w:hAnsiTheme="majorHAnsi"/>
                <w:sz w:val="20"/>
                <w:szCs w:val="20"/>
              </w:rPr>
              <w:t xml:space="preserve">addressed </w:t>
            </w:r>
          </w:p>
        </w:tc>
        <w:tc>
          <w:tcPr>
            <w:tcW w:w="4889" w:type="dxa"/>
            <w:shd w:val="clear" w:color="auto" w:fill="C6D9F1" w:themeFill="text2" w:themeFillTint="33"/>
          </w:tcPr>
          <w:p w14:paraId="0DD414DF" w14:textId="69F84A33" w:rsidR="00BD6B9E" w:rsidRPr="00221EF9" w:rsidRDefault="00695A1D" w:rsidP="00884331">
            <w:pPr>
              <w:rPr>
                <w:rFonts w:asciiTheme="majorHAnsi" w:hAnsiTheme="majorHAnsi"/>
                <w:b/>
                <w:sz w:val="20"/>
                <w:szCs w:val="20"/>
              </w:rPr>
            </w:pPr>
            <w:r>
              <w:rPr>
                <w:rFonts w:asciiTheme="majorHAnsi" w:hAnsiTheme="majorHAnsi"/>
                <w:b/>
                <w:sz w:val="20"/>
                <w:szCs w:val="20"/>
              </w:rPr>
              <w:t>Adaptation</w:t>
            </w:r>
          </w:p>
        </w:tc>
      </w:tr>
      <w:tr w:rsidR="00BD6B9E" w:rsidRPr="00221EF9" w14:paraId="465F644D" w14:textId="77777777" w:rsidTr="0449A37D">
        <w:tc>
          <w:tcPr>
            <w:tcW w:w="4111" w:type="dxa"/>
            <w:shd w:val="clear" w:color="auto" w:fill="auto"/>
          </w:tcPr>
          <w:p w14:paraId="2DD8845E" w14:textId="77777777" w:rsidR="00BD6B9E" w:rsidRPr="00221EF9" w:rsidRDefault="00BD6B9E" w:rsidP="00884331">
            <w:pPr>
              <w:rPr>
                <w:rFonts w:asciiTheme="majorHAnsi" w:hAnsiTheme="majorHAnsi"/>
                <w:i/>
                <w:sz w:val="20"/>
                <w:szCs w:val="20"/>
              </w:rPr>
            </w:pPr>
            <w:r w:rsidRPr="00221EF9">
              <w:rPr>
                <w:rFonts w:asciiTheme="majorHAnsi" w:hAnsiTheme="majorHAnsi"/>
                <w:sz w:val="20"/>
                <w:szCs w:val="20"/>
              </w:rPr>
              <w:t xml:space="preserve">Technologies supported </w:t>
            </w:r>
          </w:p>
        </w:tc>
        <w:tc>
          <w:tcPr>
            <w:tcW w:w="4889" w:type="dxa"/>
            <w:shd w:val="clear" w:color="auto" w:fill="C6D9F1" w:themeFill="text2" w:themeFillTint="33"/>
          </w:tcPr>
          <w:p w14:paraId="19F1440B" w14:textId="77777777" w:rsidR="00BD6B9E" w:rsidRPr="00695A1D" w:rsidRDefault="00695A1D" w:rsidP="000F4F5D">
            <w:pPr>
              <w:rPr>
                <w:rFonts w:asciiTheme="majorHAnsi" w:hAnsiTheme="majorHAnsi"/>
                <w:sz w:val="20"/>
                <w:szCs w:val="20"/>
              </w:rPr>
            </w:pPr>
            <w:r w:rsidRPr="00695A1D">
              <w:rPr>
                <w:rFonts w:asciiTheme="majorHAnsi" w:hAnsiTheme="majorHAnsi"/>
                <w:sz w:val="20"/>
                <w:szCs w:val="20"/>
              </w:rPr>
              <w:t>Cross-cutting approach: Ecosystems and Biodiversity;</w:t>
            </w:r>
          </w:p>
          <w:p w14:paraId="665AD9B8" w14:textId="6B25833E" w:rsidR="00695A1D" w:rsidRPr="00221EF9" w:rsidRDefault="00695A1D" w:rsidP="000F4F5D">
            <w:pPr>
              <w:rPr>
                <w:rFonts w:asciiTheme="majorHAnsi" w:hAnsiTheme="majorHAnsi"/>
                <w:sz w:val="20"/>
                <w:szCs w:val="20"/>
              </w:rPr>
            </w:pPr>
            <w:r>
              <w:rPr>
                <w:rFonts w:asciiTheme="majorHAnsi" w:hAnsiTheme="majorHAnsi"/>
                <w:sz w:val="20"/>
                <w:szCs w:val="20"/>
              </w:rPr>
              <w:t>Cross-cutting enabler: Capacity building and learning; Governance and planning</w:t>
            </w:r>
          </w:p>
        </w:tc>
      </w:tr>
      <w:tr w:rsidR="00BD6B9E" w:rsidRPr="00221EF9" w14:paraId="6C4FF9B2" w14:textId="77777777" w:rsidTr="0449A37D">
        <w:tc>
          <w:tcPr>
            <w:tcW w:w="4111" w:type="dxa"/>
            <w:shd w:val="clear" w:color="auto" w:fill="auto"/>
          </w:tcPr>
          <w:p w14:paraId="5497AC7F"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 xml:space="preserve">Implementation period and total duration </w:t>
            </w:r>
          </w:p>
        </w:tc>
        <w:tc>
          <w:tcPr>
            <w:tcW w:w="4889" w:type="dxa"/>
            <w:shd w:val="clear" w:color="auto" w:fill="C6D9F1" w:themeFill="text2" w:themeFillTint="33"/>
          </w:tcPr>
          <w:p w14:paraId="59C16BC3" w14:textId="7A1C53F5" w:rsidR="00BD6B9E" w:rsidRPr="00221EF9" w:rsidRDefault="00695A1D" w:rsidP="00884331">
            <w:pPr>
              <w:rPr>
                <w:rFonts w:asciiTheme="majorHAnsi" w:hAnsiTheme="majorHAnsi"/>
                <w:b/>
                <w:sz w:val="20"/>
                <w:szCs w:val="20"/>
              </w:rPr>
            </w:pPr>
            <w:r>
              <w:rPr>
                <w:rFonts w:asciiTheme="majorHAnsi" w:hAnsiTheme="majorHAnsi"/>
                <w:b/>
                <w:sz w:val="20"/>
                <w:szCs w:val="20"/>
              </w:rPr>
              <w:t xml:space="preserve">2018-2019; </w:t>
            </w:r>
          </w:p>
        </w:tc>
      </w:tr>
      <w:tr w:rsidR="00BD6B9E" w:rsidRPr="00221EF9" w14:paraId="23DF4991" w14:textId="77777777" w:rsidTr="0449A37D">
        <w:tc>
          <w:tcPr>
            <w:tcW w:w="4111" w:type="dxa"/>
            <w:shd w:val="clear" w:color="auto" w:fill="auto"/>
          </w:tcPr>
          <w:p w14:paraId="532B040B"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 xml:space="preserve">Total budget for implementation </w:t>
            </w:r>
          </w:p>
        </w:tc>
        <w:tc>
          <w:tcPr>
            <w:tcW w:w="4889" w:type="dxa"/>
            <w:shd w:val="clear" w:color="auto" w:fill="C6D9F1" w:themeFill="text2" w:themeFillTint="33"/>
          </w:tcPr>
          <w:p w14:paraId="19D9D2CC" w14:textId="77777777" w:rsidR="000A1E68" w:rsidRPr="00695A1D" w:rsidRDefault="000A1E68" w:rsidP="000F4F5D">
            <w:pPr>
              <w:rPr>
                <w:rFonts w:asciiTheme="majorHAnsi" w:eastAsiaTheme="majorEastAsia" w:hAnsiTheme="majorHAnsi" w:cstheme="majorBidi"/>
                <w:iCs/>
                <w:sz w:val="20"/>
                <w:szCs w:val="20"/>
              </w:rPr>
            </w:pPr>
            <w:r w:rsidRPr="00695A1D">
              <w:rPr>
                <w:rFonts w:asciiTheme="majorHAnsi" w:eastAsiaTheme="majorEastAsia" w:hAnsiTheme="majorHAnsi" w:cstheme="majorBidi"/>
                <w:iCs/>
                <w:sz w:val="20"/>
                <w:szCs w:val="20"/>
              </w:rPr>
              <w:t>USD 185,097.70</w:t>
            </w:r>
          </w:p>
          <w:p w14:paraId="344706DE" w14:textId="713E784E" w:rsidR="000A1E68" w:rsidRPr="00221EF9" w:rsidRDefault="000A1E68" w:rsidP="000F4F5D">
            <w:pPr>
              <w:rPr>
                <w:rFonts w:asciiTheme="majorHAnsi" w:eastAsiaTheme="majorEastAsia" w:hAnsiTheme="majorHAnsi" w:cstheme="majorBidi"/>
                <w:iCs/>
                <w:sz w:val="20"/>
                <w:szCs w:val="20"/>
                <w:u w:val="single"/>
              </w:rPr>
            </w:pPr>
            <w:r w:rsidRPr="00695A1D">
              <w:rPr>
                <w:rFonts w:asciiTheme="majorHAnsi" w:eastAsiaTheme="majorEastAsia" w:hAnsiTheme="majorHAnsi" w:cstheme="majorBidi"/>
                <w:iCs/>
                <w:sz w:val="20"/>
                <w:szCs w:val="20"/>
              </w:rPr>
              <w:t xml:space="preserve">AAE has also provided in-kind support to assist SERNANP present a proposal to COP25 to participate to the upcoming event in Chile to present the main product of the consultancy. Also, consultants assisted the Government on the elaboration of a concept note to mainstream </w:t>
            </w:r>
            <w:proofErr w:type="spellStart"/>
            <w:r w:rsidRPr="00695A1D">
              <w:rPr>
                <w:rFonts w:asciiTheme="majorHAnsi" w:eastAsiaTheme="majorEastAsia" w:hAnsiTheme="majorHAnsi" w:cstheme="majorBidi"/>
                <w:iCs/>
                <w:sz w:val="20"/>
                <w:szCs w:val="20"/>
              </w:rPr>
              <w:t>EbA</w:t>
            </w:r>
            <w:proofErr w:type="spellEnd"/>
            <w:r w:rsidRPr="00695A1D">
              <w:rPr>
                <w:rFonts w:asciiTheme="majorHAnsi" w:eastAsiaTheme="majorEastAsia" w:hAnsiTheme="majorHAnsi" w:cstheme="majorBidi"/>
                <w:iCs/>
                <w:sz w:val="20"/>
                <w:szCs w:val="20"/>
              </w:rPr>
              <w:t xml:space="preserve"> on several protected areas in the country to be presented to the GCF</w:t>
            </w:r>
          </w:p>
        </w:tc>
      </w:tr>
      <w:tr w:rsidR="00BD6B9E" w:rsidRPr="00221EF9" w14:paraId="63B22A22" w14:textId="77777777" w:rsidTr="0449A37D">
        <w:tc>
          <w:tcPr>
            <w:tcW w:w="4111" w:type="dxa"/>
            <w:shd w:val="clear" w:color="auto" w:fill="auto"/>
          </w:tcPr>
          <w:p w14:paraId="48160E20" w14:textId="77777777" w:rsidR="00BD6B9E" w:rsidRPr="00221EF9" w:rsidRDefault="00BD6B9E" w:rsidP="00D837B3">
            <w:pPr>
              <w:rPr>
                <w:rFonts w:asciiTheme="majorHAnsi" w:hAnsiTheme="majorHAnsi"/>
                <w:sz w:val="20"/>
                <w:szCs w:val="20"/>
              </w:rPr>
            </w:pPr>
            <w:r w:rsidRPr="00221EF9">
              <w:rPr>
                <w:rFonts w:asciiTheme="majorHAnsi" w:hAnsiTheme="majorHAnsi"/>
                <w:sz w:val="20"/>
                <w:szCs w:val="20"/>
              </w:rPr>
              <w:t>Designer of the response plan</w:t>
            </w:r>
          </w:p>
        </w:tc>
        <w:tc>
          <w:tcPr>
            <w:tcW w:w="4889" w:type="dxa"/>
            <w:shd w:val="clear" w:color="auto" w:fill="C6D9F1" w:themeFill="text2" w:themeFillTint="33"/>
          </w:tcPr>
          <w:p w14:paraId="1128C249" w14:textId="65365C10" w:rsidR="00BD6B9E" w:rsidRPr="00221EF9" w:rsidRDefault="000A1E68" w:rsidP="0011233F">
            <w:pPr>
              <w:rPr>
                <w:rFonts w:asciiTheme="majorHAnsi" w:hAnsiTheme="majorHAnsi"/>
                <w:b/>
                <w:sz w:val="20"/>
                <w:szCs w:val="20"/>
              </w:rPr>
            </w:pPr>
            <w:r>
              <w:rPr>
                <w:rFonts w:asciiTheme="majorHAnsi" w:hAnsiTheme="majorHAnsi"/>
                <w:b/>
                <w:sz w:val="20"/>
                <w:szCs w:val="20"/>
              </w:rPr>
              <w:t>AAE</w:t>
            </w:r>
          </w:p>
        </w:tc>
      </w:tr>
      <w:tr w:rsidR="00BD6B9E" w:rsidRPr="00221EF9" w14:paraId="338ECA6E" w14:textId="77777777" w:rsidTr="0449A37D">
        <w:tc>
          <w:tcPr>
            <w:tcW w:w="4111" w:type="dxa"/>
            <w:shd w:val="clear" w:color="auto" w:fill="auto"/>
          </w:tcPr>
          <w:p w14:paraId="45073C5C" w14:textId="77777777" w:rsidR="00BD6B9E" w:rsidRPr="00221EF9" w:rsidRDefault="00BD6B9E" w:rsidP="00D837B3">
            <w:pPr>
              <w:rPr>
                <w:rFonts w:asciiTheme="majorHAnsi" w:hAnsiTheme="majorHAnsi"/>
                <w:sz w:val="20"/>
                <w:szCs w:val="20"/>
              </w:rPr>
            </w:pPr>
            <w:r w:rsidRPr="00221EF9">
              <w:rPr>
                <w:rFonts w:asciiTheme="majorHAnsi" w:hAnsiTheme="majorHAnsi"/>
                <w:sz w:val="20"/>
                <w:szCs w:val="20"/>
              </w:rPr>
              <w:t xml:space="preserve">Implementer of response plan </w:t>
            </w:r>
          </w:p>
        </w:tc>
        <w:tc>
          <w:tcPr>
            <w:tcW w:w="4889" w:type="dxa"/>
            <w:shd w:val="clear" w:color="auto" w:fill="C6D9F1" w:themeFill="text2" w:themeFillTint="33"/>
          </w:tcPr>
          <w:p w14:paraId="41A35F60" w14:textId="0A4A3E89" w:rsidR="00BD6B9E" w:rsidRPr="00221EF9" w:rsidRDefault="000A1E68" w:rsidP="0011233F">
            <w:pPr>
              <w:rPr>
                <w:rFonts w:asciiTheme="majorHAnsi" w:hAnsiTheme="majorHAnsi"/>
                <w:b/>
                <w:sz w:val="20"/>
                <w:szCs w:val="20"/>
              </w:rPr>
            </w:pPr>
            <w:r>
              <w:rPr>
                <w:rFonts w:asciiTheme="majorHAnsi" w:hAnsiTheme="majorHAnsi"/>
                <w:b/>
                <w:sz w:val="20"/>
                <w:szCs w:val="20"/>
              </w:rPr>
              <w:t>AAE</w:t>
            </w:r>
          </w:p>
        </w:tc>
      </w:tr>
    </w:tbl>
    <w:p w14:paraId="7EB50558" w14:textId="77777777" w:rsidR="00FF444D" w:rsidRPr="00221EF9" w:rsidRDefault="00FF444D" w:rsidP="001D42A0">
      <w:pPr>
        <w:spacing w:after="0"/>
        <w:rPr>
          <w:rFonts w:asciiTheme="majorHAnsi" w:hAnsiTheme="majorHAnsi"/>
          <w:b/>
          <w:sz w:val="22"/>
          <w:szCs w:val="22"/>
        </w:rPr>
      </w:pPr>
    </w:p>
    <w:p w14:paraId="4D33BF2B" w14:textId="7BB817A1" w:rsidR="00BD6B9E" w:rsidRPr="00221EF9" w:rsidRDefault="00BD6B9E" w:rsidP="001D42A0">
      <w:pPr>
        <w:spacing w:after="0"/>
        <w:rPr>
          <w:rFonts w:asciiTheme="majorHAnsi" w:hAnsiTheme="majorHAnsi" w:cs="Helv"/>
          <w:bCs/>
          <w:sz w:val="22"/>
          <w:szCs w:val="22"/>
        </w:rPr>
      </w:pPr>
      <w:r w:rsidRPr="00221EF9">
        <w:rPr>
          <w:rFonts w:asciiTheme="majorHAnsi" w:hAnsiTheme="majorHAnsi"/>
          <w:b/>
          <w:sz w:val="22"/>
          <w:szCs w:val="22"/>
        </w:rPr>
        <w:t xml:space="preserve">2.  </w:t>
      </w:r>
      <w:r w:rsidR="00396219" w:rsidRPr="00221EF9">
        <w:rPr>
          <w:rFonts w:asciiTheme="majorHAnsi" w:hAnsiTheme="majorHAnsi"/>
          <w:b/>
          <w:sz w:val="22"/>
          <w:szCs w:val="22"/>
        </w:rPr>
        <w:t>S</w:t>
      </w:r>
      <w:r w:rsidRPr="00221EF9">
        <w:rPr>
          <w:rFonts w:asciiTheme="majorHAnsi" w:hAnsiTheme="majorHAnsi"/>
          <w:b/>
          <w:sz w:val="22"/>
          <w:szCs w:val="22"/>
        </w:rPr>
        <w:t xml:space="preserve">ummary of all </w:t>
      </w:r>
      <w:r w:rsidRPr="00221EF9">
        <w:rPr>
          <w:rFonts w:asciiTheme="majorHAnsi" w:hAnsiTheme="majorHAnsi" w:cs="Helv"/>
          <w:b/>
          <w:bCs/>
          <w:sz w:val="22"/>
          <w:szCs w:val="22"/>
        </w:rPr>
        <w:t xml:space="preserve">activities, outputs and products </w:t>
      </w:r>
      <w:r w:rsidR="00396219" w:rsidRPr="00221EF9">
        <w:rPr>
          <w:rFonts w:asciiTheme="majorHAnsi" w:hAnsiTheme="majorHAnsi" w:cs="Helv"/>
          <w:b/>
          <w:bCs/>
          <w:sz w:val="22"/>
          <w:szCs w:val="22"/>
        </w:rPr>
        <w:t>that contribute to</w:t>
      </w:r>
      <w:r w:rsidRPr="00221EF9">
        <w:rPr>
          <w:rFonts w:asciiTheme="majorHAnsi" w:hAnsiTheme="majorHAnsi" w:cs="Helv"/>
          <w:b/>
          <w:bCs/>
          <w:sz w:val="22"/>
          <w:szCs w:val="22"/>
        </w:rPr>
        <w:t xml:space="preserve"> the expected impact of the technical assistance. </w:t>
      </w:r>
      <w:r w:rsidRPr="00221EF9">
        <w:rPr>
          <w:rFonts w:asciiTheme="majorHAnsi" w:hAnsiTheme="majorHAnsi" w:cs="Helv"/>
          <w:bCs/>
          <w:sz w:val="22"/>
          <w:szCs w:val="22"/>
        </w:rPr>
        <w:t xml:space="preserve"> </w:t>
      </w:r>
    </w:p>
    <w:tbl>
      <w:tblPr>
        <w:tblStyle w:val="Tablaconcuadrcula"/>
        <w:tblW w:w="9000" w:type="dxa"/>
        <w:tblInd w:w="108" w:type="dxa"/>
        <w:tblLook w:val="04A0" w:firstRow="1" w:lastRow="0" w:firstColumn="1" w:lastColumn="0" w:noHBand="0" w:noVBand="1"/>
      </w:tblPr>
      <w:tblGrid>
        <w:gridCol w:w="2835"/>
        <w:gridCol w:w="6165"/>
      </w:tblGrid>
      <w:tr w:rsidR="002D6069" w:rsidRPr="00E21D89" w14:paraId="6F3932C0" w14:textId="77777777" w:rsidTr="001D42A0">
        <w:tc>
          <w:tcPr>
            <w:tcW w:w="2835" w:type="dxa"/>
            <w:vAlign w:val="center"/>
          </w:tcPr>
          <w:p w14:paraId="32BBDBFD" w14:textId="5FEDD1B6" w:rsidR="002D6069" w:rsidRPr="00221EF9" w:rsidRDefault="002D6069" w:rsidP="000F4F5D">
            <w:pPr>
              <w:rPr>
                <w:rFonts w:asciiTheme="majorHAnsi" w:hAnsiTheme="majorHAnsi"/>
                <w:sz w:val="20"/>
                <w:szCs w:val="20"/>
              </w:rPr>
            </w:pPr>
            <w:r w:rsidRPr="00221EF9">
              <w:rPr>
                <w:rFonts w:asciiTheme="majorHAnsi" w:hAnsiTheme="majorHAnsi"/>
                <w:sz w:val="20"/>
                <w:szCs w:val="20"/>
              </w:rPr>
              <w:t xml:space="preserve">Description of </w:t>
            </w:r>
            <w:r w:rsidR="004078F2" w:rsidRPr="00221EF9">
              <w:rPr>
                <w:rFonts w:asciiTheme="majorHAnsi" w:hAnsiTheme="majorHAnsi"/>
                <w:sz w:val="20"/>
                <w:szCs w:val="20"/>
              </w:rPr>
              <w:t xml:space="preserve">delivered </w:t>
            </w:r>
            <w:r w:rsidRPr="00221EF9">
              <w:rPr>
                <w:rFonts w:asciiTheme="majorHAnsi" w:hAnsiTheme="majorHAnsi"/>
                <w:sz w:val="20"/>
                <w:szCs w:val="20"/>
              </w:rPr>
              <w:t>outputs and products as well as the activities undertaken to achieve them.</w:t>
            </w:r>
            <w:r w:rsidR="00E805CA" w:rsidRPr="00221EF9">
              <w:rPr>
                <w:rFonts w:asciiTheme="majorHAnsi" w:hAnsiTheme="majorHAnsi"/>
                <w:sz w:val="20"/>
                <w:szCs w:val="20"/>
              </w:rPr>
              <w:t xml:space="preserve"> In doing so, review</w:t>
            </w:r>
            <w:r w:rsidR="000F4F5D" w:rsidRPr="00221EF9">
              <w:rPr>
                <w:rFonts w:asciiTheme="majorHAnsi" w:hAnsiTheme="majorHAnsi"/>
                <w:sz w:val="20"/>
                <w:szCs w:val="20"/>
              </w:rPr>
              <w:t xml:space="preserve"> the log frame of the original r</w:t>
            </w:r>
            <w:r w:rsidR="00E805CA" w:rsidRPr="00221EF9">
              <w:rPr>
                <w:rFonts w:asciiTheme="majorHAnsi" w:hAnsiTheme="majorHAnsi"/>
                <w:sz w:val="20"/>
                <w:szCs w:val="20"/>
              </w:rPr>
              <w:t>es</w:t>
            </w:r>
            <w:r w:rsidR="000F4F5D" w:rsidRPr="00221EF9">
              <w:rPr>
                <w:rFonts w:asciiTheme="majorHAnsi" w:hAnsiTheme="majorHAnsi"/>
                <w:sz w:val="20"/>
                <w:szCs w:val="20"/>
              </w:rPr>
              <w:t>ponse p</w:t>
            </w:r>
            <w:r w:rsidR="00E805CA" w:rsidRPr="00221EF9">
              <w:rPr>
                <w:rFonts w:asciiTheme="majorHAnsi" w:hAnsiTheme="majorHAnsi"/>
                <w:sz w:val="20"/>
                <w:szCs w:val="20"/>
              </w:rPr>
              <w:t>lan</w:t>
            </w:r>
            <w:r w:rsidR="0056122E" w:rsidRPr="00221EF9">
              <w:rPr>
                <w:rFonts w:asciiTheme="majorHAnsi" w:hAnsiTheme="majorHAnsi"/>
                <w:sz w:val="20"/>
                <w:szCs w:val="20"/>
              </w:rPr>
              <w:t xml:space="preserve"> and refer to it as appropriate</w:t>
            </w:r>
          </w:p>
        </w:tc>
        <w:tc>
          <w:tcPr>
            <w:tcW w:w="6165" w:type="dxa"/>
            <w:shd w:val="clear" w:color="auto" w:fill="C6D9F1" w:themeFill="text2" w:themeFillTint="33"/>
          </w:tcPr>
          <w:p w14:paraId="32F62F48" w14:textId="77777777" w:rsidR="002D6069" w:rsidRDefault="00E21D89" w:rsidP="00884331">
            <w:pPr>
              <w:rPr>
                <w:rFonts w:asciiTheme="majorHAnsi" w:hAnsiTheme="majorHAnsi"/>
                <w:sz w:val="20"/>
                <w:szCs w:val="20"/>
              </w:rPr>
            </w:pPr>
            <w:r>
              <w:rPr>
                <w:rFonts w:asciiTheme="majorHAnsi" w:hAnsiTheme="majorHAnsi"/>
                <w:sz w:val="20"/>
                <w:szCs w:val="20"/>
              </w:rPr>
              <w:t>The project’s main outputs are the following:</w:t>
            </w:r>
          </w:p>
          <w:p w14:paraId="6D7E1669" w14:textId="45722A56" w:rsidR="00E21D89" w:rsidRDefault="00E21D89" w:rsidP="00E21D89">
            <w:pPr>
              <w:pStyle w:val="Prrafodelista"/>
              <w:numPr>
                <w:ilvl w:val="0"/>
                <w:numId w:val="39"/>
              </w:numPr>
              <w:rPr>
                <w:rFonts w:asciiTheme="majorHAnsi" w:hAnsiTheme="majorHAnsi"/>
                <w:sz w:val="20"/>
                <w:szCs w:val="20"/>
              </w:rPr>
            </w:pPr>
            <w:r>
              <w:rPr>
                <w:rFonts w:asciiTheme="majorHAnsi" w:hAnsiTheme="majorHAnsi"/>
                <w:sz w:val="20"/>
                <w:szCs w:val="20"/>
              </w:rPr>
              <w:t>Integration of the Ecosystem based adaptation approach in the Protected Natural Area’s planning process – Conceptual Framework;</w:t>
            </w:r>
          </w:p>
          <w:p w14:paraId="47CF09DF" w14:textId="0D207AF2" w:rsidR="00E21D89" w:rsidRDefault="00E21D89" w:rsidP="00E21D89">
            <w:pPr>
              <w:pStyle w:val="Prrafodelista"/>
              <w:numPr>
                <w:ilvl w:val="0"/>
                <w:numId w:val="39"/>
              </w:numPr>
              <w:rPr>
                <w:rFonts w:asciiTheme="majorHAnsi" w:hAnsiTheme="majorHAnsi"/>
                <w:sz w:val="20"/>
                <w:szCs w:val="20"/>
              </w:rPr>
            </w:pPr>
            <w:r>
              <w:rPr>
                <w:rFonts w:asciiTheme="majorHAnsi" w:hAnsiTheme="majorHAnsi"/>
                <w:sz w:val="20"/>
                <w:szCs w:val="20"/>
              </w:rPr>
              <w:t>Practical Guide: Integration of the Ecosystem Based Adaptation (</w:t>
            </w:r>
            <w:proofErr w:type="spellStart"/>
            <w:r>
              <w:rPr>
                <w:rFonts w:asciiTheme="majorHAnsi" w:hAnsiTheme="majorHAnsi"/>
                <w:sz w:val="20"/>
                <w:szCs w:val="20"/>
              </w:rPr>
              <w:t>EbA</w:t>
            </w:r>
            <w:proofErr w:type="spellEnd"/>
            <w:r>
              <w:rPr>
                <w:rFonts w:asciiTheme="majorHAnsi" w:hAnsiTheme="majorHAnsi"/>
                <w:sz w:val="20"/>
                <w:szCs w:val="20"/>
              </w:rPr>
              <w:t>) approach in the Protected Natural Area’s planning process of Perú.</w:t>
            </w:r>
          </w:p>
          <w:p w14:paraId="07CAE25C" w14:textId="77777777" w:rsidR="00E21D89" w:rsidRDefault="00E21D89" w:rsidP="00E21D89">
            <w:pPr>
              <w:pStyle w:val="Prrafodelista"/>
              <w:numPr>
                <w:ilvl w:val="0"/>
                <w:numId w:val="39"/>
              </w:numPr>
              <w:rPr>
                <w:rFonts w:asciiTheme="majorHAnsi" w:hAnsiTheme="majorHAnsi"/>
                <w:sz w:val="20"/>
                <w:szCs w:val="20"/>
              </w:rPr>
            </w:pPr>
            <w:r>
              <w:rPr>
                <w:rFonts w:asciiTheme="majorHAnsi" w:hAnsiTheme="majorHAnsi"/>
                <w:sz w:val="20"/>
                <w:szCs w:val="20"/>
              </w:rPr>
              <w:t>Working Document 14: Technical Guidelines for elaboration or updating Protected Natural Areas that incorporate the climate factor. Methodological and Guiding aspects;</w:t>
            </w:r>
          </w:p>
          <w:p w14:paraId="7031E6DA" w14:textId="77777777" w:rsidR="00E21D89" w:rsidRDefault="00E21D89" w:rsidP="00E21D89">
            <w:pPr>
              <w:pStyle w:val="Prrafodelista"/>
              <w:numPr>
                <w:ilvl w:val="0"/>
                <w:numId w:val="39"/>
              </w:numPr>
              <w:rPr>
                <w:rFonts w:asciiTheme="majorHAnsi" w:hAnsiTheme="majorHAnsi"/>
                <w:sz w:val="20"/>
                <w:szCs w:val="20"/>
              </w:rPr>
            </w:pPr>
            <w:r>
              <w:rPr>
                <w:rFonts w:asciiTheme="majorHAnsi" w:hAnsiTheme="majorHAnsi"/>
                <w:sz w:val="20"/>
                <w:szCs w:val="20"/>
              </w:rPr>
              <w:t>Guide to incorporate the Ecosystem Based Adaptation to SERNANP’s budgeting process;</w:t>
            </w:r>
          </w:p>
          <w:p w14:paraId="1DFB0717" w14:textId="0708F874" w:rsidR="00E21D89" w:rsidRDefault="00E21D89" w:rsidP="00E21D89">
            <w:pPr>
              <w:pStyle w:val="Prrafodelista"/>
              <w:numPr>
                <w:ilvl w:val="0"/>
                <w:numId w:val="39"/>
              </w:numPr>
              <w:rPr>
                <w:rFonts w:asciiTheme="majorHAnsi" w:hAnsiTheme="majorHAnsi"/>
                <w:sz w:val="20"/>
                <w:szCs w:val="20"/>
              </w:rPr>
            </w:pPr>
            <w:proofErr w:type="spellStart"/>
            <w:r w:rsidRPr="00E21D89">
              <w:rPr>
                <w:rFonts w:asciiTheme="majorHAnsi" w:hAnsiTheme="majorHAnsi"/>
                <w:sz w:val="20"/>
                <w:szCs w:val="20"/>
              </w:rPr>
              <w:t>Cerros</w:t>
            </w:r>
            <w:proofErr w:type="spellEnd"/>
            <w:r w:rsidRPr="00E21D89">
              <w:rPr>
                <w:rFonts w:asciiTheme="majorHAnsi" w:hAnsiTheme="majorHAnsi"/>
                <w:sz w:val="20"/>
                <w:szCs w:val="20"/>
              </w:rPr>
              <w:t xml:space="preserve"> de </w:t>
            </w:r>
            <w:proofErr w:type="spellStart"/>
            <w:r w:rsidRPr="00E21D89">
              <w:rPr>
                <w:rFonts w:asciiTheme="majorHAnsi" w:hAnsiTheme="majorHAnsi"/>
                <w:sz w:val="20"/>
                <w:szCs w:val="20"/>
              </w:rPr>
              <w:t>Amotape</w:t>
            </w:r>
            <w:proofErr w:type="spellEnd"/>
            <w:r w:rsidRPr="00E21D89">
              <w:rPr>
                <w:rFonts w:asciiTheme="majorHAnsi" w:hAnsiTheme="majorHAnsi"/>
                <w:sz w:val="20"/>
                <w:szCs w:val="20"/>
              </w:rPr>
              <w:t xml:space="preserve"> National Park Action Plan to i</w:t>
            </w:r>
            <w:r>
              <w:rPr>
                <w:rFonts w:asciiTheme="majorHAnsi" w:hAnsiTheme="majorHAnsi"/>
                <w:sz w:val="20"/>
                <w:szCs w:val="20"/>
              </w:rPr>
              <w:t>ncorporate Ecosystem Based Adaptation measures</w:t>
            </w:r>
            <w:r w:rsidR="001D4E74">
              <w:rPr>
                <w:rFonts w:asciiTheme="majorHAnsi" w:hAnsiTheme="majorHAnsi"/>
                <w:sz w:val="20"/>
                <w:szCs w:val="20"/>
              </w:rPr>
              <w:t>;</w:t>
            </w:r>
          </w:p>
          <w:p w14:paraId="66865419" w14:textId="5FF74622" w:rsidR="00E21D89" w:rsidRDefault="001D4E74" w:rsidP="00E21D89">
            <w:pPr>
              <w:pStyle w:val="Prrafodelista"/>
              <w:numPr>
                <w:ilvl w:val="0"/>
                <w:numId w:val="39"/>
              </w:numPr>
              <w:rPr>
                <w:rFonts w:asciiTheme="majorHAnsi" w:hAnsiTheme="majorHAnsi"/>
                <w:sz w:val="20"/>
                <w:szCs w:val="20"/>
              </w:rPr>
            </w:pPr>
            <w:r>
              <w:rPr>
                <w:rFonts w:asciiTheme="majorHAnsi" w:hAnsiTheme="majorHAnsi"/>
                <w:sz w:val="20"/>
                <w:szCs w:val="20"/>
              </w:rPr>
              <w:t xml:space="preserve">Socialization Workshop Report on the steps to implement </w:t>
            </w:r>
            <w:proofErr w:type="spellStart"/>
            <w:r>
              <w:rPr>
                <w:rFonts w:asciiTheme="majorHAnsi" w:hAnsiTheme="majorHAnsi"/>
                <w:sz w:val="20"/>
                <w:szCs w:val="20"/>
              </w:rPr>
              <w:t>EbA</w:t>
            </w:r>
            <w:proofErr w:type="spellEnd"/>
            <w:r>
              <w:rPr>
                <w:rFonts w:asciiTheme="majorHAnsi" w:hAnsiTheme="majorHAnsi"/>
                <w:sz w:val="20"/>
                <w:szCs w:val="20"/>
              </w:rPr>
              <w:t xml:space="preserve"> measures in the Tambopata National Park;</w:t>
            </w:r>
          </w:p>
          <w:p w14:paraId="24AC704A" w14:textId="77777777" w:rsidR="001D4E74" w:rsidRDefault="001D4E74" w:rsidP="00E21D89">
            <w:pPr>
              <w:pStyle w:val="Prrafodelista"/>
              <w:numPr>
                <w:ilvl w:val="0"/>
                <w:numId w:val="39"/>
              </w:numPr>
              <w:rPr>
                <w:rFonts w:asciiTheme="majorHAnsi" w:hAnsiTheme="majorHAnsi"/>
                <w:sz w:val="20"/>
                <w:szCs w:val="20"/>
              </w:rPr>
            </w:pPr>
            <w:r>
              <w:rPr>
                <w:rFonts w:asciiTheme="majorHAnsi" w:hAnsiTheme="majorHAnsi"/>
                <w:sz w:val="20"/>
                <w:szCs w:val="20"/>
              </w:rPr>
              <w:t xml:space="preserve">Socialization Workshop Report on the steps to implement </w:t>
            </w:r>
            <w:proofErr w:type="spellStart"/>
            <w:r>
              <w:rPr>
                <w:rFonts w:asciiTheme="majorHAnsi" w:hAnsiTheme="majorHAnsi"/>
                <w:sz w:val="20"/>
                <w:szCs w:val="20"/>
              </w:rPr>
              <w:t>EbA</w:t>
            </w:r>
            <w:proofErr w:type="spellEnd"/>
            <w:r>
              <w:rPr>
                <w:rFonts w:asciiTheme="majorHAnsi" w:hAnsiTheme="majorHAnsi"/>
                <w:sz w:val="20"/>
                <w:szCs w:val="20"/>
              </w:rPr>
              <w:t xml:space="preserve"> measures in the </w:t>
            </w:r>
            <w:proofErr w:type="spellStart"/>
            <w:r>
              <w:rPr>
                <w:rFonts w:asciiTheme="majorHAnsi" w:hAnsiTheme="majorHAnsi"/>
                <w:sz w:val="20"/>
                <w:szCs w:val="20"/>
              </w:rPr>
              <w:t>Laquipampa</w:t>
            </w:r>
            <w:proofErr w:type="spellEnd"/>
            <w:r>
              <w:rPr>
                <w:rFonts w:asciiTheme="majorHAnsi" w:hAnsiTheme="majorHAnsi"/>
                <w:sz w:val="20"/>
                <w:szCs w:val="20"/>
              </w:rPr>
              <w:t xml:space="preserve"> National Park;</w:t>
            </w:r>
          </w:p>
          <w:p w14:paraId="563064DF" w14:textId="126725F3" w:rsidR="001D4E74" w:rsidRDefault="001D4E74" w:rsidP="00E21D89">
            <w:pPr>
              <w:pStyle w:val="Prrafodelista"/>
              <w:numPr>
                <w:ilvl w:val="0"/>
                <w:numId w:val="39"/>
              </w:numPr>
              <w:rPr>
                <w:rFonts w:asciiTheme="majorHAnsi" w:hAnsiTheme="majorHAnsi"/>
                <w:sz w:val="20"/>
                <w:szCs w:val="20"/>
              </w:rPr>
            </w:pPr>
            <w:r>
              <w:rPr>
                <w:rFonts w:asciiTheme="majorHAnsi" w:hAnsiTheme="majorHAnsi"/>
                <w:sz w:val="20"/>
                <w:szCs w:val="20"/>
              </w:rPr>
              <w:lastRenderedPageBreak/>
              <w:t xml:space="preserve">Socialization Workshop Report on the steps to implement </w:t>
            </w:r>
            <w:proofErr w:type="spellStart"/>
            <w:r>
              <w:rPr>
                <w:rFonts w:asciiTheme="majorHAnsi" w:hAnsiTheme="majorHAnsi"/>
                <w:sz w:val="20"/>
                <w:szCs w:val="20"/>
              </w:rPr>
              <w:t>EbA</w:t>
            </w:r>
            <w:proofErr w:type="spellEnd"/>
            <w:r>
              <w:rPr>
                <w:rFonts w:asciiTheme="majorHAnsi" w:hAnsiTheme="majorHAnsi"/>
                <w:sz w:val="20"/>
                <w:szCs w:val="20"/>
              </w:rPr>
              <w:t xml:space="preserve"> measures in the </w:t>
            </w:r>
            <w:proofErr w:type="spellStart"/>
            <w:r>
              <w:rPr>
                <w:rFonts w:asciiTheme="majorHAnsi" w:hAnsiTheme="majorHAnsi"/>
                <w:sz w:val="20"/>
                <w:szCs w:val="20"/>
              </w:rPr>
              <w:t>Cerros</w:t>
            </w:r>
            <w:proofErr w:type="spellEnd"/>
            <w:r>
              <w:rPr>
                <w:rFonts w:asciiTheme="majorHAnsi" w:hAnsiTheme="majorHAnsi"/>
                <w:sz w:val="20"/>
                <w:szCs w:val="20"/>
              </w:rPr>
              <w:t xml:space="preserve"> de </w:t>
            </w:r>
            <w:proofErr w:type="spellStart"/>
            <w:r>
              <w:rPr>
                <w:rFonts w:asciiTheme="majorHAnsi" w:hAnsiTheme="majorHAnsi"/>
                <w:sz w:val="20"/>
                <w:szCs w:val="20"/>
              </w:rPr>
              <w:t>Amotape</w:t>
            </w:r>
            <w:proofErr w:type="spellEnd"/>
            <w:r>
              <w:rPr>
                <w:rFonts w:asciiTheme="majorHAnsi" w:hAnsiTheme="majorHAnsi"/>
                <w:sz w:val="20"/>
                <w:szCs w:val="20"/>
              </w:rPr>
              <w:t xml:space="preserve"> National Park;</w:t>
            </w:r>
          </w:p>
          <w:p w14:paraId="1A278F35" w14:textId="556F7085" w:rsidR="0057404E" w:rsidRDefault="00BC1692" w:rsidP="00E21D89">
            <w:pPr>
              <w:pStyle w:val="Prrafodelista"/>
              <w:numPr>
                <w:ilvl w:val="0"/>
                <w:numId w:val="39"/>
              </w:numPr>
              <w:rPr>
                <w:rFonts w:asciiTheme="majorHAnsi" w:hAnsiTheme="majorHAnsi"/>
                <w:sz w:val="20"/>
                <w:szCs w:val="20"/>
              </w:rPr>
            </w:pPr>
            <w:r>
              <w:rPr>
                <w:rFonts w:asciiTheme="majorHAnsi" w:hAnsiTheme="majorHAnsi"/>
                <w:sz w:val="20"/>
                <w:szCs w:val="20"/>
              </w:rPr>
              <w:t>Systematization</w:t>
            </w:r>
            <w:r w:rsidR="0057404E">
              <w:rPr>
                <w:rFonts w:asciiTheme="majorHAnsi" w:hAnsiTheme="majorHAnsi"/>
                <w:sz w:val="20"/>
                <w:szCs w:val="20"/>
              </w:rPr>
              <w:t xml:space="preserve"> of national </w:t>
            </w:r>
            <w:proofErr w:type="spellStart"/>
            <w:r w:rsidR="0057404E">
              <w:rPr>
                <w:rFonts w:asciiTheme="majorHAnsi" w:hAnsiTheme="majorHAnsi"/>
                <w:sz w:val="20"/>
                <w:szCs w:val="20"/>
              </w:rPr>
              <w:t>EbA</w:t>
            </w:r>
            <w:proofErr w:type="spellEnd"/>
            <w:r w:rsidR="0057404E">
              <w:rPr>
                <w:rFonts w:asciiTheme="majorHAnsi" w:hAnsiTheme="majorHAnsi"/>
                <w:sz w:val="20"/>
                <w:szCs w:val="20"/>
              </w:rPr>
              <w:t xml:space="preserve"> measures identified by all National Protected Area’s Technical Staff; and</w:t>
            </w:r>
          </w:p>
          <w:p w14:paraId="05A75DC2" w14:textId="784715D1" w:rsidR="001D4E74" w:rsidRDefault="003E1F36" w:rsidP="00E21D89">
            <w:pPr>
              <w:pStyle w:val="Prrafodelista"/>
              <w:numPr>
                <w:ilvl w:val="0"/>
                <w:numId w:val="39"/>
              </w:numPr>
              <w:rPr>
                <w:rFonts w:asciiTheme="majorHAnsi" w:hAnsiTheme="majorHAnsi"/>
                <w:sz w:val="20"/>
                <w:szCs w:val="20"/>
              </w:rPr>
            </w:pPr>
            <w:r>
              <w:rPr>
                <w:rFonts w:asciiTheme="majorHAnsi" w:hAnsiTheme="majorHAnsi"/>
                <w:sz w:val="20"/>
                <w:szCs w:val="20"/>
              </w:rPr>
              <w:t xml:space="preserve">GFC Concept Note: Incorporation of </w:t>
            </w:r>
            <w:proofErr w:type="spellStart"/>
            <w:r>
              <w:rPr>
                <w:rFonts w:asciiTheme="majorHAnsi" w:hAnsiTheme="majorHAnsi"/>
                <w:sz w:val="20"/>
                <w:szCs w:val="20"/>
              </w:rPr>
              <w:t>EbA</w:t>
            </w:r>
            <w:proofErr w:type="spellEnd"/>
            <w:r>
              <w:rPr>
                <w:rFonts w:asciiTheme="majorHAnsi" w:hAnsiTheme="majorHAnsi"/>
                <w:sz w:val="20"/>
                <w:szCs w:val="20"/>
              </w:rPr>
              <w:t xml:space="preserve"> measures to Perú’s Coastal and Mountainous Protected Areas.</w:t>
            </w:r>
          </w:p>
          <w:p w14:paraId="7AEEE792" w14:textId="3A36B996" w:rsidR="00BC1692" w:rsidRPr="004711EE" w:rsidRDefault="004711EE" w:rsidP="004711EE">
            <w:pPr>
              <w:rPr>
                <w:rFonts w:asciiTheme="majorHAnsi" w:hAnsiTheme="majorHAnsi"/>
                <w:sz w:val="20"/>
                <w:szCs w:val="20"/>
              </w:rPr>
            </w:pPr>
            <w:r>
              <w:rPr>
                <w:rFonts w:asciiTheme="majorHAnsi" w:hAnsiTheme="majorHAnsi"/>
                <w:sz w:val="20"/>
                <w:szCs w:val="20"/>
              </w:rPr>
              <w:t xml:space="preserve">Important to mention that outputs 1, 2 and 3 are being edited for </w:t>
            </w:r>
            <w:r w:rsidR="00BC1692">
              <w:rPr>
                <w:rFonts w:asciiTheme="majorHAnsi" w:hAnsiTheme="majorHAnsi"/>
                <w:sz w:val="20"/>
                <w:szCs w:val="20"/>
              </w:rPr>
              <w:t>online publication at both MINAM and SERNANP’s websites.</w:t>
            </w:r>
          </w:p>
          <w:p w14:paraId="1F1539FB" w14:textId="77777777" w:rsidR="00257B6E" w:rsidRDefault="00997F8E" w:rsidP="00997F8E">
            <w:pPr>
              <w:rPr>
                <w:rFonts w:asciiTheme="majorHAnsi" w:hAnsiTheme="majorHAnsi"/>
                <w:sz w:val="20"/>
                <w:szCs w:val="20"/>
              </w:rPr>
            </w:pPr>
            <w:r>
              <w:rPr>
                <w:rFonts w:asciiTheme="majorHAnsi" w:hAnsiTheme="majorHAnsi"/>
                <w:sz w:val="20"/>
                <w:szCs w:val="20"/>
              </w:rPr>
              <w:t xml:space="preserve">During the inception meeting, the client (SERNANP) requested a slight modification to the project’s </w:t>
            </w:r>
            <w:proofErr w:type="spellStart"/>
            <w:r>
              <w:rPr>
                <w:rFonts w:asciiTheme="majorHAnsi" w:hAnsiTheme="majorHAnsi"/>
                <w:sz w:val="20"/>
                <w:szCs w:val="20"/>
              </w:rPr>
              <w:t>logframe</w:t>
            </w:r>
            <w:proofErr w:type="spellEnd"/>
            <w:r>
              <w:rPr>
                <w:rFonts w:asciiTheme="majorHAnsi" w:hAnsiTheme="majorHAnsi"/>
                <w:sz w:val="20"/>
                <w:szCs w:val="20"/>
              </w:rPr>
              <w:t>. More precisely, AAE was requested to update the existing Working Document 14. Thus, the consultancy produ</w:t>
            </w:r>
            <w:r w:rsidR="00257B6E">
              <w:rPr>
                <w:rFonts w:asciiTheme="majorHAnsi" w:hAnsiTheme="majorHAnsi"/>
                <w:sz w:val="20"/>
                <w:szCs w:val="20"/>
              </w:rPr>
              <w:t>c</w:t>
            </w:r>
            <w:r>
              <w:rPr>
                <w:rFonts w:asciiTheme="majorHAnsi" w:hAnsiTheme="majorHAnsi"/>
                <w:sz w:val="20"/>
                <w:szCs w:val="20"/>
              </w:rPr>
              <w:t xml:space="preserve">ed </w:t>
            </w:r>
            <w:r w:rsidR="00257B6E">
              <w:rPr>
                <w:rFonts w:asciiTheme="majorHAnsi" w:hAnsiTheme="majorHAnsi"/>
                <w:sz w:val="20"/>
                <w:szCs w:val="20"/>
              </w:rPr>
              <w:t xml:space="preserve">an </w:t>
            </w:r>
            <w:r>
              <w:rPr>
                <w:rFonts w:asciiTheme="majorHAnsi" w:hAnsiTheme="majorHAnsi"/>
                <w:sz w:val="20"/>
                <w:szCs w:val="20"/>
              </w:rPr>
              <w:t>additional</w:t>
            </w:r>
            <w:r w:rsidR="00257B6E">
              <w:rPr>
                <w:rFonts w:asciiTheme="majorHAnsi" w:hAnsiTheme="majorHAnsi"/>
                <w:sz w:val="20"/>
                <w:szCs w:val="20"/>
              </w:rPr>
              <w:t xml:space="preserve"> output.</w:t>
            </w:r>
          </w:p>
          <w:p w14:paraId="6BF348B5" w14:textId="51F10061" w:rsidR="00997F8E" w:rsidRPr="00997F8E" w:rsidRDefault="00257B6E" w:rsidP="00997F8E">
            <w:pPr>
              <w:rPr>
                <w:rFonts w:asciiTheme="majorHAnsi" w:hAnsiTheme="majorHAnsi"/>
                <w:sz w:val="20"/>
                <w:szCs w:val="20"/>
              </w:rPr>
            </w:pPr>
            <w:r>
              <w:rPr>
                <w:rFonts w:asciiTheme="majorHAnsi" w:hAnsiTheme="majorHAnsi"/>
                <w:sz w:val="20"/>
                <w:szCs w:val="20"/>
              </w:rPr>
              <w:t xml:space="preserve">To carry out all project’s outputs, AAE followed the methodology proposed and agreed with SERNANP/MINAM and CTCN. This implied desk top review of international best practices and more precisely, a </w:t>
            </w:r>
            <w:r w:rsidR="0057404E">
              <w:rPr>
                <w:rFonts w:asciiTheme="majorHAnsi" w:hAnsiTheme="majorHAnsi"/>
                <w:sz w:val="20"/>
                <w:szCs w:val="20"/>
              </w:rPr>
              <w:t>three-day</w:t>
            </w:r>
            <w:r>
              <w:rPr>
                <w:rFonts w:asciiTheme="majorHAnsi" w:hAnsiTheme="majorHAnsi"/>
                <w:sz w:val="20"/>
                <w:szCs w:val="20"/>
              </w:rPr>
              <w:t xml:space="preserve"> workshop held in Lima where all National Protected Areas Chiefs were brought to receive a specifically designed capacity building training and gather their valuable knowledge regarding the planning processes and adaptation measures. This </w:t>
            </w:r>
            <w:r w:rsidR="0056253C">
              <w:rPr>
                <w:rFonts w:asciiTheme="majorHAnsi" w:hAnsiTheme="majorHAnsi"/>
                <w:sz w:val="20"/>
                <w:szCs w:val="20"/>
              </w:rPr>
              <w:t>three-day</w:t>
            </w:r>
            <w:r>
              <w:rPr>
                <w:rFonts w:asciiTheme="majorHAnsi" w:hAnsiTheme="majorHAnsi"/>
                <w:sz w:val="20"/>
                <w:szCs w:val="20"/>
              </w:rPr>
              <w:t xml:space="preserve"> workshop was key to</w:t>
            </w:r>
            <w:r w:rsidR="0057404E">
              <w:rPr>
                <w:rFonts w:asciiTheme="majorHAnsi" w:hAnsiTheme="majorHAnsi"/>
                <w:sz w:val="20"/>
                <w:szCs w:val="20"/>
              </w:rPr>
              <w:t xml:space="preserve"> design both the Conceptual Framework as well as the Practical Guide. Regarding the Guide, the consulting team (composed of the international </w:t>
            </w:r>
            <w:proofErr w:type="spellStart"/>
            <w:r w:rsidR="0057404E">
              <w:rPr>
                <w:rFonts w:asciiTheme="majorHAnsi" w:hAnsiTheme="majorHAnsi"/>
                <w:sz w:val="20"/>
                <w:szCs w:val="20"/>
              </w:rPr>
              <w:t>EbA</w:t>
            </w:r>
            <w:proofErr w:type="spellEnd"/>
            <w:r w:rsidR="0057404E">
              <w:rPr>
                <w:rFonts w:asciiTheme="majorHAnsi" w:hAnsiTheme="majorHAnsi"/>
                <w:sz w:val="20"/>
                <w:szCs w:val="20"/>
              </w:rPr>
              <w:t xml:space="preserve"> and Protected Area specialist together with the national experts) conducted three socialization workshops</w:t>
            </w:r>
            <w:r w:rsidR="0056253C">
              <w:rPr>
                <w:rFonts w:asciiTheme="majorHAnsi" w:hAnsiTheme="majorHAnsi"/>
                <w:sz w:val="20"/>
                <w:szCs w:val="20"/>
              </w:rPr>
              <w:t xml:space="preserve"> in protected areas. The team also reviewed and systematized all </w:t>
            </w:r>
            <w:proofErr w:type="spellStart"/>
            <w:r w:rsidR="0056253C">
              <w:rPr>
                <w:rFonts w:asciiTheme="majorHAnsi" w:hAnsiTheme="majorHAnsi"/>
                <w:sz w:val="20"/>
                <w:szCs w:val="20"/>
              </w:rPr>
              <w:t>EbA</w:t>
            </w:r>
            <w:proofErr w:type="spellEnd"/>
            <w:r w:rsidR="0056253C">
              <w:rPr>
                <w:rFonts w:asciiTheme="majorHAnsi" w:hAnsiTheme="majorHAnsi"/>
                <w:sz w:val="20"/>
                <w:szCs w:val="20"/>
              </w:rPr>
              <w:t xml:space="preserve"> measures proposed by the Protected Areas Chief’s and Technical Teams which will be used by MINAM NDAs. Finally, during the first three-day workshop held in Lima, SERNANP and MINAM requested to modify the second training which was to be held to train protected area’s technical team to prepare action plans to incorporate </w:t>
            </w:r>
            <w:proofErr w:type="spellStart"/>
            <w:r w:rsidR="0056253C">
              <w:rPr>
                <w:rFonts w:asciiTheme="majorHAnsi" w:hAnsiTheme="majorHAnsi"/>
                <w:sz w:val="20"/>
                <w:szCs w:val="20"/>
              </w:rPr>
              <w:t>EbA</w:t>
            </w:r>
            <w:proofErr w:type="spellEnd"/>
            <w:r w:rsidR="0056253C">
              <w:rPr>
                <w:rFonts w:asciiTheme="majorHAnsi" w:hAnsiTheme="majorHAnsi"/>
                <w:sz w:val="20"/>
                <w:szCs w:val="20"/>
              </w:rPr>
              <w:t xml:space="preserve"> approach in their </w:t>
            </w:r>
            <w:r w:rsidR="00B872C2">
              <w:rPr>
                <w:rFonts w:asciiTheme="majorHAnsi" w:hAnsiTheme="majorHAnsi"/>
                <w:sz w:val="20"/>
                <w:szCs w:val="20"/>
              </w:rPr>
              <w:t>respective’ s</w:t>
            </w:r>
            <w:r w:rsidR="0056253C">
              <w:rPr>
                <w:rFonts w:asciiTheme="majorHAnsi" w:hAnsiTheme="majorHAnsi"/>
                <w:sz w:val="20"/>
                <w:szCs w:val="20"/>
              </w:rPr>
              <w:t xml:space="preserve"> management plans. </w:t>
            </w:r>
            <w:r w:rsidR="00B872C2">
              <w:rPr>
                <w:rFonts w:asciiTheme="majorHAnsi" w:hAnsiTheme="majorHAnsi"/>
                <w:sz w:val="20"/>
                <w:szCs w:val="20"/>
              </w:rPr>
              <w:t xml:space="preserve">The training was not longer deemed necessary and asked to assist them and their key teams to design concept notes to include </w:t>
            </w:r>
            <w:proofErr w:type="spellStart"/>
            <w:r w:rsidR="00B872C2">
              <w:rPr>
                <w:rFonts w:asciiTheme="majorHAnsi" w:hAnsiTheme="majorHAnsi"/>
                <w:sz w:val="20"/>
                <w:szCs w:val="20"/>
              </w:rPr>
              <w:t>EbA</w:t>
            </w:r>
            <w:proofErr w:type="spellEnd"/>
            <w:r w:rsidR="00B872C2">
              <w:rPr>
                <w:rFonts w:asciiTheme="majorHAnsi" w:hAnsiTheme="majorHAnsi"/>
                <w:sz w:val="20"/>
                <w:szCs w:val="20"/>
              </w:rPr>
              <w:t xml:space="preserve"> measures into their projects.</w:t>
            </w:r>
          </w:p>
        </w:tc>
      </w:tr>
      <w:tr w:rsidR="00BD6B9E" w:rsidRPr="00470A9F" w14:paraId="129C1223" w14:textId="77777777" w:rsidTr="001D42A0">
        <w:tc>
          <w:tcPr>
            <w:tcW w:w="2835" w:type="dxa"/>
            <w:vAlign w:val="center"/>
          </w:tcPr>
          <w:p w14:paraId="2AE8E7D4" w14:textId="43814C5D" w:rsidR="00BD6B9E" w:rsidRPr="00221EF9" w:rsidRDefault="000F7F63" w:rsidP="000F4F5D">
            <w:pPr>
              <w:rPr>
                <w:rFonts w:asciiTheme="majorHAnsi" w:hAnsiTheme="majorHAnsi"/>
                <w:sz w:val="20"/>
                <w:szCs w:val="20"/>
              </w:rPr>
            </w:pPr>
            <w:r w:rsidRPr="00221EF9">
              <w:rPr>
                <w:rFonts w:asciiTheme="majorHAnsi" w:hAnsiTheme="majorHAnsi"/>
                <w:sz w:val="20"/>
                <w:szCs w:val="20"/>
              </w:rPr>
              <w:lastRenderedPageBreak/>
              <w:t>P</w:t>
            </w:r>
            <w:r w:rsidR="00BD6B9E" w:rsidRPr="00221EF9">
              <w:rPr>
                <w:rFonts w:asciiTheme="majorHAnsi" w:hAnsiTheme="majorHAnsi"/>
                <w:sz w:val="20"/>
                <w:szCs w:val="20"/>
              </w:rPr>
              <w:t>artners</w:t>
            </w:r>
            <w:r w:rsidRPr="00221EF9">
              <w:rPr>
                <w:rFonts w:asciiTheme="majorHAnsi" w:hAnsiTheme="majorHAnsi"/>
                <w:sz w:val="20"/>
                <w:szCs w:val="20"/>
              </w:rPr>
              <w:t xml:space="preserve"> organi</w:t>
            </w:r>
            <w:r w:rsidR="000F4F5D" w:rsidRPr="00221EF9">
              <w:rPr>
                <w:rFonts w:asciiTheme="majorHAnsi" w:hAnsiTheme="majorHAnsi"/>
                <w:sz w:val="20"/>
                <w:szCs w:val="20"/>
              </w:rPr>
              <w:t>s</w:t>
            </w:r>
            <w:r w:rsidRPr="00221EF9">
              <w:rPr>
                <w:rFonts w:asciiTheme="majorHAnsi" w:hAnsiTheme="majorHAnsi"/>
                <w:sz w:val="20"/>
                <w:szCs w:val="20"/>
              </w:rPr>
              <w:t>ations</w:t>
            </w:r>
          </w:p>
        </w:tc>
        <w:tc>
          <w:tcPr>
            <w:tcW w:w="6165" w:type="dxa"/>
            <w:shd w:val="clear" w:color="auto" w:fill="C6D9F1" w:themeFill="text2" w:themeFillTint="33"/>
          </w:tcPr>
          <w:p w14:paraId="44127194" w14:textId="22035B8F" w:rsidR="00BD6B9E" w:rsidRPr="00470A9F" w:rsidRDefault="00470A9F" w:rsidP="00396219">
            <w:pPr>
              <w:rPr>
                <w:rFonts w:asciiTheme="majorHAnsi" w:hAnsiTheme="majorHAnsi"/>
                <w:sz w:val="20"/>
                <w:szCs w:val="20"/>
                <w:lang w:val="pt-BR"/>
              </w:rPr>
            </w:pPr>
            <w:r w:rsidRPr="00470A9F">
              <w:rPr>
                <w:rFonts w:asciiTheme="majorHAnsi" w:hAnsiTheme="majorHAnsi"/>
                <w:sz w:val="20"/>
                <w:szCs w:val="20"/>
                <w:lang w:val="pt-BR"/>
              </w:rPr>
              <w:t xml:space="preserve">MINAM; SERNANP; Instituto de la </w:t>
            </w:r>
            <w:proofErr w:type="spellStart"/>
            <w:r w:rsidRPr="00470A9F">
              <w:rPr>
                <w:rFonts w:asciiTheme="majorHAnsi" w:hAnsiTheme="majorHAnsi"/>
                <w:sz w:val="20"/>
                <w:szCs w:val="20"/>
                <w:lang w:val="pt-BR"/>
              </w:rPr>
              <w:t>Montaña</w:t>
            </w:r>
            <w:proofErr w:type="spellEnd"/>
          </w:p>
        </w:tc>
      </w:tr>
      <w:tr w:rsidR="00BD6B9E" w:rsidRPr="00221EF9" w14:paraId="763D63EF" w14:textId="77777777" w:rsidTr="001D42A0">
        <w:tc>
          <w:tcPr>
            <w:tcW w:w="2835" w:type="dxa"/>
            <w:vAlign w:val="center"/>
          </w:tcPr>
          <w:p w14:paraId="08707440" w14:textId="77777777" w:rsidR="00BD6B9E" w:rsidRPr="00221EF9" w:rsidRDefault="00BD6B9E">
            <w:pPr>
              <w:rPr>
                <w:rFonts w:asciiTheme="majorHAnsi" w:hAnsiTheme="majorHAnsi"/>
                <w:sz w:val="20"/>
                <w:szCs w:val="20"/>
              </w:rPr>
            </w:pPr>
            <w:r w:rsidRPr="00221EF9">
              <w:rPr>
                <w:rFonts w:asciiTheme="majorHAnsi" w:hAnsiTheme="majorHAnsi"/>
                <w:sz w:val="20"/>
                <w:szCs w:val="20"/>
              </w:rPr>
              <w:t>Beneficiaries</w:t>
            </w:r>
          </w:p>
        </w:tc>
        <w:tc>
          <w:tcPr>
            <w:tcW w:w="6165" w:type="dxa"/>
            <w:shd w:val="clear" w:color="auto" w:fill="C6D9F1" w:themeFill="text2" w:themeFillTint="33"/>
          </w:tcPr>
          <w:p w14:paraId="5D28832E" w14:textId="4C2D9DDF" w:rsidR="00BD6B9E" w:rsidRPr="00470A9F" w:rsidRDefault="00470A9F" w:rsidP="00884331">
            <w:pPr>
              <w:rPr>
                <w:rFonts w:asciiTheme="majorHAnsi" w:hAnsiTheme="majorHAnsi"/>
                <w:sz w:val="20"/>
                <w:szCs w:val="20"/>
              </w:rPr>
            </w:pPr>
            <w:r w:rsidRPr="00470A9F">
              <w:rPr>
                <w:rFonts w:asciiTheme="majorHAnsi" w:hAnsiTheme="majorHAnsi"/>
                <w:sz w:val="20"/>
                <w:szCs w:val="20"/>
              </w:rPr>
              <w:t>All protected area managers within SERNANP (58); Technicians at SERNANP and MINAM; Protected Area Guards</w:t>
            </w:r>
            <w:r w:rsidR="00BD6B9E" w:rsidRPr="00470A9F">
              <w:rPr>
                <w:rFonts w:asciiTheme="majorHAnsi" w:hAnsiTheme="majorHAnsi"/>
                <w:sz w:val="20"/>
                <w:szCs w:val="20"/>
              </w:rPr>
              <w:t xml:space="preserve"> </w:t>
            </w:r>
          </w:p>
        </w:tc>
      </w:tr>
      <w:tr w:rsidR="00BD6B9E" w:rsidRPr="00221EF9" w14:paraId="28AEF607" w14:textId="77777777" w:rsidTr="001D42A0">
        <w:tc>
          <w:tcPr>
            <w:tcW w:w="2835" w:type="dxa"/>
            <w:vAlign w:val="center"/>
          </w:tcPr>
          <w:p w14:paraId="2C2FBB11" w14:textId="77777777" w:rsidR="00BD6B9E" w:rsidRPr="00221EF9" w:rsidRDefault="00BD6B9E">
            <w:pPr>
              <w:rPr>
                <w:rFonts w:asciiTheme="majorHAnsi" w:hAnsiTheme="majorHAnsi"/>
                <w:sz w:val="20"/>
                <w:szCs w:val="20"/>
              </w:rPr>
            </w:pPr>
            <w:r w:rsidRPr="00221EF9">
              <w:rPr>
                <w:rFonts w:asciiTheme="majorHAnsi" w:hAnsiTheme="majorHAnsi"/>
                <w:sz w:val="20"/>
                <w:szCs w:val="20"/>
              </w:rPr>
              <w:t xml:space="preserve">Methodologies applied to produce outputs and products  </w:t>
            </w:r>
          </w:p>
        </w:tc>
        <w:tc>
          <w:tcPr>
            <w:tcW w:w="6165" w:type="dxa"/>
            <w:shd w:val="clear" w:color="auto" w:fill="C6D9F1" w:themeFill="text2" w:themeFillTint="33"/>
          </w:tcPr>
          <w:p w14:paraId="3E283CBD" w14:textId="2DD8B345" w:rsidR="00BD6B9E" w:rsidRPr="00221EF9" w:rsidRDefault="00470A9F" w:rsidP="00884331">
            <w:pPr>
              <w:rPr>
                <w:rFonts w:asciiTheme="majorHAnsi" w:hAnsiTheme="majorHAnsi"/>
                <w:sz w:val="20"/>
                <w:szCs w:val="20"/>
              </w:rPr>
            </w:pPr>
            <w:r>
              <w:rPr>
                <w:rFonts w:asciiTheme="majorHAnsi" w:hAnsiTheme="majorHAnsi"/>
                <w:sz w:val="20"/>
                <w:szCs w:val="20"/>
              </w:rPr>
              <w:t>International best practices reviews; desk top reviews; information gathering workshops and thematic trainings; individual meetings; validation workshops at specific Protected Areas.</w:t>
            </w:r>
          </w:p>
        </w:tc>
      </w:tr>
      <w:tr w:rsidR="00BD6B9E" w:rsidRPr="00221EF9" w14:paraId="0BA487A7" w14:textId="77777777" w:rsidTr="001D42A0">
        <w:tc>
          <w:tcPr>
            <w:tcW w:w="2835" w:type="dxa"/>
            <w:vAlign w:val="center"/>
          </w:tcPr>
          <w:p w14:paraId="326CEC06" w14:textId="77777777" w:rsidR="00BD6B9E" w:rsidRPr="00221EF9" w:rsidRDefault="00BD6B9E">
            <w:pPr>
              <w:rPr>
                <w:rFonts w:asciiTheme="majorHAnsi" w:hAnsiTheme="majorHAnsi"/>
                <w:sz w:val="20"/>
                <w:szCs w:val="20"/>
              </w:rPr>
            </w:pPr>
            <w:r w:rsidRPr="00221EF9">
              <w:rPr>
                <w:rFonts w:asciiTheme="majorHAnsi" w:hAnsiTheme="majorHAnsi"/>
                <w:sz w:val="20"/>
                <w:szCs w:val="20"/>
              </w:rPr>
              <w:t>Deviations</w:t>
            </w:r>
          </w:p>
        </w:tc>
        <w:tc>
          <w:tcPr>
            <w:tcW w:w="6165" w:type="dxa"/>
            <w:shd w:val="clear" w:color="auto" w:fill="C6D9F1" w:themeFill="text2" w:themeFillTint="33"/>
          </w:tcPr>
          <w:p w14:paraId="17A76398" w14:textId="3805625A" w:rsidR="00BD6B9E" w:rsidRPr="00221EF9" w:rsidRDefault="00B872C2" w:rsidP="0056122E">
            <w:pPr>
              <w:rPr>
                <w:rFonts w:asciiTheme="majorHAnsi" w:hAnsiTheme="majorHAnsi"/>
                <w:sz w:val="20"/>
                <w:szCs w:val="20"/>
              </w:rPr>
            </w:pPr>
            <w:r>
              <w:rPr>
                <w:rFonts w:asciiTheme="majorHAnsi" w:hAnsiTheme="majorHAnsi"/>
                <w:sz w:val="20"/>
                <w:szCs w:val="20"/>
              </w:rPr>
              <w:t xml:space="preserve">As indicated above, the client requested to </w:t>
            </w:r>
            <w:r w:rsidR="004711EE">
              <w:rPr>
                <w:rFonts w:asciiTheme="majorHAnsi" w:hAnsiTheme="majorHAnsi"/>
                <w:sz w:val="20"/>
                <w:szCs w:val="20"/>
              </w:rPr>
              <w:t xml:space="preserve">add one output (number 3) and modify the second planned training. Also, AAE systematized all PAs </w:t>
            </w:r>
            <w:proofErr w:type="spellStart"/>
            <w:r w:rsidR="004711EE">
              <w:rPr>
                <w:rFonts w:asciiTheme="majorHAnsi" w:hAnsiTheme="majorHAnsi"/>
                <w:sz w:val="20"/>
                <w:szCs w:val="20"/>
              </w:rPr>
              <w:t>EbA</w:t>
            </w:r>
            <w:proofErr w:type="spellEnd"/>
            <w:r w:rsidR="004711EE">
              <w:rPr>
                <w:rFonts w:asciiTheme="majorHAnsi" w:hAnsiTheme="majorHAnsi"/>
                <w:sz w:val="20"/>
                <w:szCs w:val="20"/>
              </w:rPr>
              <w:t xml:space="preserve"> measures to be used by NIMAM on their NDA’s reporting.</w:t>
            </w:r>
          </w:p>
        </w:tc>
      </w:tr>
      <w:tr w:rsidR="00BD6B9E" w:rsidRPr="00221EF9" w14:paraId="5174597A" w14:textId="77777777" w:rsidTr="001D42A0">
        <w:tc>
          <w:tcPr>
            <w:tcW w:w="2835" w:type="dxa"/>
            <w:vAlign w:val="center"/>
          </w:tcPr>
          <w:p w14:paraId="3E1E8262" w14:textId="48EA4F72" w:rsidR="00BD6B9E" w:rsidRPr="00221EF9" w:rsidRDefault="00BD6B9E" w:rsidP="006566B3">
            <w:pPr>
              <w:rPr>
                <w:rFonts w:asciiTheme="majorHAnsi" w:hAnsiTheme="majorHAnsi"/>
                <w:sz w:val="20"/>
                <w:szCs w:val="20"/>
              </w:rPr>
            </w:pPr>
            <w:r w:rsidRPr="00221EF9">
              <w:rPr>
                <w:rFonts w:asciiTheme="majorHAnsi" w:hAnsiTheme="majorHAnsi"/>
                <w:sz w:val="20"/>
                <w:szCs w:val="20"/>
              </w:rPr>
              <w:t xml:space="preserve">Achieved or </w:t>
            </w:r>
            <w:r w:rsidR="006566B3" w:rsidRPr="00221EF9">
              <w:rPr>
                <w:rFonts w:asciiTheme="majorHAnsi" w:hAnsiTheme="majorHAnsi"/>
                <w:sz w:val="20"/>
                <w:szCs w:val="20"/>
              </w:rPr>
              <w:t xml:space="preserve">anticipated </w:t>
            </w:r>
            <w:r w:rsidRPr="00221EF9">
              <w:rPr>
                <w:rFonts w:asciiTheme="majorHAnsi" w:hAnsiTheme="majorHAnsi"/>
                <w:sz w:val="20"/>
                <w:szCs w:val="20"/>
              </w:rPr>
              <w:t>gender benefits from the TA</w:t>
            </w:r>
          </w:p>
        </w:tc>
        <w:tc>
          <w:tcPr>
            <w:tcW w:w="6165" w:type="dxa"/>
            <w:shd w:val="clear" w:color="auto" w:fill="C6D9F1" w:themeFill="text2" w:themeFillTint="33"/>
          </w:tcPr>
          <w:p w14:paraId="337CAFE3" w14:textId="5BFF9D6C" w:rsidR="00BD6B9E" w:rsidRPr="00221EF9" w:rsidRDefault="004711EE" w:rsidP="000F7F63">
            <w:pPr>
              <w:rPr>
                <w:rFonts w:asciiTheme="majorHAnsi" w:hAnsiTheme="majorHAnsi"/>
                <w:sz w:val="20"/>
                <w:szCs w:val="20"/>
              </w:rPr>
            </w:pPr>
            <w:r>
              <w:rPr>
                <w:rFonts w:asciiTheme="majorHAnsi" w:hAnsiTheme="majorHAnsi"/>
                <w:sz w:val="20"/>
                <w:szCs w:val="20"/>
              </w:rPr>
              <w:t>The capacity building exercise ensured to include all women working for SERNANP both at central and PA level.</w:t>
            </w:r>
            <w:r w:rsidR="00BD6B9E" w:rsidRPr="00221EF9">
              <w:rPr>
                <w:rFonts w:asciiTheme="majorHAnsi" w:hAnsiTheme="majorHAnsi"/>
                <w:sz w:val="20"/>
                <w:szCs w:val="20"/>
              </w:rPr>
              <w:t xml:space="preserve"> </w:t>
            </w:r>
          </w:p>
        </w:tc>
      </w:tr>
      <w:tr w:rsidR="00BD6B9E" w:rsidRPr="00221EF9" w14:paraId="5876C1B8" w14:textId="77777777" w:rsidTr="001D42A0">
        <w:tc>
          <w:tcPr>
            <w:tcW w:w="2835" w:type="dxa"/>
            <w:vAlign w:val="center"/>
          </w:tcPr>
          <w:p w14:paraId="77997821" w14:textId="02B73FA4" w:rsidR="00BD6B9E" w:rsidRPr="00221EF9" w:rsidRDefault="00BD6B9E" w:rsidP="004216E6">
            <w:pPr>
              <w:rPr>
                <w:rFonts w:asciiTheme="majorHAnsi" w:hAnsiTheme="majorHAnsi"/>
                <w:sz w:val="20"/>
                <w:szCs w:val="20"/>
              </w:rPr>
            </w:pPr>
            <w:r w:rsidRPr="00221EF9">
              <w:rPr>
                <w:rFonts w:asciiTheme="majorHAnsi" w:hAnsiTheme="majorHAnsi"/>
                <w:sz w:val="20"/>
                <w:szCs w:val="20"/>
              </w:rPr>
              <w:t xml:space="preserve">Achieved or </w:t>
            </w:r>
            <w:r w:rsidR="004216E6" w:rsidRPr="00221EF9">
              <w:rPr>
                <w:rFonts w:asciiTheme="majorHAnsi" w:hAnsiTheme="majorHAnsi"/>
                <w:sz w:val="20"/>
                <w:szCs w:val="20"/>
              </w:rPr>
              <w:t>anticipated co-benefits from the TA</w:t>
            </w:r>
          </w:p>
        </w:tc>
        <w:tc>
          <w:tcPr>
            <w:tcW w:w="6165" w:type="dxa"/>
            <w:shd w:val="clear" w:color="auto" w:fill="C6D9F1" w:themeFill="text2" w:themeFillTint="33"/>
          </w:tcPr>
          <w:p w14:paraId="55A28FE2" w14:textId="5A2695CC" w:rsidR="00BD6B9E" w:rsidRPr="00221EF9" w:rsidRDefault="00D2562C" w:rsidP="000F7F63">
            <w:pPr>
              <w:rPr>
                <w:rFonts w:asciiTheme="majorHAnsi" w:hAnsiTheme="majorHAnsi"/>
                <w:sz w:val="20"/>
                <w:szCs w:val="20"/>
              </w:rPr>
            </w:pPr>
            <w:r>
              <w:rPr>
                <w:rFonts w:asciiTheme="majorHAnsi" w:hAnsiTheme="majorHAnsi"/>
                <w:sz w:val="20"/>
                <w:szCs w:val="20"/>
              </w:rPr>
              <w:t>Perú’s NDA include activities to be conducted within Protected Areas. The TA has assisted the Government to identify all Adaptation measures that can be included in the next report to the Paris Agreement.</w:t>
            </w:r>
            <w:r w:rsidR="00BD6B9E" w:rsidRPr="00221EF9">
              <w:rPr>
                <w:rFonts w:asciiTheme="majorHAnsi" w:hAnsiTheme="majorHAnsi"/>
                <w:sz w:val="20"/>
                <w:szCs w:val="20"/>
              </w:rPr>
              <w:t xml:space="preserve">   </w:t>
            </w:r>
          </w:p>
        </w:tc>
      </w:tr>
      <w:tr w:rsidR="00BD6B9E" w:rsidRPr="00221EF9" w14:paraId="614D17F2" w14:textId="77777777" w:rsidTr="001D42A0">
        <w:tc>
          <w:tcPr>
            <w:tcW w:w="2835" w:type="dxa"/>
            <w:vAlign w:val="center"/>
          </w:tcPr>
          <w:p w14:paraId="5EF289E8" w14:textId="152D057F" w:rsidR="00BD6B9E" w:rsidRPr="00221EF9" w:rsidRDefault="000F7F63" w:rsidP="000F7F63">
            <w:pPr>
              <w:rPr>
                <w:rFonts w:asciiTheme="majorHAnsi" w:hAnsiTheme="majorHAnsi"/>
                <w:sz w:val="20"/>
                <w:szCs w:val="20"/>
              </w:rPr>
            </w:pPr>
            <w:r w:rsidRPr="00221EF9">
              <w:rPr>
                <w:rFonts w:asciiTheme="majorHAnsi" w:hAnsiTheme="majorHAnsi"/>
                <w:sz w:val="20"/>
                <w:szCs w:val="20"/>
              </w:rPr>
              <w:t>Anticipated follow up activities and next steps</w:t>
            </w:r>
          </w:p>
        </w:tc>
        <w:tc>
          <w:tcPr>
            <w:tcW w:w="6165" w:type="dxa"/>
            <w:shd w:val="clear" w:color="auto" w:fill="C6D9F1" w:themeFill="text2" w:themeFillTint="33"/>
          </w:tcPr>
          <w:p w14:paraId="3AA89EC1" w14:textId="77777777" w:rsidR="00BD6B9E" w:rsidRDefault="00FD36AC" w:rsidP="000F4F5D">
            <w:pPr>
              <w:rPr>
                <w:rFonts w:asciiTheme="majorHAnsi" w:hAnsiTheme="majorHAnsi"/>
                <w:sz w:val="20"/>
                <w:szCs w:val="20"/>
              </w:rPr>
            </w:pPr>
            <w:r w:rsidRPr="00FD36AC">
              <w:rPr>
                <w:rFonts w:asciiTheme="majorHAnsi" w:hAnsiTheme="majorHAnsi"/>
                <w:sz w:val="20"/>
                <w:szCs w:val="20"/>
              </w:rPr>
              <w:t xml:space="preserve">The SINANPE (National System of Natural Protected Areas by the State), has a strategy which is constructed through a technical and participatory process, this planning instrument </w:t>
            </w:r>
            <w:r>
              <w:rPr>
                <w:rFonts w:asciiTheme="majorHAnsi" w:hAnsiTheme="majorHAnsi"/>
                <w:sz w:val="20"/>
                <w:szCs w:val="20"/>
              </w:rPr>
              <w:t xml:space="preserve">is </w:t>
            </w:r>
            <w:r w:rsidRPr="00FD36AC">
              <w:rPr>
                <w:rFonts w:asciiTheme="majorHAnsi" w:hAnsiTheme="majorHAnsi"/>
                <w:sz w:val="20"/>
                <w:szCs w:val="20"/>
              </w:rPr>
              <w:t xml:space="preserve">the Master Plan, </w:t>
            </w:r>
            <w:r>
              <w:rPr>
                <w:rFonts w:asciiTheme="majorHAnsi" w:hAnsiTheme="majorHAnsi"/>
                <w:sz w:val="20"/>
                <w:szCs w:val="20"/>
              </w:rPr>
              <w:t>for a period of 10 years.</w:t>
            </w:r>
            <w:r w:rsidRPr="00FD36AC">
              <w:rPr>
                <w:rFonts w:asciiTheme="majorHAnsi" w:hAnsiTheme="majorHAnsi"/>
                <w:sz w:val="20"/>
                <w:szCs w:val="20"/>
              </w:rPr>
              <w:t xml:space="preserve"> </w:t>
            </w:r>
            <w:r>
              <w:rPr>
                <w:rFonts w:asciiTheme="majorHAnsi" w:hAnsiTheme="majorHAnsi"/>
                <w:sz w:val="20"/>
                <w:szCs w:val="20"/>
              </w:rPr>
              <w:t>T</w:t>
            </w:r>
            <w:r w:rsidRPr="00FD36AC">
              <w:rPr>
                <w:rFonts w:asciiTheme="majorHAnsi" w:hAnsiTheme="majorHAnsi"/>
                <w:sz w:val="20"/>
                <w:szCs w:val="20"/>
              </w:rPr>
              <w:t>he process discusses the major issues, of the management of protected areas and even more the new contexts</w:t>
            </w:r>
            <w:r>
              <w:rPr>
                <w:rFonts w:asciiTheme="majorHAnsi" w:hAnsiTheme="majorHAnsi"/>
                <w:sz w:val="20"/>
                <w:szCs w:val="20"/>
              </w:rPr>
              <w:t>. Climate Change</w:t>
            </w:r>
            <w:r w:rsidRPr="00FD36AC">
              <w:rPr>
                <w:rFonts w:asciiTheme="majorHAnsi" w:hAnsiTheme="majorHAnsi"/>
                <w:sz w:val="20"/>
                <w:szCs w:val="20"/>
              </w:rPr>
              <w:t xml:space="preserve"> and especially</w:t>
            </w:r>
            <w:r>
              <w:rPr>
                <w:rFonts w:asciiTheme="majorHAnsi" w:hAnsiTheme="majorHAnsi"/>
                <w:sz w:val="20"/>
                <w:szCs w:val="20"/>
              </w:rPr>
              <w:t xml:space="preserve"> </w:t>
            </w:r>
            <w:proofErr w:type="spellStart"/>
            <w:r>
              <w:rPr>
                <w:rFonts w:asciiTheme="majorHAnsi" w:hAnsiTheme="majorHAnsi"/>
                <w:sz w:val="20"/>
                <w:szCs w:val="20"/>
              </w:rPr>
              <w:t>EbA</w:t>
            </w:r>
            <w:proofErr w:type="spellEnd"/>
            <w:r w:rsidRPr="00FD36AC">
              <w:rPr>
                <w:rFonts w:asciiTheme="majorHAnsi" w:hAnsiTheme="majorHAnsi"/>
                <w:sz w:val="20"/>
                <w:szCs w:val="20"/>
              </w:rPr>
              <w:t xml:space="preserve"> measures will be among the most outstanding issues, more even with the information </w:t>
            </w:r>
            <w:r w:rsidR="00621CA9">
              <w:rPr>
                <w:rFonts w:asciiTheme="majorHAnsi" w:hAnsiTheme="majorHAnsi"/>
                <w:sz w:val="20"/>
                <w:szCs w:val="20"/>
              </w:rPr>
              <w:t>the Government</w:t>
            </w:r>
            <w:r w:rsidRPr="00FD36AC">
              <w:rPr>
                <w:rFonts w:asciiTheme="majorHAnsi" w:hAnsiTheme="majorHAnsi"/>
                <w:sz w:val="20"/>
                <w:szCs w:val="20"/>
              </w:rPr>
              <w:t xml:space="preserve"> now </w:t>
            </w:r>
            <w:r w:rsidR="00621CA9">
              <w:rPr>
                <w:rFonts w:asciiTheme="majorHAnsi" w:hAnsiTheme="majorHAnsi"/>
                <w:sz w:val="20"/>
                <w:szCs w:val="20"/>
              </w:rPr>
              <w:t>has</w:t>
            </w:r>
            <w:r w:rsidRPr="00FD36AC">
              <w:rPr>
                <w:rFonts w:asciiTheme="majorHAnsi" w:hAnsiTheme="majorHAnsi"/>
                <w:sz w:val="20"/>
                <w:szCs w:val="20"/>
              </w:rPr>
              <w:t xml:space="preserve"> thanks to this</w:t>
            </w:r>
            <w:r w:rsidR="00621CA9">
              <w:rPr>
                <w:rFonts w:asciiTheme="majorHAnsi" w:hAnsiTheme="majorHAnsi"/>
                <w:sz w:val="20"/>
                <w:szCs w:val="20"/>
              </w:rPr>
              <w:t xml:space="preserve"> TA.</w:t>
            </w:r>
            <w:r w:rsidRPr="00FD36AC">
              <w:rPr>
                <w:rFonts w:asciiTheme="majorHAnsi" w:hAnsiTheme="majorHAnsi"/>
                <w:sz w:val="20"/>
                <w:szCs w:val="20"/>
              </w:rPr>
              <w:t xml:space="preserve"> </w:t>
            </w:r>
            <w:r w:rsidR="00621CA9" w:rsidRPr="00FD36AC">
              <w:rPr>
                <w:rFonts w:asciiTheme="majorHAnsi" w:hAnsiTheme="majorHAnsi"/>
                <w:sz w:val="20"/>
                <w:szCs w:val="20"/>
              </w:rPr>
              <w:t>Likewise,</w:t>
            </w:r>
            <w:r w:rsidRPr="00FD36AC">
              <w:rPr>
                <w:rFonts w:asciiTheme="majorHAnsi" w:hAnsiTheme="majorHAnsi"/>
                <w:sz w:val="20"/>
                <w:szCs w:val="20"/>
              </w:rPr>
              <w:t xml:space="preserve"> </w:t>
            </w:r>
            <w:r w:rsidR="00621CA9">
              <w:rPr>
                <w:rFonts w:asciiTheme="majorHAnsi" w:hAnsiTheme="majorHAnsi"/>
                <w:sz w:val="20"/>
                <w:szCs w:val="20"/>
              </w:rPr>
              <w:t xml:space="preserve">the Government now has the list of Protected Areas </w:t>
            </w:r>
            <w:r w:rsidR="00621CA9">
              <w:rPr>
                <w:rFonts w:asciiTheme="majorHAnsi" w:hAnsiTheme="majorHAnsi"/>
                <w:sz w:val="20"/>
                <w:szCs w:val="20"/>
              </w:rPr>
              <w:lastRenderedPageBreak/>
              <w:t xml:space="preserve">Measures, the first input to build the National Adaptation Plan. Also, they also have </w:t>
            </w:r>
            <w:r w:rsidRPr="00FD36AC">
              <w:rPr>
                <w:rFonts w:asciiTheme="majorHAnsi" w:hAnsiTheme="majorHAnsi"/>
                <w:sz w:val="20"/>
                <w:szCs w:val="20"/>
              </w:rPr>
              <w:t xml:space="preserve">the planning processes at the level of the territory or of the Natural Protected Areas through the master plans are the main management documents of an </w:t>
            </w:r>
            <w:r w:rsidR="00621CA9">
              <w:rPr>
                <w:rFonts w:asciiTheme="majorHAnsi" w:hAnsiTheme="majorHAnsi"/>
                <w:sz w:val="20"/>
                <w:szCs w:val="20"/>
              </w:rPr>
              <w:t>NPAs</w:t>
            </w:r>
            <w:r w:rsidRPr="00FD36AC">
              <w:rPr>
                <w:rFonts w:asciiTheme="majorHAnsi" w:hAnsiTheme="majorHAnsi"/>
                <w:sz w:val="20"/>
                <w:szCs w:val="20"/>
              </w:rPr>
              <w:t xml:space="preserve">; in that sense, during the planning processes of the </w:t>
            </w:r>
            <w:r w:rsidR="00621CA9">
              <w:rPr>
                <w:rFonts w:asciiTheme="majorHAnsi" w:hAnsiTheme="majorHAnsi"/>
                <w:sz w:val="20"/>
                <w:szCs w:val="20"/>
              </w:rPr>
              <w:t>NPAs</w:t>
            </w:r>
            <w:r w:rsidRPr="00FD36AC">
              <w:rPr>
                <w:rFonts w:asciiTheme="majorHAnsi" w:hAnsiTheme="majorHAnsi"/>
                <w:sz w:val="20"/>
                <w:szCs w:val="20"/>
              </w:rPr>
              <w:t>, and with the technical support from SERNANP headquarters, in the stages and phases identified in the manual, it will be oriented to incorporate climate change and climate variability</w:t>
            </w:r>
            <w:r w:rsidR="00621CA9">
              <w:rPr>
                <w:rFonts w:asciiTheme="majorHAnsi" w:hAnsiTheme="majorHAnsi"/>
                <w:sz w:val="20"/>
                <w:szCs w:val="20"/>
              </w:rPr>
              <w:t>.</w:t>
            </w:r>
            <w:r w:rsidRPr="00FD36AC">
              <w:rPr>
                <w:rFonts w:asciiTheme="majorHAnsi" w:hAnsiTheme="majorHAnsi"/>
                <w:sz w:val="20"/>
                <w:szCs w:val="20"/>
              </w:rPr>
              <w:t xml:space="preserve"> Therefore, the manual has emphasized the methodology already used by the institution to accompany the master plan</w:t>
            </w:r>
            <w:r w:rsidR="003841A0">
              <w:rPr>
                <w:rFonts w:asciiTheme="majorHAnsi" w:hAnsiTheme="majorHAnsi"/>
                <w:sz w:val="20"/>
                <w:szCs w:val="20"/>
              </w:rPr>
              <w:t>ning</w:t>
            </w:r>
            <w:r w:rsidRPr="00FD36AC">
              <w:rPr>
                <w:rFonts w:asciiTheme="majorHAnsi" w:hAnsiTheme="majorHAnsi"/>
                <w:sz w:val="20"/>
                <w:szCs w:val="20"/>
              </w:rPr>
              <w:t xml:space="preserve"> processes. Our processes use a tool called a conceptual model, "taken" from the methodology of open standards, the same as the </w:t>
            </w:r>
            <w:r w:rsidR="003841A0">
              <w:rPr>
                <w:rFonts w:asciiTheme="majorHAnsi" w:hAnsiTheme="majorHAnsi"/>
                <w:sz w:val="20"/>
                <w:szCs w:val="20"/>
              </w:rPr>
              <w:t>one used by the</w:t>
            </w:r>
            <w:r w:rsidRPr="00FD36AC">
              <w:rPr>
                <w:rFonts w:asciiTheme="majorHAnsi" w:hAnsiTheme="majorHAnsi"/>
                <w:sz w:val="20"/>
                <w:szCs w:val="20"/>
              </w:rPr>
              <w:t xml:space="preserve"> </w:t>
            </w:r>
            <w:r w:rsidR="003841A0">
              <w:rPr>
                <w:rFonts w:asciiTheme="majorHAnsi" w:hAnsiTheme="majorHAnsi"/>
                <w:sz w:val="20"/>
                <w:szCs w:val="20"/>
              </w:rPr>
              <w:t>NPAs</w:t>
            </w:r>
            <w:r w:rsidRPr="00FD36AC">
              <w:rPr>
                <w:rFonts w:asciiTheme="majorHAnsi" w:hAnsiTheme="majorHAnsi"/>
                <w:sz w:val="20"/>
                <w:szCs w:val="20"/>
              </w:rPr>
              <w:t xml:space="preserve"> becoming the key to the methodological incorporation of climate change and climate variability. However, </w:t>
            </w:r>
            <w:r w:rsidR="000B40CE">
              <w:rPr>
                <w:rFonts w:asciiTheme="majorHAnsi" w:hAnsiTheme="majorHAnsi"/>
                <w:sz w:val="20"/>
                <w:szCs w:val="20"/>
              </w:rPr>
              <w:t xml:space="preserve">SERNANP needs </w:t>
            </w:r>
            <w:r w:rsidRPr="00FD36AC">
              <w:rPr>
                <w:rFonts w:asciiTheme="majorHAnsi" w:hAnsiTheme="majorHAnsi"/>
                <w:sz w:val="20"/>
                <w:szCs w:val="20"/>
              </w:rPr>
              <w:t>to continue strengthening capacities, so that climate change and climate variability are increasingly and better incorporated into the processes of ANP master plans.</w:t>
            </w:r>
          </w:p>
          <w:p w14:paraId="19A16FDC" w14:textId="445B244E" w:rsidR="000B40CE" w:rsidRPr="00221EF9" w:rsidRDefault="000B40CE" w:rsidP="000F4F5D">
            <w:pPr>
              <w:rPr>
                <w:rFonts w:asciiTheme="majorHAnsi" w:hAnsiTheme="majorHAnsi"/>
                <w:sz w:val="20"/>
                <w:szCs w:val="20"/>
              </w:rPr>
            </w:pPr>
            <w:r w:rsidRPr="000B40CE">
              <w:rPr>
                <w:rFonts w:asciiTheme="majorHAnsi" w:hAnsiTheme="majorHAnsi"/>
                <w:sz w:val="20"/>
                <w:szCs w:val="20"/>
              </w:rPr>
              <w:t>Then the planning processes will support this effort</w:t>
            </w:r>
            <w:r>
              <w:rPr>
                <w:rFonts w:asciiTheme="majorHAnsi" w:hAnsiTheme="majorHAnsi"/>
                <w:sz w:val="20"/>
                <w:szCs w:val="20"/>
              </w:rPr>
              <w:t>.</w:t>
            </w:r>
            <w:r w:rsidRPr="000B40CE">
              <w:rPr>
                <w:rFonts w:asciiTheme="majorHAnsi" w:hAnsiTheme="majorHAnsi"/>
                <w:sz w:val="20"/>
                <w:szCs w:val="20"/>
              </w:rPr>
              <w:t xml:space="preserve"> </w:t>
            </w:r>
            <w:r>
              <w:rPr>
                <w:rFonts w:asciiTheme="majorHAnsi" w:hAnsiTheme="majorHAnsi"/>
                <w:sz w:val="20"/>
                <w:szCs w:val="20"/>
              </w:rPr>
              <w:t>O</w:t>
            </w:r>
            <w:r w:rsidRPr="000B40CE">
              <w:rPr>
                <w:rFonts w:asciiTheme="majorHAnsi" w:hAnsiTheme="majorHAnsi"/>
                <w:sz w:val="20"/>
                <w:szCs w:val="20"/>
              </w:rPr>
              <w:t>n the other hand</w:t>
            </w:r>
            <w:r>
              <w:rPr>
                <w:rFonts w:asciiTheme="majorHAnsi" w:hAnsiTheme="majorHAnsi"/>
                <w:sz w:val="20"/>
                <w:szCs w:val="20"/>
              </w:rPr>
              <w:t>,</w:t>
            </w:r>
            <w:r w:rsidRPr="000B40CE">
              <w:rPr>
                <w:rFonts w:asciiTheme="majorHAnsi" w:hAnsiTheme="majorHAnsi"/>
                <w:sz w:val="20"/>
                <w:szCs w:val="20"/>
              </w:rPr>
              <w:t xml:space="preserve"> the improvements in the budget</w:t>
            </w:r>
            <w:r>
              <w:rPr>
                <w:rFonts w:asciiTheme="majorHAnsi" w:hAnsiTheme="majorHAnsi"/>
                <w:sz w:val="20"/>
                <w:szCs w:val="20"/>
              </w:rPr>
              <w:t>ing process</w:t>
            </w:r>
            <w:r w:rsidRPr="000B40CE">
              <w:rPr>
                <w:rFonts w:asciiTheme="majorHAnsi" w:hAnsiTheme="majorHAnsi"/>
                <w:sz w:val="20"/>
                <w:szCs w:val="20"/>
              </w:rPr>
              <w:t xml:space="preserve"> (way of allocating resources), </w:t>
            </w:r>
            <w:r>
              <w:rPr>
                <w:rFonts w:asciiTheme="majorHAnsi" w:hAnsiTheme="majorHAnsi"/>
                <w:sz w:val="20"/>
                <w:szCs w:val="20"/>
              </w:rPr>
              <w:t>mainstreaming</w:t>
            </w:r>
            <w:r w:rsidRPr="000B40CE">
              <w:rPr>
                <w:rFonts w:asciiTheme="majorHAnsi" w:hAnsiTheme="majorHAnsi"/>
                <w:sz w:val="20"/>
                <w:szCs w:val="20"/>
              </w:rPr>
              <w:t xml:space="preserve"> climate change and the special issue of restoration (EBA measures) are other major inputs that the </w:t>
            </w:r>
            <w:r>
              <w:rPr>
                <w:rFonts w:asciiTheme="majorHAnsi" w:hAnsiTheme="majorHAnsi"/>
                <w:sz w:val="20"/>
                <w:szCs w:val="20"/>
              </w:rPr>
              <w:t xml:space="preserve">TA has accompanied. The counterparts have indicated that they </w:t>
            </w:r>
            <w:r w:rsidRPr="000B40CE">
              <w:rPr>
                <w:rFonts w:asciiTheme="majorHAnsi" w:hAnsiTheme="majorHAnsi"/>
                <w:sz w:val="20"/>
                <w:szCs w:val="20"/>
              </w:rPr>
              <w:t xml:space="preserve">have a great job ahead of </w:t>
            </w:r>
            <w:r>
              <w:rPr>
                <w:rFonts w:asciiTheme="majorHAnsi" w:hAnsiTheme="majorHAnsi"/>
                <w:sz w:val="20"/>
                <w:szCs w:val="20"/>
              </w:rPr>
              <w:t>them and</w:t>
            </w:r>
            <w:r w:rsidRPr="000B40CE">
              <w:rPr>
                <w:rFonts w:asciiTheme="majorHAnsi" w:hAnsiTheme="majorHAnsi"/>
                <w:sz w:val="20"/>
                <w:szCs w:val="20"/>
              </w:rPr>
              <w:t xml:space="preserve"> consider that a priority issue from now on is to work on the conceptual models and the results chain, accompanied by a strong </w:t>
            </w:r>
            <w:r>
              <w:rPr>
                <w:rFonts w:asciiTheme="majorHAnsi" w:hAnsiTheme="majorHAnsi"/>
                <w:sz w:val="20"/>
                <w:szCs w:val="20"/>
              </w:rPr>
              <w:t xml:space="preserve">training </w:t>
            </w:r>
            <w:r w:rsidRPr="000B40CE">
              <w:rPr>
                <w:rFonts w:asciiTheme="majorHAnsi" w:hAnsiTheme="majorHAnsi"/>
                <w:sz w:val="20"/>
                <w:szCs w:val="20"/>
              </w:rPr>
              <w:t xml:space="preserve">process and education at the </w:t>
            </w:r>
            <w:r>
              <w:rPr>
                <w:rFonts w:asciiTheme="majorHAnsi" w:hAnsiTheme="majorHAnsi"/>
                <w:sz w:val="20"/>
                <w:szCs w:val="20"/>
              </w:rPr>
              <w:t>ground</w:t>
            </w:r>
            <w:r w:rsidRPr="000B40CE">
              <w:rPr>
                <w:rFonts w:asciiTheme="majorHAnsi" w:hAnsiTheme="majorHAnsi"/>
                <w:sz w:val="20"/>
                <w:szCs w:val="20"/>
              </w:rPr>
              <w:t xml:space="preserve"> level</w:t>
            </w:r>
            <w:r>
              <w:rPr>
                <w:rFonts w:asciiTheme="majorHAnsi" w:hAnsiTheme="majorHAnsi"/>
                <w:sz w:val="20"/>
                <w:szCs w:val="20"/>
              </w:rPr>
              <w:t xml:space="preserve">. </w:t>
            </w:r>
            <w:r w:rsidRPr="000B40CE">
              <w:rPr>
                <w:rFonts w:asciiTheme="majorHAnsi" w:hAnsiTheme="majorHAnsi"/>
                <w:sz w:val="20"/>
                <w:szCs w:val="20"/>
              </w:rPr>
              <w:t xml:space="preserve">Although the </w:t>
            </w:r>
            <w:r>
              <w:rPr>
                <w:rFonts w:asciiTheme="majorHAnsi" w:hAnsiTheme="majorHAnsi"/>
                <w:sz w:val="20"/>
                <w:szCs w:val="20"/>
              </w:rPr>
              <w:t>TA</w:t>
            </w:r>
            <w:r w:rsidRPr="000B40CE">
              <w:rPr>
                <w:rFonts w:asciiTheme="majorHAnsi" w:hAnsiTheme="majorHAnsi"/>
                <w:sz w:val="20"/>
                <w:szCs w:val="20"/>
              </w:rPr>
              <w:t xml:space="preserve"> accompanied in a first stage </w:t>
            </w:r>
            <w:r>
              <w:rPr>
                <w:rFonts w:asciiTheme="majorHAnsi" w:hAnsiTheme="majorHAnsi"/>
                <w:sz w:val="20"/>
                <w:szCs w:val="20"/>
              </w:rPr>
              <w:t>they</w:t>
            </w:r>
            <w:r w:rsidRPr="000B40CE">
              <w:rPr>
                <w:rFonts w:asciiTheme="majorHAnsi" w:hAnsiTheme="majorHAnsi"/>
                <w:sz w:val="20"/>
                <w:szCs w:val="20"/>
              </w:rPr>
              <w:t xml:space="preserve"> now have to continue with this process (search for resources to achieve this must be the next step), in the same way </w:t>
            </w:r>
            <w:r>
              <w:rPr>
                <w:rFonts w:asciiTheme="majorHAnsi" w:hAnsiTheme="majorHAnsi"/>
                <w:sz w:val="20"/>
                <w:szCs w:val="20"/>
              </w:rPr>
              <w:t>they</w:t>
            </w:r>
            <w:r w:rsidRPr="000B40CE">
              <w:rPr>
                <w:rFonts w:asciiTheme="majorHAnsi" w:hAnsiTheme="majorHAnsi"/>
                <w:sz w:val="20"/>
                <w:szCs w:val="20"/>
              </w:rPr>
              <w:t xml:space="preserve"> will move forward with </w:t>
            </w:r>
            <w:r>
              <w:rPr>
                <w:rFonts w:asciiTheme="majorHAnsi" w:hAnsiTheme="majorHAnsi"/>
                <w:sz w:val="20"/>
                <w:szCs w:val="20"/>
              </w:rPr>
              <w:t>their own</w:t>
            </w:r>
            <w:r w:rsidRPr="000B40CE">
              <w:rPr>
                <w:rFonts w:asciiTheme="majorHAnsi" w:hAnsiTheme="majorHAnsi"/>
                <w:sz w:val="20"/>
                <w:szCs w:val="20"/>
              </w:rPr>
              <w:t xml:space="preserve"> capabilities</w:t>
            </w:r>
            <w:r>
              <w:rPr>
                <w:rFonts w:asciiTheme="majorHAnsi" w:hAnsiTheme="majorHAnsi"/>
                <w:sz w:val="20"/>
                <w:szCs w:val="20"/>
              </w:rPr>
              <w:t xml:space="preserve">. The client considers the manuals to be a key element in this process. </w:t>
            </w:r>
          </w:p>
        </w:tc>
      </w:tr>
    </w:tbl>
    <w:p w14:paraId="72A5DECD" w14:textId="77777777" w:rsidR="00EC0C6F" w:rsidRPr="00221EF9" w:rsidRDefault="00EC0C6F" w:rsidP="001D42A0">
      <w:pPr>
        <w:spacing w:after="0"/>
        <w:rPr>
          <w:rFonts w:asciiTheme="majorHAnsi" w:hAnsiTheme="majorHAnsi"/>
          <w:b/>
          <w:sz w:val="22"/>
          <w:szCs w:val="22"/>
        </w:rPr>
      </w:pPr>
    </w:p>
    <w:p w14:paraId="06D09E0B" w14:textId="28C063EC" w:rsidR="00F301B4" w:rsidRPr="00221EF9" w:rsidRDefault="00F301B4" w:rsidP="008F289A">
      <w:pPr>
        <w:pStyle w:val="Prrafodelista"/>
        <w:numPr>
          <w:ilvl w:val="0"/>
          <w:numId w:val="15"/>
        </w:numPr>
        <w:spacing w:after="0"/>
        <w:rPr>
          <w:rFonts w:asciiTheme="majorHAnsi" w:hAnsiTheme="majorHAnsi"/>
          <w:b/>
          <w:lang w:val="en-GB"/>
        </w:rPr>
      </w:pPr>
      <w:r w:rsidRPr="00221EF9">
        <w:rPr>
          <w:rFonts w:asciiTheme="majorHAnsi" w:hAnsiTheme="majorHAnsi"/>
          <w:b/>
          <w:lang w:val="en-GB"/>
        </w:rPr>
        <w:t>Lessons learnt</w:t>
      </w:r>
    </w:p>
    <w:tbl>
      <w:tblPr>
        <w:tblStyle w:val="Tablaconcuadrcula"/>
        <w:tblW w:w="8182" w:type="dxa"/>
        <w:tblInd w:w="108" w:type="dxa"/>
        <w:tblLook w:val="04A0" w:firstRow="1" w:lastRow="0" w:firstColumn="1" w:lastColumn="0" w:noHBand="0" w:noVBand="1"/>
      </w:tblPr>
      <w:tblGrid>
        <w:gridCol w:w="2694"/>
        <w:gridCol w:w="2835"/>
        <w:gridCol w:w="2653"/>
      </w:tblGrid>
      <w:tr w:rsidR="00410B93" w:rsidRPr="00221EF9" w14:paraId="3A092432" w14:textId="77777777" w:rsidTr="008F289A">
        <w:tc>
          <w:tcPr>
            <w:tcW w:w="2694" w:type="dxa"/>
            <w:vAlign w:val="center"/>
          </w:tcPr>
          <w:p w14:paraId="3ECFCC91" w14:textId="77777777" w:rsidR="00410B93" w:rsidRPr="00221EF9" w:rsidRDefault="00410B93" w:rsidP="00410B93">
            <w:pPr>
              <w:pStyle w:val="Textocomentario"/>
              <w:rPr>
                <w:rFonts w:asciiTheme="majorHAnsi" w:hAnsiTheme="majorHAnsi"/>
                <w:sz w:val="20"/>
                <w:szCs w:val="20"/>
              </w:rPr>
            </w:pPr>
          </w:p>
        </w:tc>
        <w:tc>
          <w:tcPr>
            <w:tcW w:w="2835" w:type="dxa"/>
            <w:shd w:val="clear" w:color="auto" w:fill="C6D9F1" w:themeFill="text2" w:themeFillTint="33"/>
          </w:tcPr>
          <w:p w14:paraId="44E7A307" w14:textId="7BB26897" w:rsidR="00410B93" w:rsidRPr="00221EF9" w:rsidRDefault="00410B93" w:rsidP="008F289A">
            <w:pPr>
              <w:rPr>
                <w:rFonts w:asciiTheme="majorHAnsi" w:eastAsia="Times New Roman" w:hAnsiTheme="majorHAnsi" w:cs="Times New Roman"/>
                <w:b/>
                <w:sz w:val="20"/>
                <w:szCs w:val="20"/>
                <w:lang w:eastAsia="en-US"/>
              </w:rPr>
            </w:pPr>
            <w:r w:rsidRPr="00221EF9">
              <w:rPr>
                <w:rFonts w:asciiTheme="majorHAnsi" w:eastAsia="Times New Roman" w:hAnsiTheme="majorHAnsi" w:cs="Times New Roman"/>
                <w:b/>
                <w:sz w:val="20"/>
                <w:szCs w:val="20"/>
                <w:lang w:eastAsia="en-US"/>
              </w:rPr>
              <w:t>Lessons learnt</w:t>
            </w:r>
          </w:p>
        </w:tc>
        <w:tc>
          <w:tcPr>
            <w:tcW w:w="2653" w:type="dxa"/>
            <w:shd w:val="clear" w:color="auto" w:fill="C6D9F1" w:themeFill="text2" w:themeFillTint="33"/>
          </w:tcPr>
          <w:p w14:paraId="056620E8" w14:textId="51FA9227" w:rsidR="00410B93" w:rsidRPr="00221EF9" w:rsidRDefault="00410B93" w:rsidP="008F289A">
            <w:pPr>
              <w:rPr>
                <w:rFonts w:asciiTheme="majorHAnsi" w:eastAsia="Times New Roman" w:hAnsiTheme="majorHAnsi" w:cs="Times New Roman"/>
                <w:b/>
                <w:sz w:val="20"/>
                <w:szCs w:val="20"/>
                <w:lang w:eastAsia="en-US"/>
              </w:rPr>
            </w:pPr>
            <w:r w:rsidRPr="00221EF9">
              <w:rPr>
                <w:rFonts w:asciiTheme="majorHAnsi" w:eastAsia="Times New Roman" w:hAnsiTheme="majorHAnsi" w:cs="Times New Roman"/>
                <w:b/>
                <w:sz w:val="20"/>
                <w:szCs w:val="20"/>
                <w:lang w:eastAsia="en-US"/>
              </w:rPr>
              <w:t>Recommendations</w:t>
            </w:r>
          </w:p>
        </w:tc>
      </w:tr>
      <w:tr w:rsidR="00410B93" w:rsidRPr="00221EF9" w14:paraId="5AD6E41D" w14:textId="47943F96" w:rsidTr="008F289A">
        <w:tc>
          <w:tcPr>
            <w:tcW w:w="2694" w:type="dxa"/>
            <w:vAlign w:val="center"/>
          </w:tcPr>
          <w:p w14:paraId="5B72871F" w14:textId="125A8B50" w:rsidR="00410B93" w:rsidRPr="00221EF9" w:rsidRDefault="007F6567" w:rsidP="008F289A">
            <w:pPr>
              <w:pStyle w:val="Textocomentario"/>
              <w:rPr>
                <w:rFonts w:asciiTheme="majorHAnsi" w:hAnsiTheme="majorHAnsi"/>
                <w:sz w:val="20"/>
                <w:szCs w:val="20"/>
              </w:rPr>
            </w:pPr>
            <w:r w:rsidRPr="00221EF9">
              <w:rPr>
                <w:rFonts w:asciiTheme="majorHAnsi" w:hAnsiTheme="majorHAnsi"/>
                <w:sz w:val="20"/>
                <w:szCs w:val="20"/>
              </w:rPr>
              <w:t>Lessons learnt</w:t>
            </w:r>
            <w:r w:rsidR="006A3D03" w:rsidRPr="00221EF9">
              <w:rPr>
                <w:rFonts w:asciiTheme="majorHAnsi" w:hAnsiTheme="majorHAnsi"/>
                <w:sz w:val="20"/>
                <w:szCs w:val="20"/>
              </w:rPr>
              <w:t xml:space="preserve"> for this TA. </w:t>
            </w:r>
          </w:p>
          <w:p w14:paraId="4E8E7D53" w14:textId="314FA768" w:rsidR="00410B93" w:rsidRPr="00221EF9" w:rsidRDefault="006A3D03" w:rsidP="006A3D03">
            <w:pPr>
              <w:pStyle w:val="Textocomentario"/>
              <w:rPr>
                <w:sz w:val="20"/>
                <w:szCs w:val="20"/>
              </w:rPr>
            </w:pPr>
            <w:r w:rsidRPr="00221EF9">
              <w:rPr>
                <w:rFonts w:asciiTheme="majorHAnsi" w:hAnsiTheme="majorHAnsi"/>
                <w:sz w:val="20"/>
                <w:szCs w:val="20"/>
              </w:rPr>
              <w:t xml:space="preserve">Describe </w:t>
            </w:r>
            <w:r w:rsidR="007F6567" w:rsidRPr="00221EF9">
              <w:rPr>
                <w:rFonts w:asciiTheme="majorHAnsi" w:hAnsiTheme="majorHAnsi"/>
                <w:sz w:val="20"/>
                <w:szCs w:val="20"/>
              </w:rPr>
              <w:t>e</w:t>
            </w:r>
            <w:r w:rsidR="007F6567" w:rsidRPr="00221EF9">
              <w:rPr>
                <w:rFonts w:asciiTheme="majorHAnsi" w:eastAsia="Times New Roman" w:hAnsiTheme="majorHAnsi" w:cs="Times New Roman"/>
                <w:sz w:val="20"/>
                <w:szCs w:val="20"/>
                <w:lang w:eastAsia="en-US"/>
              </w:rPr>
              <w:t>ssential</w:t>
            </w:r>
            <w:r w:rsidR="00DB3688" w:rsidRPr="00221EF9">
              <w:rPr>
                <w:rFonts w:asciiTheme="majorHAnsi" w:eastAsia="Times New Roman" w:hAnsiTheme="majorHAnsi" w:cs="Times New Roman"/>
                <w:sz w:val="20"/>
                <w:szCs w:val="20"/>
                <w:lang w:eastAsia="en-US"/>
              </w:rPr>
              <w:t xml:space="preserve"> factors contributing to successful implementation, as well as specific challenges. Recommendations include </w:t>
            </w:r>
            <w:r w:rsidR="00DB3688" w:rsidRPr="00221EF9">
              <w:rPr>
                <w:rFonts w:asciiTheme="majorHAnsi" w:eastAsia="Times New Roman" w:hAnsiTheme="majorHAnsi" w:cs="Times New Roman"/>
                <w:sz w:val="20"/>
                <w:szCs w:val="20"/>
              </w:rPr>
              <w:t>considerations</w:t>
            </w:r>
            <w:r w:rsidR="007F6567" w:rsidRPr="00221EF9">
              <w:rPr>
                <w:rFonts w:asciiTheme="majorHAnsi" w:eastAsia="Times New Roman" w:hAnsiTheme="majorHAnsi" w:cs="Times New Roman"/>
                <w:sz w:val="20"/>
                <w:szCs w:val="20"/>
              </w:rPr>
              <w:t xml:space="preserve"> on what</w:t>
            </w:r>
            <w:r w:rsidR="00DB3688" w:rsidRPr="00221EF9">
              <w:rPr>
                <w:rFonts w:asciiTheme="majorHAnsi" w:eastAsia="Times New Roman" w:hAnsiTheme="majorHAnsi" w:cs="Times New Roman"/>
                <w:sz w:val="20"/>
                <w:szCs w:val="20"/>
              </w:rPr>
              <w:t xml:space="preserve"> would need to be in place</w:t>
            </w:r>
            <w:r w:rsidR="007F6567" w:rsidRPr="00221EF9">
              <w:rPr>
                <w:rFonts w:asciiTheme="majorHAnsi" w:eastAsia="Times New Roman" w:hAnsiTheme="majorHAnsi" w:cs="Times New Roman"/>
                <w:sz w:val="20"/>
                <w:szCs w:val="20"/>
              </w:rPr>
              <w:t xml:space="preserve"> for increasing success of similar efforts</w:t>
            </w:r>
            <w:r w:rsidR="00DB3688" w:rsidRPr="00221EF9">
              <w:rPr>
                <w:rFonts w:asciiTheme="majorHAnsi" w:eastAsia="Times New Roman" w:hAnsiTheme="majorHAnsi" w:cs="Times New Roman"/>
                <w:sz w:val="20"/>
                <w:szCs w:val="20"/>
              </w:rPr>
              <w:t xml:space="preserve"> (i.e. regulatory, legal, stakeholders, communication, etc.)</w:t>
            </w:r>
          </w:p>
        </w:tc>
        <w:tc>
          <w:tcPr>
            <w:tcW w:w="2835" w:type="dxa"/>
            <w:shd w:val="clear" w:color="auto" w:fill="C6D9F1" w:themeFill="text2" w:themeFillTint="33"/>
          </w:tcPr>
          <w:p w14:paraId="5C655EE0" w14:textId="4892C7B7" w:rsidR="00AF1827" w:rsidRDefault="00AF1827" w:rsidP="00AF1827">
            <w:pPr>
              <w:pStyle w:val="Prrafodelista"/>
              <w:numPr>
                <w:ilvl w:val="0"/>
                <w:numId w:val="40"/>
              </w:numPr>
              <w:rPr>
                <w:rFonts w:asciiTheme="majorHAnsi" w:hAnsiTheme="majorHAnsi"/>
                <w:sz w:val="20"/>
                <w:szCs w:val="20"/>
              </w:rPr>
            </w:pPr>
            <w:r>
              <w:rPr>
                <w:rFonts w:asciiTheme="majorHAnsi" w:hAnsiTheme="majorHAnsi"/>
                <w:sz w:val="20"/>
                <w:szCs w:val="20"/>
              </w:rPr>
              <w:t>It is key to test all technical methodologies with personnel on the ground.</w:t>
            </w:r>
          </w:p>
          <w:p w14:paraId="4204A1CE" w14:textId="0B76D447" w:rsidR="00AF1827" w:rsidRDefault="00AF1827" w:rsidP="00AF1827">
            <w:pPr>
              <w:pStyle w:val="Prrafodelista"/>
              <w:numPr>
                <w:ilvl w:val="0"/>
                <w:numId w:val="40"/>
              </w:numPr>
              <w:rPr>
                <w:rFonts w:asciiTheme="majorHAnsi" w:hAnsiTheme="majorHAnsi"/>
                <w:sz w:val="20"/>
                <w:szCs w:val="20"/>
              </w:rPr>
            </w:pPr>
            <w:r>
              <w:rPr>
                <w:rFonts w:asciiTheme="majorHAnsi" w:hAnsiTheme="majorHAnsi"/>
                <w:sz w:val="20"/>
                <w:szCs w:val="20"/>
              </w:rPr>
              <w:t>The review process has included over twenty people from two ministries. This has implied a really long time but also that the final products were highly shared and agreed upon.</w:t>
            </w:r>
          </w:p>
          <w:p w14:paraId="4B6ACA12" w14:textId="0B2F1DAF" w:rsidR="00AF1827" w:rsidRPr="00AF1827" w:rsidRDefault="00AF1827" w:rsidP="00AF1827">
            <w:pPr>
              <w:ind w:left="360"/>
              <w:rPr>
                <w:rFonts w:asciiTheme="majorHAnsi" w:hAnsiTheme="majorHAnsi"/>
                <w:sz w:val="20"/>
                <w:szCs w:val="20"/>
              </w:rPr>
            </w:pPr>
          </w:p>
        </w:tc>
        <w:tc>
          <w:tcPr>
            <w:tcW w:w="2653" w:type="dxa"/>
            <w:shd w:val="clear" w:color="auto" w:fill="C6D9F1" w:themeFill="text2" w:themeFillTint="33"/>
          </w:tcPr>
          <w:p w14:paraId="1BB2B5D5" w14:textId="77777777" w:rsidR="00410B93" w:rsidRDefault="003F23DA" w:rsidP="00AD1B67">
            <w:pPr>
              <w:pStyle w:val="Prrafodelista"/>
              <w:numPr>
                <w:ilvl w:val="0"/>
                <w:numId w:val="42"/>
              </w:numP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Include at the </w:t>
            </w:r>
            <w:proofErr w:type="spellStart"/>
            <w:r>
              <w:rPr>
                <w:rFonts w:asciiTheme="majorHAnsi" w:eastAsia="Times New Roman" w:hAnsiTheme="majorHAnsi" w:cs="Times New Roman"/>
                <w:sz w:val="20"/>
                <w:szCs w:val="20"/>
              </w:rPr>
              <w:t>ToR</w:t>
            </w:r>
            <w:proofErr w:type="spellEnd"/>
            <w:r>
              <w:rPr>
                <w:rFonts w:asciiTheme="majorHAnsi" w:eastAsia="Times New Roman" w:hAnsiTheme="majorHAnsi" w:cs="Times New Roman"/>
                <w:sz w:val="20"/>
                <w:szCs w:val="20"/>
              </w:rPr>
              <w:t xml:space="preserve"> level validation as well as testing of all guides produced;</w:t>
            </w:r>
          </w:p>
          <w:p w14:paraId="1D582846" w14:textId="63471D02" w:rsidR="003F23DA" w:rsidRPr="00AD1B67" w:rsidRDefault="003F23DA" w:rsidP="00AD1B67">
            <w:pPr>
              <w:pStyle w:val="Prrafodelista"/>
              <w:numPr>
                <w:ilvl w:val="0"/>
                <w:numId w:val="42"/>
              </w:numPr>
              <w:rPr>
                <w:rFonts w:asciiTheme="majorHAnsi" w:eastAsia="Times New Roman" w:hAnsiTheme="majorHAnsi" w:cs="Times New Roman"/>
                <w:sz w:val="20"/>
                <w:szCs w:val="20"/>
              </w:rPr>
            </w:pPr>
            <w:r>
              <w:rPr>
                <w:rFonts w:asciiTheme="majorHAnsi" w:eastAsia="Times New Roman" w:hAnsiTheme="majorHAnsi" w:cs="Times New Roman"/>
                <w:sz w:val="20"/>
                <w:szCs w:val="20"/>
              </w:rPr>
              <w:t>Suggest the client to designate a small qualified and dedicated review group to ensure the quality of the evaluation and review process.</w:t>
            </w:r>
          </w:p>
        </w:tc>
      </w:tr>
      <w:tr w:rsidR="00410B93" w:rsidRPr="00511C82" w14:paraId="48B7BFB7" w14:textId="5A0DC38B" w:rsidTr="008F289A">
        <w:tc>
          <w:tcPr>
            <w:tcW w:w="2694" w:type="dxa"/>
            <w:vAlign w:val="center"/>
          </w:tcPr>
          <w:p w14:paraId="4456C91F" w14:textId="5743B6C7" w:rsidR="007F6567" w:rsidRPr="00221EF9" w:rsidRDefault="007F6567" w:rsidP="008F289A">
            <w:pPr>
              <w:pStyle w:val="Textocomentario"/>
              <w:rPr>
                <w:rFonts w:asciiTheme="majorHAnsi" w:hAnsiTheme="majorHAnsi"/>
                <w:sz w:val="20"/>
                <w:szCs w:val="20"/>
              </w:rPr>
            </w:pPr>
            <w:r w:rsidRPr="00221EF9">
              <w:rPr>
                <w:rFonts w:asciiTheme="majorHAnsi" w:hAnsiTheme="majorHAnsi"/>
                <w:sz w:val="20"/>
                <w:szCs w:val="20"/>
              </w:rPr>
              <w:t>Lessons learnt related to climate technology transfer</w:t>
            </w:r>
          </w:p>
          <w:p w14:paraId="00FA02A2" w14:textId="54C0AE7A" w:rsidR="00410B93" w:rsidRPr="00221EF9" w:rsidRDefault="006A3D03" w:rsidP="00453EE2">
            <w:pPr>
              <w:pStyle w:val="Textocomentario"/>
              <w:rPr>
                <w:sz w:val="20"/>
                <w:szCs w:val="20"/>
              </w:rPr>
            </w:pPr>
            <w:r w:rsidRPr="00221EF9">
              <w:rPr>
                <w:rFonts w:asciiTheme="majorHAnsi" w:hAnsiTheme="majorHAnsi"/>
                <w:sz w:val="20"/>
                <w:szCs w:val="20"/>
              </w:rPr>
              <w:t>Describe o</w:t>
            </w:r>
            <w:r w:rsidR="007F6567" w:rsidRPr="00221EF9">
              <w:rPr>
                <w:rFonts w:asciiTheme="majorHAnsi" w:hAnsiTheme="majorHAnsi"/>
                <w:sz w:val="20"/>
                <w:szCs w:val="20"/>
              </w:rPr>
              <w:t>pportunities, challenges</w:t>
            </w:r>
            <w:r w:rsidR="00410B93" w:rsidRPr="00221EF9">
              <w:rPr>
                <w:rFonts w:asciiTheme="majorHAnsi" w:hAnsiTheme="majorHAnsi"/>
                <w:sz w:val="20"/>
                <w:szCs w:val="20"/>
              </w:rPr>
              <w:t xml:space="preserve"> and barriers </w:t>
            </w:r>
            <w:r w:rsidR="00DB3688" w:rsidRPr="00221EF9">
              <w:rPr>
                <w:rFonts w:asciiTheme="majorHAnsi" w:hAnsiTheme="majorHAnsi"/>
                <w:sz w:val="20"/>
                <w:szCs w:val="20"/>
              </w:rPr>
              <w:t xml:space="preserve">for the use and deployment of the technology or </w:t>
            </w:r>
            <w:r w:rsidR="00DB3688" w:rsidRPr="00221EF9">
              <w:rPr>
                <w:rFonts w:asciiTheme="majorHAnsi" w:hAnsiTheme="majorHAnsi"/>
                <w:sz w:val="20"/>
                <w:szCs w:val="20"/>
              </w:rPr>
              <w:lastRenderedPageBreak/>
              <w:t>technologies supported by the TA. The objective is to identify specific success factors for technology transfer</w:t>
            </w:r>
            <w:r w:rsidR="00DB3688" w:rsidRPr="00221EF9">
              <w:rPr>
                <w:rFonts w:asciiTheme="majorHAnsi" w:hAnsiTheme="majorHAnsi"/>
                <w:i/>
                <w:sz w:val="20"/>
                <w:szCs w:val="20"/>
              </w:rPr>
              <w:t xml:space="preserve"> </w:t>
            </w:r>
          </w:p>
        </w:tc>
        <w:tc>
          <w:tcPr>
            <w:tcW w:w="2835" w:type="dxa"/>
            <w:shd w:val="clear" w:color="auto" w:fill="C6D9F1" w:themeFill="text2" w:themeFillTint="33"/>
          </w:tcPr>
          <w:p w14:paraId="1243A904" w14:textId="31E17756" w:rsidR="00410B93" w:rsidRPr="00F979A0" w:rsidRDefault="00511C82" w:rsidP="00511C82">
            <w:pPr>
              <w:pStyle w:val="Textocomentario"/>
              <w:numPr>
                <w:ilvl w:val="0"/>
                <w:numId w:val="44"/>
              </w:numPr>
              <w:rPr>
                <w:rFonts w:asciiTheme="majorHAnsi" w:hAnsiTheme="majorHAnsi"/>
                <w:iCs/>
                <w:sz w:val="20"/>
                <w:szCs w:val="20"/>
              </w:rPr>
            </w:pPr>
            <w:r w:rsidRPr="00F979A0">
              <w:rPr>
                <w:rFonts w:asciiTheme="majorHAnsi" w:hAnsiTheme="majorHAnsi"/>
                <w:iCs/>
                <w:sz w:val="20"/>
                <w:szCs w:val="20"/>
              </w:rPr>
              <w:lastRenderedPageBreak/>
              <w:t xml:space="preserve">Ecosystem based adaptation is a new concept but at the end of the day, it relates to tangible adaptation measures to be carried </w:t>
            </w:r>
            <w:r w:rsidRPr="00F979A0">
              <w:rPr>
                <w:rFonts w:asciiTheme="majorHAnsi" w:hAnsiTheme="majorHAnsi"/>
                <w:iCs/>
                <w:sz w:val="20"/>
                <w:szCs w:val="20"/>
              </w:rPr>
              <w:lastRenderedPageBreak/>
              <w:t>out within Natural Protected Areas (the scope of the TA).</w:t>
            </w:r>
          </w:p>
        </w:tc>
        <w:tc>
          <w:tcPr>
            <w:tcW w:w="2653" w:type="dxa"/>
            <w:shd w:val="clear" w:color="auto" w:fill="C6D9F1" w:themeFill="text2" w:themeFillTint="33"/>
          </w:tcPr>
          <w:p w14:paraId="5D139B96" w14:textId="71DCCC5F" w:rsidR="00410B93" w:rsidRPr="00511C82" w:rsidRDefault="00511C82" w:rsidP="00511C82">
            <w:pPr>
              <w:pStyle w:val="Textocomentario"/>
              <w:numPr>
                <w:ilvl w:val="0"/>
                <w:numId w:val="45"/>
              </w:numPr>
              <w:rPr>
                <w:rFonts w:asciiTheme="majorHAnsi" w:hAnsiTheme="majorHAnsi"/>
                <w:i/>
                <w:sz w:val="20"/>
                <w:szCs w:val="20"/>
                <w:u w:val="single"/>
                <w:lang w:val="en-US"/>
              </w:rPr>
            </w:pPr>
            <w:r w:rsidRPr="00511C82">
              <w:rPr>
                <w:rFonts w:asciiTheme="majorHAnsi" w:hAnsiTheme="majorHAnsi"/>
                <w:iCs/>
                <w:sz w:val="20"/>
                <w:szCs w:val="20"/>
                <w:lang w:val="en-US"/>
              </w:rPr>
              <w:lastRenderedPageBreak/>
              <w:t>Ensure the TA captures local technical knowledge</w:t>
            </w:r>
            <w:r>
              <w:rPr>
                <w:rFonts w:asciiTheme="majorHAnsi" w:hAnsiTheme="majorHAnsi"/>
                <w:i/>
                <w:sz w:val="20"/>
                <w:szCs w:val="20"/>
                <w:u w:val="single"/>
                <w:lang w:val="en-US"/>
              </w:rPr>
              <w:t>.</w:t>
            </w:r>
          </w:p>
        </w:tc>
      </w:tr>
      <w:tr w:rsidR="00410B93" w:rsidRPr="00221EF9" w14:paraId="120058D8" w14:textId="5444BF81" w:rsidTr="008F289A">
        <w:tc>
          <w:tcPr>
            <w:tcW w:w="2694" w:type="dxa"/>
            <w:vAlign w:val="center"/>
          </w:tcPr>
          <w:p w14:paraId="4C42BCD6" w14:textId="7EF27035" w:rsidR="00410B93" w:rsidRPr="00221EF9" w:rsidRDefault="00784431" w:rsidP="00453EE2">
            <w:pPr>
              <w:pStyle w:val="Textocomentario"/>
              <w:rPr>
                <w:sz w:val="20"/>
                <w:szCs w:val="20"/>
              </w:rPr>
            </w:pPr>
            <w:r w:rsidRPr="00221EF9">
              <w:rPr>
                <w:rFonts w:asciiTheme="majorHAnsi" w:hAnsiTheme="majorHAnsi"/>
                <w:sz w:val="20"/>
                <w:szCs w:val="20"/>
              </w:rPr>
              <w:t xml:space="preserve">Lessons learnt related </w:t>
            </w:r>
            <w:r w:rsidR="00410B93" w:rsidRPr="00221EF9">
              <w:rPr>
                <w:rFonts w:asciiTheme="majorHAnsi" w:hAnsiTheme="majorHAnsi"/>
                <w:sz w:val="20"/>
                <w:szCs w:val="20"/>
              </w:rPr>
              <w:t>the CTCN process for TA</w:t>
            </w:r>
          </w:p>
        </w:tc>
        <w:tc>
          <w:tcPr>
            <w:tcW w:w="2835" w:type="dxa"/>
            <w:shd w:val="clear" w:color="auto" w:fill="C6D9F1" w:themeFill="text2" w:themeFillTint="33"/>
          </w:tcPr>
          <w:p w14:paraId="31B0B0D2" w14:textId="77777777" w:rsidR="00410B93" w:rsidRDefault="00AF1827" w:rsidP="004200D6">
            <w:pPr>
              <w:pStyle w:val="Prrafodelista"/>
              <w:numPr>
                <w:ilvl w:val="0"/>
                <w:numId w:val="41"/>
              </w:numPr>
              <w:rPr>
                <w:rFonts w:asciiTheme="majorHAnsi" w:hAnsiTheme="majorHAnsi"/>
                <w:sz w:val="20"/>
                <w:szCs w:val="20"/>
              </w:rPr>
            </w:pPr>
            <w:r>
              <w:rPr>
                <w:rFonts w:asciiTheme="majorHAnsi" w:hAnsiTheme="majorHAnsi"/>
                <w:sz w:val="20"/>
                <w:szCs w:val="20"/>
              </w:rPr>
              <w:t xml:space="preserve">A fair amount of time elapses between the elaboration of the </w:t>
            </w:r>
            <w:proofErr w:type="spellStart"/>
            <w:r>
              <w:rPr>
                <w:rFonts w:asciiTheme="majorHAnsi" w:hAnsiTheme="majorHAnsi"/>
                <w:sz w:val="20"/>
                <w:szCs w:val="20"/>
              </w:rPr>
              <w:t>ToR</w:t>
            </w:r>
            <w:proofErr w:type="spellEnd"/>
            <w:r>
              <w:rPr>
                <w:rFonts w:asciiTheme="majorHAnsi" w:hAnsiTheme="majorHAnsi"/>
                <w:sz w:val="20"/>
                <w:szCs w:val="20"/>
              </w:rPr>
              <w:t xml:space="preserve"> and the presentation of the Response Plan. Also, national technicians might change from one step to the other.</w:t>
            </w:r>
          </w:p>
          <w:p w14:paraId="627C46B2" w14:textId="77777777" w:rsidR="004200D6" w:rsidRDefault="004200D6" w:rsidP="004200D6">
            <w:pPr>
              <w:pStyle w:val="Prrafodelista"/>
              <w:numPr>
                <w:ilvl w:val="0"/>
                <w:numId w:val="41"/>
              </w:numPr>
              <w:rPr>
                <w:rFonts w:asciiTheme="majorHAnsi" w:hAnsiTheme="majorHAnsi"/>
                <w:sz w:val="20"/>
                <w:szCs w:val="20"/>
              </w:rPr>
            </w:pPr>
            <w:r>
              <w:rPr>
                <w:rFonts w:asciiTheme="majorHAnsi" w:hAnsiTheme="majorHAnsi"/>
                <w:sz w:val="20"/>
                <w:szCs w:val="20"/>
              </w:rPr>
              <w:t xml:space="preserve">The organization of national workshops </w:t>
            </w:r>
            <w:proofErr w:type="spellStart"/>
            <w:r>
              <w:rPr>
                <w:rFonts w:asciiTheme="majorHAnsi" w:hAnsiTheme="majorHAnsi"/>
                <w:sz w:val="20"/>
                <w:szCs w:val="20"/>
              </w:rPr>
              <w:t>brining</w:t>
            </w:r>
            <w:proofErr w:type="spellEnd"/>
            <w:r>
              <w:rPr>
                <w:rFonts w:asciiTheme="majorHAnsi" w:hAnsiTheme="majorHAnsi"/>
                <w:sz w:val="20"/>
                <w:szCs w:val="20"/>
              </w:rPr>
              <w:t xml:space="preserve"> together all NPA technical staff is a huge logistical task;</w:t>
            </w:r>
          </w:p>
          <w:p w14:paraId="37534EBC" w14:textId="48D86BE9" w:rsidR="004200D6" w:rsidRPr="004200D6" w:rsidRDefault="004200D6" w:rsidP="004200D6">
            <w:pPr>
              <w:ind w:left="360"/>
              <w:rPr>
                <w:rFonts w:asciiTheme="majorHAnsi" w:hAnsiTheme="majorHAnsi"/>
                <w:sz w:val="20"/>
                <w:szCs w:val="20"/>
              </w:rPr>
            </w:pPr>
          </w:p>
        </w:tc>
        <w:tc>
          <w:tcPr>
            <w:tcW w:w="2653" w:type="dxa"/>
            <w:shd w:val="clear" w:color="auto" w:fill="C6D9F1" w:themeFill="text2" w:themeFillTint="33"/>
          </w:tcPr>
          <w:p w14:paraId="4374E87D" w14:textId="77777777" w:rsidR="00410B93" w:rsidRDefault="004200D6" w:rsidP="004200D6">
            <w:pPr>
              <w:pStyle w:val="Prrafodelista"/>
              <w:numPr>
                <w:ilvl w:val="0"/>
                <w:numId w:val="43"/>
              </w:numPr>
              <w:rPr>
                <w:rFonts w:asciiTheme="majorHAnsi" w:hAnsiTheme="majorHAnsi"/>
                <w:iCs/>
                <w:sz w:val="20"/>
                <w:szCs w:val="20"/>
              </w:rPr>
            </w:pPr>
            <w:r w:rsidRPr="004200D6">
              <w:rPr>
                <w:rFonts w:asciiTheme="majorHAnsi" w:hAnsiTheme="majorHAnsi"/>
                <w:iCs/>
                <w:sz w:val="20"/>
                <w:szCs w:val="20"/>
              </w:rPr>
              <w:t xml:space="preserve">Consider </w:t>
            </w:r>
            <w:r>
              <w:rPr>
                <w:rFonts w:asciiTheme="majorHAnsi" w:hAnsiTheme="majorHAnsi"/>
                <w:iCs/>
                <w:sz w:val="20"/>
                <w:szCs w:val="20"/>
              </w:rPr>
              <w:t xml:space="preserve">including a first activity to review and adapt the </w:t>
            </w:r>
            <w:proofErr w:type="spellStart"/>
            <w:r>
              <w:rPr>
                <w:rFonts w:asciiTheme="majorHAnsi" w:hAnsiTheme="majorHAnsi"/>
                <w:iCs/>
                <w:sz w:val="20"/>
                <w:szCs w:val="20"/>
              </w:rPr>
              <w:t>ToR</w:t>
            </w:r>
            <w:proofErr w:type="spellEnd"/>
            <w:r>
              <w:rPr>
                <w:rFonts w:asciiTheme="majorHAnsi" w:hAnsiTheme="majorHAnsi"/>
                <w:iCs/>
                <w:sz w:val="20"/>
                <w:szCs w:val="20"/>
              </w:rPr>
              <w:t xml:space="preserve"> accordingly at a very early stage, even before the inception workshop.</w:t>
            </w:r>
          </w:p>
          <w:p w14:paraId="6C7394EC" w14:textId="5A21B3E0" w:rsidR="004200D6" w:rsidRPr="004200D6" w:rsidRDefault="004200D6" w:rsidP="004200D6">
            <w:pPr>
              <w:pStyle w:val="Prrafodelista"/>
              <w:numPr>
                <w:ilvl w:val="0"/>
                <w:numId w:val="43"/>
              </w:numPr>
              <w:rPr>
                <w:rFonts w:asciiTheme="majorHAnsi" w:hAnsiTheme="majorHAnsi"/>
                <w:iCs/>
                <w:sz w:val="20"/>
                <w:szCs w:val="20"/>
              </w:rPr>
            </w:pPr>
            <w:r>
              <w:rPr>
                <w:rFonts w:asciiTheme="majorHAnsi" w:eastAsia="Times New Roman" w:hAnsiTheme="majorHAnsi" w:cs="Times New Roman"/>
                <w:sz w:val="20"/>
                <w:szCs w:val="20"/>
              </w:rPr>
              <w:t>When organizing national events is key to have national logistics technicians to assist any international firm. Important to budget for an important variation.</w:t>
            </w:r>
          </w:p>
        </w:tc>
      </w:tr>
    </w:tbl>
    <w:p w14:paraId="0E77B22D" w14:textId="77777777" w:rsidR="00F301B4" w:rsidRPr="00221EF9" w:rsidRDefault="00F301B4" w:rsidP="00410B93">
      <w:pPr>
        <w:spacing w:after="0"/>
        <w:rPr>
          <w:rFonts w:asciiTheme="majorHAnsi" w:hAnsiTheme="majorHAnsi"/>
          <w:b/>
        </w:rPr>
      </w:pPr>
    </w:p>
    <w:p w14:paraId="07FD36D4" w14:textId="5C8FBD2A" w:rsidR="00BD6B9E" w:rsidRPr="00221EF9" w:rsidRDefault="00F301B4" w:rsidP="001D42A0">
      <w:pPr>
        <w:spacing w:after="0"/>
        <w:rPr>
          <w:rFonts w:asciiTheme="majorHAnsi" w:hAnsiTheme="majorHAnsi"/>
          <w:b/>
          <w:sz w:val="22"/>
          <w:szCs w:val="22"/>
        </w:rPr>
      </w:pPr>
      <w:r w:rsidRPr="00221EF9">
        <w:rPr>
          <w:rFonts w:asciiTheme="majorHAnsi" w:hAnsiTheme="majorHAnsi"/>
          <w:b/>
          <w:sz w:val="22"/>
          <w:szCs w:val="22"/>
        </w:rPr>
        <w:t>4</w:t>
      </w:r>
      <w:r w:rsidR="00BD6B9E" w:rsidRPr="00221EF9">
        <w:rPr>
          <w:rFonts w:asciiTheme="majorHAnsi" w:hAnsiTheme="majorHAnsi"/>
          <w:b/>
          <w:sz w:val="22"/>
          <w:szCs w:val="22"/>
        </w:rPr>
        <w:t xml:space="preserve">. Illustration of the TA and photos </w:t>
      </w:r>
    </w:p>
    <w:p w14:paraId="182D28B4" w14:textId="47DB0025" w:rsidR="00BD6B9E" w:rsidRDefault="00BD6B9E" w:rsidP="00D837B3">
      <w:pPr>
        <w:spacing w:after="0"/>
        <w:rPr>
          <w:rFonts w:asciiTheme="majorHAnsi" w:hAnsiTheme="majorHAnsi"/>
          <w:sz w:val="22"/>
          <w:szCs w:val="22"/>
        </w:rPr>
      </w:pPr>
      <w:r w:rsidRPr="00221EF9">
        <w:rPr>
          <w:rFonts w:asciiTheme="majorHAnsi" w:hAnsiTheme="majorHAnsi"/>
          <w:sz w:val="22"/>
          <w:szCs w:val="22"/>
        </w:rPr>
        <w:t>For communication purposes, please provide</w:t>
      </w:r>
      <w:r w:rsidR="009D65D4" w:rsidRPr="00221EF9">
        <w:rPr>
          <w:rFonts w:asciiTheme="majorHAnsi" w:hAnsiTheme="majorHAnsi"/>
          <w:sz w:val="22"/>
          <w:szCs w:val="22"/>
        </w:rPr>
        <w:t xml:space="preserve"> 2-</w:t>
      </w:r>
      <w:r w:rsidR="00D837B3" w:rsidRPr="00221EF9">
        <w:rPr>
          <w:rFonts w:asciiTheme="majorHAnsi" w:hAnsiTheme="majorHAnsi"/>
          <w:sz w:val="22"/>
          <w:szCs w:val="22"/>
        </w:rPr>
        <w:t>4</w:t>
      </w:r>
      <w:r w:rsidRPr="00221EF9">
        <w:rPr>
          <w:rFonts w:asciiTheme="majorHAnsi" w:hAnsiTheme="majorHAnsi"/>
          <w:sz w:val="22"/>
          <w:szCs w:val="22"/>
        </w:rPr>
        <w:t xml:space="preserve"> </w:t>
      </w:r>
      <w:r w:rsidR="00D837B3" w:rsidRPr="00221EF9">
        <w:rPr>
          <w:rFonts w:asciiTheme="majorHAnsi" w:hAnsiTheme="majorHAnsi"/>
          <w:sz w:val="22"/>
          <w:szCs w:val="22"/>
        </w:rPr>
        <w:t>P</w:t>
      </w:r>
      <w:r w:rsidRPr="00221EF9">
        <w:rPr>
          <w:rFonts w:asciiTheme="majorHAnsi" w:hAnsiTheme="majorHAnsi"/>
          <w:sz w:val="22"/>
          <w:szCs w:val="22"/>
        </w:rPr>
        <w:t xml:space="preserve">ower </w:t>
      </w:r>
      <w:r w:rsidR="00D837B3" w:rsidRPr="00221EF9">
        <w:rPr>
          <w:rFonts w:asciiTheme="majorHAnsi" w:hAnsiTheme="majorHAnsi"/>
          <w:sz w:val="22"/>
          <w:szCs w:val="22"/>
        </w:rPr>
        <w:t>P</w:t>
      </w:r>
      <w:r w:rsidRPr="00221EF9">
        <w:rPr>
          <w:rFonts w:asciiTheme="majorHAnsi" w:hAnsiTheme="majorHAnsi"/>
          <w:sz w:val="22"/>
          <w:szCs w:val="22"/>
        </w:rPr>
        <w:t xml:space="preserve">oint slides with illustrations or charts showing the TA process, applied methodology, activities, outputs and achieved results. The illustrations must be copied into the TA Closure report but must also be delivered as power point files. </w:t>
      </w:r>
      <w:r w:rsidR="00C75DC4" w:rsidRPr="00221EF9">
        <w:rPr>
          <w:rFonts w:asciiTheme="majorHAnsi" w:hAnsiTheme="majorHAnsi"/>
          <w:sz w:val="22"/>
          <w:szCs w:val="22"/>
        </w:rPr>
        <w:t>Also, please provide at least five high-resolution pictures in jpg format, capturing technical assistance</w:t>
      </w:r>
      <w:r w:rsidR="00713A01" w:rsidRPr="00221EF9">
        <w:rPr>
          <w:rFonts w:asciiTheme="majorHAnsi" w:hAnsiTheme="majorHAnsi"/>
          <w:sz w:val="22"/>
          <w:szCs w:val="22"/>
        </w:rPr>
        <w:t>.</w:t>
      </w:r>
      <w:r w:rsidR="001B50C2" w:rsidRPr="00221EF9">
        <w:rPr>
          <w:rFonts w:asciiTheme="majorHAnsi" w:hAnsiTheme="majorHAnsi"/>
          <w:sz w:val="22"/>
          <w:szCs w:val="22"/>
        </w:rPr>
        <w:t xml:space="preserve"> </w:t>
      </w:r>
      <w:r w:rsidR="00C75DC4" w:rsidRPr="00221EF9">
        <w:rPr>
          <w:rFonts w:asciiTheme="majorHAnsi" w:hAnsiTheme="majorHAnsi"/>
          <w:sz w:val="22"/>
          <w:szCs w:val="22"/>
        </w:rPr>
        <w:t xml:space="preserve">The pictures should illustrate how the TA has impacted the lives of the beneficiaries in particular and the communities in general.  </w:t>
      </w:r>
    </w:p>
    <w:p w14:paraId="37A167FB" w14:textId="461EC82C" w:rsidR="009737AB" w:rsidRDefault="009737AB" w:rsidP="00D837B3">
      <w:pPr>
        <w:spacing w:after="0"/>
        <w:rPr>
          <w:rFonts w:asciiTheme="majorHAnsi" w:hAnsiTheme="majorHAnsi"/>
          <w:sz w:val="22"/>
          <w:szCs w:val="22"/>
        </w:rPr>
      </w:pPr>
    </w:p>
    <w:p w14:paraId="25F21E79" w14:textId="0DE35206" w:rsidR="009737AB" w:rsidRPr="00221EF9" w:rsidRDefault="00B25542" w:rsidP="00D837B3">
      <w:pPr>
        <w:spacing w:after="0"/>
        <w:rPr>
          <w:rFonts w:asciiTheme="majorHAnsi" w:hAnsiTheme="majorHAnsi"/>
          <w:sz w:val="22"/>
          <w:szCs w:val="22"/>
        </w:rPr>
      </w:pPr>
      <w:r>
        <w:rPr>
          <w:rFonts w:asciiTheme="majorHAnsi" w:hAnsiTheme="majorHAnsi"/>
          <w:noProof/>
          <w:sz w:val="22"/>
          <w:szCs w:val="22"/>
        </w:rPr>
        <w:drawing>
          <wp:inline distT="0" distB="0" distL="0" distR="0" wp14:anchorId="64CE5FFB" wp14:editId="3B2309C6">
            <wp:extent cx="5270500" cy="298005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talla 1.JPG"/>
                    <pic:cNvPicPr/>
                  </pic:nvPicPr>
                  <pic:blipFill>
                    <a:blip r:embed="rId15"/>
                    <a:stretch>
                      <a:fillRect/>
                    </a:stretch>
                  </pic:blipFill>
                  <pic:spPr>
                    <a:xfrm>
                      <a:off x="0" y="0"/>
                      <a:ext cx="5270500" cy="2980055"/>
                    </a:xfrm>
                    <a:prstGeom prst="rect">
                      <a:avLst/>
                    </a:prstGeom>
                  </pic:spPr>
                </pic:pic>
              </a:graphicData>
            </a:graphic>
          </wp:inline>
        </w:drawing>
      </w:r>
    </w:p>
    <w:p w14:paraId="0C3084A0" w14:textId="4A3AC945" w:rsidR="0064637D" w:rsidRDefault="0064637D">
      <w:pPr>
        <w:spacing w:after="0"/>
        <w:rPr>
          <w:rFonts w:asciiTheme="majorHAnsi" w:hAnsiTheme="majorHAnsi"/>
          <w:b/>
          <w:sz w:val="22"/>
          <w:szCs w:val="22"/>
        </w:rPr>
      </w:pPr>
    </w:p>
    <w:p w14:paraId="4C483BD3" w14:textId="5225D564" w:rsidR="00B25542" w:rsidRPr="00221EF9" w:rsidRDefault="00B25542">
      <w:pPr>
        <w:spacing w:after="0"/>
        <w:rPr>
          <w:rFonts w:asciiTheme="majorHAnsi" w:hAnsiTheme="majorHAnsi"/>
          <w:b/>
          <w:sz w:val="22"/>
          <w:szCs w:val="22"/>
        </w:rPr>
      </w:pPr>
      <w:r>
        <w:rPr>
          <w:rFonts w:asciiTheme="majorHAnsi" w:hAnsiTheme="majorHAnsi"/>
          <w:b/>
          <w:noProof/>
          <w:sz w:val="22"/>
          <w:szCs w:val="22"/>
        </w:rPr>
        <w:lastRenderedPageBreak/>
        <w:drawing>
          <wp:inline distT="0" distB="0" distL="0" distR="0" wp14:anchorId="10784927" wp14:editId="2A586E3C">
            <wp:extent cx="5270500" cy="2983230"/>
            <wp:effectExtent l="0" t="0" r="635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talla 2.JPG"/>
                    <pic:cNvPicPr/>
                  </pic:nvPicPr>
                  <pic:blipFill>
                    <a:blip r:embed="rId16"/>
                    <a:stretch>
                      <a:fillRect/>
                    </a:stretch>
                  </pic:blipFill>
                  <pic:spPr>
                    <a:xfrm>
                      <a:off x="0" y="0"/>
                      <a:ext cx="5270500" cy="2983230"/>
                    </a:xfrm>
                    <a:prstGeom prst="rect">
                      <a:avLst/>
                    </a:prstGeom>
                  </pic:spPr>
                </pic:pic>
              </a:graphicData>
            </a:graphic>
          </wp:inline>
        </w:drawing>
      </w:r>
    </w:p>
    <w:p w14:paraId="487AD0B8" w14:textId="77777777" w:rsidR="00B25542" w:rsidRDefault="00B25542" w:rsidP="00D837B3">
      <w:pPr>
        <w:spacing w:after="0"/>
        <w:rPr>
          <w:rFonts w:asciiTheme="majorHAnsi" w:hAnsiTheme="majorHAnsi"/>
          <w:b/>
          <w:sz w:val="22"/>
          <w:szCs w:val="22"/>
        </w:rPr>
      </w:pPr>
    </w:p>
    <w:p w14:paraId="3AA270DA" w14:textId="440ADADF" w:rsidR="00B25542" w:rsidRDefault="00B25542" w:rsidP="00D837B3">
      <w:pPr>
        <w:spacing w:after="0"/>
        <w:rPr>
          <w:rFonts w:asciiTheme="majorHAnsi" w:hAnsiTheme="majorHAnsi"/>
          <w:b/>
          <w:sz w:val="22"/>
          <w:szCs w:val="22"/>
        </w:rPr>
      </w:pPr>
      <w:r>
        <w:rPr>
          <w:rFonts w:asciiTheme="majorHAnsi" w:hAnsiTheme="majorHAnsi"/>
          <w:b/>
          <w:noProof/>
          <w:sz w:val="22"/>
          <w:szCs w:val="22"/>
        </w:rPr>
        <w:drawing>
          <wp:inline distT="0" distB="0" distL="0" distR="0" wp14:anchorId="6F7B6F81" wp14:editId="7FA27A61">
            <wp:extent cx="5270500" cy="297307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ntalla 3.JPG"/>
                    <pic:cNvPicPr/>
                  </pic:nvPicPr>
                  <pic:blipFill>
                    <a:blip r:embed="rId17"/>
                    <a:stretch>
                      <a:fillRect/>
                    </a:stretch>
                  </pic:blipFill>
                  <pic:spPr>
                    <a:xfrm>
                      <a:off x="0" y="0"/>
                      <a:ext cx="5270500" cy="2973070"/>
                    </a:xfrm>
                    <a:prstGeom prst="rect">
                      <a:avLst/>
                    </a:prstGeom>
                  </pic:spPr>
                </pic:pic>
              </a:graphicData>
            </a:graphic>
          </wp:inline>
        </w:drawing>
      </w:r>
    </w:p>
    <w:p w14:paraId="3C0F84AD" w14:textId="77777777" w:rsidR="00B25542" w:rsidRDefault="00B25542" w:rsidP="00D837B3">
      <w:pPr>
        <w:spacing w:after="0"/>
        <w:rPr>
          <w:rFonts w:asciiTheme="majorHAnsi" w:hAnsiTheme="majorHAnsi"/>
          <w:b/>
          <w:sz w:val="22"/>
          <w:szCs w:val="22"/>
          <w:lang w:val="fr-FR"/>
        </w:rPr>
      </w:pPr>
    </w:p>
    <w:p w14:paraId="51DF2823" w14:textId="7F9069F0" w:rsidR="00B25542" w:rsidRDefault="00B25542" w:rsidP="00D837B3">
      <w:pPr>
        <w:spacing w:after="0"/>
        <w:rPr>
          <w:rFonts w:asciiTheme="majorHAnsi" w:hAnsiTheme="majorHAnsi"/>
          <w:b/>
          <w:sz w:val="22"/>
          <w:szCs w:val="22"/>
          <w:lang w:val="fr-FR"/>
        </w:rPr>
      </w:pPr>
      <w:r>
        <w:rPr>
          <w:rFonts w:asciiTheme="majorHAnsi" w:hAnsiTheme="majorHAnsi"/>
          <w:b/>
          <w:noProof/>
          <w:sz w:val="22"/>
          <w:szCs w:val="22"/>
          <w:lang w:val="fr-FR"/>
        </w:rPr>
        <w:lastRenderedPageBreak/>
        <w:drawing>
          <wp:inline distT="0" distB="0" distL="0" distR="0" wp14:anchorId="623D168B" wp14:editId="076F69C3">
            <wp:extent cx="5270500" cy="2780665"/>
            <wp:effectExtent l="0" t="0" r="635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ntalla 5.JPG"/>
                    <pic:cNvPicPr/>
                  </pic:nvPicPr>
                  <pic:blipFill>
                    <a:blip r:embed="rId18"/>
                    <a:stretch>
                      <a:fillRect/>
                    </a:stretch>
                  </pic:blipFill>
                  <pic:spPr>
                    <a:xfrm>
                      <a:off x="0" y="0"/>
                      <a:ext cx="5270500" cy="2780665"/>
                    </a:xfrm>
                    <a:prstGeom prst="rect">
                      <a:avLst/>
                    </a:prstGeom>
                  </pic:spPr>
                </pic:pic>
              </a:graphicData>
            </a:graphic>
          </wp:inline>
        </w:drawing>
      </w:r>
    </w:p>
    <w:p w14:paraId="22E3DBDE" w14:textId="77777777" w:rsidR="00B25542" w:rsidRDefault="00B25542" w:rsidP="00D837B3">
      <w:pPr>
        <w:spacing w:after="0"/>
        <w:rPr>
          <w:rFonts w:asciiTheme="majorHAnsi" w:hAnsiTheme="majorHAnsi"/>
          <w:b/>
          <w:sz w:val="22"/>
          <w:szCs w:val="22"/>
          <w:lang w:val="fr-FR"/>
        </w:rPr>
      </w:pPr>
    </w:p>
    <w:p w14:paraId="509AC341" w14:textId="540F1722" w:rsidR="00B25542" w:rsidRDefault="00B25542" w:rsidP="00D837B3">
      <w:pPr>
        <w:spacing w:after="0"/>
        <w:rPr>
          <w:rFonts w:asciiTheme="majorHAnsi" w:hAnsiTheme="majorHAnsi"/>
          <w:b/>
          <w:sz w:val="22"/>
          <w:szCs w:val="22"/>
          <w:lang w:val="fr-FR"/>
        </w:rPr>
      </w:pPr>
      <w:r>
        <w:rPr>
          <w:rFonts w:asciiTheme="majorHAnsi" w:hAnsiTheme="majorHAnsi"/>
          <w:b/>
          <w:noProof/>
          <w:sz w:val="22"/>
          <w:szCs w:val="22"/>
          <w:lang w:val="fr-FR"/>
        </w:rPr>
        <w:drawing>
          <wp:inline distT="0" distB="0" distL="0" distR="0" wp14:anchorId="61F74F36" wp14:editId="24DFC1AB">
            <wp:extent cx="5270500" cy="1928495"/>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ntalla 6.JPG"/>
                    <pic:cNvPicPr/>
                  </pic:nvPicPr>
                  <pic:blipFill>
                    <a:blip r:embed="rId19"/>
                    <a:stretch>
                      <a:fillRect/>
                    </a:stretch>
                  </pic:blipFill>
                  <pic:spPr>
                    <a:xfrm>
                      <a:off x="0" y="0"/>
                      <a:ext cx="5270500" cy="1928495"/>
                    </a:xfrm>
                    <a:prstGeom prst="rect">
                      <a:avLst/>
                    </a:prstGeom>
                  </pic:spPr>
                </pic:pic>
              </a:graphicData>
            </a:graphic>
          </wp:inline>
        </w:drawing>
      </w:r>
    </w:p>
    <w:p w14:paraId="50C91E7F" w14:textId="77777777" w:rsidR="00B25542" w:rsidRDefault="00B25542" w:rsidP="00D837B3">
      <w:pPr>
        <w:spacing w:after="0"/>
        <w:rPr>
          <w:rFonts w:asciiTheme="majorHAnsi" w:hAnsiTheme="majorHAnsi"/>
          <w:b/>
          <w:sz w:val="22"/>
          <w:szCs w:val="22"/>
          <w:lang w:val="fr-FR"/>
        </w:rPr>
      </w:pPr>
    </w:p>
    <w:p w14:paraId="7F0D1307" w14:textId="77777777" w:rsidR="00B25542" w:rsidRDefault="00B25542" w:rsidP="00D837B3">
      <w:pPr>
        <w:spacing w:after="0"/>
        <w:rPr>
          <w:rFonts w:asciiTheme="majorHAnsi" w:hAnsiTheme="majorHAnsi"/>
          <w:b/>
          <w:sz w:val="22"/>
          <w:szCs w:val="22"/>
          <w:lang w:val="fr-FR"/>
        </w:rPr>
      </w:pPr>
    </w:p>
    <w:p w14:paraId="1A7C1661" w14:textId="77777777" w:rsidR="00B25542" w:rsidRDefault="00B25542" w:rsidP="00D837B3">
      <w:pPr>
        <w:spacing w:after="0"/>
        <w:rPr>
          <w:rFonts w:asciiTheme="majorHAnsi" w:hAnsiTheme="majorHAnsi"/>
          <w:b/>
          <w:sz w:val="22"/>
          <w:szCs w:val="22"/>
          <w:lang w:val="fr-FR"/>
        </w:rPr>
      </w:pPr>
    </w:p>
    <w:p w14:paraId="568D1FC9" w14:textId="339FF4B8" w:rsidR="00BD6B9E" w:rsidRPr="00A25930" w:rsidRDefault="00F301B4" w:rsidP="00D837B3">
      <w:pPr>
        <w:spacing w:after="0"/>
        <w:rPr>
          <w:rFonts w:asciiTheme="majorHAnsi" w:hAnsiTheme="majorHAnsi"/>
          <w:b/>
          <w:sz w:val="22"/>
          <w:szCs w:val="22"/>
          <w:lang w:val="en-US"/>
        </w:rPr>
      </w:pPr>
      <w:r w:rsidRPr="00A25930">
        <w:rPr>
          <w:rFonts w:asciiTheme="majorHAnsi" w:hAnsiTheme="majorHAnsi"/>
          <w:b/>
          <w:sz w:val="22"/>
          <w:szCs w:val="22"/>
          <w:lang w:val="en-US"/>
        </w:rPr>
        <w:t>5</w:t>
      </w:r>
      <w:r w:rsidR="00854DC3" w:rsidRPr="00A25930">
        <w:rPr>
          <w:rFonts w:asciiTheme="majorHAnsi" w:hAnsiTheme="majorHAnsi"/>
          <w:b/>
          <w:sz w:val="22"/>
          <w:szCs w:val="22"/>
          <w:lang w:val="en-US"/>
        </w:rPr>
        <w:t xml:space="preserve">. </w:t>
      </w:r>
      <w:r w:rsidR="00BD6B9E" w:rsidRPr="00A25930">
        <w:rPr>
          <w:rFonts w:asciiTheme="majorHAnsi" w:hAnsiTheme="majorHAnsi"/>
          <w:b/>
          <w:sz w:val="22"/>
          <w:szCs w:val="22"/>
          <w:lang w:val="en-US"/>
        </w:rPr>
        <w:t xml:space="preserve">Information for TA impact description </w:t>
      </w:r>
    </w:p>
    <w:p w14:paraId="7F0943A6" w14:textId="0047A898" w:rsidR="00BD6B9E" w:rsidRPr="00221EF9" w:rsidRDefault="006B3C5C">
      <w:pPr>
        <w:spacing w:after="0"/>
        <w:rPr>
          <w:rFonts w:asciiTheme="majorHAnsi" w:hAnsiTheme="majorHAnsi"/>
          <w:sz w:val="22"/>
          <w:szCs w:val="22"/>
        </w:rPr>
      </w:pPr>
      <w:r w:rsidRPr="00221EF9">
        <w:rPr>
          <w:rFonts w:asciiTheme="majorHAnsi" w:hAnsiTheme="majorHAnsi"/>
          <w:sz w:val="22"/>
          <w:szCs w:val="22"/>
        </w:rPr>
        <w:t xml:space="preserve">The information in the table below will be used to produce </w:t>
      </w:r>
      <w:r w:rsidR="00BD6B9E" w:rsidRPr="00221EF9">
        <w:rPr>
          <w:rFonts w:asciiTheme="majorHAnsi" w:hAnsiTheme="majorHAnsi"/>
          <w:sz w:val="22"/>
          <w:szCs w:val="22"/>
        </w:rPr>
        <w:t xml:space="preserve">the </w:t>
      </w:r>
      <w:r w:rsidR="004216E6" w:rsidRPr="00221EF9">
        <w:rPr>
          <w:rFonts w:asciiTheme="majorHAnsi" w:hAnsiTheme="majorHAnsi"/>
          <w:sz w:val="22"/>
          <w:szCs w:val="22"/>
        </w:rPr>
        <w:t xml:space="preserve">CTCN </w:t>
      </w:r>
      <w:r w:rsidR="00BD6B9E" w:rsidRPr="00221EF9">
        <w:rPr>
          <w:rFonts w:asciiTheme="majorHAnsi" w:hAnsiTheme="majorHAnsi"/>
          <w:sz w:val="22"/>
          <w:szCs w:val="22"/>
        </w:rPr>
        <w:t xml:space="preserve">TA Impact Description. The TA Impact description is a 2-page summary document for communication purposes. Please copy information from sections above and technical delivery reports as required.     </w:t>
      </w:r>
    </w:p>
    <w:tbl>
      <w:tblPr>
        <w:tblStyle w:val="Tablaconcuadrcula"/>
        <w:tblW w:w="9000" w:type="dxa"/>
        <w:tblInd w:w="108" w:type="dxa"/>
        <w:tblLook w:val="04A0" w:firstRow="1" w:lastRow="0" w:firstColumn="1" w:lastColumn="0" w:noHBand="0" w:noVBand="1"/>
      </w:tblPr>
      <w:tblGrid>
        <w:gridCol w:w="5233"/>
        <w:gridCol w:w="3767"/>
      </w:tblGrid>
      <w:tr w:rsidR="0064637D" w:rsidRPr="00221EF9" w14:paraId="789F6A36" w14:textId="77777777" w:rsidTr="008F289A">
        <w:tc>
          <w:tcPr>
            <w:tcW w:w="4395" w:type="dxa"/>
          </w:tcPr>
          <w:p w14:paraId="126F3CEB" w14:textId="0C876DB4" w:rsidR="0064637D" w:rsidRPr="00221EF9" w:rsidRDefault="0064637D" w:rsidP="00D535E7">
            <w:pPr>
              <w:rPr>
                <w:sz w:val="20"/>
                <w:szCs w:val="20"/>
              </w:rPr>
            </w:pPr>
            <w:bookmarkStart w:id="1" w:name="_Hlk24309526"/>
            <w:r w:rsidRPr="00221EF9">
              <w:rPr>
                <w:rFonts w:asciiTheme="majorHAnsi" w:hAnsiTheme="majorHAnsi"/>
                <w:b/>
                <w:bCs/>
                <w:sz w:val="20"/>
                <w:szCs w:val="20"/>
              </w:rPr>
              <w:t>Challenge</w:t>
            </w:r>
            <w:r w:rsidR="00D535E7" w:rsidRPr="00221EF9">
              <w:rPr>
                <w:rFonts w:asciiTheme="majorHAnsi" w:hAnsiTheme="majorHAnsi"/>
                <w:b/>
                <w:bCs/>
                <w:sz w:val="20"/>
                <w:szCs w:val="20"/>
              </w:rPr>
              <w:t>:</w:t>
            </w:r>
            <w:r w:rsidR="00D535E7" w:rsidRPr="00221EF9">
              <w:rPr>
                <w:rFonts w:asciiTheme="majorHAnsi" w:hAnsiTheme="majorHAnsi"/>
                <w:bCs/>
                <w:sz w:val="20"/>
                <w:szCs w:val="20"/>
              </w:rPr>
              <w:t xml:space="preserve"> A</w:t>
            </w:r>
            <w:r w:rsidR="00BA0686" w:rsidRPr="00221EF9">
              <w:rPr>
                <w:rFonts w:asciiTheme="majorHAnsi" w:hAnsiTheme="majorHAnsi"/>
                <w:bCs/>
                <w:sz w:val="20"/>
                <w:szCs w:val="20"/>
              </w:rPr>
              <w:t>pprox.</w:t>
            </w:r>
            <w:r w:rsidRPr="00221EF9">
              <w:rPr>
                <w:rFonts w:asciiTheme="majorHAnsi" w:hAnsiTheme="majorHAnsi"/>
                <w:bCs/>
                <w:sz w:val="20"/>
                <w:szCs w:val="20"/>
              </w:rPr>
              <w:t xml:space="preserve"> 500 characters with spaces</w:t>
            </w:r>
          </w:p>
        </w:tc>
        <w:tc>
          <w:tcPr>
            <w:tcW w:w="4605" w:type="dxa"/>
            <w:shd w:val="clear" w:color="auto" w:fill="C6D9F1" w:themeFill="text2" w:themeFillTint="33"/>
          </w:tcPr>
          <w:p w14:paraId="5080CF59" w14:textId="1EAE4C68" w:rsidR="0064637D" w:rsidRPr="00221EF9" w:rsidRDefault="00F5411C" w:rsidP="008F289A">
            <w:pPr>
              <w:rPr>
                <w:rFonts w:asciiTheme="majorHAnsi" w:hAnsiTheme="majorHAnsi"/>
                <w:sz w:val="20"/>
                <w:szCs w:val="20"/>
              </w:rPr>
            </w:pPr>
            <w:r w:rsidRPr="00D22756">
              <w:rPr>
                <w:rFonts w:asciiTheme="majorHAnsi" w:hAnsiTheme="majorHAnsi"/>
                <w:sz w:val="20"/>
                <w:szCs w:val="20"/>
              </w:rPr>
              <w:t xml:space="preserve">Peru's geographical location, fragile ecosystems and socio-economic conditions make the country highly vulnerable to climate change and variability, while being exposed to a wide variety of extreme events such as Southern Oscillation. Most of Peru's economy and most livelihoods depend on diverse but fragile ecosystems such as the fishing industry, agriculture, the tourism and energy sector. Ecosystem services contributed to Peru's economy with USD 28.8 billion (equivalent to 22% of GDP) in 2009.   </w:t>
            </w:r>
            <w:r>
              <w:rPr>
                <w:rFonts w:asciiTheme="majorHAnsi" w:hAnsiTheme="majorHAnsi"/>
                <w:sz w:val="20"/>
                <w:szCs w:val="20"/>
              </w:rPr>
              <w:t>NPAs</w:t>
            </w:r>
            <w:r w:rsidRPr="00D22756">
              <w:rPr>
                <w:rFonts w:asciiTheme="majorHAnsi" w:hAnsiTheme="majorHAnsi"/>
                <w:sz w:val="20"/>
                <w:szCs w:val="20"/>
              </w:rPr>
              <w:t xml:space="preserve"> are therefore essential for improving the generation of ecosystem services important for the </w:t>
            </w:r>
            <w:r w:rsidRPr="00D22756">
              <w:rPr>
                <w:rFonts w:asciiTheme="majorHAnsi" w:hAnsiTheme="majorHAnsi"/>
                <w:sz w:val="20"/>
                <w:szCs w:val="20"/>
              </w:rPr>
              <w:lastRenderedPageBreak/>
              <w:t>adaptation of the population and climate-sensitive economic sectors</w:t>
            </w:r>
            <w:r>
              <w:rPr>
                <w:rFonts w:asciiTheme="majorHAnsi" w:hAnsiTheme="majorHAnsi"/>
                <w:sz w:val="20"/>
                <w:szCs w:val="20"/>
              </w:rPr>
              <w:t>.</w:t>
            </w:r>
          </w:p>
        </w:tc>
      </w:tr>
      <w:tr w:rsidR="0064637D" w:rsidRPr="00221EF9" w14:paraId="3A0DFE85" w14:textId="77777777" w:rsidTr="008F289A">
        <w:tc>
          <w:tcPr>
            <w:tcW w:w="4395" w:type="dxa"/>
          </w:tcPr>
          <w:p w14:paraId="16BA9481" w14:textId="3992CE9B" w:rsidR="0064637D" w:rsidRPr="00221EF9" w:rsidRDefault="0064637D" w:rsidP="00D535E7">
            <w:pPr>
              <w:pBdr>
                <w:top w:val="nil"/>
                <w:left w:val="nil"/>
                <w:bottom w:val="nil"/>
                <w:right w:val="nil"/>
                <w:between w:val="nil"/>
                <w:bar w:val="nil"/>
              </w:pBdr>
              <w:rPr>
                <w:rFonts w:asciiTheme="majorHAnsi" w:hAnsiTheme="majorHAnsi"/>
                <w:bCs/>
                <w:sz w:val="20"/>
                <w:szCs w:val="20"/>
              </w:rPr>
            </w:pPr>
            <w:r w:rsidRPr="00221EF9">
              <w:rPr>
                <w:rFonts w:asciiTheme="majorHAnsi" w:hAnsiTheme="majorHAnsi"/>
                <w:b/>
                <w:bCs/>
                <w:sz w:val="20"/>
                <w:szCs w:val="20"/>
              </w:rPr>
              <w:lastRenderedPageBreak/>
              <w:t>CTCN Assistance</w:t>
            </w:r>
            <w:r w:rsidR="00D535E7" w:rsidRPr="00221EF9">
              <w:rPr>
                <w:rFonts w:asciiTheme="majorHAnsi" w:hAnsiTheme="majorHAnsi"/>
                <w:b/>
                <w:bCs/>
                <w:sz w:val="20"/>
                <w:szCs w:val="20"/>
              </w:rPr>
              <w:t xml:space="preserve">: </w:t>
            </w:r>
            <w:r w:rsidRPr="00221EF9">
              <w:rPr>
                <w:rFonts w:asciiTheme="majorHAnsi" w:hAnsiTheme="majorHAnsi"/>
                <w:bCs/>
                <w:sz w:val="20"/>
                <w:szCs w:val="20"/>
              </w:rPr>
              <w:t>2 to 4 bullet points. Approximately 450 characters with spaces</w:t>
            </w:r>
          </w:p>
        </w:tc>
        <w:tc>
          <w:tcPr>
            <w:tcW w:w="4605" w:type="dxa"/>
            <w:shd w:val="clear" w:color="auto" w:fill="C6D9F1" w:themeFill="text2" w:themeFillTint="33"/>
          </w:tcPr>
          <w:p w14:paraId="0983C3BF" w14:textId="77777777" w:rsidR="00F5411C" w:rsidRDefault="00F5411C" w:rsidP="00F5411C">
            <w:pPr>
              <w:pStyle w:val="Prrafodelista"/>
              <w:numPr>
                <w:ilvl w:val="0"/>
                <w:numId w:val="48"/>
              </w:numPr>
              <w:spacing w:line="240" w:lineRule="auto"/>
              <w:ind w:left="362" w:hanging="283"/>
              <w:rPr>
                <w:rFonts w:asciiTheme="majorHAnsi" w:hAnsiTheme="majorHAnsi"/>
                <w:sz w:val="20"/>
                <w:szCs w:val="20"/>
              </w:rPr>
            </w:pPr>
            <w:r>
              <w:rPr>
                <w:rFonts w:asciiTheme="majorHAnsi" w:hAnsiTheme="majorHAnsi"/>
                <w:sz w:val="20"/>
                <w:szCs w:val="20"/>
              </w:rPr>
              <w:t xml:space="preserve">To assist MINAM and SERNANP develop the necessary tools to assist them and their PA managers to effectively anticipate to climate change impacts by identifying feasible </w:t>
            </w:r>
            <w:proofErr w:type="spellStart"/>
            <w:r>
              <w:rPr>
                <w:rFonts w:asciiTheme="majorHAnsi" w:hAnsiTheme="majorHAnsi"/>
                <w:sz w:val="20"/>
                <w:szCs w:val="20"/>
              </w:rPr>
              <w:t>EbA</w:t>
            </w:r>
            <w:proofErr w:type="spellEnd"/>
            <w:r>
              <w:rPr>
                <w:rFonts w:asciiTheme="majorHAnsi" w:hAnsiTheme="majorHAnsi"/>
                <w:sz w:val="20"/>
                <w:szCs w:val="20"/>
              </w:rPr>
              <w:t xml:space="preserve"> measures and include them into their planning tools and processes.</w:t>
            </w:r>
          </w:p>
          <w:p w14:paraId="0EDFC825" w14:textId="1EF93A20" w:rsidR="0064637D" w:rsidRPr="00F5411C" w:rsidRDefault="00F5411C" w:rsidP="00F5411C">
            <w:pPr>
              <w:pStyle w:val="Prrafodelista"/>
              <w:numPr>
                <w:ilvl w:val="0"/>
                <w:numId w:val="48"/>
              </w:numPr>
              <w:ind w:left="362" w:hanging="283"/>
              <w:rPr>
                <w:rFonts w:asciiTheme="majorHAnsi" w:hAnsiTheme="majorHAnsi"/>
                <w:sz w:val="20"/>
                <w:szCs w:val="20"/>
              </w:rPr>
            </w:pPr>
            <w:r w:rsidRPr="00F5411C">
              <w:rPr>
                <w:rFonts w:asciiTheme="majorHAnsi" w:hAnsiTheme="majorHAnsi"/>
                <w:sz w:val="20"/>
                <w:szCs w:val="20"/>
              </w:rPr>
              <w:t>To do so, AAE’s team of international and national experts designed a fully participatory methodology to design the necessary tools and validate them on the field to make it as realistic as possible.</w:t>
            </w:r>
          </w:p>
        </w:tc>
      </w:tr>
      <w:tr w:rsidR="0064637D" w:rsidRPr="00221EF9" w14:paraId="3B720610" w14:textId="77777777" w:rsidTr="008F289A">
        <w:tc>
          <w:tcPr>
            <w:tcW w:w="4395" w:type="dxa"/>
          </w:tcPr>
          <w:p w14:paraId="45EA0E4E" w14:textId="581B7F52" w:rsidR="0064637D" w:rsidRPr="00221EF9" w:rsidRDefault="0064637D" w:rsidP="00713A01">
            <w:pPr>
              <w:pBdr>
                <w:top w:val="nil"/>
                <w:left w:val="nil"/>
                <w:bottom w:val="nil"/>
                <w:right w:val="nil"/>
                <w:between w:val="nil"/>
                <w:bar w:val="nil"/>
              </w:pBdr>
              <w:rPr>
                <w:rFonts w:asciiTheme="majorHAnsi" w:hAnsiTheme="majorHAnsi"/>
                <w:bCs/>
                <w:sz w:val="20"/>
                <w:szCs w:val="20"/>
              </w:rPr>
            </w:pPr>
            <w:r w:rsidRPr="00221EF9">
              <w:rPr>
                <w:rFonts w:asciiTheme="majorHAnsi" w:hAnsiTheme="majorHAnsi"/>
                <w:b/>
                <w:bCs/>
                <w:sz w:val="20"/>
                <w:szCs w:val="20"/>
              </w:rPr>
              <w:t>Anticipated impact</w:t>
            </w:r>
            <w:r w:rsidR="00D535E7" w:rsidRPr="00221EF9">
              <w:rPr>
                <w:rFonts w:asciiTheme="majorHAnsi" w:hAnsiTheme="majorHAnsi"/>
                <w:b/>
                <w:bCs/>
                <w:sz w:val="20"/>
                <w:szCs w:val="20"/>
              </w:rPr>
              <w:t>:</w:t>
            </w:r>
            <w:r w:rsidR="00D535E7" w:rsidRPr="00221EF9">
              <w:rPr>
                <w:rFonts w:asciiTheme="majorHAnsi" w:hAnsiTheme="majorHAnsi"/>
                <w:bCs/>
                <w:sz w:val="20"/>
                <w:szCs w:val="20"/>
              </w:rPr>
              <w:t xml:space="preserve"> </w:t>
            </w:r>
            <w:r w:rsidRPr="00221EF9">
              <w:rPr>
                <w:rFonts w:asciiTheme="majorHAnsi" w:hAnsiTheme="majorHAnsi"/>
                <w:bCs/>
                <w:sz w:val="20"/>
                <w:szCs w:val="20"/>
              </w:rPr>
              <w:t>2 to 4 bullet points</w:t>
            </w:r>
            <w:r w:rsidR="00D535E7" w:rsidRPr="00221EF9">
              <w:rPr>
                <w:rFonts w:asciiTheme="majorHAnsi" w:hAnsiTheme="majorHAnsi"/>
                <w:bCs/>
                <w:sz w:val="20"/>
                <w:szCs w:val="20"/>
              </w:rPr>
              <w:t xml:space="preserve"> to summarise anticipated impact</w:t>
            </w:r>
            <w:r w:rsidRPr="00221EF9">
              <w:rPr>
                <w:rFonts w:asciiTheme="majorHAnsi" w:hAnsiTheme="majorHAnsi"/>
                <w:bCs/>
                <w:sz w:val="20"/>
                <w:szCs w:val="20"/>
              </w:rPr>
              <w:t xml:space="preserve">. Approximately 250 characters with spaces. As a minimum, please include one of the following: </w:t>
            </w:r>
            <w:proofErr w:type="spellStart"/>
            <w:r w:rsidRPr="00221EF9">
              <w:rPr>
                <w:rFonts w:asciiTheme="majorHAnsi" w:hAnsiTheme="majorHAnsi"/>
                <w:bCs/>
                <w:sz w:val="20"/>
                <w:szCs w:val="20"/>
              </w:rPr>
              <w:t>i</w:t>
            </w:r>
            <w:proofErr w:type="spellEnd"/>
            <w:r w:rsidRPr="00221EF9">
              <w:rPr>
                <w:rFonts w:asciiTheme="majorHAnsi" w:hAnsiTheme="majorHAnsi"/>
                <w:bCs/>
                <w:sz w:val="20"/>
                <w:szCs w:val="20"/>
              </w:rPr>
              <w:t xml:space="preserve">) </w:t>
            </w:r>
            <w:r w:rsidR="00745BB3" w:rsidRPr="00221EF9">
              <w:rPr>
                <w:rFonts w:asciiTheme="majorHAnsi" w:hAnsiTheme="majorHAnsi"/>
                <w:bCs/>
                <w:sz w:val="20"/>
                <w:szCs w:val="20"/>
              </w:rPr>
              <w:t xml:space="preserve">Quantity </w:t>
            </w:r>
            <w:r w:rsidRPr="00221EF9">
              <w:rPr>
                <w:rFonts w:asciiTheme="majorHAnsi" w:hAnsiTheme="majorHAnsi"/>
                <w:bCs/>
                <w:sz w:val="20"/>
                <w:szCs w:val="20"/>
              </w:rPr>
              <w:t>of g</w:t>
            </w:r>
            <w:r w:rsidRPr="00221EF9">
              <w:rPr>
                <w:rFonts w:asciiTheme="majorHAnsi" w:hAnsiTheme="majorHAnsi"/>
                <w:sz w:val="20"/>
                <w:szCs w:val="20"/>
              </w:rPr>
              <w:t xml:space="preserve">reenhouse gas emissions reduced, avoided or sequestered; or ii) Number of people with increased capacity to adapt to the impacts of climate variability and change.  </w:t>
            </w:r>
          </w:p>
        </w:tc>
        <w:tc>
          <w:tcPr>
            <w:tcW w:w="4605" w:type="dxa"/>
            <w:shd w:val="clear" w:color="auto" w:fill="C6D9F1" w:themeFill="text2" w:themeFillTint="33"/>
          </w:tcPr>
          <w:p w14:paraId="3B9F81D1" w14:textId="77777777" w:rsidR="00F979A0" w:rsidRDefault="00F979A0" w:rsidP="00F979A0">
            <w:pPr>
              <w:pStyle w:val="Prrafodelista"/>
              <w:numPr>
                <w:ilvl w:val="0"/>
                <w:numId w:val="49"/>
              </w:numPr>
              <w:ind w:left="220" w:hanging="220"/>
              <w:rPr>
                <w:rFonts w:asciiTheme="majorHAnsi" w:hAnsiTheme="majorHAnsi"/>
                <w:sz w:val="20"/>
                <w:szCs w:val="20"/>
              </w:rPr>
            </w:pPr>
            <w:r>
              <w:rPr>
                <w:rFonts w:asciiTheme="majorHAnsi" w:hAnsiTheme="majorHAnsi"/>
                <w:sz w:val="20"/>
                <w:szCs w:val="20"/>
              </w:rPr>
              <w:t>The TA has effectively produced two guidelines (“Practical Guide: Integration of the Ecosystem Based Adaptation (</w:t>
            </w:r>
            <w:proofErr w:type="spellStart"/>
            <w:r>
              <w:rPr>
                <w:rFonts w:asciiTheme="majorHAnsi" w:hAnsiTheme="majorHAnsi"/>
                <w:sz w:val="20"/>
                <w:szCs w:val="20"/>
              </w:rPr>
              <w:t>EbA</w:t>
            </w:r>
            <w:proofErr w:type="spellEnd"/>
            <w:r>
              <w:rPr>
                <w:rFonts w:asciiTheme="majorHAnsi" w:hAnsiTheme="majorHAnsi"/>
                <w:sz w:val="20"/>
                <w:szCs w:val="20"/>
              </w:rPr>
              <w:t xml:space="preserve">) approach in the Protected Natural Area’s planning process of Perú” and “Guide to incorporate the Ecosystem Based Adaptation to SERNANP’s budgeting process” which is a first step to capacitate all relevant actors and provide them with the tools to mainstream </w:t>
            </w:r>
            <w:proofErr w:type="spellStart"/>
            <w:r>
              <w:rPr>
                <w:rFonts w:asciiTheme="majorHAnsi" w:hAnsiTheme="majorHAnsi"/>
                <w:sz w:val="20"/>
                <w:szCs w:val="20"/>
              </w:rPr>
              <w:t>EbA</w:t>
            </w:r>
            <w:proofErr w:type="spellEnd"/>
            <w:r>
              <w:rPr>
                <w:rFonts w:asciiTheme="majorHAnsi" w:hAnsiTheme="majorHAnsi"/>
                <w:sz w:val="20"/>
                <w:szCs w:val="20"/>
              </w:rPr>
              <w:t xml:space="preserve"> into the Pas System planning process to help them comply with their NDA.</w:t>
            </w:r>
          </w:p>
          <w:p w14:paraId="71440E4F" w14:textId="77777777" w:rsidR="00F979A0" w:rsidRDefault="00F979A0" w:rsidP="00F979A0">
            <w:pPr>
              <w:pStyle w:val="Prrafodelista"/>
              <w:numPr>
                <w:ilvl w:val="0"/>
                <w:numId w:val="49"/>
              </w:numPr>
              <w:ind w:left="220" w:hanging="220"/>
              <w:rPr>
                <w:rFonts w:asciiTheme="majorHAnsi" w:hAnsiTheme="majorHAnsi"/>
                <w:sz w:val="20"/>
                <w:szCs w:val="20"/>
              </w:rPr>
            </w:pPr>
            <w:r w:rsidRPr="004F7601">
              <w:rPr>
                <w:rFonts w:asciiTheme="majorHAnsi" w:hAnsiTheme="majorHAnsi"/>
                <w:sz w:val="20"/>
                <w:szCs w:val="20"/>
              </w:rPr>
              <w:t>Also, the TA has produced additional technical documents to support the Government’s efforts to better understand how to use ecosystem’s to adapt to climate change (“Integration of the Ecosystem based adaptation approach in the Protected Natural Area’s planning process – Conceptual Framework; and “Working Document 14: Technical Guidelines for elaboration or updating Protected Natural Areas that incorporate the climate factor. Methodological and Guiding aspects</w:t>
            </w:r>
            <w:r>
              <w:rPr>
                <w:rFonts w:asciiTheme="majorHAnsi" w:hAnsiTheme="majorHAnsi"/>
                <w:sz w:val="20"/>
                <w:szCs w:val="20"/>
              </w:rPr>
              <w:t>”</w:t>
            </w:r>
          </w:p>
          <w:p w14:paraId="3F33A5F2" w14:textId="5AE5CF4E" w:rsidR="0064637D" w:rsidRPr="00F979A0" w:rsidRDefault="00F979A0" w:rsidP="00F979A0">
            <w:pPr>
              <w:pStyle w:val="Prrafodelista"/>
              <w:numPr>
                <w:ilvl w:val="0"/>
                <w:numId w:val="49"/>
              </w:numPr>
              <w:ind w:left="220" w:hanging="220"/>
              <w:rPr>
                <w:rFonts w:asciiTheme="majorHAnsi" w:hAnsiTheme="majorHAnsi"/>
                <w:sz w:val="20"/>
                <w:szCs w:val="20"/>
              </w:rPr>
            </w:pPr>
            <w:r w:rsidRPr="00F979A0">
              <w:rPr>
                <w:rFonts w:asciiTheme="majorHAnsi" w:hAnsiTheme="majorHAnsi"/>
                <w:sz w:val="20"/>
                <w:szCs w:val="20"/>
              </w:rPr>
              <w:t xml:space="preserve">160 people were trained throughout the course of the TA. 60% of the people interviewed surveyed indicated they had improved their knowledge regarding </w:t>
            </w:r>
            <w:proofErr w:type="spellStart"/>
            <w:r w:rsidRPr="00F979A0">
              <w:rPr>
                <w:rFonts w:asciiTheme="majorHAnsi" w:hAnsiTheme="majorHAnsi"/>
                <w:sz w:val="20"/>
                <w:szCs w:val="20"/>
              </w:rPr>
              <w:t>EbA</w:t>
            </w:r>
            <w:proofErr w:type="spellEnd"/>
            <w:r w:rsidRPr="00F979A0">
              <w:rPr>
                <w:rFonts w:asciiTheme="majorHAnsi" w:hAnsiTheme="majorHAnsi"/>
                <w:sz w:val="20"/>
                <w:szCs w:val="20"/>
              </w:rPr>
              <w:t xml:space="preserve"> and climate change.</w:t>
            </w:r>
          </w:p>
        </w:tc>
      </w:tr>
      <w:tr w:rsidR="0064637D" w:rsidRPr="00221EF9" w14:paraId="516CF5D9" w14:textId="77777777" w:rsidTr="008F289A">
        <w:tc>
          <w:tcPr>
            <w:tcW w:w="4395" w:type="dxa"/>
          </w:tcPr>
          <w:p w14:paraId="205F62CA" w14:textId="500CDEC2" w:rsidR="0064637D" w:rsidRPr="00221EF9" w:rsidRDefault="0064637D" w:rsidP="00D535E7">
            <w:pPr>
              <w:rPr>
                <w:sz w:val="20"/>
                <w:szCs w:val="20"/>
              </w:rPr>
            </w:pPr>
            <w:r w:rsidRPr="00221EF9">
              <w:rPr>
                <w:rFonts w:asciiTheme="majorHAnsi" w:hAnsiTheme="majorHAnsi"/>
                <w:b/>
                <w:bCs/>
                <w:sz w:val="20"/>
                <w:szCs w:val="20"/>
              </w:rPr>
              <w:t>Linkages and contribution to NDC</w:t>
            </w:r>
            <w:r w:rsidR="00D535E7" w:rsidRPr="00221EF9">
              <w:rPr>
                <w:rFonts w:asciiTheme="majorHAnsi" w:hAnsiTheme="majorHAnsi"/>
                <w:b/>
                <w:bCs/>
                <w:sz w:val="20"/>
                <w:szCs w:val="20"/>
              </w:rPr>
              <w:t>:</w:t>
            </w:r>
            <w:r w:rsidR="00D535E7" w:rsidRPr="00221EF9">
              <w:rPr>
                <w:rFonts w:asciiTheme="majorHAnsi" w:hAnsiTheme="majorHAnsi"/>
                <w:bCs/>
                <w:sz w:val="20"/>
                <w:szCs w:val="20"/>
              </w:rPr>
              <w:t xml:space="preserve"> </w:t>
            </w:r>
            <w:r w:rsidRPr="00221EF9">
              <w:rPr>
                <w:rFonts w:asciiTheme="majorHAnsi" w:hAnsiTheme="majorHAnsi"/>
                <w:bCs/>
                <w:sz w:val="20"/>
                <w:szCs w:val="20"/>
              </w:rPr>
              <w:t>2 to 4 bullet points</w:t>
            </w:r>
            <w:r w:rsidR="00745BB3" w:rsidRPr="00221EF9">
              <w:rPr>
                <w:rFonts w:asciiTheme="majorHAnsi" w:hAnsiTheme="majorHAnsi"/>
                <w:bCs/>
                <w:sz w:val="20"/>
                <w:szCs w:val="20"/>
              </w:rPr>
              <w:t>.</w:t>
            </w:r>
            <w:r w:rsidRPr="00221EF9">
              <w:rPr>
                <w:rFonts w:asciiTheme="majorHAnsi" w:hAnsiTheme="majorHAnsi"/>
                <w:bCs/>
                <w:sz w:val="20"/>
                <w:szCs w:val="20"/>
              </w:rPr>
              <w:t xml:space="preserve"> Approximate</w:t>
            </w:r>
            <w:r w:rsidR="00745BB3" w:rsidRPr="00221EF9">
              <w:rPr>
                <w:rFonts w:asciiTheme="majorHAnsi" w:hAnsiTheme="majorHAnsi"/>
                <w:bCs/>
                <w:sz w:val="20"/>
                <w:szCs w:val="20"/>
              </w:rPr>
              <w:t>ly</w:t>
            </w:r>
            <w:r w:rsidRPr="00221EF9">
              <w:rPr>
                <w:rFonts w:asciiTheme="majorHAnsi" w:hAnsiTheme="majorHAnsi"/>
                <w:bCs/>
                <w:sz w:val="20"/>
                <w:szCs w:val="20"/>
              </w:rPr>
              <w:t xml:space="preserve"> 350 characters with spaces</w:t>
            </w:r>
          </w:p>
        </w:tc>
        <w:tc>
          <w:tcPr>
            <w:tcW w:w="4605" w:type="dxa"/>
            <w:shd w:val="clear" w:color="auto" w:fill="C6D9F1" w:themeFill="text2" w:themeFillTint="33"/>
          </w:tcPr>
          <w:p w14:paraId="27205FC8" w14:textId="77777777" w:rsidR="0044368F" w:rsidRDefault="0044368F" w:rsidP="0044368F">
            <w:pPr>
              <w:pStyle w:val="Prrafodelista"/>
              <w:numPr>
                <w:ilvl w:val="0"/>
                <w:numId w:val="47"/>
              </w:numPr>
              <w:spacing w:line="240" w:lineRule="auto"/>
              <w:ind w:left="300" w:hanging="300"/>
              <w:rPr>
                <w:rFonts w:asciiTheme="majorHAnsi" w:hAnsiTheme="majorHAnsi"/>
                <w:sz w:val="20"/>
                <w:szCs w:val="20"/>
              </w:rPr>
            </w:pPr>
            <w:r>
              <w:rPr>
                <w:rFonts w:asciiTheme="majorHAnsi" w:hAnsiTheme="majorHAnsi"/>
                <w:sz w:val="20"/>
                <w:szCs w:val="20"/>
              </w:rPr>
              <w:t xml:space="preserve">Within the established NDC at national level 5 correspond to SERNANP to help attain and 2 as co-responsible entity. </w:t>
            </w:r>
            <w:r>
              <w:rPr>
                <w:rFonts w:asciiTheme="majorHAnsi" w:hAnsiTheme="majorHAnsi"/>
                <w:sz w:val="20"/>
                <w:szCs w:val="20"/>
              </w:rPr>
              <w:lastRenderedPageBreak/>
              <w:t xml:space="preserve">More precisely, </w:t>
            </w:r>
            <w:r w:rsidRPr="00442D29">
              <w:rPr>
                <w:rFonts w:asciiTheme="majorHAnsi" w:hAnsiTheme="majorHAnsi"/>
                <w:sz w:val="20"/>
                <w:szCs w:val="20"/>
              </w:rPr>
              <w:t>Implementation of ancestral practices in peasant and native communities in the sustainable use of ecosystems (biological diversity, water and soils) to adapt to the effects of climate change</w:t>
            </w:r>
            <w:r>
              <w:rPr>
                <w:rFonts w:asciiTheme="majorHAnsi" w:hAnsiTheme="majorHAnsi"/>
                <w:sz w:val="20"/>
                <w:szCs w:val="20"/>
              </w:rPr>
              <w:t xml:space="preserve">; </w:t>
            </w:r>
            <w:r w:rsidRPr="00442D29">
              <w:rPr>
                <w:rFonts w:asciiTheme="majorHAnsi" w:hAnsiTheme="majorHAnsi"/>
                <w:sz w:val="20"/>
                <w:szCs w:val="20"/>
              </w:rPr>
              <w:t>Restoration of ecosystems in the field of SINANPE to maintain landscape connectivity and reduce impacts to extreme weather events</w:t>
            </w:r>
            <w:r>
              <w:rPr>
                <w:rFonts w:asciiTheme="majorHAnsi" w:hAnsiTheme="majorHAnsi"/>
                <w:sz w:val="20"/>
                <w:szCs w:val="20"/>
              </w:rPr>
              <w:t xml:space="preserve">; </w:t>
            </w:r>
            <w:r w:rsidRPr="00442D29">
              <w:rPr>
                <w:rFonts w:asciiTheme="majorHAnsi" w:hAnsiTheme="majorHAnsi"/>
                <w:sz w:val="20"/>
                <w:szCs w:val="20"/>
              </w:rPr>
              <w:t xml:space="preserve">Implementation of a monitoring system, biodiversity and ecosystems in the field of </w:t>
            </w:r>
            <w:r>
              <w:rPr>
                <w:rFonts w:asciiTheme="majorHAnsi" w:hAnsiTheme="majorHAnsi"/>
                <w:sz w:val="20"/>
                <w:szCs w:val="20"/>
              </w:rPr>
              <w:t>NPAs</w:t>
            </w:r>
            <w:r w:rsidRPr="00442D29">
              <w:rPr>
                <w:rFonts w:asciiTheme="majorHAnsi" w:hAnsiTheme="majorHAnsi"/>
                <w:sz w:val="20"/>
                <w:szCs w:val="20"/>
              </w:rPr>
              <w:t xml:space="preserve"> in face of the impacts of variability and climate change</w:t>
            </w:r>
            <w:r>
              <w:rPr>
                <w:rFonts w:asciiTheme="majorHAnsi" w:hAnsiTheme="majorHAnsi"/>
                <w:sz w:val="20"/>
                <w:szCs w:val="20"/>
              </w:rPr>
              <w:t xml:space="preserve">; </w:t>
            </w:r>
            <w:r w:rsidRPr="00D22756">
              <w:rPr>
                <w:rFonts w:asciiTheme="majorHAnsi" w:hAnsiTheme="majorHAnsi"/>
                <w:sz w:val="20"/>
                <w:szCs w:val="20"/>
              </w:rPr>
              <w:t>Implementation of sustainable practices for the conservation of ecosystems in watersheds of the scope of the Protected Natural Areas vulnerable to extreme climatic events</w:t>
            </w:r>
            <w:r>
              <w:rPr>
                <w:rFonts w:asciiTheme="majorHAnsi" w:hAnsiTheme="majorHAnsi"/>
                <w:sz w:val="20"/>
                <w:szCs w:val="20"/>
              </w:rPr>
              <w:t xml:space="preserve"> and implementation of monitoring and control measures on Natural Protected Areas to reduce the risks of the effects of climate change.</w:t>
            </w:r>
          </w:p>
          <w:p w14:paraId="065DA419" w14:textId="20074BFB" w:rsidR="0064637D" w:rsidRPr="0044368F" w:rsidRDefault="0044368F" w:rsidP="0044368F">
            <w:pPr>
              <w:pStyle w:val="Prrafodelista"/>
              <w:numPr>
                <w:ilvl w:val="0"/>
                <w:numId w:val="47"/>
              </w:numPr>
              <w:ind w:left="362" w:hanging="283"/>
              <w:rPr>
                <w:rFonts w:asciiTheme="majorHAnsi" w:hAnsiTheme="majorHAnsi"/>
                <w:sz w:val="20"/>
                <w:szCs w:val="20"/>
              </w:rPr>
            </w:pPr>
            <w:r w:rsidRPr="0044368F">
              <w:rPr>
                <w:rFonts w:asciiTheme="majorHAnsi" w:hAnsiTheme="majorHAnsi"/>
                <w:sz w:val="20"/>
                <w:szCs w:val="20"/>
              </w:rPr>
              <w:t xml:space="preserve">The TA assisted all 57 PA at national level to determine their </w:t>
            </w:r>
            <w:proofErr w:type="spellStart"/>
            <w:r w:rsidRPr="0044368F">
              <w:rPr>
                <w:rFonts w:asciiTheme="majorHAnsi" w:hAnsiTheme="majorHAnsi"/>
                <w:sz w:val="20"/>
                <w:szCs w:val="20"/>
              </w:rPr>
              <w:t>EbA</w:t>
            </w:r>
            <w:proofErr w:type="spellEnd"/>
            <w:r w:rsidRPr="0044368F">
              <w:rPr>
                <w:rFonts w:asciiTheme="majorHAnsi" w:hAnsiTheme="majorHAnsi"/>
                <w:sz w:val="20"/>
                <w:szCs w:val="20"/>
              </w:rPr>
              <w:t xml:space="preserve"> measures to build the National Adaptation Plan.</w:t>
            </w:r>
          </w:p>
        </w:tc>
      </w:tr>
      <w:tr w:rsidR="0064637D" w:rsidRPr="00221EF9" w14:paraId="56D1372D" w14:textId="77777777" w:rsidTr="008F289A">
        <w:tc>
          <w:tcPr>
            <w:tcW w:w="4395" w:type="dxa"/>
          </w:tcPr>
          <w:p w14:paraId="5C206A76" w14:textId="2554E1A3" w:rsidR="0064637D" w:rsidRPr="00221EF9" w:rsidRDefault="0064637D" w:rsidP="00D535E7">
            <w:pPr>
              <w:rPr>
                <w:sz w:val="20"/>
                <w:szCs w:val="20"/>
              </w:rPr>
            </w:pPr>
            <w:r w:rsidRPr="00221EF9">
              <w:rPr>
                <w:rFonts w:asciiTheme="majorHAnsi" w:hAnsiTheme="majorHAnsi"/>
                <w:b/>
                <w:bCs/>
                <w:sz w:val="20"/>
                <w:szCs w:val="20"/>
              </w:rPr>
              <w:lastRenderedPageBreak/>
              <w:t>The narrative story</w:t>
            </w:r>
            <w:r w:rsidR="00D535E7" w:rsidRPr="00221EF9">
              <w:rPr>
                <w:rFonts w:asciiTheme="majorHAnsi" w:hAnsiTheme="majorHAnsi"/>
                <w:b/>
                <w:bCs/>
                <w:sz w:val="20"/>
                <w:szCs w:val="20"/>
              </w:rPr>
              <w:t>:</w:t>
            </w:r>
            <w:r w:rsidRPr="00221EF9">
              <w:rPr>
                <w:rFonts w:asciiTheme="majorHAnsi" w:hAnsiTheme="majorHAnsi"/>
                <w:bCs/>
                <w:sz w:val="20"/>
                <w:szCs w:val="20"/>
              </w:rPr>
              <w:t xml:space="preserve"> Approximate</w:t>
            </w:r>
            <w:r w:rsidR="00745BB3" w:rsidRPr="00221EF9">
              <w:rPr>
                <w:rFonts w:asciiTheme="majorHAnsi" w:hAnsiTheme="majorHAnsi"/>
                <w:bCs/>
                <w:sz w:val="20"/>
                <w:szCs w:val="20"/>
              </w:rPr>
              <w:t>ly</w:t>
            </w:r>
            <w:r w:rsidR="00453EE2" w:rsidRPr="00221EF9">
              <w:rPr>
                <w:rFonts w:asciiTheme="majorHAnsi" w:hAnsiTheme="majorHAnsi"/>
                <w:bCs/>
                <w:sz w:val="20"/>
                <w:szCs w:val="20"/>
              </w:rPr>
              <w:t xml:space="preserve"> 1200 characters with spaces</w:t>
            </w:r>
          </w:p>
        </w:tc>
        <w:tc>
          <w:tcPr>
            <w:tcW w:w="4605" w:type="dxa"/>
            <w:shd w:val="clear" w:color="auto" w:fill="C6D9F1" w:themeFill="text2" w:themeFillTint="33"/>
          </w:tcPr>
          <w:p w14:paraId="62A10888" w14:textId="442BDA6F" w:rsidR="0064637D" w:rsidRPr="00221EF9" w:rsidRDefault="007338F4" w:rsidP="008F289A">
            <w:pPr>
              <w:rPr>
                <w:rFonts w:asciiTheme="majorHAnsi" w:hAnsiTheme="majorHAnsi"/>
                <w:sz w:val="20"/>
                <w:szCs w:val="20"/>
              </w:rPr>
            </w:pPr>
            <w:r>
              <w:rPr>
                <w:rFonts w:asciiTheme="majorHAnsi" w:hAnsiTheme="majorHAnsi"/>
                <w:sz w:val="20"/>
                <w:szCs w:val="20"/>
              </w:rPr>
              <w:t xml:space="preserve">Due to Peru’s geography and socio-economic situation, it is </w:t>
            </w:r>
            <w:proofErr w:type="spellStart"/>
            <w:r>
              <w:rPr>
                <w:rFonts w:asciiTheme="majorHAnsi" w:hAnsiTheme="majorHAnsi"/>
                <w:sz w:val="20"/>
                <w:szCs w:val="20"/>
              </w:rPr>
              <w:t>charactized</w:t>
            </w:r>
            <w:proofErr w:type="spellEnd"/>
            <w:r>
              <w:rPr>
                <w:rFonts w:asciiTheme="majorHAnsi" w:hAnsiTheme="majorHAnsi"/>
                <w:sz w:val="20"/>
                <w:szCs w:val="20"/>
              </w:rPr>
              <w:t xml:space="preserve"> as a highly vulnerable country to the negative impacts of climate change. The country is committed to tackle the effects of climate change and as such has determined its NDC in a highly participatory manner. MINAM and SERNANP are key players and more precisely, SERNANP has 5 NDC assigned to them. SERNANP and the National Protected Area system has in place a natural resources planning process which does not necessarily take climate change nor </w:t>
            </w:r>
            <w:proofErr w:type="spellStart"/>
            <w:r>
              <w:rPr>
                <w:rFonts w:asciiTheme="majorHAnsi" w:hAnsiTheme="majorHAnsi"/>
                <w:sz w:val="20"/>
                <w:szCs w:val="20"/>
              </w:rPr>
              <w:t>EbA</w:t>
            </w:r>
            <w:proofErr w:type="spellEnd"/>
            <w:r>
              <w:rPr>
                <w:rFonts w:asciiTheme="majorHAnsi" w:hAnsiTheme="majorHAnsi"/>
                <w:sz w:val="20"/>
                <w:szCs w:val="20"/>
              </w:rPr>
              <w:t xml:space="preserve"> into consideration. To change this, the Government requested CTCN assistance. AAE put together a strong international and national team which worked for over a year with national counterparts to effectively develop the necessary tools to help PA managers take into consideration potential threats to climate change and identify viable ecosystem based adaptation measures. Training, capacity building and validation on the ground have been key to successfully design all the described tools produced.</w:t>
            </w:r>
          </w:p>
        </w:tc>
      </w:tr>
      <w:tr w:rsidR="0064637D" w:rsidRPr="00221EF9" w14:paraId="5A0479C4" w14:textId="77777777" w:rsidTr="008F289A">
        <w:tc>
          <w:tcPr>
            <w:tcW w:w="4395" w:type="dxa"/>
          </w:tcPr>
          <w:p w14:paraId="333E9729" w14:textId="4460E868" w:rsidR="0064637D" w:rsidRPr="00221EF9" w:rsidRDefault="0064637D" w:rsidP="00453EE2">
            <w:pPr>
              <w:pBdr>
                <w:top w:val="nil"/>
                <w:left w:val="nil"/>
                <w:bottom w:val="nil"/>
                <w:right w:val="nil"/>
                <w:between w:val="nil"/>
                <w:bar w:val="nil"/>
              </w:pBdr>
              <w:rPr>
                <w:rFonts w:asciiTheme="majorHAnsi" w:hAnsiTheme="majorHAnsi"/>
                <w:bCs/>
                <w:sz w:val="20"/>
                <w:szCs w:val="20"/>
              </w:rPr>
            </w:pPr>
            <w:r w:rsidRPr="00221EF9">
              <w:rPr>
                <w:rFonts w:asciiTheme="majorHAnsi" w:hAnsiTheme="majorHAnsi"/>
                <w:b/>
                <w:bCs/>
                <w:sz w:val="20"/>
                <w:szCs w:val="20"/>
              </w:rPr>
              <w:t>Contribution to SDGs</w:t>
            </w:r>
            <w:r w:rsidR="00D535E7" w:rsidRPr="00221EF9">
              <w:rPr>
                <w:rFonts w:asciiTheme="majorHAnsi" w:hAnsiTheme="majorHAnsi"/>
                <w:b/>
                <w:bCs/>
                <w:sz w:val="20"/>
                <w:szCs w:val="20"/>
              </w:rPr>
              <w:t>:</w:t>
            </w:r>
            <w:r w:rsidRPr="00221EF9">
              <w:rPr>
                <w:rFonts w:asciiTheme="majorHAnsi" w:hAnsiTheme="majorHAnsi"/>
                <w:bCs/>
                <w:sz w:val="20"/>
                <w:szCs w:val="20"/>
              </w:rPr>
              <w:t xml:space="preserve"> </w:t>
            </w:r>
            <w:r w:rsidR="00D535E7" w:rsidRPr="00221EF9">
              <w:rPr>
                <w:rFonts w:asciiTheme="majorHAnsi" w:hAnsiTheme="majorHAnsi"/>
                <w:bCs/>
                <w:sz w:val="20"/>
                <w:szCs w:val="20"/>
              </w:rPr>
              <w:t xml:space="preserve">Always include </w:t>
            </w:r>
            <w:r w:rsidR="00C3220A" w:rsidRPr="00221EF9">
              <w:rPr>
                <w:rFonts w:asciiTheme="majorHAnsi" w:hAnsiTheme="majorHAnsi"/>
                <w:bCs/>
                <w:sz w:val="20"/>
                <w:szCs w:val="20"/>
              </w:rPr>
              <w:t xml:space="preserve">contribution to </w:t>
            </w:r>
            <w:r w:rsidR="00D535E7" w:rsidRPr="00221EF9">
              <w:rPr>
                <w:rFonts w:asciiTheme="majorHAnsi" w:hAnsiTheme="majorHAnsi"/>
                <w:bCs/>
                <w:sz w:val="20"/>
                <w:szCs w:val="20"/>
              </w:rPr>
              <w:t>SDG 13, and t</w:t>
            </w:r>
            <w:r w:rsidRPr="00221EF9">
              <w:rPr>
                <w:rFonts w:asciiTheme="majorHAnsi" w:hAnsiTheme="majorHAnsi"/>
                <w:bCs/>
                <w:sz w:val="20"/>
                <w:szCs w:val="20"/>
              </w:rPr>
              <w:t xml:space="preserve">o the extent possible, please include contribution to </w:t>
            </w:r>
            <w:r w:rsidR="00D535E7" w:rsidRPr="00221EF9">
              <w:rPr>
                <w:rFonts w:asciiTheme="majorHAnsi" w:hAnsiTheme="majorHAnsi"/>
                <w:bCs/>
                <w:sz w:val="20"/>
                <w:szCs w:val="20"/>
              </w:rPr>
              <w:lastRenderedPageBreak/>
              <w:t>2</w:t>
            </w:r>
            <w:r w:rsidRPr="00221EF9">
              <w:rPr>
                <w:rFonts w:asciiTheme="majorHAnsi" w:hAnsiTheme="majorHAnsi"/>
                <w:bCs/>
                <w:sz w:val="20"/>
                <w:szCs w:val="20"/>
              </w:rPr>
              <w:t xml:space="preserve"> </w:t>
            </w:r>
            <w:r w:rsidR="00D535E7" w:rsidRPr="00221EF9">
              <w:rPr>
                <w:rFonts w:asciiTheme="majorHAnsi" w:hAnsiTheme="majorHAnsi"/>
                <w:bCs/>
                <w:sz w:val="20"/>
                <w:szCs w:val="20"/>
              </w:rPr>
              <w:t xml:space="preserve">other </w:t>
            </w:r>
            <w:r w:rsidRPr="00221EF9">
              <w:rPr>
                <w:rFonts w:asciiTheme="majorHAnsi" w:hAnsiTheme="majorHAnsi"/>
                <w:bCs/>
                <w:sz w:val="20"/>
                <w:szCs w:val="20"/>
              </w:rPr>
              <w:t>SDGs</w:t>
            </w:r>
            <w:r w:rsidR="008F289A" w:rsidRPr="00221EF9">
              <w:rPr>
                <w:rFonts w:asciiTheme="majorHAnsi" w:hAnsiTheme="majorHAnsi"/>
                <w:bCs/>
                <w:sz w:val="20"/>
                <w:szCs w:val="20"/>
              </w:rPr>
              <w:t xml:space="preserve">, describing the contribution with a few sentence for each SDGs concerned. </w:t>
            </w:r>
            <w:r w:rsidR="008F289A" w:rsidRPr="00221EF9">
              <w:rPr>
                <w:rFonts w:asciiTheme="majorHAnsi" w:eastAsia="Calibri" w:hAnsiTheme="majorHAnsi" w:cs="Times New Roman"/>
                <w:color w:val="000000"/>
                <w:sz w:val="20"/>
                <w:szCs w:val="20"/>
                <w:u w:color="000000"/>
                <w:bdr w:val="nil"/>
                <w:lang w:eastAsia="es-AR"/>
              </w:rPr>
              <w:t xml:space="preserve">A complete list of SDGs and their targets is available here: </w:t>
            </w:r>
            <w:hyperlink r:id="rId20" w:history="1">
              <w:r w:rsidR="008F289A" w:rsidRPr="00221EF9">
                <w:rPr>
                  <w:rFonts w:asciiTheme="majorHAnsi" w:eastAsia="Calibri" w:hAnsiTheme="majorHAnsi" w:cs="Times New Roman"/>
                  <w:color w:val="0000FF"/>
                  <w:sz w:val="20"/>
                  <w:szCs w:val="20"/>
                  <w:u w:val="single" w:color="0000FF"/>
                  <w:bdr w:val="nil"/>
                  <w:lang w:eastAsia="es-AR"/>
                </w:rPr>
                <w:t>https://sustainabledevelopment.un.org/partnership/register/</w:t>
              </w:r>
            </w:hyperlink>
          </w:p>
        </w:tc>
        <w:tc>
          <w:tcPr>
            <w:tcW w:w="4605" w:type="dxa"/>
            <w:shd w:val="clear" w:color="auto" w:fill="C6D9F1" w:themeFill="text2" w:themeFillTint="33"/>
          </w:tcPr>
          <w:p w14:paraId="0339C342" w14:textId="4B239E9D" w:rsidR="006F679E" w:rsidRPr="00221EF9" w:rsidRDefault="008A53A8" w:rsidP="008A53A8">
            <w:pPr>
              <w:rPr>
                <w:rFonts w:asciiTheme="majorHAnsi" w:hAnsiTheme="majorHAnsi"/>
                <w:sz w:val="20"/>
                <w:szCs w:val="20"/>
              </w:rPr>
            </w:pPr>
            <w:r>
              <w:rPr>
                <w:rFonts w:asciiTheme="majorHAnsi" w:hAnsiTheme="majorHAnsi"/>
                <w:sz w:val="20"/>
                <w:szCs w:val="20"/>
              </w:rPr>
              <w:lastRenderedPageBreak/>
              <w:t xml:space="preserve">The TA has helped Peru and their responsible institutions to tackled SDG </w:t>
            </w:r>
            <w:r w:rsidR="006F679E">
              <w:rPr>
                <w:rFonts w:asciiTheme="majorHAnsi" w:hAnsiTheme="majorHAnsi"/>
                <w:sz w:val="20"/>
                <w:szCs w:val="20"/>
              </w:rPr>
              <w:t xml:space="preserve">13 </w:t>
            </w:r>
            <w:r>
              <w:rPr>
                <w:rFonts w:asciiTheme="majorHAnsi" w:hAnsiTheme="majorHAnsi"/>
                <w:sz w:val="20"/>
                <w:szCs w:val="20"/>
              </w:rPr>
              <w:lastRenderedPageBreak/>
              <w:t>“</w:t>
            </w:r>
            <w:r w:rsidR="006F679E" w:rsidRPr="006F679E">
              <w:rPr>
                <w:rFonts w:asciiTheme="majorHAnsi" w:hAnsiTheme="majorHAnsi"/>
                <w:sz w:val="20"/>
                <w:szCs w:val="20"/>
              </w:rPr>
              <w:t>Take urgent action to combat climate change and its impacts</w:t>
            </w:r>
            <w:r>
              <w:rPr>
                <w:rFonts w:asciiTheme="majorHAnsi" w:hAnsiTheme="majorHAnsi"/>
                <w:sz w:val="20"/>
                <w:szCs w:val="20"/>
              </w:rPr>
              <w:t xml:space="preserve">” by building the necessary tools at Protected Area System to adapt to climate change. By identifying adaptation measures at the PA level, the TA has also assisted to SDG </w:t>
            </w:r>
            <w:r w:rsidR="006F679E">
              <w:rPr>
                <w:rFonts w:asciiTheme="majorHAnsi" w:hAnsiTheme="majorHAnsi"/>
                <w:sz w:val="20"/>
                <w:szCs w:val="20"/>
              </w:rPr>
              <w:t xml:space="preserve">15 </w:t>
            </w:r>
            <w:r>
              <w:rPr>
                <w:rFonts w:asciiTheme="majorHAnsi" w:hAnsiTheme="majorHAnsi"/>
                <w:sz w:val="20"/>
                <w:szCs w:val="20"/>
              </w:rPr>
              <w:t>“</w:t>
            </w:r>
            <w:r w:rsidR="006F679E" w:rsidRPr="006F679E">
              <w:rPr>
                <w:rFonts w:asciiTheme="majorHAnsi" w:hAnsiTheme="majorHAnsi"/>
                <w:sz w:val="20"/>
                <w:szCs w:val="20"/>
              </w:rPr>
              <w:t>Protect, restore and promote sustainable use of terrestrial ecosystems, sustainably manage forests, combat desertification, and halt and reverse land degradation and halt biodiversity loss</w:t>
            </w:r>
            <w:r>
              <w:rPr>
                <w:rFonts w:asciiTheme="majorHAnsi" w:hAnsiTheme="majorHAnsi"/>
                <w:sz w:val="20"/>
                <w:szCs w:val="20"/>
              </w:rPr>
              <w:t>”</w:t>
            </w:r>
          </w:p>
        </w:tc>
      </w:tr>
    </w:tbl>
    <w:bookmarkEnd w:id="1"/>
    <w:p w14:paraId="2F33145D" w14:textId="57D7D5FF" w:rsidR="00AA6160" w:rsidRPr="00221EF9" w:rsidRDefault="00854DC3" w:rsidP="00BA0686">
      <w:pPr>
        <w:spacing w:after="0"/>
        <w:rPr>
          <w:rFonts w:asciiTheme="majorHAnsi" w:hAnsiTheme="majorHAnsi" w:cs="Times New Roman"/>
          <w:sz w:val="22"/>
          <w:szCs w:val="22"/>
          <w:lang w:eastAsia="en-US"/>
        </w:rPr>
      </w:pPr>
      <w:r w:rsidRPr="00221EF9">
        <w:rPr>
          <w:rFonts w:asciiTheme="majorHAnsi" w:hAnsiTheme="majorHAnsi"/>
          <w:sz w:val="22"/>
          <w:szCs w:val="22"/>
        </w:rPr>
        <w:lastRenderedPageBreak/>
        <w:t xml:space="preserve">Note: </w:t>
      </w:r>
      <w:r w:rsidR="00271B7D" w:rsidRPr="00221EF9">
        <w:rPr>
          <w:rFonts w:asciiTheme="majorHAnsi" w:hAnsiTheme="majorHAnsi" w:cs="Times New Roman"/>
          <w:sz w:val="22"/>
          <w:szCs w:val="22"/>
          <w:lang w:eastAsia="en-US"/>
        </w:rPr>
        <w:t xml:space="preserve">Please see example of a TA Impact Description at the following link: </w:t>
      </w:r>
    </w:p>
    <w:p w14:paraId="717DD9F8" w14:textId="0C972FB1" w:rsidR="00854DC3" w:rsidRPr="00221EF9" w:rsidRDefault="00307CD8" w:rsidP="0011233F">
      <w:pPr>
        <w:spacing w:after="0"/>
        <w:rPr>
          <w:rFonts w:asciiTheme="majorHAnsi" w:hAnsiTheme="majorHAnsi"/>
          <w:b/>
          <w:sz w:val="22"/>
          <w:szCs w:val="22"/>
          <w:u w:val="single"/>
        </w:rPr>
      </w:pPr>
      <w:hyperlink r:id="rId21" w:history="1">
        <w:r w:rsidR="00271B7D" w:rsidRPr="00221EF9">
          <w:rPr>
            <w:rStyle w:val="Hipervnculo"/>
            <w:rFonts w:asciiTheme="majorHAnsi" w:hAnsiTheme="majorHAnsi" w:cs="Times New Roman"/>
            <w:sz w:val="22"/>
            <w:szCs w:val="22"/>
            <w:lang w:eastAsia="en-US"/>
          </w:rPr>
          <w:t>https://www.ctc-n.org/sites/www.ctc-n.org/files/benin_a_ag_forestry.final_.pdf</w:t>
        </w:r>
      </w:hyperlink>
      <w:r w:rsidR="004216E6" w:rsidRPr="00221EF9">
        <w:rPr>
          <w:b/>
        </w:rPr>
        <w:br w:type="page"/>
      </w:r>
      <w:r w:rsidR="00DA59C9" w:rsidRPr="00221EF9">
        <w:rPr>
          <w:rFonts w:asciiTheme="majorHAnsi" w:hAnsiTheme="majorHAnsi"/>
          <w:b/>
          <w:sz w:val="22"/>
          <w:szCs w:val="22"/>
          <w:u w:val="single"/>
        </w:rPr>
        <w:lastRenderedPageBreak/>
        <w:t>Annex</w:t>
      </w:r>
      <w:r w:rsidR="00697035" w:rsidRPr="00221EF9">
        <w:rPr>
          <w:rFonts w:asciiTheme="majorHAnsi" w:hAnsiTheme="majorHAnsi"/>
          <w:b/>
          <w:sz w:val="22"/>
          <w:szCs w:val="22"/>
          <w:u w:val="single"/>
        </w:rPr>
        <w:t xml:space="preserve"> 1</w:t>
      </w:r>
      <w:r w:rsidR="003C6172" w:rsidRPr="00221EF9">
        <w:rPr>
          <w:rFonts w:asciiTheme="majorHAnsi" w:hAnsiTheme="majorHAnsi"/>
          <w:b/>
          <w:sz w:val="22"/>
          <w:szCs w:val="22"/>
          <w:u w:val="single"/>
        </w:rPr>
        <w:t xml:space="preserve"> (for internal</w:t>
      </w:r>
      <w:r w:rsidR="00DF4D59" w:rsidRPr="00221EF9">
        <w:rPr>
          <w:rFonts w:asciiTheme="majorHAnsi" w:hAnsiTheme="majorHAnsi"/>
          <w:b/>
          <w:sz w:val="22"/>
          <w:szCs w:val="22"/>
          <w:u w:val="single"/>
        </w:rPr>
        <w:t xml:space="preserve"> use in donor and UN reporting)</w:t>
      </w:r>
    </w:p>
    <w:p w14:paraId="594D070B" w14:textId="77777777" w:rsidR="00854DC3" w:rsidRPr="00221EF9" w:rsidRDefault="00854DC3">
      <w:pPr>
        <w:spacing w:after="0"/>
        <w:rPr>
          <w:rFonts w:asciiTheme="majorHAnsi" w:hAnsiTheme="majorHAnsi"/>
          <w:b/>
          <w:sz w:val="22"/>
          <w:szCs w:val="22"/>
        </w:rPr>
      </w:pPr>
    </w:p>
    <w:p w14:paraId="10F173FC" w14:textId="25442C2D" w:rsidR="00854DC3" w:rsidRPr="00221EF9" w:rsidRDefault="00DA59C9">
      <w:pPr>
        <w:spacing w:after="0"/>
        <w:rPr>
          <w:rFonts w:asciiTheme="majorHAnsi" w:hAnsiTheme="majorHAnsi"/>
          <w:b/>
          <w:sz w:val="22"/>
          <w:szCs w:val="22"/>
        </w:rPr>
      </w:pPr>
      <w:r w:rsidRPr="00221EF9">
        <w:rPr>
          <w:rFonts w:asciiTheme="majorHAnsi" w:hAnsiTheme="majorHAnsi"/>
          <w:b/>
          <w:sz w:val="22"/>
          <w:szCs w:val="22"/>
        </w:rPr>
        <w:t>A</w:t>
      </w:r>
      <w:r w:rsidR="00854DC3" w:rsidRPr="00221EF9">
        <w:rPr>
          <w:rFonts w:asciiTheme="majorHAnsi" w:hAnsiTheme="majorHAnsi"/>
          <w:b/>
          <w:sz w:val="22"/>
          <w:szCs w:val="22"/>
        </w:rPr>
        <w:t>.</w:t>
      </w:r>
      <w:r w:rsidRPr="00221EF9">
        <w:rPr>
          <w:rFonts w:asciiTheme="majorHAnsi" w:hAnsiTheme="majorHAnsi"/>
          <w:b/>
          <w:sz w:val="22"/>
          <w:szCs w:val="22"/>
        </w:rPr>
        <w:t xml:space="preserve">  Standardised CTCN performance indicators for donor</w:t>
      </w:r>
      <w:r w:rsidR="00EC0C6F" w:rsidRPr="00221EF9">
        <w:rPr>
          <w:rFonts w:asciiTheme="majorHAnsi" w:hAnsiTheme="majorHAnsi"/>
          <w:b/>
          <w:sz w:val="22"/>
          <w:szCs w:val="22"/>
        </w:rPr>
        <w:t xml:space="preserve"> </w:t>
      </w:r>
      <w:r w:rsidR="00AA6160" w:rsidRPr="00221EF9">
        <w:rPr>
          <w:rFonts w:asciiTheme="majorHAnsi" w:hAnsiTheme="majorHAnsi"/>
          <w:b/>
          <w:sz w:val="22"/>
          <w:szCs w:val="22"/>
        </w:rPr>
        <w:t>and UN</w:t>
      </w:r>
      <w:r w:rsidR="00EC0C6F" w:rsidRPr="00221EF9">
        <w:rPr>
          <w:rFonts w:asciiTheme="majorHAnsi" w:hAnsiTheme="majorHAnsi"/>
          <w:b/>
          <w:sz w:val="22"/>
          <w:szCs w:val="22"/>
        </w:rPr>
        <w:t xml:space="preserve"> internal </w:t>
      </w:r>
      <w:r w:rsidR="00AA6160" w:rsidRPr="00221EF9">
        <w:rPr>
          <w:rFonts w:asciiTheme="majorHAnsi" w:hAnsiTheme="majorHAnsi"/>
          <w:b/>
          <w:sz w:val="22"/>
          <w:szCs w:val="22"/>
        </w:rPr>
        <w:t>reporting</w:t>
      </w:r>
    </w:p>
    <w:p w14:paraId="5A3087C5" w14:textId="7DF6AE70" w:rsidR="0014788A" w:rsidRPr="00221EF9" w:rsidRDefault="00DA59C9" w:rsidP="001D42A0">
      <w:pPr>
        <w:spacing w:after="0"/>
        <w:rPr>
          <w:rFonts w:asciiTheme="majorHAnsi" w:hAnsiTheme="majorHAnsi"/>
          <w:sz w:val="22"/>
          <w:szCs w:val="22"/>
        </w:rPr>
      </w:pPr>
      <w:r w:rsidRPr="00221EF9">
        <w:rPr>
          <w:rFonts w:asciiTheme="majorHAnsi" w:hAnsiTheme="majorHAnsi"/>
          <w:sz w:val="22"/>
          <w:szCs w:val="22"/>
        </w:rPr>
        <w:t>Please add quantitative values for indicators</w:t>
      </w:r>
      <w:r w:rsidR="00784431" w:rsidRPr="00221EF9">
        <w:rPr>
          <w:rFonts w:asciiTheme="majorHAnsi" w:hAnsiTheme="majorHAnsi"/>
          <w:sz w:val="22"/>
          <w:szCs w:val="22"/>
        </w:rPr>
        <w:t xml:space="preserve"> relevant to the particular TA</w:t>
      </w:r>
      <w:r w:rsidRPr="00221EF9">
        <w:rPr>
          <w:rFonts w:asciiTheme="majorHAnsi" w:hAnsiTheme="majorHAnsi"/>
          <w:sz w:val="22"/>
          <w:szCs w:val="22"/>
        </w:rPr>
        <w:t xml:space="preserve"> in the list below.</w:t>
      </w:r>
      <w:r w:rsidR="0014788A" w:rsidRPr="00221EF9">
        <w:rPr>
          <w:rFonts w:asciiTheme="majorHAnsi" w:hAnsiTheme="majorHAnsi"/>
          <w:sz w:val="22"/>
          <w:szCs w:val="22"/>
        </w:rPr>
        <w:t xml:space="preserve"> </w:t>
      </w:r>
      <w:r w:rsidRPr="00221EF9">
        <w:rPr>
          <w:rFonts w:asciiTheme="majorHAnsi" w:hAnsiTheme="majorHAnsi"/>
          <w:sz w:val="22"/>
          <w:szCs w:val="22"/>
        </w:rPr>
        <w:t xml:space="preserve"> Non-relevant indicators should be left blank. </w:t>
      </w:r>
      <w:r w:rsidR="0014788A" w:rsidRPr="00221EF9">
        <w:rPr>
          <w:rFonts w:asciiTheme="majorHAnsi" w:hAnsiTheme="majorHAnsi"/>
          <w:sz w:val="22"/>
          <w:szCs w:val="22"/>
        </w:rPr>
        <w:t>Please only fill in the table for activities and outputs conducted or produced</w:t>
      </w:r>
      <w:r w:rsidR="00784431" w:rsidRPr="00221EF9">
        <w:rPr>
          <w:rFonts w:asciiTheme="majorHAnsi" w:hAnsiTheme="majorHAnsi"/>
          <w:sz w:val="22"/>
          <w:szCs w:val="22"/>
        </w:rPr>
        <w:t xml:space="preserve"> </w:t>
      </w:r>
      <w:r w:rsidR="00BA0686" w:rsidRPr="00221EF9">
        <w:rPr>
          <w:rFonts w:asciiTheme="majorHAnsi" w:hAnsiTheme="majorHAnsi"/>
          <w:sz w:val="22"/>
          <w:szCs w:val="22"/>
        </w:rPr>
        <w:t>directly</w:t>
      </w:r>
      <w:r w:rsidR="0014788A" w:rsidRPr="00221EF9">
        <w:rPr>
          <w:rFonts w:asciiTheme="majorHAnsi" w:hAnsiTheme="majorHAnsi"/>
          <w:sz w:val="22"/>
          <w:szCs w:val="22"/>
        </w:rPr>
        <w:t xml:space="preserve"> by the CTCN assistance</w:t>
      </w:r>
      <w:r w:rsidR="00453EE2" w:rsidRPr="00221EF9">
        <w:rPr>
          <w:rFonts w:asciiTheme="majorHAnsi" w:hAnsiTheme="majorHAnsi"/>
          <w:sz w:val="22"/>
          <w:szCs w:val="22"/>
        </w:rPr>
        <w:t>.</w:t>
      </w:r>
    </w:p>
    <w:p w14:paraId="0E450185" w14:textId="77777777" w:rsidR="00AA6160" w:rsidRPr="00221EF9" w:rsidRDefault="00AA6160" w:rsidP="001D42A0">
      <w:pPr>
        <w:spacing w:after="0"/>
        <w:rPr>
          <w:rFonts w:asciiTheme="majorHAnsi" w:hAnsiTheme="majorHAnsi"/>
          <w:sz w:val="22"/>
          <w:szCs w:val="22"/>
        </w:rPr>
      </w:pPr>
    </w:p>
    <w:tbl>
      <w:tblPr>
        <w:tblStyle w:val="Tablaconcuadrcula"/>
        <w:tblW w:w="9360" w:type="dxa"/>
        <w:tblInd w:w="-252" w:type="dxa"/>
        <w:tblLook w:val="04A0" w:firstRow="1" w:lastRow="0" w:firstColumn="1" w:lastColumn="0" w:noHBand="0" w:noVBand="1"/>
      </w:tblPr>
      <w:tblGrid>
        <w:gridCol w:w="4783"/>
        <w:gridCol w:w="1418"/>
        <w:gridCol w:w="3159"/>
      </w:tblGrid>
      <w:tr w:rsidR="00DA59C9" w:rsidRPr="00221EF9" w14:paraId="3F9C5C2E" w14:textId="77777777" w:rsidTr="00066920">
        <w:trPr>
          <w:trHeight w:val="766"/>
        </w:trPr>
        <w:tc>
          <w:tcPr>
            <w:tcW w:w="4783" w:type="dxa"/>
            <w:shd w:val="clear" w:color="auto" w:fill="auto"/>
          </w:tcPr>
          <w:p w14:paraId="69F8E9FA" w14:textId="77777777" w:rsidR="00DA59C9" w:rsidRPr="00221EF9" w:rsidRDefault="00DA59C9">
            <w:pPr>
              <w:rPr>
                <w:rFonts w:asciiTheme="majorHAnsi" w:hAnsiTheme="majorHAnsi"/>
                <w:b/>
                <w:sz w:val="22"/>
                <w:szCs w:val="22"/>
              </w:rPr>
            </w:pPr>
            <w:r w:rsidRPr="00221EF9">
              <w:rPr>
                <w:rFonts w:asciiTheme="majorHAnsi" w:hAnsiTheme="majorHAnsi"/>
                <w:b/>
                <w:sz w:val="22"/>
                <w:szCs w:val="22"/>
              </w:rPr>
              <w:t xml:space="preserve">CTCN standardised performance indicators </w:t>
            </w:r>
          </w:p>
        </w:tc>
        <w:tc>
          <w:tcPr>
            <w:tcW w:w="1418" w:type="dxa"/>
            <w:shd w:val="clear" w:color="auto" w:fill="auto"/>
          </w:tcPr>
          <w:p w14:paraId="0D351DAD" w14:textId="77777777" w:rsidR="00DA59C9" w:rsidRPr="00221EF9" w:rsidRDefault="00DA59C9">
            <w:pPr>
              <w:rPr>
                <w:rFonts w:asciiTheme="majorHAnsi" w:hAnsiTheme="majorHAnsi"/>
                <w:b/>
                <w:sz w:val="22"/>
                <w:szCs w:val="22"/>
              </w:rPr>
            </w:pPr>
            <w:r w:rsidRPr="00221EF9">
              <w:rPr>
                <w:rFonts w:asciiTheme="majorHAnsi" w:hAnsiTheme="majorHAnsi"/>
                <w:b/>
                <w:sz w:val="22"/>
                <w:szCs w:val="22"/>
              </w:rPr>
              <w:t xml:space="preserve">Quantitative value </w:t>
            </w:r>
          </w:p>
        </w:tc>
        <w:tc>
          <w:tcPr>
            <w:tcW w:w="3159" w:type="dxa"/>
          </w:tcPr>
          <w:p w14:paraId="49C02102" w14:textId="37DE30EE" w:rsidR="00DA59C9" w:rsidRPr="00221EF9" w:rsidRDefault="000D0298">
            <w:pPr>
              <w:rPr>
                <w:rFonts w:asciiTheme="majorHAnsi" w:hAnsiTheme="majorHAnsi"/>
                <w:b/>
                <w:sz w:val="22"/>
                <w:szCs w:val="22"/>
              </w:rPr>
            </w:pPr>
            <w:r w:rsidRPr="00221EF9">
              <w:rPr>
                <w:rFonts w:asciiTheme="majorHAnsi" w:hAnsiTheme="majorHAnsi"/>
                <w:b/>
                <w:sz w:val="22"/>
                <w:szCs w:val="22"/>
              </w:rPr>
              <w:t>Qualitative description</w:t>
            </w:r>
          </w:p>
          <w:p w14:paraId="6ABF152D" w14:textId="5888A0EB" w:rsidR="00DA59C9" w:rsidRPr="00221EF9" w:rsidRDefault="00DA59C9" w:rsidP="00CF3636">
            <w:pPr>
              <w:rPr>
                <w:rFonts w:asciiTheme="majorHAnsi" w:hAnsiTheme="majorHAnsi"/>
                <w:i/>
                <w:sz w:val="22"/>
                <w:szCs w:val="22"/>
              </w:rPr>
            </w:pPr>
            <w:r w:rsidRPr="00221EF9">
              <w:rPr>
                <w:rFonts w:asciiTheme="majorHAnsi" w:hAnsiTheme="majorHAnsi"/>
                <w:i/>
                <w:sz w:val="22"/>
                <w:szCs w:val="22"/>
              </w:rPr>
              <w:t xml:space="preserve">List the various elements </w:t>
            </w:r>
            <w:r w:rsidR="00CF3636" w:rsidRPr="00221EF9">
              <w:rPr>
                <w:rFonts w:asciiTheme="majorHAnsi" w:hAnsiTheme="majorHAnsi"/>
                <w:i/>
                <w:sz w:val="22"/>
                <w:szCs w:val="22"/>
              </w:rPr>
              <w:t>corresponding to the quantitative value</w:t>
            </w:r>
          </w:p>
        </w:tc>
      </w:tr>
      <w:tr w:rsidR="00E41D55" w:rsidRPr="00221EF9" w14:paraId="6A02F7A3" w14:textId="77777777" w:rsidTr="00884331">
        <w:trPr>
          <w:trHeight w:val="381"/>
        </w:trPr>
        <w:tc>
          <w:tcPr>
            <w:tcW w:w="9360" w:type="dxa"/>
            <w:gridSpan w:val="3"/>
            <w:shd w:val="clear" w:color="auto" w:fill="auto"/>
          </w:tcPr>
          <w:p w14:paraId="77F41628" w14:textId="65D7FEFA" w:rsidR="00E41D55" w:rsidRPr="00221EF9" w:rsidRDefault="00E41D55" w:rsidP="00066920">
            <w:pPr>
              <w:pStyle w:val="Prrafodelista"/>
              <w:numPr>
                <w:ilvl w:val="0"/>
                <w:numId w:val="33"/>
              </w:numPr>
              <w:rPr>
                <w:rFonts w:asciiTheme="majorHAnsi" w:hAnsiTheme="majorHAnsi"/>
                <w:b/>
                <w:sz w:val="20"/>
                <w:szCs w:val="20"/>
                <w:lang w:val="en-GB"/>
              </w:rPr>
            </w:pPr>
            <w:r w:rsidRPr="00221EF9">
              <w:rPr>
                <w:rFonts w:asciiTheme="majorHAnsi" w:hAnsiTheme="majorHAnsi"/>
                <w:b/>
                <w:sz w:val="20"/>
                <w:szCs w:val="20"/>
                <w:lang w:val="en-GB"/>
              </w:rPr>
              <w:t>Overview</w:t>
            </w:r>
          </w:p>
        </w:tc>
      </w:tr>
      <w:tr w:rsidR="001D64ED" w:rsidRPr="00221EF9" w14:paraId="41BFB681" w14:textId="77777777" w:rsidTr="00066920">
        <w:trPr>
          <w:trHeight w:val="381"/>
        </w:trPr>
        <w:tc>
          <w:tcPr>
            <w:tcW w:w="4783" w:type="dxa"/>
            <w:shd w:val="clear" w:color="auto" w:fill="auto"/>
          </w:tcPr>
          <w:p w14:paraId="4A81AC85" w14:textId="35C7A50E" w:rsidR="001D64ED" w:rsidRPr="00221EF9" w:rsidRDefault="001D64ED">
            <w:pPr>
              <w:rPr>
                <w:rFonts w:asciiTheme="majorHAnsi" w:hAnsiTheme="majorHAnsi"/>
                <w:sz w:val="20"/>
                <w:szCs w:val="20"/>
              </w:rPr>
            </w:pPr>
            <w:r w:rsidRPr="00221EF9">
              <w:rPr>
                <w:rFonts w:asciiTheme="majorHAnsi" w:hAnsiTheme="majorHAnsi"/>
                <w:sz w:val="20"/>
                <w:szCs w:val="20"/>
              </w:rPr>
              <w:t xml:space="preserve">Number of active person-days (not full duration) of </w:t>
            </w:r>
            <w:r w:rsidR="00453EE2" w:rsidRPr="00221EF9">
              <w:rPr>
                <w:rFonts w:asciiTheme="majorHAnsi" w:hAnsiTheme="majorHAnsi"/>
                <w:sz w:val="20"/>
                <w:szCs w:val="20"/>
              </w:rPr>
              <w:t xml:space="preserve">technical </w:t>
            </w:r>
            <w:r w:rsidRPr="00221EF9">
              <w:rPr>
                <w:rFonts w:asciiTheme="majorHAnsi" w:hAnsiTheme="majorHAnsi"/>
                <w:sz w:val="20"/>
                <w:szCs w:val="20"/>
              </w:rPr>
              <w:t>assistance provided to counterparts or stakeholders by international experts and consultants</w:t>
            </w:r>
          </w:p>
        </w:tc>
        <w:tc>
          <w:tcPr>
            <w:tcW w:w="1418" w:type="dxa"/>
            <w:shd w:val="clear" w:color="auto" w:fill="C6D9F1" w:themeFill="text2" w:themeFillTint="33"/>
          </w:tcPr>
          <w:p w14:paraId="42C5C7E8" w14:textId="24AFFF8C" w:rsidR="001D64ED" w:rsidRDefault="00B25542">
            <w:pPr>
              <w:rPr>
                <w:rFonts w:asciiTheme="majorHAnsi" w:hAnsiTheme="majorHAnsi"/>
                <w:b/>
                <w:sz w:val="20"/>
                <w:szCs w:val="20"/>
              </w:rPr>
            </w:pPr>
            <w:r>
              <w:rPr>
                <w:rFonts w:asciiTheme="majorHAnsi" w:hAnsiTheme="majorHAnsi"/>
                <w:b/>
                <w:sz w:val="20"/>
                <w:szCs w:val="20"/>
              </w:rPr>
              <w:t>150 int</w:t>
            </w:r>
          </w:p>
          <w:p w14:paraId="7670A2A8" w14:textId="002E3279" w:rsidR="00B25542" w:rsidRDefault="00B25542">
            <w:pPr>
              <w:rPr>
                <w:rFonts w:asciiTheme="majorHAnsi" w:hAnsiTheme="majorHAnsi"/>
                <w:b/>
                <w:sz w:val="20"/>
                <w:szCs w:val="20"/>
              </w:rPr>
            </w:pPr>
          </w:p>
          <w:p w14:paraId="0752EFB4" w14:textId="13C27229" w:rsidR="00B25542" w:rsidRDefault="00B25542">
            <w:pPr>
              <w:rPr>
                <w:rFonts w:asciiTheme="majorHAnsi" w:hAnsiTheme="majorHAnsi"/>
                <w:b/>
                <w:sz w:val="20"/>
                <w:szCs w:val="20"/>
              </w:rPr>
            </w:pPr>
          </w:p>
          <w:p w14:paraId="25A23F5E" w14:textId="5C65B161" w:rsidR="00B25542" w:rsidRDefault="00B25542">
            <w:pPr>
              <w:rPr>
                <w:rFonts w:asciiTheme="majorHAnsi" w:hAnsiTheme="majorHAnsi"/>
                <w:b/>
                <w:sz w:val="20"/>
                <w:szCs w:val="20"/>
              </w:rPr>
            </w:pPr>
          </w:p>
          <w:p w14:paraId="4452CF96" w14:textId="37F27A85" w:rsidR="00B25542" w:rsidRDefault="00B25542">
            <w:pPr>
              <w:rPr>
                <w:rFonts w:asciiTheme="majorHAnsi" w:hAnsiTheme="majorHAnsi"/>
                <w:b/>
                <w:sz w:val="20"/>
                <w:szCs w:val="20"/>
              </w:rPr>
            </w:pPr>
          </w:p>
          <w:p w14:paraId="6C530FAA" w14:textId="498CD44F" w:rsidR="00B25542" w:rsidRDefault="00B25542">
            <w:pPr>
              <w:rPr>
                <w:rFonts w:asciiTheme="majorHAnsi" w:hAnsiTheme="majorHAnsi"/>
                <w:b/>
                <w:sz w:val="20"/>
                <w:szCs w:val="20"/>
              </w:rPr>
            </w:pPr>
          </w:p>
          <w:p w14:paraId="3AB9B5BD" w14:textId="017DE1BD" w:rsidR="00B25542" w:rsidRDefault="00B25542">
            <w:pPr>
              <w:rPr>
                <w:rFonts w:asciiTheme="majorHAnsi" w:hAnsiTheme="majorHAnsi"/>
                <w:b/>
                <w:sz w:val="20"/>
                <w:szCs w:val="20"/>
              </w:rPr>
            </w:pPr>
          </w:p>
          <w:p w14:paraId="5549CD7A" w14:textId="0B5C958B" w:rsidR="00B25542" w:rsidRDefault="00B25542">
            <w:pPr>
              <w:rPr>
                <w:rFonts w:asciiTheme="majorHAnsi" w:hAnsiTheme="majorHAnsi"/>
                <w:b/>
                <w:sz w:val="20"/>
                <w:szCs w:val="20"/>
              </w:rPr>
            </w:pPr>
          </w:p>
          <w:p w14:paraId="79E1BABA" w14:textId="63C56B7A" w:rsidR="00B25542" w:rsidRDefault="00B25542">
            <w:pPr>
              <w:rPr>
                <w:rFonts w:asciiTheme="majorHAnsi" w:hAnsiTheme="majorHAnsi"/>
                <w:b/>
                <w:sz w:val="20"/>
                <w:szCs w:val="20"/>
              </w:rPr>
            </w:pPr>
          </w:p>
          <w:p w14:paraId="27B9158B" w14:textId="77777777" w:rsidR="00B25542" w:rsidRDefault="00B25542">
            <w:pPr>
              <w:rPr>
                <w:rFonts w:asciiTheme="majorHAnsi" w:hAnsiTheme="majorHAnsi"/>
                <w:b/>
                <w:sz w:val="20"/>
                <w:szCs w:val="20"/>
              </w:rPr>
            </w:pPr>
          </w:p>
          <w:p w14:paraId="6BC44D98" w14:textId="1FB43CF8" w:rsidR="00B25542" w:rsidRPr="00221EF9" w:rsidRDefault="00B25542">
            <w:pPr>
              <w:rPr>
                <w:rFonts w:asciiTheme="majorHAnsi" w:hAnsiTheme="majorHAnsi"/>
                <w:b/>
                <w:sz w:val="20"/>
                <w:szCs w:val="20"/>
              </w:rPr>
            </w:pPr>
          </w:p>
        </w:tc>
        <w:tc>
          <w:tcPr>
            <w:tcW w:w="3159" w:type="dxa"/>
            <w:shd w:val="clear" w:color="auto" w:fill="C6D9F1" w:themeFill="text2" w:themeFillTint="33"/>
          </w:tcPr>
          <w:p w14:paraId="64E1B3E8" w14:textId="39AC56F9" w:rsidR="00B25542" w:rsidRPr="00221EF9" w:rsidRDefault="00B25542">
            <w:pPr>
              <w:rPr>
                <w:rFonts w:asciiTheme="majorHAnsi" w:hAnsiTheme="majorHAnsi"/>
                <w:b/>
                <w:sz w:val="20"/>
                <w:szCs w:val="20"/>
              </w:rPr>
            </w:pPr>
            <w:r>
              <w:rPr>
                <w:rFonts w:asciiTheme="majorHAnsi" w:hAnsiTheme="majorHAnsi"/>
                <w:b/>
                <w:sz w:val="20"/>
                <w:szCs w:val="20"/>
              </w:rPr>
              <w:t xml:space="preserve">The international team consisted of three consultants. The </w:t>
            </w:r>
            <w:proofErr w:type="spellStart"/>
            <w:r>
              <w:rPr>
                <w:rFonts w:asciiTheme="majorHAnsi" w:hAnsiTheme="majorHAnsi"/>
                <w:b/>
                <w:sz w:val="20"/>
                <w:szCs w:val="20"/>
              </w:rPr>
              <w:t>EbA</w:t>
            </w:r>
            <w:proofErr w:type="spellEnd"/>
            <w:r>
              <w:rPr>
                <w:rFonts w:asciiTheme="majorHAnsi" w:hAnsiTheme="majorHAnsi"/>
                <w:b/>
                <w:sz w:val="20"/>
                <w:szCs w:val="20"/>
              </w:rPr>
              <w:t xml:space="preserve"> expert spent three months straight in Perú working directly with the Ministry. Three workshops were held and four missions to Protected Areas. Also, a lot of the work was also conducted from home office.</w:t>
            </w:r>
          </w:p>
        </w:tc>
      </w:tr>
      <w:tr w:rsidR="001D64ED" w:rsidRPr="00221EF9" w14:paraId="63DA4C8A" w14:textId="77777777" w:rsidTr="00066920">
        <w:trPr>
          <w:trHeight w:val="381"/>
        </w:trPr>
        <w:tc>
          <w:tcPr>
            <w:tcW w:w="4783" w:type="dxa"/>
            <w:shd w:val="clear" w:color="auto" w:fill="auto"/>
          </w:tcPr>
          <w:p w14:paraId="76A24A70" w14:textId="4713D10B" w:rsidR="001D64ED" w:rsidRPr="00221EF9" w:rsidRDefault="001D64ED">
            <w:pPr>
              <w:rPr>
                <w:rFonts w:asciiTheme="majorHAnsi" w:hAnsiTheme="majorHAnsi"/>
                <w:sz w:val="20"/>
                <w:szCs w:val="20"/>
              </w:rPr>
            </w:pPr>
            <w:r w:rsidRPr="00221EF9">
              <w:rPr>
                <w:rFonts w:asciiTheme="majorHAnsi" w:hAnsiTheme="majorHAnsi"/>
                <w:sz w:val="20"/>
                <w:szCs w:val="20"/>
              </w:rPr>
              <w:t xml:space="preserve">Number of active person-days (not full duration) of </w:t>
            </w:r>
            <w:r w:rsidR="00453EE2" w:rsidRPr="00221EF9">
              <w:rPr>
                <w:rFonts w:asciiTheme="majorHAnsi" w:hAnsiTheme="majorHAnsi"/>
                <w:sz w:val="20"/>
                <w:szCs w:val="20"/>
              </w:rPr>
              <w:t xml:space="preserve">technical </w:t>
            </w:r>
            <w:r w:rsidRPr="00221EF9">
              <w:rPr>
                <w:rFonts w:asciiTheme="majorHAnsi" w:hAnsiTheme="majorHAnsi"/>
                <w:sz w:val="20"/>
                <w:szCs w:val="20"/>
              </w:rPr>
              <w:t>assistance provided to counterparts or stakeholders by national experts and consultants</w:t>
            </w:r>
          </w:p>
        </w:tc>
        <w:tc>
          <w:tcPr>
            <w:tcW w:w="1418" w:type="dxa"/>
            <w:shd w:val="clear" w:color="auto" w:fill="C6D9F1" w:themeFill="text2" w:themeFillTint="33"/>
          </w:tcPr>
          <w:p w14:paraId="4B0E9456" w14:textId="6093BE8C" w:rsidR="001D64ED" w:rsidRPr="00221EF9" w:rsidRDefault="00085FF6">
            <w:pPr>
              <w:rPr>
                <w:rFonts w:asciiTheme="majorHAnsi" w:hAnsiTheme="majorHAnsi"/>
                <w:b/>
                <w:sz w:val="20"/>
                <w:szCs w:val="20"/>
              </w:rPr>
            </w:pPr>
            <w:r>
              <w:rPr>
                <w:rFonts w:asciiTheme="majorHAnsi" w:hAnsiTheme="majorHAnsi"/>
                <w:b/>
                <w:sz w:val="20"/>
                <w:szCs w:val="20"/>
              </w:rPr>
              <w:t xml:space="preserve">125 </w:t>
            </w:r>
            <w:proofErr w:type="spellStart"/>
            <w:r>
              <w:rPr>
                <w:rFonts w:asciiTheme="majorHAnsi" w:hAnsiTheme="majorHAnsi"/>
                <w:b/>
                <w:sz w:val="20"/>
                <w:szCs w:val="20"/>
              </w:rPr>
              <w:t>nat</w:t>
            </w:r>
            <w:proofErr w:type="spellEnd"/>
          </w:p>
        </w:tc>
        <w:tc>
          <w:tcPr>
            <w:tcW w:w="3159" w:type="dxa"/>
            <w:shd w:val="clear" w:color="auto" w:fill="C6D9F1" w:themeFill="text2" w:themeFillTint="33"/>
          </w:tcPr>
          <w:p w14:paraId="095D8595" w14:textId="1B8646DB" w:rsidR="001D64ED" w:rsidRPr="00221EF9" w:rsidRDefault="00085FF6">
            <w:pPr>
              <w:rPr>
                <w:rFonts w:asciiTheme="majorHAnsi" w:hAnsiTheme="majorHAnsi"/>
                <w:b/>
                <w:sz w:val="20"/>
                <w:szCs w:val="20"/>
              </w:rPr>
            </w:pPr>
            <w:r>
              <w:rPr>
                <w:rFonts w:asciiTheme="majorHAnsi" w:hAnsiTheme="majorHAnsi"/>
                <w:b/>
                <w:sz w:val="20"/>
                <w:szCs w:val="20"/>
              </w:rPr>
              <w:t>The national team consisted of two national experts plus one project assistant. They all participated in the workshops and conducted field work.</w:t>
            </w:r>
          </w:p>
        </w:tc>
      </w:tr>
      <w:tr w:rsidR="00222BD5" w:rsidRPr="00221EF9" w14:paraId="0849FDA4" w14:textId="77777777" w:rsidTr="00066920">
        <w:trPr>
          <w:trHeight w:val="381"/>
        </w:trPr>
        <w:tc>
          <w:tcPr>
            <w:tcW w:w="4783" w:type="dxa"/>
            <w:shd w:val="clear" w:color="auto" w:fill="auto"/>
          </w:tcPr>
          <w:p w14:paraId="46A92DE3" w14:textId="00ED5675" w:rsidR="00222BD5" w:rsidRPr="00221EF9" w:rsidRDefault="00222BD5">
            <w:pPr>
              <w:rPr>
                <w:rFonts w:asciiTheme="majorHAnsi" w:hAnsiTheme="majorHAnsi"/>
                <w:sz w:val="20"/>
                <w:szCs w:val="20"/>
              </w:rPr>
            </w:pPr>
            <w:r w:rsidRPr="00221EF9">
              <w:rPr>
                <w:rFonts w:asciiTheme="majorHAnsi" w:hAnsiTheme="majorHAnsi"/>
                <w:sz w:val="20"/>
                <w:szCs w:val="20"/>
              </w:rPr>
              <w:t>Number of for external communication and outreach activities conducted to showcase the assistance</w:t>
            </w:r>
            <w:r w:rsidR="00CF3636" w:rsidRPr="00221EF9">
              <w:rPr>
                <w:rFonts w:asciiTheme="majorHAnsi" w:hAnsiTheme="majorHAnsi"/>
                <w:sz w:val="20"/>
                <w:szCs w:val="20"/>
              </w:rPr>
              <w:t xml:space="preserve"> (news release, newsletters, articles on website, etc.)</w:t>
            </w:r>
          </w:p>
        </w:tc>
        <w:tc>
          <w:tcPr>
            <w:tcW w:w="1418" w:type="dxa"/>
            <w:shd w:val="clear" w:color="auto" w:fill="C6D9F1" w:themeFill="text2" w:themeFillTint="33"/>
          </w:tcPr>
          <w:p w14:paraId="63523F2B" w14:textId="0958F0A4" w:rsidR="00222BD5" w:rsidRPr="00221EF9" w:rsidRDefault="00085FF6">
            <w:pPr>
              <w:rPr>
                <w:rFonts w:asciiTheme="majorHAnsi" w:hAnsiTheme="majorHAnsi"/>
                <w:b/>
                <w:sz w:val="20"/>
                <w:szCs w:val="20"/>
              </w:rPr>
            </w:pPr>
            <w:r>
              <w:rPr>
                <w:rFonts w:asciiTheme="majorHAnsi" w:hAnsiTheme="majorHAnsi"/>
                <w:b/>
                <w:sz w:val="20"/>
                <w:szCs w:val="20"/>
              </w:rPr>
              <w:t>3</w:t>
            </w:r>
          </w:p>
        </w:tc>
        <w:tc>
          <w:tcPr>
            <w:tcW w:w="3159" w:type="dxa"/>
            <w:shd w:val="clear" w:color="auto" w:fill="C6D9F1" w:themeFill="text2" w:themeFillTint="33"/>
          </w:tcPr>
          <w:p w14:paraId="654E4F6D" w14:textId="0D3EA921" w:rsidR="00222BD5" w:rsidRPr="00221EF9" w:rsidRDefault="00085FF6">
            <w:pPr>
              <w:rPr>
                <w:rFonts w:asciiTheme="majorHAnsi" w:hAnsiTheme="majorHAnsi"/>
                <w:b/>
                <w:sz w:val="20"/>
                <w:szCs w:val="20"/>
              </w:rPr>
            </w:pPr>
            <w:r>
              <w:rPr>
                <w:rFonts w:asciiTheme="majorHAnsi" w:hAnsiTheme="majorHAnsi"/>
                <w:b/>
                <w:sz w:val="20"/>
                <w:szCs w:val="20"/>
              </w:rPr>
              <w:t>Three of the TA’s assistance will be published on MINAM and SERNANPs website.</w:t>
            </w:r>
          </w:p>
        </w:tc>
      </w:tr>
      <w:tr w:rsidR="00C14764" w:rsidRPr="00221EF9" w14:paraId="2DD79263" w14:textId="77777777" w:rsidTr="00066920">
        <w:trPr>
          <w:trHeight w:val="381"/>
        </w:trPr>
        <w:tc>
          <w:tcPr>
            <w:tcW w:w="9360" w:type="dxa"/>
            <w:gridSpan w:val="3"/>
            <w:shd w:val="clear" w:color="auto" w:fill="auto"/>
          </w:tcPr>
          <w:p w14:paraId="05306D23" w14:textId="2CCF9967" w:rsidR="00C14764" w:rsidRPr="00221EF9" w:rsidRDefault="00C14764" w:rsidP="00066920">
            <w:pPr>
              <w:pStyle w:val="Prrafodelista"/>
              <w:numPr>
                <w:ilvl w:val="0"/>
                <w:numId w:val="33"/>
              </w:numPr>
              <w:rPr>
                <w:rFonts w:asciiTheme="majorHAnsi" w:hAnsiTheme="majorHAnsi"/>
                <w:b/>
                <w:lang w:val="en-GB"/>
              </w:rPr>
            </w:pPr>
            <w:r w:rsidRPr="00221EF9">
              <w:rPr>
                <w:rFonts w:asciiTheme="majorHAnsi" w:hAnsiTheme="majorHAnsi"/>
                <w:b/>
                <w:sz w:val="20"/>
                <w:szCs w:val="20"/>
                <w:lang w:val="en-GB"/>
              </w:rPr>
              <w:t>Events (other than trainings) held as part of the assistance</w:t>
            </w:r>
          </w:p>
        </w:tc>
      </w:tr>
      <w:tr w:rsidR="0014788A" w:rsidRPr="00221EF9" w14:paraId="08637E30" w14:textId="77777777" w:rsidTr="00066920">
        <w:tc>
          <w:tcPr>
            <w:tcW w:w="4783" w:type="dxa"/>
            <w:shd w:val="clear" w:color="auto" w:fill="auto"/>
          </w:tcPr>
          <w:p w14:paraId="701A0AAA" w14:textId="10ABE71C" w:rsidR="0014788A" w:rsidRPr="00221EF9" w:rsidRDefault="0014788A">
            <w:pPr>
              <w:pStyle w:val="Textocomentario"/>
              <w:rPr>
                <w:rFonts w:asciiTheme="majorHAnsi" w:hAnsiTheme="majorHAnsi"/>
                <w:b/>
                <w:sz w:val="20"/>
                <w:szCs w:val="20"/>
              </w:rPr>
            </w:pPr>
            <w:r w:rsidRPr="00221EF9">
              <w:rPr>
                <w:rFonts w:asciiTheme="majorHAnsi" w:hAnsiTheme="majorHAnsi"/>
                <w:sz w:val="20"/>
                <w:szCs w:val="20"/>
              </w:rPr>
              <w:t>Number of international and multi-country (at regional or sub-regional level) technology and knowledge sharing events</w:t>
            </w:r>
          </w:p>
        </w:tc>
        <w:tc>
          <w:tcPr>
            <w:tcW w:w="1418" w:type="dxa"/>
            <w:shd w:val="clear" w:color="auto" w:fill="C6D9F1" w:themeFill="text2" w:themeFillTint="33"/>
          </w:tcPr>
          <w:p w14:paraId="32181AFD" w14:textId="582E87C2" w:rsidR="0014788A" w:rsidRPr="00221EF9" w:rsidRDefault="000A1E68">
            <w:pPr>
              <w:rPr>
                <w:rFonts w:asciiTheme="majorHAnsi" w:hAnsiTheme="majorHAnsi"/>
                <w:b/>
                <w:sz w:val="20"/>
                <w:szCs w:val="20"/>
              </w:rPr>
            </w:pPr>
            <w:r>
              <w:rPr>
                <w:rFonts w:asciiTheme="majorHAnsi" w:hAnsiTheme="majorHAnsi"/>
                <w:b/>
                <w:sz w:val="20"/>
                <w:szCs w:val="20"/>
              </w:rPr>
              <w:t>NA</w:t>
            </w:r>
          </w:p>
        </w:tc>
        <w:tc>
          <w:tcPr>
            <w:tcW w:w="3159" w:type="dxa"/>
            <w:shd w:val="clear" w:color="auto" w:fill="C6D9F1" w:themeFill="text2" w:themeFillTint="33"/>
          </w:tcPr>
          <w:p w14:paraId="61D01FDE" w14:textId="77777777" w:rsidR="0014788A" w:rsidRPr="00221EF9" w:rsidRDefault="0014788A">
            <w:pPr>
              <w:rPr>
                <w:rFonts w:asciiTheme="majorHAnsi" w:hAnsiTheme="majorHAnsi"/>
                <w:b/>
                <w:sz w:val="20"/>
                <w:szCs w:val="20"/>
              </w:rPr>
            </w:pPr>
          </w:p>
        </w:tc>
      </w:tr>
      <w:tr w:rsidR="00FC6074" w:rsidRPr="00221EF9" w14:paraId="3116FFE9" w14:textId="77777777" w:rsidTr="00066920">
        <w:tc>
          <w:tcPr>
            <w:tcW w:w="4783" w:type="dxa"/>
            <w:shd w:val="clear" w:color="auto" w:fill="auto"/>
          </w:tcPr>
          <w:p w14:paraId="277F3AAB" w14:textId="552ED98E" w:rsidR="00FC6074" w:rsidRPr="00221EF9" w:rsidRDefault="00FC6074">
            <w:pPr>
              <w:pStyle w:val="Textocomentario"/>
              <w:rPr>
                <w:rFonts w:asciiTheme="majorHAnsi" w:hAnsiTheme="majorHAnsi"/>
                <w:sz w:val="20"/>
                <w:szCs w:val="20"/>
              </w:rPr>
            </w:pPr>
            <w:r w:rsidRPr="00221EF9">
              <w:rPr>
                <w:rFonts w:asciiTheme="majorHAnsi" w:hAnsiTheme="majorHAnsi"/>
                <w:sz w:val="20"/>
                <w:szCs w:val="20"/>
              </w:rPr>
              <w:t>Number of participants in the events above</w:t>
            </w:r>
          </w:p>
        </w:tc>
        <w:tc>
          <w:tcPr>
            <w:tcW w:w="1418" w:type="dxa"/>
            <w:shd w:val="clear" w:color="auto" w:fill="C6D9F1" w:themeFill="text2" w:themeFillTint="33"/>
          </w:tcPr>
          <w:p w14:paraId="56FA873D" w14:textId="107D5389" w:rsidR="00FC6074" w:rsidRPr="00221EF9" w:rsidRDefault="000A1E68">
            <w:pPr>
              <w:rPr>
                <w:rFonts w:asciiTheme="majorHAnsi" w:hAnsiTheme="majorHAnsi"/>
                <w:b/>
                <w:sz w:val="20"/>
                <w:szCs w:val="20"/>
              </w:rPr>
            </w:pPr>
            <w:r>
              <w:rPr>
                <w:rFonts w:asciiTheme="majorHAnsi" w:hAnsiTheme="majorHAnsi"/>
                <w:b/>
                <w:sz w:val="20"/>
                <w:szCs w:val="20"/>
              </w:rPr>
              <w:t>NA</w:t>
            </w:r>
          </w:p>
        </w:tc>
        <w:tc>
          <w:tcPr>
            <w:tcW w:w="3159" w:type="dxa"/>
            <w:shd w:val="clear" w:color="auto" w:fill="C6D9F1" w:themeFill="text2" w:themeFillTint="33"/>
          </w:tcPr>
          <w:p w14:paraId="6423162F" w14:textId="77777777" w:rsidR="00FC6074" w:rsidRPr="00221EF9" w:rsidRDefault="00FC6074">
            <w:pPr>
              <w:rPr>
                <w:rFonts w:asciiTheme="majorHAnsi" w:hAnsiTheme="majorHAnsi"/>
                <w:b/>
                <w:sz w:val="20"/>
                <w:szCs w:val="20"/>
              </w:rPr>
            </w:pPr>
          </w:p>
        </w:tc>
      </w:tr>
      <w:tr w:rsidR="000A1E68" w:rsidRPr="00221EF9" w14:paraId="2E1D4C51" w14:textId="77777777" w:rsidTr="00066920">
        <w:tc>
          <w:tcPr>
            <w:tcW w:w="4783" w:type="dxa"/>
            <w:shd w:val="clear" w:color="auto" w:fill="auto"/>
          </w:tcPr>
          <w:p w14:paraId="5AF65E0E" w14:textId="42CD7DB2" w:rsidR="000A1E68" w:rsidRPr="00221EF9" w:rsidRDefault="000A1E68" w:rsidP="000A1E68">
            <w:pPr>
              <w:pStyle w:val="Textocomentario"/>
              <w:rPr>
                <w:rFonts w:asciiTheme="majorHAnsi" w:hAnsiTheme="majorHAnsi"/>
                <w:sz w:val="20"/>
                <w:szCs w:val="20"/>
              </w:rPr>
            </w:pPr>
            <w:r w:rsidRPr="00221EF9">
              <w:rPr>
                <w:rFonts w:asciiTheme="majorHAnsi" w:hAnsiTheme="majorHAnsi"/>
                <w:sz w:val="20"/>
                <w:szCs w:val="20"/>
              </w:rPr>
              <w:t>Number of national technology and knowledge sharing events</w:t>
            </w:r>
          </w:p>
        </w:tc>
        <w:tc>
          <w:tcPr>
            <w:tcW w:w="1418" w:type="dxa"/>
            <w:shd w:val="clear" w:color="auto" w:fill="C6D9F1" w:themeFill="text2" w:themeFillTint="33"/>
          </w:tcPr>
          <w:p w14:paraId="38831A0D" w14:textId="09E7B827" w:rsidR="000A1E68" w:rsidRPr="00221EF9" w:rsidRDefault="000A1E68" w:rsidP="000A1E68">
            <w:pPr>
              <w:rPr>
                <w:rFonts w:asciiTheme="majorHAnsi" w:hAnsiTheme="majorHAnsi"/>
                <w:b/>
                <w:sz w:val="20"/>
                <w:szCs w:val="20"/>
              </w:rPr>
            </w:pPr>
            <w:r w:rsidRPr="00341E13">
              <w:rPr>
                <w:rFonts w:asciiTheme="majorHAnsi" w:hAnsiTheme="majorHAnsi"/>
                <w:b/>
                <w:sz w:val="20"/>
                <w:szCs w:val="20"/>
              </w:rPr>
              <w:t>NA</w:t>
            </w:r>
          </w:p>
        </w:tc>
        <w:tc>
          <w:tcPr>
            <w:tcW w:w="3159" w:type="dxa"/>
            <w:shd w:val="clear" w:color="auto" w:fill="C6D9F1" w:themeFill="text2" w:themeFillTint="33"/>
          </w:tcPr>
          <w:p w14:paraId="188B2BD5" w14:textId="77777777" w:rsidR="000A1E68" w:rsidRPr="00221EF9" w:rsidRDefault="000A1E68" w:rsidP="000A1E68">
            <w:pPr>
              <w:rPr>
                <w:rFonts w:asciiTheme="majorHAnsi" w:hAnsiTheme="majorHAnsi"/>
                <w:b/>
                <w:sz w:val="20"/>
                <w:szCs w:val="20"/>
              </w:rPr>
            </w:pPr>
          </w:p>
        </w:tc>
      </w:tr>
      <w:tr w:rsidR="000A1E68" w:rsidRPr="00221EF9" w14:paraId="588969D7" w14:textId="77777777" w:rsidTr="00066920">
        <w:tc>
          <w:tcPr>
            <w:tcW w:w="4783" w:type="dxa"/>
            <w:shd w:val="clear" w:color="auto" w:fill="auto"/>
          </w:tcPr>
          <w:p w14:paraId="30B5498A" w14:textId="152B84DD" w:rsidR="000A1E68" w:rsidRPr="00221EF9" w:rsidRDefault="000A1E68" w:rsidP="000A1E68">
            <w:pPr>
              <w:pStyle w:val="Textocomentario"/>
              <w:rPr>
                <w:rFonts w:asciiTheme="majorHAnsi" w:hAnsiTheme="majorHAnsi"/>
                <w:sz w:val="20"/>
                <w:szCs w:val="20"/>
              </w:rPr>
            </w:pPr>
            <w:r w:rsidRPr="00221EF9">
              <w:rPr>
                <w:rFonts w:asciiTheme="majorHAnsi" w:hAnsiTheme="majorHAnsi"/>
                <w:sz w:val="20"/>
                <w:szCs w:val="20"/>
              </w:rPr>
              <w:t>Number of participants in the events above</w:t>
            </w:r>
          </w:p>
        </w:tc>
        <w:tc>
          <w:tcPr>
            <w:tcW w:w="1418" w:type="dxa"/>
            <w:shd w:val="clear" w:color="auto" w:fill="C6D9F1" w:themeFill="text2" w:themeFillTint="33"/>
          </w:tcPr>
          <w:p w14:paraId="35D3046E" w14:textId="5511AE2E" w:rsidR="000A1E68" w:rsidRPr="00221EF9" w:rsidRDefault="000A1E68" w:rsidP="000A1E68">
            <w:pPr>
              <w:rPr>
                <w:rFonts w:asciiTheme="majorHAnsi" w:hAnsiTheme="majorHAnsi"/>
                <w:b/>
                <w:sz w:val="20"/>
                <w:szCs w:val="20"/>
              </w:rPr>
            </w:pPr>
            <w:r w:rsidRPr="00341E13">
              <w:rPr>
                <w:rFonts w:asciiTheme="majorHAnsi" w:hAnsiTheme="majorHAnsi"/>
                <w:b/>
                <w:sz w:val="20"/>
                <w:szCs w:val="20"/>
              </w:rPr>
              <w:t>NA</w:t>
            </w:r>
          </w:p>
        </w:tc>
        <w:tc>
          <w:tcPr>
            <w:tcW w:w="3159" w:type="dxa"/>
            <w:shd w:val="clear" w:color="auto" w:fill="C6D9F1" w:themeFill="text2" w:themeFillTint="33"/>
          </w:tcPr>
          <w:p w14:paraId="7B5DCCDE" w14:textId="77777777" w:rsidR="000A1E68" w:rsidRPr="00221EF9" w:rsidRDefault="000A1E68" w:rsidP="000A1E68">
            <w:pPr>
              <w:rPr>
                <w:rFonts w:asciiTheme="majorHAnsi" w:hAnsiTheme="majorHAnsi"/>
                <w:b/>
                <w:sz w:val="20"/>
                <w:szCs w:val="20"/>
              </w:rPr>
            </w:pPr>
          </w:p>
        </w:tc>
      </w:tr>
      <w:tr w:rsidR="000A1E68" w:rsidRPr="00221EF9" w14:paraId="486CC57C" w14:textId="77777777" w:rsidTr="00066920">
        <w:tc>
          <w:tcPr>
            <w:tcW w:w="4783" w:type="dxa"/>
            <w:shd w:val="clear" w:color="auto" w:fill="auto"/>
          </w:tcPr>
          <w:p w14:paraId="06726727" w14:textId="6C03D1AA" w:rsidR="000A1E68" w:rsidRPr="00221EF9" w:rsidRDefault="000A1E68" w:rsidP="000A1E68">
            <w:pPr>
              <w:pStyle w:val="Textocomentario"/>
              <w:rPr>
                <w:rFonts w:asciiTheme="majorHAnsi" w:hAnsiTheme="majorHAnsi"/>
                <w:b/>
                <w:sz w:val="20"/>
                <w:szCs w:val="20"/>
              </w:rPr>
            </w:pPr>
            <w:r w:rsidRPr="00221EF9">
              <w:rPr>
                <w:rFonts w:asciiTheme="majorHAnsi" w:hAnsiTheme="majorHAnsi"/>
                <w:sz w:val="20"/>
                <w:szCs w:val="20"/>
              </w:rPr>
              <w:t>Number of public-private events related to technologies</w:t>
            </w:r>
          </w:p>
        </w:tc>
        <w:tc>
          <w:tcPr>
            <w:tcW w:w="1418" w:type="dxa"/>
            <w:shd w:val="clear" w:color="auto" w:fill="C6D9F1" w:themeFill="text2" w:themeFillTint="33"/>
          </w:tcPr>
          <w:p w14:paraId="6DEBFAC3" w14:textId="09F095DD" w:rsidR="000A1E68" w:rsidRPr="00221EF9" w:rsidRDefault="000A1E68" w:rsidP="000A1E68">
            <w:pPr>
              <w:rPr>
                <w:rFonts w:asciiTheme="majorHAnsi" w:hAnsiTheme="majorHAnsi"/>
                <w:b/>
                <w:sz w:val="20"/>
                <w:szCs w:val="20"/>
              </w:rPr>
            </w:pPr>
            <w:r w:rsidRPr="00341E13">
              <w:rPr>
                <w:rFonts w:asciiTheme="majorHAnsi" w:hAnsiTheme="majorHAnsi"/>
                <w:b/>
                <w:sz w:val="20"/>
                <w:szCs w:val="20"/>
              </w:rPr>
              <w:t>NA</w:t>
            </w:r>
          </w:p>
        </w:tc>
        <w:tc>
          <w:tcPr>
            <w:tcW w:w="3159" w:type="dxa"/>
            <w:shd w:val="clear" w:color="auto" w:fill="C6D9F1" w:themeFill="text2" w:themeFillTint="33"/>
          </w:tcPr>
          <w:p w14:paraId="11000281" w14:textId="77777777" w:rsidR="000A1E68" w:rsidRPr="00221EF9" w:rsidRDefault="000A1E68" w:rsidP="000A1E68">
            <w:pPr>
              <w:rPr>
                <w:rFonts w:asciiTheme="majorHAnsi" w:hAnsiTheme="majorHAnsi"/>
                <w:b/>
                <w:sz w:val="20"/>
                <w:szCs w:val="20"/>
              </w:rPr>
            </w:pPr>
          </w:p>
        </w:tc>
      </w:tr>
      <w:tr w:rsidR="000A1E68" w:rsidRPr="00221EF9" w14:paraId="06D2846C" w14:textId="77777777" w:rsidTr="00066920">
        <w:tc>
          <w:tcPr>
            <w:tcW w:w="4783" w:type="dxa"/>
            <w:shd w:val="clear" w:color="auto" w:fill="auto"/>
          </w:tcPr>
          <w:p w14:paraId="45655B3B" w14:textId="4194D6C5" w:rsidR="000A1E68" w:rsidRPr="00221EF9" w:rsidRDefault="000A1E68" w:rsidP="000A1E68">
            <w:pPr>
              <w:pStyle w:val="Textocomentario"/>
              <w:rPr>
                <w:rFonts w:asciiTheme="majorHAnsi" w:hAnsiTheme="majorHAnsi"/>
                <w:sz w:val="20"/>
                <w:szCs w:val="20"/>
              </w:rPr>
            </w:pPr>
            <w:r w:rsidRPr="00221EF9">
              <w:rPr>
                <w:rFonts w:asciiTheme="majorHAnsi" w:hAnsiTheme="majorHAnsi"/>
                <w:sz w:val="20"/>
                <w:szCs w:val="20"/>
              </w:rPr>
              <w:t>Number of participants in the events above</w:t>
            </w:r>
          </w:p>
        </w:tc>
        <w:tc>
          <w:tcPr>
            <w:tcW w:w="1418" w:type="dxa"/>
            <w:shd w:val="clear" w:color="auto" w:fill="C6D9F1" w:themeFill="text2" w:themeFillTint="33"/>
          </w:tcPr>
          <w:p w14:paraId="5C69CAD6" w14:textId="6DB1F7B4" w:rsidR="000A1E68" w:rsidRPr="00221EF9" w:rsidRDefault="000A1E68" w:rsidP="000A1E68">
            <w:pPr>
              <w:rPr>
                <w:rFonts w:asciiTheme="majorHAnsi" w:hAnsiTheme="majorHAnsi"/>
                <w:b/>
                <w:sz w:val="20"/>
                <w:szCs w:val="20"/>
              </w:rPr>
            </w:pPr>
            <w:r w:rsidRPr="00341E13">
              <w:rPr>
                <w:rFonts w:asciiTheme="majorHAnsi" w:hAnsiTheme="majorHAnsi"/>
                <w:b/>
                <w:sz w:val="20"/>
                <w:szCs w:val="20"/>
              </w:rPr>
              <w:t>NA</w:t>
            </w:r>
          </w:p>
        </w:tc>
        <w:tc>
          <w:tcPr>
            <w:tcW w:w="3159" w:type="dxa"/>
            <w:shd w:val="clear" w:color="auto" w:fill="C6D9F1" w:themeFill="text2" w:themeFillTint="33"/>
          </w:tcPr>
          <w:p w14:paraId="61975CDD" w14:textId="77777777" w:rsidR="000A1E68" w:rsidRPr="00221EF9" w:rsidRDefault="000A1E68" w:rsidP="000A1E68">
            <w:pPr>
              <w:rPr>
                <w:rFonts w:asciiTheme="majorHAnsi" w:hAnsiTheme="majorHAnsi"/>
                <w:b/>
                <w:sz w:val="20"/>
                <w:szCs w:val="20"/>
              </w:rPr>
            </w:pPr>
          </w:p>
        </w:tc>
      </w:tr>
      <w:tr w:rsidR="00C14764" w:rsidRPr="00221EF9" w14:paraId="78A6ECB8" w14:textId="77777777" w:rsidTr="00884331">
        <w:trPr>
          <w:trHeight w:val="345"/>
        </w:trPr>
        <w:tc>
          <w:tcPr>
            <w:tcW w:w="9360" w:type="dxa"/>
            <w:gridSpan w:val="3"/>
            <w:shd w:val="clear" w:color="auto" w:fill="auto"/>
          </w:tcPr>
          <w:p w14:paraId="61AE595B" w14:textId="3F6CA207" w:rsidR="00C14764" w:rsidRPr="00221EF9" w:rsidRDefault="00C14764" w:rsidP="00066920">
            <w:pPr>
              <w:pStyle w:val="Prrafodelista"/>
              <w:numPr>
                <w:ilvl w:val="0"/>
                <w:numId w:val="33"/>
              </w:numPr>
              <w:spacing w:line="240" w:lineRule="auto"/>
              <w:contextualSpacing w:val="0"/>
              <w:rPr>
                <w:rFonts w:asciiTheme="majorHAnsi" w:hAnsiTheme="majorHAnsi"/>
                <w:b/>
                <w:sz w:val="20"/>
                <w:szCs w:val="20"/>
                <w:lang w:val="en-GB"/>
              </w:rPr>
            </w:pPr>
            <w:r w:rsidRPr="00221EF9">
              <w:rPr>
                <w:rFonts w:asciiTheme="majorHAnsi" w:hAnsiTheme="majorHAnsi"/>
                <w:b/>
                <w:sz w:val="20"/>
                <w:szCs w:val="20"/>
                <w:lang w:val="en-GB"/>
              </w:rPr>
              <w:t>Training and capacity building activities conducted during the assistance</w:t>
            </w:r>
          </w:p>
        </w:tc>
      </w:tr>
      <w:tr w:rsidR="0014788A" w:rsidRPr="00221EF9" w14:paraId="45988B44" w14:textId="77777777" w:rsidTr="00066920">
        <w:tc>
          <w:tcPr>
            <w:tcW w:w="4783" w:type="dxa"/>
            <w:shd w:val="clear" w:color="auto" w:fill="auto"/>
          </w:tcPr>
          <w:p w14:paraId="113B2B57" w14:textId="0C923D34" w:rsidR="0014788A" w:rsidRPr="00221EF9" w:rsidRDefault="0014788A" w:rsidP="003D787E">
            <w:pPr>
              <w:pStyle w:val="Textocomentario"/>
              <w:rPr>
                <w:rFonts w:asciiTheme="majorHAnsi" w:hAnsiTheme="majorHAnsi"/>
                <w:b/>
                <w:sz w:val="20"/>
                <w:szCs w:val="20"/>
              </w:rPr>
            </w:pPr>
            <w:r w:rsidRPr="00221EF9">
              <w:rPr>
                <w:rFonts w:asciiTheme="majorHAnsi" w:hAnsiTheme="majorHAnsi"/>
                <w:sz w:val="20"/>
                <w:szCs w:val="20"/>
              </w:rPr>
              <w:t>Number of training sessions and capacity strengthening activities</w:t>
            </w:r>
          </w:p>
        </w:tc>
        <w:tc>
          <w:tcPr>
            <w:tcW w:w="1418" w:type="dxa"/>
            <w:shd w:val="clear" w:color="auto" w:fill="C6D9F1" w:themeFill="text2" w:themeFillTint="33"/>
          </w:tcPr>
          <w:p w14:paraId="25FA533E" w14:textId="7F0C0452" w:rsidR="0014788A" w:rsidRPr="00221EF9" w:rsidRDefault="00CA423E">
            <w:pPr>
              <w:rPr>
                <w:rFonts w:asciiTheme="majorHAnsi" w:hAnsiTheme="majorHAnsi"/>
                <w:b/>
                <w:sz w:val="20"/>
                <w:szCs w:val="20"/>
              </w:rPr>
            </w:pPr>
            <w:r>
              <w:rPr>
                <w:rFonts w:asciiTheme="majorHAnsi" w:hAnsiTheme="majorHAnsi"/>
                <w:b/>
                <w:sz w:val="20"/>
                <w:szCs w:val="20"/>
              </w:rPr>
              <w:t>6</w:t>
            </w:r>
          </w:p>
        </w:tc>
        <w:tc>
          <w:tcPr>
            <w:tcW w:w="3159" w:type="dxa"/>
            <w:shd w:val="clear" w:color="auto" w:fill="C6D9F1" w:themeFill="text2" w:themeFillTint="33"/>
          </w:tcPr>
          <w:p w14:paraId="0F583291" w14:textId="77777777" w:rsidR="0014788A" w:rsidRPr="00221EF9" w:rsidRDefault="0014788A">
            <w:pPr>
              <w:rPr>
                <w:rFonts w:asciiTheme="majorHAnsi" w:hAnsiTheme="majorHAnsi"/>
                <w:sz w:val="20"/>
                <w:szCs w:val="20"/>
              </w:rPr>
            </w:pPr>
          </w:p>
        </w:tc>
      </w:tr>
      <w:tr w:rsidR="002E683C" w:rsidRPr="00221EF9" w14:paraId="220C85DF" w14:textId="77777777" w:rsidTr="00066920">
        <w:tc>
          <w:tcPr>
            <w:tcW w:w="4783" w:type="dxa"/>
            <w:shd w:val="clear" w:color="auto" w:fill="auto"/>
          </w:tcPr>
          <w:p w14:paraId="43BAE0AD" w14:textId="3374E10B" w:rsidR="002E683C" w:rsidRPr="00221EF9" w:rsidRDefault="002E683C">
            <w:pPr>
              <w:pStyle w:val="Textocomentario"/>
              <w:rPr>
                <w:rFonts w:asciiTheme="majorHAnsi" w:hAnsiTheme="majorHAnsi"/>
                <w:sz w:val="20"/>
                <w:szCs w:val="20"/>
              </w:rPr>
            </w:pPr>
            <w:r w:rsidRPr="00221EF9">
              <w:rPr>
                <w:rFonts w:asciiTheme="majorHAnsi" w:hAnsiTheme="majorHAnsi"/>
                <w:sz w:val="20"/>
                <w:szCs w:val="20"/>
              </w:rPr>
              <w:t>Number of people who received the training</w:t>
            </w:r>
          </w:p>
        </w:tc>
        <w:tc>
          <w:tcPr>
            <w:tcW w:w="1418" w:type="dxa"/>
            <w:shd w:val="clear" w:color="auto" w:fill="C6D9F1" w:themeFill="text2" w:themeFillTint="33"/>
          </w:tcPr>
          <w:p w14:paraId="734A24D0" w14:textId="1C54072F" w:rsidR="002E683C" w:rsidRPr="00221EF9" w:rsidRDefault="006F679E">
            <w:pPr>
              <w:rPr>
                <w:rFonts w:asciiTheme="majorHAnsi" w:hAnsiTheme="majorHAnsi"/>
                <w:b/>
                <w:sz w:val="20"/>
                <w:szCs w:val="20"/>
              </w:rPr>
            </w:pPr>
            <w:r>
              <w:rPr>
                <w:rFonts w:asciiTheme="majorHAnsi" w:hAnsiTheme="majorHAnsi"/>
                <w:b/>
                <w:sz w:val="20"/>
                <w:szCs w:val="20"/>
              </w:rPr>
              <w:t>160</w:t>
            </w:r>
          </w:p>
        </w:tc>
        <w:tc>
          <w:tcPr>
            <w:tcW w:w="3159" w:type="dxa"/>
            <w:shd w:val="clear" w:color="auto" w:fill="C6D9F1" w:themeFill="text2" w:themeFillTint="33"/>
          </w:tcPr>
          <w:p w14:paraId="7E7322D7" w14:textId="77777777" w:rsidR="002E683C" w:rsidRPr="00221EF9" w:rsidRDefault="002E683C">
            <w:pPr>
              <w:rPr>
                <w:rFonts w:asciiTheme="majorHAnsi" w:hAnsiTheme="majorHAnsi"/>
                <w:sz w:val="20"/>
                <w:szCs w:val="20"/>
              </w:rPr>
            </w:pPr>
          </w:p>
        </w:tc>
      </w:tr>
      <w:tr w:rsidR="0014788A" w:rsidRPr="00221EF9" w14:paraId="57247B48" w14:textId="77777777" w:rsidTr="00066920">
        <w:tc>
          <w:tcPr>
            <w:tcW w:w="4783" w:type="dxa"/>
            <w:shd w:val="clear" w:color="auto" w:fill="auto"/>
          </w:tcPr>
          <w:p w14:paraId="37DDCDCD" w14:textId="3274E12A" w:rsidR="0014788A" w:rsidRPr="00221EF9" w:rsidRDefault="00243D68" w:rsidP="00066920">
            <w:pPr>
              <w:pStyle w:val="Textocomentario"/>
              <w:ind w:left="720"/>
              <w:rPr>
                <w:rFonts w:asciiTheme="majorHAnsi" w:hAnsiTheme="majorHAnsi"/>
                <w:sz w:val="20"/>
                <w:szCs w:val="20"/>
              </w:rPr>
            </w:pPr>
            <w:r w:rsidRPr="00221EF9">
              <w:rPr>
                <w:rFonts w:asciiTheme="majorHAnsi" w:hAnsiTheme="majorHAnsi"/>
                <w:sz w:val="20"/>
                <w:szCs w:val="20"/>
              </w:rPr>
              <w:t xml:space="preserve">Number of men </w:t>
            </w:r>
          </w:p>
        </w:tc>
        <w:tc>
          <w:tcPr>
            <w:tcW w:w="1418" w:type="dxa"/>
            <w:shd w:val="clear" w:color="auto" w:fill="C6D9F1" w:themeFill="text2" w:themeFillTint="33"/>
          </w:tcPr>
          <w:p w14:paraId="532CF0DC" w14:textId="78D7055D" w:rsidR="0014788A" w:rsidRPr="00221EF9" w:rsidRDefault="006F679E">
            <w:pPr>
              <w:rPr>
                <w:rFonts w:asciiTheme="majorHAnsi" w:hAnsiTheme="majorHAnsi"/>
                <w:b/>
                <w:sz w:val="20"/>
                <w:szCs w:val="20"/>
              </w:rPr>
            </w:pPr>
            <w:r>
              <w:rPr>
                <w:rFonts w:asciiTheme="majorHAnsi" w:hAnsiTheme="majorHAnsi"/>
                <w:b/>
                <w:sz w:val="20"/>
                <w:szCs w:val="20"/>
              </w:rPr>
              <w:t>90</w:t>
            </w:r>
          </w:p>
        </w:tc>
        <w:tc>
          <w:tcPr>
            <w:tcW w:w="3159" w:type="dxa"/>
            <w:shd w:val="clear" w:color="auto" w:fill="C6D9F1" w:themeFill="text2" w:themeFillTint="33"/>
          </w:tcPr>
          <w:p w14:paraId="7E211B62" w14:textId="77777777" w:rsidR="0014788A" w:rsidRPr="00221EF9" w:rsidRDefault="0014788A">
            <w:pPr>
              <w:rPr>
                <w:rFonts w:asciiTheme="majorHAnsi" w:hAnsiTheme="majorHAnsi"/>
                <w:sz w:val="20"/>
                <w:szCs w:val="20"/>
              </w:rPr>
            </w:pPr>
          </w:p>
        </w:tc>
      </w:tr>
      <w:tr w:rsidR="0014788A" w:rsidRPr="00221EF9" w14:paraId="65817755" w14:textId="77777777" w:rsidTr="00066920">
        <w:tc>
          <w:tcPr>
            <w:tcW w:w="4783" w:type="dxa"/>
            <w:shd w:val="clear" w:color="auto" w:fill="auto"/>
          </w:tcPr>
          <w:p w14:paraId="2E32C80A" w14:textId="48EEE984" w:rsidR="0014788A" w:rsidRPr="00221EF9" w:rsidRDefault="00243D68" w:rsidP="00066920">
            <w:pPr>
              <w:pStyle w:val="Textocomentario"/>
              <w:ind w:left="720"/>
              <w:rPr>
                <w:rFonts w:asciiTheme="majorHAnsi" w:hAnsiTheme="majorHAnsi"/>
                <w:sz w:val="20"/>
                <w:szCs w:val="20"/>
              </w:rPr>
            </w:pPr>
            <w:r w:rsidRPr="00221EF9">
              <w:rPr>
                <w:rFonts w:asciiTheme="majorHAnsi" w:hAnsiTheme="majorHAnsi"/>
                <w:sz w:val="20"/>
                <w:szCs w:val="20"/>
              </w:rPr>
              <w:t xml:space="preserve">Number of women </w:t>
            </w:r>
          </w:p>
        </w:tc>
        <w:tc>
          <w:tcPr>
            <w:tcW w:w="1418" w:type="dxa"/>
            <w:shd w:val="clear" w:color="auto" w:fill="C6D9F1" w:themeFill="text2" w:themeFillTint="33"/>
          </w:tcPr>
          <w:p w14:paraId="6D30EA8B" w14:textId="4BD47448" w:rsidR="0014788A" w:rsidRPr="00221EF9" w:rsidRDefault="006F679E">
            <w:pPr>
              <w:rPr>
                <w:rFonts w:asciiTheme="majorHAnsi" w:hAnsiTheme="majorHAnsi"/>
                <w:b/>
                <w:sz w:val="20"/>
                <w:szCs w:val="20"/>
              </w:rPr>
            </w:pPr>
            <w:r>
              <w:rPr>
                <w:rFonts w:asciiTheme="majorHAnsi" w:hAnsiTheme="majorHAnsi"/>
                <w:b/>
                <w:sz w:val="20"/>
                <w:szCs w:val="20"/>
              </w:rPr>
              <w:t>70</w:t>
            </w:r>
          </w:p>
        </w:tc>
        <w:tc>
          <w:tcPr>
            <w:tcW w:w="3159" w:type="dxa"/>
            <w:shd w:val="clear" w:color="auto" w:fill="C6D9F1" w:themeFill="text2" w:themeFillTint="33"/>
          </w:tcPr>
          <w:p w14:paraId="08A2B835" w14:textId="77777777" w:rsidR="0014788A" w:rsidRPr="00221EF9" w:rsidRDefault="0014788A">
            <w:pPr>
              <w:rPr>
                <w:rFonts w:asciiTheme="majorHAnsi" w:hAnsiTheme="majorHAnsi"/>
                <w:sz w:val="20"/>
                <w:szCs w:val="20"/>
              </w:rPr>
            </w:pPr>
          </w:p>
        </w:tc>
      </w:tr>
      <w:tr w:rsidR="002E683C" w:rsidRPr="00221EF9" w14:paraId="0E99C03E" w14:textId="77777777" w:rsidTr="00066920">
        <w:tc>
          <w:tcPr>
            <w:tcW w:w="4783" w:type="dxa"/>
            <w:shd w:val="clear" w:color="auto" w:fill="auto"/>
          </w:tcPr>
          <w:p w14:paraId="6CF1BA33" w14:textId="753B3E81" w:rsidR="002E683C" w:rsidRPr="00221EF9" w:rsidRDefault="002E683C" w:rsidP="00453EE2">
            <w:pPr>
              <w:pStyle w:val="Textocomentario"/>
              <w:rPr>
                <w:rFonts w:asciiTheme="majorHAnsi" w:hAnsiTheme="majorHAnsi"/>
                <w:sz w:val="20"/>
                <w:szCs w:val="20"/>
              </w:rPr>
            </w:pPr>
            <w:r w:rsidRPr="00221EF9">
              <w:rPr>
                <w:rFonts w:asciiTheme="majorHAnsi" w:hAnsiTheme="majorHAnsi"/>
                <w:sz w:val="20"/>
                <w:szCs w:val="20"/>
              </w:rPr>
              <w:t>Total number of organi</w:t>
            </w:r>
            <w:r w:rsidR="00453EE2" w:rsidRPr="00221EF9">
              <w:rPr>
                <w:rFonts w:asciiTheme="majorHAnsi" w:hAnsiTheme="majorHAnsi"/>
                <w:sz w:val="20"/>
                <w:szCs w:val="20"/>
              </w:rPr>
              <w:t>s</w:t>
            </w:r>
            <w:r w:rsidRPr="00221EF9">
              <w:rPr>
                <w:rFonts w:asciiTheme="majorHAnsi" w:hAnsiTheme="majorHAnsi"/>
                <w:sz w:val="20"/>
                <w:szCs w:val="20"/>
              </w:rPr>
              <w:t>ations trained</w:t>
            </w:r>
          </w:p>
        </w:tc>
        <w:tc>
          <w:tcPr>
            <w:tcW w:w="1418" w:type="dxa"/>
            <w:shd w:val="clear" w:color="auto" w:fill="C6D9F1" w:themeFill="text2" w:themeFillTint="33"/>
          </w:tcPr>
          <w:p w14:paraId="1081177D" w14:textId="77777777" w:rsidR="002E683C" w:rsidRPr="00221EF9" w:rsidRDefault="002E683C">
            <w:pPr>
              <w:rPr>
                <w:rFonts w:asciiTheme="majorHAnsi" w:hAnsiTheme="majorHAnsi"/>
                <w:b/>
                <w:sz w:val="20"/>
                <w:szCs w:val="20"/>
              </w:rPr>
            </w:pPr>
          </w:p>
        </w:tc>
        <w:tc>
          <w:tcPr>
            <w:tcW w:w="3159" w:type="dxa"/>
            <w:shd w:val="clear" w:color="auto" w:fill="C6D9F1" w:themeFill="text2" w:themeFillTint="33"/>
          </w:tcPr>
          <w:p w14:paraId="436ED979" w14:textId="77777777" w:rsidR="002E683C" w:rsidRPr="00221EF9" w:rsidRDefault="002E683C">
            <w:pPr>
              <w:rPr>
                <w:rFonts w:asciiTheme="majorHAnsi" w:hAnsiTheme="majorHAnsi"/>
                <w:sz w:val="20"/>
                <w:szCs w:val="20"/>
              </w:rPr>
            </w:pPr>
          </w:p>
        </w:tc>
      </w:tr>
      <w:tr w:rsidR="0014788A" w:rsidRPr="00221EF9" w14:paraId="6DDDEA80" w14:textId="77777777" w:rsidTr="00066920">
        <w:tc>
          <w:tcPr>
            <w:tcW w:w="4783" w:type="dxa"/>
            <w:shd w:val="clear" w:color="auto" w:fill="auto"/>
          </w:tcPr>
          <w:p w14:paraId="3E73B41D" w14:textId="4E11BD33" w:rsidR="0014788A" w:rsidRPr="00221EF9" w:rsidRDefault="00243D68" w:rsidP="00453EE2">
            <w:pPr>
              <w:pStyle w:val="Textocomentario"/>
              <w:ind w:left="720"/>
              <w:rPr>
                <w:rFonts w:asciiTheme="majorHAnsi" w:hAnsiTheme="majorHAnsi"/>
                <w:sz w:val="20"/>
                <w:szCs w:val="20"/>
              </w:rPr>
            </w:pPr>
            <w:r w:rsidRPr="00221EF9">
              <w:rPr>
                <w:rFonts w:asciiTheme="majorHAnsi" w:hAnsiTheme="majorHAnsi"/>
                <w:sz w:val="20"/>
                <w:szCs w:val="20"/>
              </w:rPr>
              <w:t>Number of research organi</w:t>
            </w:r>
            <w:r w:rsidR="00453EE2" w:rsidRPr="00221EF9">
              <w:rPr>
                <w:rFonts w:asciiTheme="majorHAnsi" w:hAnsiTheme="majorHAnsi"/>
                <w:sz w:val="20"/>
                <w:szCs w:val="20"/>
              </w:rPr>
              <w:t>s</w:t>
            </w:r>
            <w:r w:rsidRPr="00221EF9">
              <w:rPr>
                <w:rFonts w:asciiTheme="majorHAnsi" w:hAnsiTheme="majorHAnsi"/>
                <w:sz w:val="20"/>
                <w:szCs w:val="20"/>
              </w:rPr>
              <w:t>ations</w:t>
            </w:r>
            <w:r w:rsidR="00DA3C61" w:rsidRPr="00221EF9">
              <w:rPr>
                <w:rFonts w:asciiTheme="majorHAnsi" w:hAnsiTheme="majorHAnsi"/>
                <w:sz w:val="20"/>
                <w:szCs w:val="20"/>
              </w:rPr>
              <w:t>, laboratories and universities</w:t>
            </w:r>
            <w:r w:rsidRPr="00221EF9">
              <w:rPr>
                <w:rFonts w:asciiTheme="majorHAnsi" w:hAnsiTheme="majorHAnsi"/>
                <w:sz w:val="20"/>
                <w:szCs w:val="20"/>
              </w:rPr>
              <w:t xml:space="preserve"> </w:t>
            </w:r>
          </w:p>
        </w:tc>
        <w:tc>
          <w:tcPr>
            <w:tcW w:w="1418" w:type="dxa"/>
            <w:shd w:val="clear" w:color="auto" w:fill="C6D9F1" w:themeFill="text2" w:themeFillTint="33"/>
          </w:tcPr>
          <w:p w14:paraId="77D1A296" w14:textId="25A87211" w:rsidR="0014788A" w:rsidRPr="00221EF9" w:rsidRDefault="00B872C2">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40573D78" w14:textId="77777777" w:rsidR="0014788A" w:rsidRPr="00221EF9" w:rsidRDefault="0014788A">
            <w:pPr>
              <w:rPr>
                <w:rFonts w:asciiTheme="majorHAnsi" w:hAnsiTheme="majorHAnsi"/>
                <w:sz w:val="20"/>
                <w:szCs w:val="20"/>
              </w:rPr>
            </w:pPr>
          </w:p>
        </w:tc>
      </w:tr>
      <w:tr w:rsidR="00243D68" w:rsidRPr="00221EF9" w14:paraId="4C073479" w14:textId="77777777" w:rsidTr="00066920">
        <w:tc>
          <w:tcPr>
            <w:tcW w:w="4783" w:type="dxa"/>
            <w:shd w:val="clear" w:color="auto" w:fill="auto"/>
          </w:tcPr>
          <w:p w14:paraId="304E3667" w14:textId="2FB7C883" w:rsidR="00243D68" w:rsidRPr="00221EF9" w:rsidRDefault="00243D68" w:rsidP="00066920">
            <w:pPr>
              <w:pStyle w:val="Textocomentario"/>
              <w:ind w:left="720"/>
              <w:rPr>
                <w:rFonts w:asciiTheme="majorHAnsi" w:hAnsiTheme="majorHAnsi"/>
                <w:sz w:val="20"/>
                <w:szCs w:val="20"/>
              </w:rPr>
            </w:pPr>
            <w:r w:rsidRPr="00221EF9">
              <w:rPr>
                <w:rFonts w:asciiTheme="majorHAnsi" w:hAnsiTheme="majorHAnsi"/>
                <w:sz w:val="20"/>
                <w:szCs w:val="20"/>
              </w:rPr>
              <w:t xml:space="preserve">Number of private companies </w:t>
            </w:r>
          </w:p>
        </w:tc>
        <w:tc>
          <w:tcPr>
            <w:tcW w:w="1418" w:type="dxa"/>
            <w:shd w:val="clear" w:color="auto" w:fill="C6D9F1" w:themeFill="text2" w:themeFillTint="33"/>
          </w:tcPr>
          <w:p w14:paraId="4389E29D" w14:textId="0B0EBD52" w:rsidR="00243D68" w:rsidRPr="00221EF9" w:rsidRDefault="00CA423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1BC768AB" w14:textId="77777777" w:rsidR="00243D68" w:rsidRPr="00221EF9" w:rsidRDefault="00243D68">
            <w:pPr>
              <w:rPr>
                <w:rFonts w:asciiTheme="majorHAnsi" w:hAnsiTheme="majorHAnsi"/>
                <w:sz w:val="20"/>
                <w:szCs w:val="20"/>
              </w:rPr>
            </w:pPr>
          </w:p>
        </w:tc>
      </w:tr>
      <w:tr w:rsidR="00243D68" w:rsidRPr="00221EF9" w14:paraId="296E29F5" w14:textId="77777777" w:rsidTr="00066920">
        <w:tc>
          <w:tcPr>
            <w:tcW w:w="4783" w:type="dxa"/>
            <w:shd w:val="clear" w:color="auto" w:fill="auto"/>
          </w:tcPr>
          <w:p w14:paraId="26410B20" w14:textId="27B1007A" w:rsidR="00243D68" w:rsidRPr="00221EF9" w:rsidRDefault="00243D68" w:rsidP="00066920">
            <w:pPr>
              <w:pStyle w:val="Textocomentario"/>
              <w:ind w:left="720"/>
              <w:rPr>
                <w:rFonts w:asciiTheme="majorHAnsi" w:hAnsiTheme="majorHAnsi"/>
                <w:sz w:val="20"/>
                <w:szCs w:val="20"/>
              </w:rPr>
            </w:pPr>
            <w:r w:rsidRPr="00221EF9">
              <w:rPr>
                <w:rFonts w:asciiTheme="majorHAnsi" w:hAnsiTheme="majorHAnsi"/>
                <w:sz w:val="20"/>
                <w:szCs w:val="20"/>
              </w:rPr>
              <w:lastRenderedPageBreak/>
              <w:t>Number of cities</w:t>
            </w:r>
            <w:r w:rsidR="00DA3C61" w:rsidRPr="00221EF9">
              <w:rPr>
                <w:rFonts w:asciiTheme="majorHAnsi" w:hAnsiTheme="majorHAnsi"/>
                <w:sz w:val="20"/>
                <w:szCs w:val="20"/>
              </w:rPr>
              <w:t xml:space="preserve"> and local government</w:t>
            </w:r>
            <w:r w:rsidR="00D8110B" w:rsidRPr="00221EF9">
              <w:rPr>
                <w:rFonts w:asciiTheme="majorHAnsi" w:hAnsiTheme="majorHAnsi"/>
                <w:sz w:val="20"/>
                <w:szCs w:val="20"/>
              </w:rPr>
              <w:t xml:space="preserve"> </w:t>
            </w:r>
          </w:p>
        </w:tc>
        <w:tc>
          <w:tcPr>
            <w:tcW w:w="1418" w:type="dxa"/>
            <w:shd w:val="clear" w:color="auto" w:fill="C6D9F1" w:themeFill="text2" w:themeFillTint="33"/>
          </w:tcPr>
          <w:p w14:paraId="285490D6" w14:textId="4F81AC42" w:rsidR="00243D68" w:rsidRPr="00221EF9" w:rsidRDefault="00CA423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4F451CC9" w14:textId="77777777" w:rsidR="00243D68" w:rsidRPr="00221EF9" w:rsidRDefault="00243D68">
            <w:pPr>
              <w:rPr>
                <w:rFonts w:asciiTheme="majorHAnsi" w:hAnsiTheme="majorHAnsi"/>
                <w:sz w:val="20"/>
                <w:szCs w:val="20"/>
              </w:rPr>
            </w:pPr>
          </w:p>
        </w:tc>
      </w:tr>
      <w:tr w:rsidR="00243D68" w:rsidRPr="00221EF9" w14:paraId="58C7733A" w14:textId="77777777" w:rsidTr="00066920">
        <w:tc>
          <w:tcPr>
            <w:tcW w:w="4783" w:type="dxa"/>
            <w:shd w:val="clear" w:color="auto" w:fill="auto"/>
          </w:tcPr>
          <w:p w14:paraId="6AAA7B06" w14:textId="66768978" w:rsidR="00243D68" w:rsidRPr="00221EF9" w:rsidRDefault="00243D68" w:rsidP="00066920">
            <w:pPr>
              <w:pStyle w:val="Textocomentario"/>
              <w:ind w:left="720"/>
              <w:rPr>
                <w:rFonts w:asciiTheme="majorHAnsi" w:hAnsiTheme="majorHAnsi"/>
                <w:sz w:val="20"/>
                <w:szCs w:val="20"/>
              </w:rPr>
            </w:pPr>
            <w:r w:rsidRPr="00221EF9">
              <w:rPr>
                <w:rFonts w:asciiTheme="majorHAnsi" w:hAnsiTheme="majorHAnsi"/>
                <w:sz w:val="20"/>
                <w:szCs w:val="20"/>
              </w:rPr>
              <w:t>Number of communities</w:t>
            </w:r>
          </w:p>
        </w:tc>
        <w:tc>
          <w:tcPr>
            <w:tcW w:w="1418" w:type="dxa"/>
            <w:shd w:val="clear" w:color="auto" w:fill="C6D9F1" w:themeFill="text2" w:themeFillTint="33"/>
          </w:tcPr>
          <w:p w14:paraId="293E7C6F" w14:textId="3CBA4608" w:rsidR="00243D68" w:rsidRPr="00221EF9" w:rsidRDefault="00CA423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5D386D56" w14:textId="77777777" w:rsidR="00243D68" w:rsidRPr="00221EF9" w:rsidRDefault="00243D68">
            <w:pPr>
              <w:rPr>
                <w:rFonts w:asciiTheme="majorHAnsi" w:hAnsiTheme="majorHAnsi"/>
                <w:sz w:val="20"/>
                <w:szCs w:val="20"/>
              </w:rPr>
            </w:pPr>
          </w:p>
        </w:tc>
      </w:tr>
      <w:tr w:rsidR="00243D68" w:rsidRPr="00221EF9" w14:paraId="16D99AA2" w14:textId="77777777" w:rsidTr="00066920">
        <w:tc>
          <w:tcPr>
            <w:tcW w:w="4783" w:type="dxa"/>
            <w:shd w:val="clear" w:color="auto" w:fill="auto"/>
          </w:tcPr>
          <w:p w14:paraId="3131615E" w14:textId="538886D0" w:rsidR="00243D68" w:rsidRPr="00221EF9" w:rsidRDefault="00243D68" w:rsidP="00066920">
            <w:pPr>
              <w:pStyle w:val="Textocomentario"/>
              <w:ind w:left="720"/>
              <w:rPr>
                <w:rFonts w:asciiTheme="majorHAnsi" w:hAnsiTheme="majorHAnsi"/>
                <w:sz w:val="20"/>
                <w:szCs w:val="20"/>
              </w:rPr>
            </w:pPr>
            <w:r w:rsidRPr="00221EF9">
              <w:rPr>
                <w:rFonts w:asciiTheme="majorHAnsi" w:hAnsiTheme="majorHAnsi"/>
                <w:sz w:val="20"/>
                <w:szCs w:val="20"/>
              </w:rPr>
              <w:t>Number of ministries</w:t>
            </w:r>
            <w:r w:rsidR="00D8110B" w:rsidRPr="00221EF9">
              <w:rPr>
                <w:rFonts w:asciiTheme="majorHAnsi" w:hAnsiTheme="majorHAnsi"/>
                <w:sz w:val="20"/>
                <w:szCs w:val="20"/>
              </w:rPr>
              <w:t xml:space="preserve"> </w:t>
            </w:r>
          </w:p>
        </w:tc>
        <w:tc>
          <w:tcPr>
            <w:tcW w:w="1418" w:type="dxa"/>
            <w:shd w:val="clear" w:color="auto" w:fill="C6D9F1" w:themeFill="text2" w:themeFillTint="33"/>
          </w:tcPr>
          <w:p w14:paraId="4E71159C" w14:textId="6F7FAB26" w:rsidR="00243D68" w:rsidRPr="00221EF9" w:rsidRDefault="00CA423E">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6356DFEE" w14:textId="77777777" w:rsidR="00243D68" w:rsidRPr="00221EF9" w:rsidRDefault="00243D68">
            <w:pPr>
              <w:rPr>
                <w:rFonts w:asciiTheme="majorHAnsi" w:hAnsiTheme="majorHAnsi"/>
                <w:sz w:val="20"/>
                <w:szCs w:val="20"/>
              </w:rPr>
            </w:pPr>
          </w:p>
        </w:tc>
      </w:tr>
      <w:tr w:rsidR="00243D68" w:rsidRPr="00221EF9" w14:paraId="026DF04B" w14:textId="77777777" w:rsidTr="00066920">
        <w:tc>
          <w:tcPr>
            <w:tcW w:w="4783" w:type="dxa"/>
            <w:shd w:val="clear" w:color="auto" w:fill="auto"/>
          </w:tcPr>
          <w:p w14:paraId="4394CCE9" w14:textId="63AB9356" w:rsidR="00243D68" w:rsidRPr="00221EF9" w:rsidRDefault="00243D68" w:rsidP="00453EE2">
            <w:pPr>
              <w:pStyle w:val="Textocomentario"/>
              <w:ind w:left="720"/>
              <w:rPr>
                <w:rFonts w:asciiTheme="majorHAnsi" w:hAnsiTheme="majorHAnsi"/>
                <w:sz w:val="20"/>
                <w:szCs w:val="20"/>
              </w:rPr>
            </w:pPr>
            <w:r w:rsidRPr="00221EF9">
              <w:rPr>
                <w:rFonts w:asciiTheme="majorHAnsi" w:hAnsiTheme="majorHAnsi"/>
                <w:sz w:val="20"/>
                <w:szCs w:val="20"/>
              </w:rPr>
              <w:t>Number of speciali</w:t>
            </w:r>
            <w:r w:rsidR="00453EE2" w:rsidRPr="00221EF9">
              <w:rPr>
                <w:rFonts w:asciiTheme="majorHAnsi" w:hAnsiTheme="majorHAnsi"/>
                <w:sz w:val="20"/>
                <w:szCs w:val="20"/>
              </w:rPr>
              <w:t>s</w:t>
            </w:r>
            <w:r w:rsidRPr="00221EF9">
              <w:rPr>
                <w:rFonts w:asciiTheme="majorHAnsi" w:hAnsiTheme="majorHAnsi"/>
                <w:sz w:val="20"/>
                <w:szCs w:val="20"/>
              </w:rPr>
              <w:t>ed governmental institutions</w:t>
            </w:r>
          </w:p>
        </w:tc>
        <w:tc>
          <w:tcPr>
            <w:tcW w:w="1418" w:type="dxa"/>
            <w:shd w:val="clear" w:color="auto" w:fill="C6D9F1" w:themeFill="text2" w:themeFillTint="33"/>
          </w:tcPr>
          <w:p w14:paraId="3E85F0E5" w14:textId="4B0E40B9" w:rsidR="00243D68" w:rsidRPr="00221EF9" w:rsidRDefault="00CA423E">
            <w:pPr>
              <w:rPr>
                <w:rFonts w:asciiTheme="majorHAnsi" w:hAnsiTheme="majorHAnsi"/>
                <w:b/>
                <w:sz w:val="20"/>
                <w:szCs w:val="20"/>
              </w:rPr>
            </w:pPr>
            <w:r>
              <w:rPr>
                <w:rFonts w:asciiTheme="majorHAnsi" w:hAnsiTheme="majorHAnsi"/>
                <w:b/>
                <w:sz w:val="20"/>
                <w:szCs w:val="20"/>
              </w:rPr>
              <w:t>2</w:t>
            </w:r>
          </w:p>
        </w:tc>
        <w:tc>
          <w:tcPr>
            <w:tcW w:w="3159" w:type="dxa"/>
            <w:shd w:val="clear" w:color="auto" w:fill="C6D9F1" w:themeFill="text2" w:themeFillTint="33"/>
          </w:tcPr>
          <w:p w14:paraId="33774A66" w14:textId="77777777" w:rsidR="00243D68" w:rsidRPr="00221EF9" w:rsidRDefault="00243D68">
            <w:pPr>
              <w:rPr>
                <w:rFonts w:asciiTheme="majorHAnsi" w:hAnsiTheme="majorHAnsi"/>
                <w:sz w:val="20"/>
                <w:szCs w:val="20"/>
              </w:rPr>
            </w:pPr>
          </w:p>
        </w:tc>
      </w:tr>
      <w:tr w:rsidR="00DA3C61" w:rsidRPr="00221EF9" w14:paraId="06B7E3AF" w14:textId="77777777" w:rsidTr="00066920">
        <w:tc>
          <w:tcPr>
            <w:tcW w:w="4783" w:type="dxa"/>
            <w:shd w:val="clear" w:color="auto" w:fill="auto"/>
          </w:tcPr>
          <w:p w14:paraId="34DCD330" w14:textId="621C2FA0" w:rsidR="00DA3C61" w:rsidRPr="00221EF9" w:rsidRDefault="00DA3C61" w:rsidP="00453EE2">
            <w:pPr>
              <w:pStyle w:val="Textocomentario"/>
              <w:ind w:left="720"/>
              <w:rPr>
                <w:rFonts w:asciiTheme="majorHAnsi" w:hAnsiTheme="majorHAnsi"/>
                <w:sz w:val="20"/>
                <w:szCs w:val="20"/>
              </w:rPr>
            </w:pPr>
            <w:r w:rsidRPr="00221EF9">
              <w:rPr>
                <w:rFonts w:asciiTheme="majorHAnsi" w:hAnsiTheme="majorHAnsi"/>
                <w:sz w:val="20"/>
                <w:szCs w:val="20"/>
              </w:rPr>
              <w:t>Number of non-profit organi</w:t>
            </w:r>
            <w:r w:rsidR="00453EE2" w:rsidRPr="00221EF9">
              <w:rPr>
                <w:rFonts w:asciiTheme="majorHAnsi" w:hAnsiTheme="majorHAnsi"/>
                <w:sz w:val="20"/>
                <w:szCs w:val="20"/>
              </w:rPr>
              <w:t>s</w:t>
            </w:r>
            <w:r w:rsidRPr="00221EF9">
              <w:rPr>
                <w:rFonts w:asciiTheme="majorHAnsi" w:hAnsiTheme="majorHAnsi"/>
                <w:sz w:val="20"/>
                <w:szCs w:val="20"/>
              </w:rPr>
              <w:t xml:space="preserve">ations </w:t>
            </w:r>
          </w:p>
        </w:tc>
        <w:tc>
          <w:tcPr>
            <w:tcW w:w="1418" w:type="dxa"/>
            <w:shd w:val="clear" w:color="auto" w:fill="C6D9F1" w:themeFill="text2" w:themeFillTint="33"/>
          </w:tcPr>
          <w:p w14:paraId="169EAB63" w14:textId="3261A148" w:rsidR="00DA3C61" w:rsidRPr="00221EF9" w:rsidRDefault="00CA423E">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6021AB5C" w14:textId="77777777" w:rsidR="00DA3C61" w:rsidRPr="00221EF9" w:rsidRDefault="00DA3C61">
            <w:pPr>
              <w:rPr>
                <w:rFonts w:asciiTheme="majorHAnsi" w:hAnsiTheme="majorHAnsi"/>
                <w:sz w:val="20"/>
                <w:szCs w:val="20"/>
              </w:rPr>
            </w:pPr>
          </w:p>
        </w:tc>
      </w:tr>
      <w:tr w:rsidR="00243D68" w:rsidRPr="00221EF9" w14:paraId="38B448E3" w14:textId="77777777" w:rsidTr="00066920">
        <w:tc>
          <w:tcPr>
            <w:tcW w:w="4783" w:type="dxa"/>
            <w:shd w:val="clear" w:color="auto" w:fill="auto"/>
          </w:tcPr>
          <w:p w14:paraId="15B7BD2C" w14:textId="3C04762B" w:rsidR="00243D68" w:rsidRPr="00221EF9" w:rsidRDefault="00DA3C61" w:rsidP="00453EE2">
            <w:pPr>
              <w:rPr>
                <w:rFonts w:asciiTheme="majorHAnsi" w:hAnsiTheme="majorHAnsi"/>
                <w:sz w:val="20"/>
                <w:szCs w:val="20"/>
              </w:rPr>
            </w:pPr>
            <w:r w:rsidRPr="00221EF9">
              <w:rPr>
                <w:rFonts w:asciiTheme="majorHAnsi" w:hAnsiTheme="majorHAnsi"/>
                <w:sz w:val="20"/>
                <w:szCs w:val="20"/>
              </w:rPr>
              <w:t>Level of satisfaction of participants after the training</w:t>
            </w:r>
            <w:r w:rsidR="002E683C" w:rsidRPr="00221EF9">
              <w:rPr>
                <w:rFonts w:asciiTheme="majorHAnsi" w:hAnsiTheme="majorHAnsi"/>
                <w:sz w:val="20"/>
                <w:szCs w:val="20"/>
              </w:rPr>
              <w:t xml:space="preserve"> (from training feedback form)</w:t>
            </w:r>
            <w:r w:rsidR="00C14764" w:rsidRPr="00221EF9">
              <w:rPr>
                <w:rFonts w:asciiTheme="majorHAnsi" w:hAnsiTheme="majorHAnsi"/>
                <w:sz w:val="20"/>
                <w:szCs w:val="20"/>
              </w:rPr>
              <w:t xml:space="preserve">. </w:t>
            </w:r>
            <w:r w:rsidR="00453EE2" w:rsidRPr="00221EF9">
              <w:rPr>
                <w:rFonts w:asciiTheme="majorHAnsi" w:hAnsiTheme="majorHAnsi"/>
                <w:sz w:val="20"/>
                <w:szCs w:val="20"/>
              </w:rPr>
              <w:t xml:space="preserve">Categories include: </w:t>
            </w:r>
            <w:r w:rsidR="00C14764" w:rsidRPr="00221EF9">
              <w:rPr>
                <w:rFonts w:asciiTheme="majorHAnsi" w:hAnsiTheme="majorHAnsi"/>
                <w:sz w:val="20"/>
                <w:szCs w:val="20"/>
              </w:rPr>
              <w:t xml:space="preserve">From very satisfied, satisfied, </w:t>
            </w:r>
            <w:r w:rsidR="00453EE2" w:rsidRPr="00221EF9">
              <w:rPr>
                <w:rFonts w:asciiTheme="majorHAnsi" w:hAnsiTheme="majorHAnsi"/>
                <w:sz w:val="20"/>
                <w:szCs w:val="20"/>
              </w:rPr>
              <w:t>partly not</w:t>
            </w:r>
            <w:r w:rsidR="00C14764" w:rsidRPr="00221EF9">
              <w:rPr>
                <w:rFonts w:asciiTheme="majorHAnsi" w:hAnsiTheme="majorHAnsi"/>
                <w:sz w:val="20"/>
                <w:szCs w:val="20"/>
              </w:rPr>
              <w:t xml:space="preserve"> satisfied, not satisfied at all</w:t>
            </w:r>
          </w:p>
        </w:tc>
        <w:tc>
          <w:tcPr>
            <w:tcW w:w="1418" w:type="dxa"/>
            <w:shd w:val="clear" w:color="auto" w:fill="C6D9F1" w:themeFill="text2" w:themeFillTint="33"/>
          </w:tcPr>
          <w:p w14:paraId="44E0FA61" w14:textId="0AE173C4" w:rsidR="00243D68" w:rsidRPr="00221EF9" w:rsidRDefault="006F679E" w:rsidP="00066920">
            <w:pPr>
              <w:rPr>
                <w:rFonts w:asciiTheme="majorHAnsi" w:hAnsiTheme="majorHAnsi"/>
                <w:b/>
                <w:sz w:val="20"/>
                <w:szCs w:val="20"/>
              </w:rPr>
            </w:pPr>
            <w:r>
              <w:rPr>
                <w:rFonts w:asciiTheme="majorHAnsi" w:hAnsiTheme="majorHAnsi"/>
                <w:b/>
                <w:sz w:val="20"/>
                <w:szCs w:val="20"/>
              </w:rPr>
              <w:t>Satisfied</w:t>
            </w:r>
          </w:p>
        </w:tc>
        <w:tc>
          <w:tcPr>
            <w:tcW w:w="3159" w:type="dxa"/>
            <w:shd w:val="clear" w:color="auto" w:fill="C6D9F1" w:themeFill="text2" w:themeFillTint="33"/>
          </w:tcPr>
          <w:p w14:paraId="05F23A53" w14:textId="400CE580" w:rsidR="005E6D5B" w:rsidRPr="00221EF9" w:rsidRDefault="006F679E" w:rsidP="00066920">
            <w:pPr>
              <w:rPr>
                <w:rFonts w:asciiTheme="majorHAnsi" w:hAnsiTheme="majorHAnsi"/>
                <w:sz w:val="20"/>
                <w:szCs w:val="20"/>
              </w:rPr>
            </w:pPr>
            <w:r>
              <w:rPr>
                <w:rFonts w:asciiTheme="majorHAnsi" w:hAnsiTheme="majorHAnsi"/>
                <w:sz w:val="20"/>
                <w:szCs w:val="20"/>
              </w:rPr>
              <w:t>The average reached was 2,68 on a scale of 1 to 5</w:t>
            </w:r>
          </w:p>
        </w:tc>
      </w:tr>
      <w:tr w:rsidR="006F679E" w:rsidRPr="00221EF9" w14:paraId="21FC7789" w14:textId="77777777" w:rsidTr="00066920">
        <w:tc>
          <w:tcPr>
            <w:tcW w:w="4783" w:type="dxa"/>
            <w:shd w:val="clear" w:color="auto" w:fill="auto"/>
          </w:tcPr>
          <w:p w14:paraId="237CB76E" w14:textId="6632B49E" w:rsidR="006F679E" w:rsidRPr="00221EF9" w:rsidDel="0014788A" w:rsidRDefault="006F679E" w:rsidP="006F679E">
            <w:pPr>
              <w:rPr>
                <w:rFonts w:asciiTheme="majorHAnsi" w:hAnsiTheme="majorHAnsi"/>
                <w:sz w:val="20"/>
                <w:szCs w:val="20"/>
              </w:rPr>
            </w:pPr>
            <w:r w:rsidRPr="00221EF9">
              <w:rPr>
                <w:rFonts w:asciiTheme="majorHAnsi" w:hAnsiTheme="majorHAnsi"/>
                <w:sz w:val="20"/>
                <w:szCs w:val="20"/>
              </w:rPr>
              <w:t>Percentage of participants that increased their capacities thanks to the training (from training feedback form). Categories include: Significantly, very, moderately, to none.</w:t>
            </w:r>
          </w:p>
        </w:tc>
        <w:tc>
          <w:tcPr>
            <w:tcW w:w="1418" w:type="dxa"/>
            <w:shd w:val="clear" w:color="auto" w:fill="C6D9F1" w:themeFill="text2" w:themeFillTint="33"/>
          </w:tcPr>
          <w:p w14:paraId="0295ACB0" w14:textId="7E0C387C" w:rsidR="006F679E" w:rsidRPr="00221EF9" w:rsidRDefault="006F679E" w:rsidP="006F679E">
            <w:pPr>
              <w:rPr>
                <w:rFonts w:asciiTheme="majorHAnsi" w:hAnsiTheme="majorHAnsi"/>
                <w:b/>
                <w:sz w:val="20"/>
                <w:szCs w:val="20"/>
              </w:rPr>
            </w:pPr>
            <w:r>
              <w:rPr>
                <w:rFonts w:asciiTheme="majorHAnsi" w:hAnsiTheme="majorHAnsi"/>
                <w:b/>
                <w:sz w:val="20"/>
                <w:szCs w:val="20"/>
              </w:rPr>
              <w:t>Moderately</w:t>
            </w:r>
          </w:p>
        </w:tc>
        <w:tc>
          <w:tcPr>
            <w:tcW w:w="3159" w:type="dxa"/>
            <w:shd w:val="clear" w:color="auto" w:fill="C6D9F1" w:themeFill="text2" w:themeFillTint="33"/>
          </w:tcPr>
          <w:p w14:paraId="430E987B" w14:textId="19814F86" w:rsidR="006F679E" w:rsidRPr="00221EF9" w:rsidRDefault="006F679E" w:rsidP="006F679E">
            <w:pPr>
              <w:rPr>
                <w:rFonts w:asciiTheme="majorHAnsi" w:hAnsiTheme="majorHAnsi"/>
                <w:sz w:val="20"/>
                <w:szCs w:val="20"/>
              </w:rPr>
            </w:pPr>
            <w:r>
              <w:rPr>
                <w:rFonts w:asciiTheme="majorHAnsi" w:hAnsiTheme="majorHAnsi"/>
                <w:sz w:val="20"/>
                <w:szCs w:val="20"/>
              </w:rPr>
              <w:t>The average reached was 2,68 on a scale of 1 to 5</w:t>
            </w:r>
          </w:p>
        </w:tc>
      </w:tr>
      <w:tr w:rsidR="006F679E" w:rsidRPr="00221EF9" w14:paraId="4DCAFC8D" w14:textId="77777777" w:rsidTr="00066920">
        <w:tc>
          <w:tcPr>
            <w:tcW w:w="4783" w:type="dxa"/>
            <w:shd w:val="clear" w:color="auto" w:fill="auto"/>
          </w:tcPr>
          <w:p w14:paraId="788EE962" w14:textId="3049A544" w:rsidR="006F679E" w:rsidRPr="00221EF9" w:rsidRDefault="006F679E" w:rsidP="006F679E">
            <w:pPr>
              <w:ind w:left="720"/>
              <w:rPr>
                <w:rFonts w:asciiTheme="majorHAnsi" w:hAnsiTheme="majorHAnsi"/>
                <w:sz w:val="20"/>
                <w:szCs w:val="20"/>
              </w:rPr>
            </w:pPr>
            <w:r w:rsidRPr="00221EF9">
              <w:rPr>
                <w:rFonts w:asciiTheme="majorHAnsi" w:hAnsiTheme="majorHAnsi"/>
                <w:sz w:val="20"/>
                <w:szCs w:val="20"/>
              </w:rPr>
              <w:t>Percentage of men</w:t>
            </w:r>
          </w:p>
        </w:tc>
        <w:tc>
          <w:tcPr>
            <w:tcW w:w="1418" w:type="dxa"/>
            <w:shd w:val="clear" w:color="auto" w:fill="C6D9F1" w:themeFill="text2" w:themeFillTint="33"/>
          </w:tcPr>
          <w:p w14:paraId="1D9C5781" w14:textId="46F2F5BB" w:rsidR="006F679E" w:rsidRPr="00221EF9" w:rsidRDefault="006F679E" w:rsidP="006F679E">
            <w:pPr>
              <w:rPr>
                <w:rFonts w:asciiTheme="majorHAnsi" w:hAnsiTheme="majorHAnsi"/>
                <w:b/>
                <w:sz w:val="20"/>
                <w:szCs w:val="20"/>
              </w:rPr>
            </w:pPr>
            <w:r>
              <w:rPr>
                <w:rFonts w:asciiTheme="majorHAnsi" w:hAnsiTheme="majorHAnsi"/>
                <w:b/>
                <w:sz w:val="20"/>
                <w:szCs w:val="20"/>
              </w:rPr>
              <w:t>60%</w:t>
            </w:r>
          </w:p>
        </w:tc>
        <w:tc>
          <w:tcPr>
            <w:tcW w:w="3159" w:type="dxa"/>
            <w:shd w:val="clear" w:color="auto" w:fill="C6D9F1" w:themeFill="text2" w:themeFillTint="33"/>
          </w:tcPr>
          <w:p w14:paraId="11D5AFEE" w14:textId="77777777" w:rsidR="006F679E" w:rsidRPr="00221EF9" w:rsidRDefault="006F679E" w:rsidP="006F679E">
            <w:pPr>
              <w:rPr>
                <w:rFonts w:asciiTheme="majorHAnsi" w:hAnsiTheme="majorHAnsi"/>
                <w:sz w:val="20"/>
                <w:szCs w:val="20"/>
              </w:rPr>
            </w:pPr>
          </w:p>
        </w:tc>
      </w:tr>
      <w:tr w:rsidR="006F679E" w:rsidRPr="00221EF9" w14:paraId="39BA0474" w14:textId="77777777" w:rsidTr="00066920">
        <w:tc>
          <w:tcPr>
            <w:tcW w:w="4783" w:type="dxa"/>
            <w:shd w:val="clear" w:color="auto" w:fill="auto"/>
          </w:tcPr>
          <w:p w14:paraId="6355F8E7" w14:textId="1455F45A" w:rsidR="006F679E" w:rsidRPr="00221EF9" w:rsidRDefault="006F679E" w:rsidP="006F679E">
            <w:pPr>
              <w:ind w:left="720"/>
              <w:rPr>
                <w:rFonts w:asciiTheme="majorHAnsi" w:hAnsiTheme="majorHAnsi"/>
                <w:sz w:val="20"/>
                <w:szCs w:val="20"/>
              </w:rPr>
            </w:pPr>
            <w:r w:rsidRPr="00221EF9">
              <w:rPr>
                <w:rFonts w:asciiTheme="majorHAnsi" w:hAnsiTheme="majorHAnsi"/>
                <w:sz w:val="20"/>
                <w:szCs w:val="20"/>
              </w:rPr>
              <w:t>Percentage of women</w:t>
            </w:r>
          </w:p>
        </w:tc>
        <w:tc>
          <w:tcPr>
            <w:tcW w:w="1418" w:type="dxa"/>
            <w:shd w:val="clear" w:color="auto" w:fill="C6D9F1" w:themeFill="text2" w:themeFillTint="33"/>
          </w:tcPr>
          <w:p w14:paraId="743AA58F" w14:textId="517EA98F" w:rsidR="006F679E" w:rsidRPr="00221EF9" w:rsidRDefault="006F679E" w:rsidP="006F679E">
            <w:pPr>
              <w:rPr>
                <w:rFonts w:asciiTheme="majorHAnsi" w:hAnsiTheme="majorHAnsi"/>
                <w:b/>
                <w:sz w:val="20"/>
                <w:szCs w:val="20"/>
              </w:rPr>
            </w:pPr>
            <w:r>
              <w:rPr>
                <w:rFonts w:asciiTheme="majorHAnsi" w:hAnsiTheme="majorHAnsi"/>
                <w:b/>
                <w:sz w:val="20"/>
                <w:szCs w:val="20"/>
              </w:rPr>
              <w:t>40%</w:t>
            </w:r>
          </w:p>
        </w:tc>
        <w:tc>
          <w:tcPr>
            <w:tcW w:w="3159" w:type="dxa"/>
            <w:shd w:val="clear" w:color="auto" w:fill="C6D9F1" w:themeFill="text2" w:themeFillTint="33"/>
          </w:tcPr>
          <w:p w14:paraId="08EE5185" w14:textId="77777777" w:rsidR="006F679E" w:rsidRPr="00221EF9" w:rsidRDefault="006F679E" w:rsidP="006F679E">
            <w:pPr>
              <w:rPr>
                <w:rFonts w:asciiTheme="majorHAnsi" w:hAnsiTheme="majorHAnsi"/>
                <w:sz w:val="20"/>
                <w:szCs w:val="20"/>
              </w:rPr>
            </w:pPr>
          </w:p>
        </w:tc>
      </w:tr>
      <w:tr w:rsidR="006F679E" w:rsidRPr="00221EF9" w14:paraId="0CB8D14D" w14:textId="77777777" w:rsidTr="00884331">
        <w:tc>
          <w:tcPr>
            <w:tcW w:w="9360" w:type="dxa"/>
            <w:gridSpan w:val="3"/>
            <w:shd w:val="clear" w:color="auto" w:fill="auto"/>
          </w:tcPr>
          <w:p w14:paraId="3370E2C8" w14:textId="6142A198" w:rsidR="006F679E" w:rsidRPr="00221EF9" w:rsidRDefault="006F679E" w:rsidP="006F679E">
            <w:pPr>
              <w:pStyle w:val="Textocomentario"/>
              <w:numPr>
                <w:ilvl w:val="0"/>
                <w:numId w:val="33"/>
              </w:numPr>
              <w:rPr>
                <w:rFonts w:asciiTheme="majorHAnsi" w:hAnsiTheme="majorHAnsi"/>
                <w:b/>
                <w:sz w:val="20"/>
                <w:szCs w:val="20"/>
              </w:rPr>
            </w:pPr>
            <w:r w:rsidRPr="00221EF9">
              <w:rPr>
                <w:rFonts w:asciiTheme="majorHAnsi" w:hAnsiTheme="majorHAnsi"/>
                <w:b/>
                <w:sz w:val="20"/>
                <w:szCs w:val="20"/>
              </w:rPr>
              <w:t>Tools, technical reports and information material supported by the assistance</w:t>
            </w:r>
          </w:p>
        </w:tc>
      </w:tr>
      <w:tr w:rsidR="006F679E" w:rsidRPr="00221EF9" w14:paraId="653880D8" w14:textId="77777777" w:rsidTr="00066920">
        <w:tc>
          <w:tcPr>
            <w:tcW w:w="4783" w:type="dxa"/>
            <w:shd w:val="clear" w:color="auto" w:fill="auto"/>
          </w:tcPr>
          <w:p w14:paraId="0BF371DF" w14:textId="6563F458" w:rsidR="006F679E" w:rsidRPr="00221EF9" w:rsidRDefault="006F679E" w:rsidP="006F679E">
            <w:pPr>
              <w:pStyle w:val="Textocomentario"/>
              <w:rPr>
                <w:rFonts w:asciiTheme="majorHAnsi" w:hAnsiTheme="majorHAnsi"/>
                <w:sz w:val="20"/>
                <w:szCs w:val="20"/>
              </w:rPr>
            </w:pPr>
            <w:r w:rsidRPr="00221EF9">
              <w:rPr>
                <w:rFonts w:asciiTheme="majorHAnsi" w:hAnsiTheme="majorHAnsi"/>
                <w:sz w:val="20"/>
                <w:szCs w:val="20"/>
              </w:rPr>
              <w:t>Total number of tools, technical reports and information material supported by the assistance (excluding mission, progress and internal reports)</w:t>
            </w:r>
          </w:p>
        </w:tc>
        <w:tc>
          <w:tcPr>
            <w:tcW w:w="1418" w:type="dxa"/>
            <w:shd w:val="clear" w:color="auto" w:fill="C6D9F1" w:themeFill="text2" w:themeFillTint="33"/>
          </w:tcPr>
          <w:p w14:paraId="156428DE" w14:textId="77777777" w:rsidR="006F679E" w:rsidRPr="00221EF9" w:rsidRDefault="006F679E" w:rsidP="006F679E">
            <w:pPr>
              <w:rPr>
                <w:rFonts w:asciiTheme="majorHAnsi" w:hAnsiTheme="majorHAnsi"/>
                <w:b/>
                <w:sz w:val="20"/>
                <w:szCs w:val="20"/>
              </w:rPr>
            </w:pPr>
          </w:p>
        </w:tc>
        <w:tc>
          <w:tcPr>
            <w:tcW w:w="3159" w:type="dxa"/>
            <w:shd w:val="clear" w:color="auto" w:fill="C6D9F1" w:themeFill="text2" w:themeFillTint="33"/>
          </w:tcPr>
          <w:p w14:paraId="3E80909C" w14:textId="77777777" w:rsidR="006F679E" w:rsidRPr="00221EF9" w:rsidRDefault="006F679E" w:rsidP="006F679E">
            <w:pPr>
              <w:rPr>
                <w:rFonts w:asciiTheme="majorHAnsi" w:hAnsiTheme="majorHAnsi"/>
                <w:b/>
                <w:sz w:val="20"/>
                <w:szCs w:val="20"/>
              </w:rPr>
            </w:pPr>
          </w:p>
        </w:tc>
      </w:tr>
      <w:tr w:rsidR="006F679E" w:rsidRPr="00221EF9" w14:paraId="29623ED7" w14:textId="77777777" w:rsidTr="00066920">
        <w:tc>
          <w:tcPr>
            <w:tcW w:w="4783" w:type="dxa"/>
            <w:shd w:val="clear" w:color="auto" w:fill="auto"/>
          </w:tcPr>
          <w:p w14:paraId="11A7A986" w14:textId="6849656C" w:rsidR="006F679E" w:rsidRPr="00221EF9" w:rsidRDefault="006F679E" w:rsidP="006F679E">
            <w:pPr>
              <w:pStyle w:val="Textocomentario"/>
              <w:ind w:left="720"/>
              <w:rPr>
                <w:rFonts w:asciiTheme="majorHAnsi" w:hAnsiTheme="majorHAnsi"/>
                <w:b/>
                <w:sz w:val="20"/>
                <w:szCs w:val="20"/>
              </w:rPr>
            </w:pPr>
            <w:r w:rsidRPr="00221EF9">
              <w:rPr>
                <w:rFonts w:asciiTheme="majorHAnsi" w:hAnsiTheme="majorHAnsi"/>
                <w:sz w:val="20"/>
                <w:szCs w:val="20"/>
              </w:rPr>
              <w:t>Number of tools strengthened, revised or developed</w:t>
            </w:r>
          </w:p>
        </w:tc>
        <w:tc>
          <w:tcPr>
            <w:tcW w:w="1418" w:type="dxa"/>
            <w:shd w:val="clear" w:color="auto" w:fill="C6D9F1" w:themeFill="text2" w:themeFillTint="33"/>
          </w:tcPr>
          <w:p w14:paraId="681F23DD" w14:textId="3C93E20D" w:rsidR="006F679E" w:rsidRPr="00221EF9" w:rsidRDefault="006F679E" w:rsidP="006F679E">
            <w:pPr>
              <w:rPr>
                <w:rFonts w:asciiTheme="majorHAnsi" w:hAnsiTheme="majorHAnsi"/>
                <w:b/>
                <w:sz w:val="20"/>
                <w:szCs w:val="20"/>
              </w:rPr>
            </w:pPr>
            <w:r>
              <w:rPr>
                <w:rFonts w:asciiTheme="majorHAnsi" w:hAnsiTheme="majorHAnsi"/>
                <w:b/>
                <w:sz w:val="20"/>
                <w:szCs w:val="20"/>
              </w:rPr>
              <w:t>3</w:t>
            </w:r>
          </w:p>
        </w:tc>
        <w:tc>
          <w:tcPr>
            <w:tcW w:w="3159" w:type="dxa"/>
            <w:shd w:val="clear" w:color="auto" w:fill="C6D9F1" w:themeFill="text2" w:themeFillTint="33"/>
          </w:tcPr>
          <w:p w14:paraId="1053DB07" w14:textId="77777777" w:rsidR="006F679E" w:rsidRDefault="006F679E" w:rsidP="006F679E">
            <w:pPr>
              <w:pStyle w:val="Prrafodelista"/>
              <w:numPr>
                <w:ilvl w:val="0"/>
                <w:numId w:val="46"/>
              </w:numPr>
              <w:ind w:left="319" w:hanging="283"/>
              <w:rPr>
                <w:rFonts w:asciiTheme="majorHAnsi" w:hAnsiTheme="majorHAnsi"/>
                <w:sz w:val="20"/>
                <w:szCs w:val="20"/>
              </w:rPr>
            </w:pPr>
            <w:r>
              <w:rPr>
                <w:rFonts w:asciiTheme="majorHAnsi" w:hAnsiTheme="majorHAnsi"/>
                <w:sz w:val="20"/>
                <w:szCs w:val="20"/>
              </w:rPr>
              <w:t>Integration of the Ecosystem based adaptation approach in the Protected Natural Area’s planning process – Conceptual Framework;</w:t>
            </w:r>
          </w:p>
          <w:p w14:paraId="7C0647E6" w14:textId="77777777" w:rsidR="006F679E" w:rsidRDefault="006F679E" w:rsidP="006F679E">
            <w:pPr>
              <w:pStyle w:val="Prrafodelista"/>
              <w:numPr>
                <w:ilvl w:val="0"/>
                <w:numId w:val="46"/>
              </w:numPr>
              <w:ind w:left="319" w:hanging="283"/>
              <w:rPr>
                <w:rFonts w:asciiTheme="majorHAnsi" w:hAnsiTheme="majorHAnsi"/>
                <w:sz w:val="20"/>
                <w:szCs w:val="20"/>
              </w:rPr>
            </w:pPr>
            <w:r>
              <w:rPr>
                <w:rFonts w:asciiTheme="majorHAnsi" w:hAnsiTheme="majorHAnsi"/>
                <w:sz w:val="20"/>
                <w:szCs w:val="20"/>
              </w:rPr>
              <w:t>Practical Guide: Integration of the Ecosystem Based Adaptation (</w:t>
            </w:r>
            <w:proofErr w:type="spellStart"/>
            <w:r>
              <w:rPr>
                <w:rFonts w:asciiTheme="majorHAnsi" w:hAnsiTheme="majorHAnsi"/>
                <w:sz w:val="20"/>
                <w:szCs w:val="20"/>
              </w:rPr>
              <w:t>EbA</w:t>
            </w:r>
            <w:proofErr w:type="spellEnd"/>
            <w:r>
              <w:rPr>
                <w:rFonts w:asciiTheme="majorHAnsi" w:hAnsiTheme="majorHAnsi"/>
                <w:sz w:val="20"/>
                <w:szCs w:val="20"/>
              </w:rPr>
              <w:t>) approach in the Protected Natural Area’s planning process of Perú</w:t>
            </w:r>
          </w:p>
          <w:p w14:paraId="0DAFB93E" w14:textId="34B46555" w:rsidR="006F679E" w:rsidRPr="00E67557" w:rsidRDefault="006F679E" w:rsidP="006F679E">
            <w:pPr>
              <w:pStyle w:val="Prrafodelista"/>
              <w:numPr>
                <w:ilvl w:val="0"/>
                <w:numId w:val="46"/>
              </w:numPr>
              <w:ind w:left="319" w:hanging="283"/>
              <w:rPr>
                <w:rFonts w:asciiTheme="majorHAnsi" w:hAnsiTheme="majorHAnsi"/>
                <w:sz w:val="20"/>
                <w:szCs w:val="20"/>
              </w:rPr>
            </w:pPr>
            <w:r>
              <w:rPr>
                <w:rFonts w:asciiTheme="majorHAnsi" w:hAnsiTheme="majorHAnsi"/>
                <w:sz w:val="20"/>
                <w:szCs w:val="20"/>
              </w:rPr>
              <w:t>Guide to incorporate the Ecosystem Based Adaptation to SERNANP’s budgeting process;</w:t>
            </w:r>
          </w:p>
        </w:tc>
      </w:tr>
      <w:tr w:rsidR="006F679E" w:rsidRPr="00221EF9" w14:paraId="5547208D" w14:textId="77777777" w:rsidTr="00066920">
        <w:tc>
          <w:tcPr>
            <w:tcW w:w="4783" w:type="dxa"/>
            <w:shd w:val="clear" w:color="auto" w:fill="auto"/>
          </w:tcPr>
          <w:p w14:paraId="6349DE26" w14:textId="1BC3EFB6" w:rsidR="006F679E" w:rsidRPr="00221EF9" w:rsidRDefault="006F679E" w:rsidP="006F679E">
            <w:pPr>
              <w:pStyle w:val="Textocomentario"/>
              <w:ind w:left="720"/>
              <w:rPr>
                <w:rFonts w:asciiTheme="majorHAnsi" w:hAnsiTheme="majorHAnsi"/>
                <w:b/>
                <w:sz w:val="20"/>
                <w:szCs w:val="20"/>
              </w:rPr>
            </w:pPr>
            <w:r w:rsidRPr="00221EF9">
              <w:rPr>
                <w:rFonts w:asciiTheme="majorHAnsi" w:hAnsiTheme="majorHAnsi"/>
                <w:sz w:val="20"/>
                <w:szCs w:val="20"/>
              </w:rPr>
              <w:t>Number of technical reports strengthened, revised or created</w:t>
            </w:r>
          </w:p>
        </w:tc>
        <w:tc>
          <w:tcPr>
            <w:tcW w:w="1418" w:type="dxa"/>
            <w:shd w:val="clear" w:color="auto" w:fill="C6D9F1" w:themeFill="text2" w:themeFillTint="33"/>
          </w:tcPr>
          <w:p w14:paraId="23DC370A" w14:textId="2D60AD9F" w:rsidR="006F679E" w:rsidRPr="00221EF9" w:rsidRDefault="006F679E" w:rsidP="006F679E">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52384F4D" w14:textId="30DCBD6D" w:rsidR="006F679E" w:rsidRPr="00221EF9" w:rsidRDefault="006F679E" w:rsidP="006F679E">
            <w:pPr>
              <w:rPr>
                <w:rFonts w:asciiTheme="majorHAnsi" w:hAnsiTheme="majorHAnsi"/>
                <w:b/>
                <w:sz w:val="20"/>
                <w:szCs w:val="20"/>
              </w:rPr>
            </w:pPr>
            <w:r>
              <w:rPr>
                <w:rFonts w:asciiTheme="majorHAnsi" w:hAnsiTheme="majorHAnsi"/>
                <w:b/>
                <w:sz w:val="20"/>
                <w:szCs w:val="20"/>
              </w:rPr>
              <w:t>Working Document 14</w:t>
            </w:r>
          </w:p>
        </w:tc>
      </w:tr>
      <w:tr w:rsidR="006F679E" w:rsidRPr="00221EF9" w14:paraId="1EC50C79" w14:textId="77777777" w:rsidTr="00066920">
        <w:tc>
          <w:tcPr>
            <w:tcW w:w="4783" w:type="dxa"/>
            <w:shd w:val="clear" w:color="auto" w:fill="auto"/>
          </w:tcPr>
          <w:p w14:paraId="7938FC7A" w14:textId="30E0F40A" w:rsidR="006F679E" w:rsidRPr="00221EF9" w:rsidRDefault="006F679E" w:rsidP="006F679E">
            <w:pPr>
              <w:pStyle w:val="Textocomentario"/>
              <w:ind w:left="720"/>
              <w:rPr>
                <w:rFonts w:asciiTheme="majorHAnsi" w:hAnsiTheme="majorHAnsi"/>
                <w:b/>
                <w:sz w:val="20"/>
                <w:szCs w:val="20"/>
              </w:rPr>
            </w:pPr>
            <w:r w:rsidRPr="00221EF9">
              <w:rPr>
                <w:rFonts w:asciiTheme="majorHAnsi" w:hAnsiTheme="majorHAnsi"/>
                <w:sz w:val="20"/>
                <w:szCs w:val="20"/>
              </w:rPr>
              <w:t>Number of other information materials strengthened, revised or created</w:t>
            </w:r>
          </w:p>
        </w:tc>
        <w:tc>
          <w:tcPr>
            <w:tcW w:w="1418" w:type="dxa"/>
            <w:shd w:val="clear" w:color="auto" w:fill="C6D9F1" w:themeFill="text2" w:themeFillTint="33"/>
          </w:tcPr>
          <w:p w14:paraId="1A3ACD68" w14:textId="1F5BD810" w:rsidR="006F679E" w:rsidRPr="00221EF9" w:rsidRDefault="006F679E" w:rsidP="006F679E">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5CE6D6A3" w14:textId="36C0AAE8" w:rsidR="006F679E" w:rsidRPr="00221EF9" w:rsidRDefault="006F679E" w:rsidP="006F679E">
            <w:pPr>
              <w:rPr>
                <w:rFonts w:asciiTheme="majorHAnsi" w:hAnsiTheme="majorHAnsi"/>
                <w:b/>
                <w:sz w:val="20"/>
                <w:szCs w:val="20"/>
              </w:rPr>
            </w:pPr>
            <w:r>
              <w:rPr>
                <w:rFonts w:asciiTheme="majorHAnsi" w:hAnsiTheme="majorHAnsi"/>
                <w:b/>
                <w:sz w:val="20"/>
                <w:szCs w:val="20"/>
              </w:rPr>
              <w:t>GCF Concept note</w:t>
            </w:r>
          </w:p>
        </w:tc>
      </w:tr>
      <w:tr w:rsidR="006F679E" w:rsidRPr="00221EF9" w14:paraId="7F7F8ADF" w14:textId="77777777" w:rsidTr="00884331">
        <w:tc>
          <w:tcPr>
            <w:tcW w:w="9360" w:type="dxa"/>
            <w:gridSpan w:val="3"/>
            <w:shd w:val="clear" w:color="auto" w:fill="auto"/>
          </w:tcPr>
          <w:p w14:paraId="5061339B" w14:textId="025B530A" w:rsidR="006F679E" w:rsidRPr="00221EF9" w:rsidRDefault="006F679E" w:rsidP="006F679E">
            <w:pPr>
              <w:pStyle w:val="Prrafodelista"/>
              <w:numPr>
                <w:ilvl w:val="0"/>
                <w:numId w:val="33"/>
              </w:numPr>
              <w:rPr>
                <w:rFonts w:asciiTheme="majorHAnsi" w:hAnsiTheme="majorHAnsi"/>
                <w:b/>
                <w:sz w:val="20"/>
                <w:szCs w:val="20"/>
                <w:lang w:val="en-GB"/>
              </w:rPr>
            </w:pPr>
            <w:r w:rsidRPr="00221EF9">
              <w:rPr>
                <w:rFonts w:asciiTheme="majorHAnsi" w:hAnsiTheme="majorHAnsi"/>
                <w:b/>
                <w:sz w:val="20"/>
                <w:szCs w:val="20"/>
                <w:lang w:val="en-GB"/>
              </w:rPr>
              <w:t>Policies, laws and regulations supported by the assistance</w:t>
            </w:r>
          </w:p>
          <w:p w14:paraId="48F52454" w14:textId="6DD646A6" w:rsidR="006F679E" w:rsidRPr="00221EF9" w:rsidRDefault="006F679E" w:rsidP="006F679E">
            <w:pPr>
              <w:rPr>
                <w:rFonts w:asciiTheme="majorHAnsi" w:hAnsiTheme="majorHAnsi"/>
                <w:b/>
                <w:sz w:val="20"/>
                <w:szCs w:val="20"/>
              </w:rPr>
            </w:pPr>
          </w:p>
        </w:tc>
      </w:tr>
      <w:tr w:rsidR="006F679E" w:rsidRPr="00221EF9" w14:paraId="0E6BD81E" w14:textId="77777777" w:rsidTr="00066920">
        <w:tc>
          <w:tcPr>
            <w:tcW w:w="4783" w:type="dxa"/>
            <w:shd w:val="clear" w:color="auto" w:fill="auto"/>
          </w:tcPr>
          <w:p w14:paraId="2316550B" w14:textId="15837A1F" w:rsidR="006F679E" w:rsidRPr="00221EF9" w:rsidRDefault="006F679E" w:rsidP="006F679E">
            <w:pPr>
              <w:rPr>
                <w:rFonts w:asciiTheme="majorHAnsi" w:hAnsiTheme="majorHAnsi"/>
                <w:sz w:val="20"/>
                <w:szCs w:val="20"/>
              </w:rPr>
            </w:pPr>
            <w:r w:rsidRPr="00221EF9">
              <w:rPr>
                <w:rFonts w:asciiTheme="majorHAnsi" w:hAnsiTheme="majorHAnsi"/>
                <w:sz w:val="20"/>
                <w:szCs w:val="20"/>
              </w:rPr>
              <w:t>Number of policies, strategies, and plans drafted addressing climate change adaptation</w:t>
            </w:r>
          </w:p>
        </w:tc>
        <w:tc>
          <w:tcPr>
            <w:tcW w:w="1418" w:type="dxa"/>
            <w:shd w:val="clear" w:color="auto" w:fill="C6D9F1" w:themeFill="text2" w:themeFillTint="33"/>
          </w:tcPr>
          <w:p w14:paraId="2AC93C93" w14:textId="18695E06" w:rsidR="006F679E" w:rsidRPr="00221EF9" w:rsidRDefault="006F679E" w:rsidP="006F679E">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05259904" w14:textId="7E771BDA" w:rsidR="006F679E" w:rsidRPr="00221EF9" w:rsidRDefault="006F679E" w:rsidP="006F679E">
            <w:pPr>
              <w:rPr>
                <w:rFonts w:asciiTheme="majorHAnsi" w:hAnsiTheme="majorHAnsi"/>
                <w:b/>
                <w:sz w:val="20"/>
                <w:szCs w:val="20"/>
              </w:rPr>
            </w:pPr>
            <w:r>
              <w:rPr>
                <w:rFonts w:asciiTheme="majorHAnsi" w:hAnsiTheme="majorHAnsi"/>
                <w:b/>
                <w:sz w:val="20"/>
                <w:szCs w:val="20"/>
              </w:rPr>
              <w:t xml:space="preserve">The </w:t>
            </w:r>
            <w:proofErr w:type="spellStart"/>
            <w:r>
              <w:rPr>
                <w:rFonts w:asciiTheme="majorHAnsi" w:hAnsiTheme="majorHAnsi"/>
                <w:b/>
                <w:sz w:val="20"/>
                <w:szCs w:val="20"/>
              </w:rPr>
              <w:t>EbA</w:t>
            </w:r>
            <w:proofErr w:type="spellEnd"/>
            <w:r>
              <w:rPr>
                <w:rFonts w:asciiTheme="majorHAnsi" w:hAnsiTheme="majorHAnsi"/>
                <w:b/>
                <w:sz w:val="20"/>
                <w:szCs w:val="20"/>
              </w:rPr>
              <w:t xml:space="preserve"> measures systematized for the National Protected Areas System will help produce the National Adaptation Plan</w:t>
            </w:r>
          </w:p>
        </w:tc>
      </w:tr>
      <w:tr w:rsidR="006F679E" w:rsidRPr="00221EF9" w14:paraId="2667F287" w14:textId="77777777" w:rsidTr="00066920">
        <w:tc>
          <w:tcPr>
            <w:tcW w:w="4783" w:type="dxa"/>
            <w:shd w:val="clear" w:color="auto" w:fill="auto"/>
          </w:tcPr>
          <w:p w14:paraId="610C2E44" w14:textId="54FF1098" w:rsidR="006F679E" w:rsidRPr="00221EF9" w:rsidRDefault="006F679E" w:rsidP="006F679E">
            <w:pPr>
              <w:rPr>
                <w:rFonts w:asciiTheme="majorHAnsi" w:hAnsiTheme="majorHAnsi"/>
                <w:sz w:val="20"/>
                <w:szCs w:val="20"/>
              </w:rPr>
            </w:pPr>
            <w:r w:rsidRPr="00221EF9">
              <w:rPr>
                <w:rFonts w:asciiTheme="majorHAnsi" w:hAnsiTheme="majorHAnsi"/>
                <w:sz w:val="20"/>
                <w:szCs w:val="20"/>
              </w:rPr>
              <w:t>Number of policies, strategies, and plans drafted addressing climate change mitigation</w:t>
            </w:r>
          </w:p>
        </w:tc>
        <w:tc>
          <w:tcPr>
            <w:tcW w:w="1418" w:type="dxa"/>
            <w:shd w:val="clear" w:color="auto" w:fill="C6D9F1" w:themeFill="text2" w:themeFillTint="33"/>
          </w:tcPr>
          <w:p w14:paraId="2B57DAEB" w14:textId="2B570B9B"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647638A5" w14:textId="77777777" w:rsidR="006F679E" w:rsidRPr="00221EF9" w:rsidRDefault="006F679E" w:rsidP="006F679E">
            <w:pPr>
              <w:rPr>
                <w:rFonts w:asciiTheme="majorHAnsi" w:hAnsiTheme="majorHAnsi"/>
                <w:b/>
                <w:sz w:val="20"/>
                <w:szCs w:val="20"/>
              </w:rPr>
            </w:pPr>
          </w:p>
        </w:tc>
      </w:tr>
      <w:tr w:rsidR="006F679E" w:rsidRPr="00221EF9" w14:paraId="70D85FD4" w14:textId="77777777" w:rsidTr="00066920">
        <w:tc>
          <w:tcPr>
            <w:tcW w:w="4783" w:type="dxa"/>
            <w:shd w:val="clear" w:color="auto" w:fill="auto"/>
          </w:tcPr>
          <w:p w14:paraId="484416D0" w14:textId="045FC92B" w:rsidR="006F679E" w:rsidRPr="00221EF9" w:rsidRDefault="006F679E" w:rsidP="006F679E">
            <w:pPr>
              <w:rPr>
                <w:rFonts w:asciiTheme="majorHAnsi" w:hAnsiTheme="majorHAnsi"/>
                <w:b/>
                <w:sz w:val="20"/>
                <w:szCs w:val="20"/>
              </w:rPr>
            </w:pPr>
            <w:r w:rsidRPr="00221EF9">
              <w:rPr>
                <w:rFonts w:asciiTheme="majorHAnsi" w:hAnsiTheme="majorHAnsi"/>
                <w:sz w:val="20"/>
                <w:szCs w:val="20"/>
              </w:rPr>
              <w:t>Number of documents developed to inform other policies, strategies, and plans on climate change adaptation (sectoral strategies, national development plans, etc.)</w:t>
            </w:r>
          </w:p>
        </w:tc>
        <w:tc>
          <w:tcPr>
            <w:tcW w:w="1418" w:type="dxa"/>
            <w:shd w:val="clear" w:color="auto" w:fill="C6D9F1" w:themeFill="text2" w:themeFillTint="33"/>
          </w:tcPr>
          <w:p w14:paraId="772C00B3" w14:textId="35C7B096"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6E23DCBE" w14:textId="77777777" w:rsidR="006F679E" w:rsidRPr="00221EF9" w:rsidRDefault="006F679E" w:rsidP="006F679E">
            <w:pPr>
              <w:rPr>
                <w:rFonts w:asciiTheme="majorHAnsi" w:hAnsiTheme="majorHAnsi"/>
                <w:b/>
                <w:sz w:val="20"/>
                <w:szCs w:val="20"/>
              </w:rPr>
            </w:pPr>
          </w:p>
        </w:tc>
      </w:tr>
      <w:tr w:rsidR="006F679E" w:rsidRPr="00221EF9" w14:paraId="16E875DA" w14:textId="77777777" w:rsidTr="00066920">
        <w:tc>
          <w:tcPr>
            <w:tcW w:w="4783" w:type="dxa"/>
            <w:shd w:val="clear" w:color="auto" w:fill="auto"/>
          </w:tcPr>
          <w:p w14:paraId="14570C18" w14:textId="1821C1AE" w:rsidR="006F679E" w:rsidRPr="00221EF9" w:rsidRDefault="006F679E" w:rsidP="006F679E">
            <w:pPr>
              <w:rPr>
                <w:rFonts w:asciiTheme="majorHAnsi" w:hAnsiTheme="majorHAnsi"/>
                <w:sz w:val="20"/>
                <w:szCs w:val="20"/>
              </w:rPr>
            </w:pPr>
            <w:r w:rsidRPr="00221EF9">
              <w:rPr>
                <w:rFonts w:asciiTheme="majorHAnsi" w:hAnsiTheme="majorHAnsi"/>
                <w:sz w:val="20"/>
                <w:szCs w:val="20"/>
              </w:rPr>
              <w:t xml:space="preserve">Number of documents developed to inform other policies, strategies, and plans on climate change </w:t>
            </w:r>
            <w:r w:rsidRPr="00221EF9">
              <w:rPr>
                <w:rFonts w:asciiTheme="majorHAnsi" w:hAnsiTheme="majorHAnsi"/>
                <w:sz w:val="20"/>
                <w:szCs w:val="20"/>
              </w:rPr>
              <w:lastRenderedPageBreak/>
              <w:t>mitigation (sectoral strategies, national development plans, etc.)</w:t>
            </w:r>
          </w:p>
        </w:tc>
        <w:tc>
          <w:tcPr>
            <w:tcW w:w="1418" w:type="dxa"/>
            <w:shd w:val="clear" w:color="auto" w:fill="C6D9F1" w:themeFill="text2" w:themeFillTint="33"/>
          </w:tcPr>
          <w:p w14:paraId="6A77A5A5" w14:textId="45650044" w:rsidR="006F679E" w:rsidRPr="00221EF9" w:rsidRDefault="006F679E" w:rsidP="006F679E">
            <w:pPr>
              <w:rPr>
                <w:rFonts w:asciiTheme="majorHAnsi" w:hAnsiTheme="majorHAnsi"/>
                <w:b/>
                <w:sz w:val="20"/>
                <w:szCs w:val="20"/>
              </w:rPr>
            </w:pPr>
            <w:r>
              <w:rPr>
                <w:rFonts w:asciiTheme="majorHAnsi" w:hAnsiTheme="majorHAnsi"/>
                <w:b/>
                <w:sz w:val="20"/>
                <w:szCs w:val="20"/>
              </w:rPr>
              <w:lastRenderedPageBreak/>
              <w:t>1</w:t>
            </w:r>
          </w:p>
        </w:tc>
        <w:tc>
          <w:tcPr>
            <w:tcW w:w="3159" w:type="dxa"/>
            <w:shd w:val="clear" w:color="auto" w:fill="C6D9F1" w:themeFill="text2" w:themeFillTint="33"/>
          </w:tcPr>
          <w:p w14:paraId="0B1A9C3D" w14:textId="7EAA064D" w:rsidR="006F679E" w:rsidRPr="00221EF9" w:rsidRDefault="006F679E" w:rsidP="006F679E">
            <w:pPr>
              <w:rPr>
                <w:rFonts w:asciiTheme="majorHAnsi" w:hAnsiTheme="majorHAnsi"/>
                <w:b/>
                <w:sz w:val="20"/>
                <w:szCs w:val="20"/>
              </w:rPr>
            </w:pPr>
            <w:r>
              <w:rPr>
                <w:rFonts w:asciiTheme="majorHAnsi" w:hAnsiTheme="majorHAnsi"/>
                <w:b/>
                <w:sz w:val="20"/>
                <w:szCs w:val="20"/>
              </w:rPr>
              <w:t xml:space="preserve">The </w:t>
            </w:r>
            <w:proofErr w:type="spellStart"/>
            <w:r>
              <w:rPr>
                <w:rFonts w:asciiTheme="majorHAnsi" w:hAnsiTheme="majorHAnsi"/>
                <w:b/>
                <w:sz w:val="20"/>
                <w:szCs w:val="20"/>
              </w:rPr>
              <w:t>EbA</w:t>
            </w:r>
            <w:proofErr w:type="spellEnd"/>
            <w:r>
              <w:rPr>
                <w:rFonts w:asciiTheme="majorHAnsi" w:hAnsiTheme="majorHAnsi"/>
                <w:b/>
                <w:sz w:val="20"/>
                <w:szCs w:val="20"/>
              </w:rPr>
              <w:t xml:space="preserve"> measures systematized for the National Protected Areas </w:t>
            </w:r>
            <w:r>
              <w:rPr>
                <w:rFonts w:asciiTheme="majorHAnsi" w:hAnsiTheme="majorHAnsi"/>
                <w:b/>
                <w:sz w:val="20"/>
                <w:szCs w:val="20"/>
              </w:rPr>
              <w:lastRenderedPageBreak/>
              <w:t>System will help produce the National Adaptation Plan</w:t>
            </w:r>
          </w:p>
        </w:tc>
      </w:tr>
      <w:tr w:rsidR="006F679E" w:rsidRPr="00221EF9" w14:paraId="59FDC7A6" w14:textId="77777777" w:rsidTr="00066920">
        <w:tc>
          <w:tcPr>
            <w:tcW w:w="4783" w:type="dxa"/>
            <w:shd w:val="clear" w:color="auto" w:fill="auto"/>
          </w:tcPr>
          <w:p w14:paraId="2FCBA653" w14:textId="28B8B690" w:rsidR="006F679E" w:rsidRPr="00221EF9" w:rsidRDefault="006F679E" w:rsidP="006F679E">
            <w:pPr>
              <w:rPr>
                <w:rFonts w:asciiTheme="majorHAnsi" w:hAnsiTheme="majorHAnsi"/>
                <w:b/>
                <w:sz w:val="20"/>
                <w:szCs w:val="20"/>
              </w:rPr>
            </w:pPr>
            <w:r w:rsidRPr="00221EF9">
              <w:rPr>
                <w:rFonts w:asciiTheme="majorHAnsi" w:hAnsiTheme="majorHAnsi"/>
                <w:sz w:val="20"/>
                <w:szCs w:val="20"/>
              </w:rPr>
              <w:lastRenderedPageBreak/>
              <w:t>Number of laws, agreements, or regulations drafted addressing climate change adaptation</w:t>
            </w:r>
          </w:p>
        </w:tc>
        <w:tc>
          <w:tcPr>
            <w:tcW w:w="1418" w:type="dxa"/>
            <w:shd w:val="clear" w:color="auto" w:fill="C6D9F1" w:themeFill="text2" w:themeFillTint="33"/>
          </w:tcPr>
          <w:p w14:paraId="32B87C58" w14:textId="6B5D6743"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6A870CAA" w14:textId="77777777" w:rsidR="006F679E" w:rsidRPr="00221EF9" w:rsidRDefault="006F679E" w:rsidP="006F679E">
            <w:pPr>
              <w:rPr>
                <w:rFonts w:asciiTheme="majorHAnsi" w:hAnsiTheme="majorHAnsi"/>
                <w:b/>
                <w:sz w:val="20"/>
                <w:szCs w:val="20"/>
              </w:rPr>
            </w:pPr>
          </w:p>
        </w:tc>
      </w:tr>
      <w:tr w:rsidR="006F679E" w:rsidRPr="00221EF9" w14:paraId="5915EB2A" w14:textId="77777777" w:rsidTr="00066920">
        <w:tc>
          <w:tcPr>
            <w:tcW w:w="4783" w:type="dxa"/>
            <w:shd w:val="clear" w:color="auto" w:fill="auto"/>
          </w:tcPr>
          <w:p w14:paraId="6AA0F797" w14:textId="2EA4A343" w:rsidR="006F679E" w:rsidRPr="00221EF9" w:rsidRDefault="006F679E" w:rsidP="006F679E">
            <w:pPr>
              <w:rPr>
                <w:rFonts w:asciiTheme="majorHAnsi" w:hAnsiTheme="majorHAnsi"/>
                <w:sz w:val="20"/>
                <w:szCs w:val="20"/>
              </w:rPr>
            </w:pPr>
            <w:r w:rsidRPr="00221EF9">
              <w:rPr>
                <w:rFonts w:asciiTheme="majorHAnsi" w:hAnsiTheme="majorHAnsi"/>
                <w:sz w:val="20"/>
                <w:szCs w:val="20"/>
              </w:rPr>
              <w:t>Number of laws, agreements, or regulations drafted addressing climate change mitigation</w:t>
            </w:r>
          </w:p>
        </w:tc>
        <w:tc>
          <w:tcPr>
            <w:tcW w:w="1418" w:type="dxa"/>
            <w:shd w:val="clear" w:color="auto" w:fill="C6D9F1" w:themeFill="text2" w:themeFillTint="33"/>
          </w:tcPr>
          <w:p w14:paraId="3C47558A" w14:textId="73F939BB"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17A96860" w14:textId="77777777" w:rsidR="006F679E" w:rsidRPr="00221EF9" w:rsidRDefault="006F679E" w:rsidP="006F679E">
            <w:pPr>
              <w:rPr>
                <w:rFonts w:asciiTheme="majorHAnsi" w:hAnsiTheme="majorHAnsi"/>
                <w:b/>
                <w:sz w:val="20"/>
                <w:szCs w:val="20"/>
              </w:rPr>
            </w:pPr>
          </w:p>
        </w:tc>
      </w:tr>
      <w:tr w:rsidR="006F679E" w:rsidRPr="00221EF9" w14:paraId="41B2CF44" w14:textId="77777777" w:rsidTr="00066920">
        <w:tc>
          <w:tcPr>
            <w:tcW w:w="4783" w:type="dxa"/>
            <w:shd w:val="clear" w:color="auto" w:fill="auto"/>
          </w:tcPr>
          <w:p w14:paraId="749314DB" w14:textId="0A288F58" w:rsidR="006F679E" w:rsidRPr="00221EF9" w:rsidRDefault="006F679E" w:rsidP="006F679E">
            <w:pPr>
              <w:rPr>
                <w:rFonts w:asciiTheme="majorHAnsi" w:hAnsiTheme="majorHAnsi"/>
                <w:b/>
                <w:sz w:val="20"/>
                <w:szCs w:val="20"/>
              </w:rPr>
            </w:pPr>
            <w:r w:rsidRPr="00221EF9">
              <w:rPr>
                <w:rFonts w:asciiTheme="majorHAnsi" w:hAnsiTheme="majorHAnsi"/>
                <w:sz w:val="20"/>
                <w:szCs w:val="20"/>
              </w:rPr>
              <w:t>Number of documents developed to inform laws, agreements, or regulations on climate change adaptation</w:t>
            </w:r>
          </w:p>
        </w:tc>
        <w:tc>
          <w:tcPr>
            <w:tcW w:w="1418" w:type="dxa"/>
            <w:shd w:val="clear" w:color="auto" w:fill="C6D9F1" w:themeFill="text2" w:themeFillTint="33"/>
          </w:tcPr>
          <w:p w14:paraId="49941097" w14:textId="24947FFB"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504D5496" w14:textId="77777777" w:rsidR="006F679E" w:rsidRPr="00221EF9" w:rsidRDefault="006F679E" w:rsidP="006F679E">
            <w:pPr>
              <w:rPr>
                <w:rFonts w:asciiTheme="majorHAnsi" w:hAnsiTheme="majorHAnsi"/>
                <w:b/>
                <w:sz w:val="20"/>
                <w:szCs w:val="20"/>
              </w:rPr>
            </w:pPr>
          </w:p>
        </w:tc>
      </w:tr>
      <w:tr w:rsidR="006F679E" w:rsidRPr="00221EF9" w14:paraId="0347264A" w14:textId="77777777" w:rsidTr="00066920">
        <w:tc>
          <w:tcPr>
            <w:tcW w:w="4783" w:type="dxa"/>
            <w:shd w:val="clear" w:color="auto" w:fill="auto"/>
          </w:tcPr>
          <w:p w14:paraId="4042DE7A" w14:textId="5E0038AE" w:rsidR="006F679E" w:rsidRPr="00221EF9" w:rsidRDefault="006F679E" w:rsidP="006F679E">
            <w:pPr>
              <w:rPr>
                <w:rFonts w:asciiTheme="majorHAnsi" w:hAnsiTheme="majorHAnsi"/>
                <w:sz w:val="20"/>
                <w:szCs w:val="20"/>
              </w:rPr>
            </w:pPr>
            <w:r w:rsidRPr="00221EF9">
              <w:rPr>
                <w:rFonts w:asciiTheme="majorHAnsi" w:hAnsiTheme="majorHAnsi"/>
                <w:sz w:val="20"/>
                <w:szCs w:val="20"/>
              </w:rPr>
              <w:t>Number of documents developed to inform laws, agreements, or regulations on climate change mitigation</w:t>
            </w:r>
          </w:p>
        </w:tc>
        <w:tc>
          <w:tcPr>
            <w:tcW w:w="1418" w:type="dxa"/>
            <w:shd w:val="clear" w:color="auto" w:fill="C6D9F1" w:themeFill="text2" w:themeFillTint="33"/>
          </w:tcPr>
          <w:p w14:paraId="605DC802" w14:textId="131A645E"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08CEDED4" w14:textId="77777777" w:rsidR="006F679E" w:rsidRPr="00221EF9" w:rsidRDefault="006F679E" w:rsidP="006F679E">
            <w:pPr>
              <w:rPr>
                <w:rFonts w:asciiTheme="majorHAnsi" w:hAnsiTheme="majorHAnsi"/>
                <w:b/>
                <w:sz w:val="20"/>
                <w:szCs w:val="20"/>
              </w:rPr>
            </w:pPr>
          </w:p>
        </w:tc>
      </w:tr>
      <w:tr w:rsidR="006F679E" w:rsidRPr="00221EF9" w14:paraId="01E8C471" w14:textId="77777777" w:rsidTr="00066920">
        <w:tc>
          <w:tcPr>
            <w:tcW w:w="4783" w:type="dxa"/>
            <w:shd w:val="clear" w:color="auto" w:fill="auto"/>
          </w:tcPr>
          <w:p w14:paraId="7212DE46" w14:textId="533FECCD" w:rsidR="006F679E" w:rsidRPr="00221EF9" w:rsidRDefault="006F679E" w:rsidP="006F679E">
            <w:pPr>
              <w:pStyle w:val="Prrafodelista"/>
              <w:numPr>
                <w:ilvl w:val="0"/>
                <w:numId w:val="33"/>
              </w:numPr>
              <w:rPr>
                <w:rFonts w:asciiTheme="majorHAnsi" w:hAnsiTheme="majorHAnsi"/>
                <w:b/>
                <w:sz w:val="20"/>
                <w:szCs w:val="20"/>
                <w:lang w:val="en-GB"/>
              </w:rPr>
            </w:pPr>
            <w:r w:rsidRPr="00221EF9">
              <w:rPr>
                <w:rFonts w:asciiTheme="majorHAnsi" w:hAnsiTheme="majorHAnsi"/>
                <w:b/>
                <w:sz w:val="20"/>
                <w:szCs w:val="20"/>
                <w:lang w:val="en-GB"/>
              </w:rPr>
              <w:t>Institutional strengthening supported by the assistance</w:t>
            </w:r>
          </w:p>
        </w:tc>
        <w:tc>
          <w:tcPr>
            <w:tcW w:w="1418" w:type="dxa"/>
            <w:shd w:val="clear" w:color="auto" w:fill="C6D9F1" w:themeFill="text2" w:themeFillTint="33"/>
          </w:tcPr>
          <w:p w14:paraId="58E6213C" w14:textId="77777777" w:rsidR="006F679E" w:rsidRPr="00221EF9" w:rsidRDefault="006F679E" w:rsidP="006F679E">
            <w:pPr>
              <w:rPr>
                <w:rFonts w:asciiTheme="majorHAnsi" w:hAnsiTheme="majorHAnsi"/>
                <w:b/>
                <w:sz w:val="20"/>
                <w:szCs w:val="20"/>
              </w:rPr>
            </w:pPr>
          </w:p>
        </w:tc>
        <w:tc>
          <w:tcPr>
            <w:tcW w:w="3159" w:type="dxa"/>
            <w:shd w:val="clear" w:color="auto" w:fill="C6D9F1" w:themeFill="text2" w:themeFillTint="33"/>
          </w:tcPr>
          <w:p w14:paraId="0F95D3BD" w14:textId="77777777" w:rsidR="006F679E" w:rsidRPr="00221EF9" w:rsidRDefault="006F679E" w:rsidP="006F679E">
            <w:pPr>
              <w:rPr>
                <w:rFonts w:asciiTheme="majorHAnsi" w:hAnsiTheme="majorHAnsi"/>
                <w:b/>
                <w:sz w:val="20"/>
                <w:szCs w:val="20"/>
              </w:rPr>
            </w:pPr>
          </w:p>
        </w:tc>
      </w:tr>
      <w:tr w:rsidR="006F679E" w:rsidRPr="00221EF9" w14:paraId="4EDE7388" w14:textId="77777777" w:rsidTr="00066920">
        <w:tc>
          <w:tcPr>
            <w:tcW w:w="4783" w:type="dxa"/>
            <w:shd w:val="clear" w:color="auto" w:fill="auto"/>
          </w:tcPr>
          <w:p w14:paraId="08503666" w14:textId="3AB5CA96" w:rsidR="006F679E" w:rsidRPr="00221EF9" w:rsidRDefault="006F679E" w:rsidP="006F679E">
            <w:pPr>
              <w:autoSpaceDE w:val="0"/>
              <w:autoSpaceDN w:val="0"/>
              <w:adjustRightInd w:val="0"/>
              <w:rPr>
                <w:rFonts w:asciiTheme="majorHAnsi" w:hAnsiTheme="majorHAnsi" w:cs="Calibri"/>
                <w:color w:val="000000"/>
                <w:sz w:val="20"/>
                <w:szCs w:val="20"/>
              </w:rPr>
            </w:pPr>
            <w:r w:rsidRPr="00221EF9">
              <w:rPr>
                <w:rFonts w:asciiTheme="majorHAnsi" w:hAnsiTheme="majorHAnsi" w:cs="Calibri"/>
                <w:color w:val="000000"/>
                <w:sz w:val="20"/>
                <w:szCs w:val="20"/>
              </w:rPr>
              <w:t xml:space="preserve">Number of institutional arrangements in place to coordinate near and long-term national adaptation plans (NAPs) </w:t>
            </w:r>
          </w:p>
        </w:tc>
        <w:tc>
          <w:tcPr>
            <w:tcW w:w="1418" w:type="dxa"/>
            <w:shd w:val="clear" w:color="auto" w:fill="C6D9F1" w:themeFill="text2" w:themeFillTint="33"/>
          </w:tcPr>
          <w:p w14:paraId="08439EBB" w14:textId="14650D4B" w:rsidR="006F679E" w:rsidRPr="00221EF9" w:rsidRDefault="006F679E" w:rsidP="006F679E">
            <w:pPr>
              <w:rPr>
                <w:rFonts w:asciiTheme="majorHAnsi" w:hAnsiTheme="majorHAnsi"/>
                <w:b/>
                <w:sz w:val="20"/>
                <w:szCs w:val="20"/>
              </w:rPr>
            </w:pPr>
            <w:r>
              <w:rPr>
                <w:rFonts w:asciiTheme="majorHAnsi" w:hAnsiTheme="majorHAnsi"/>
                <w:b/>
                <w:sz w:val="20"/>
                <w:szCs w:val="20"/>
              </w:rPr>
              <w:t>-</w:t>
            </w:r>
          </w:p>
        </w:tc>
        <w:tc>
          <w:tcPr>
            <w:tcW w:w="3159" w:type="dxa"/>
            <w:shd w:val="clear" w:color="auto" w:fill="C6D9F1" w:themeFill="text2" w:themeFillTint="33"/>
          </w:tcPr>
          <w:p w14:paraId="252D1DD6" w14:textId="77777777" w:rsidR="006F679E" w:rsidRPr="00221EF9" w:rsidRDefault="006F679E" w:rsidP="006F679E">
            <w:pPr>
              <w:rPr>
                <w:rFonts w:asciiTheme="majorHAnsi" w:hAnsiTheme="majorHAnsi"/>
                <w:b/>
                <w:sz w:val="20"/>
                <w:szCs w:val="20"/>
              </w:rPr>
            </w:pPr>
          </w:p>
        </w:tc>
      </w:tr>
      <w:tr w:rsidR="006F679E" w:rsidRPr="00221EF9" w14:paraId="2E602AF6" w14:textId="77777777" w:rsidTr="00066920">
        <w:tc>
          <w:tcPr>
            <w:tcW w:w="4783" w:type="dxa"/>
            <w:shd w:val="clear" w:color="auto" w:fill="auto"/>
          </w:tcPr>
          <w:p w14:paraId="730BF8E9" w14:textId="612DA9C2" w:rsidR="006F679E" w:rsidRPr="00221EF9" w:rsidRDefault="006F679E" w:rsidP="006F679E">
            <w:pPr>
              <w:autoSpaceDE w:val="0"/>
              <w:autoSpaceDN w:val="0"/>
              <w:adjustRightInd w:val="0"/>
              <w:rPr>
                <w:rFonts w:asciiTheme="majorHAnsi" w:hAnsiTheme="majorHAnsi" w:cs="Calibri"/>
                <w:color w:val="000000"/>
                <w:sz w:val="20"/>
                <w:szCs w:val="20"/>
              </w:rPr>
            </w:pPr>
            <w:r w:rsidRPr="00221EF9">
              <w:rPr>
                <w:rFonts w:asciiTheme="majorHAnsi" w:hAnsiTheme="majorHAnsi" w:cs="Calibri"/>
                <w:color w:val="000000"/>
                <w:sz w:val="20"/>
                <w:szCs w:val="20"/>
              </w:rPr>
              <w:t xml:space="preserve">Number of organisations with increased technical capacity to advance near and long term national adaptation plans (NAPs) which integrate </w:t>
            </w:r>
            <w:proofErr w:type="spellStart"/>
            <w:r w:rsidRPr="00221EF9">
              <w:rPr>
                <w:rFonts w:asciiTheme="majorHAnsi" w:hAnsiTheme="majorHAnsi" w:cs="Calibri"/>
                <w:color w:val="000000"/>
                <w:sz w:val="20"/>
                <w:szCs w:val="20"/>
              </w:rPr>
              <w:t>EbA</w:t>
            </w:r>
            <w:proofErr w:type="spellEnd"/>
            <w:r w:rsidRPr="00221EF9">
              <w:rPr>
                <w:rFonts w:asciiTheme="majorHAnsi" w:hAnsiTheme="majorHAnsi" w:cs="Calibri"/>
                <w:color w:val="000000"/>
                <w:sz w:val="20"/>
                <w:szCs w:val="20"/>
              </w:rPr>
              <w:t xml:space="preserve"> </w:t>
            </w:r>
          </w:p>
        </w:tc>
        <w:tc>
          <w:tcPr>
            <w:tcW w:w="1418" w:type="dxa"/>
            <w:shd w:val="clear" w:color="auto" w:fill="C6D9F1" w:themeFill="text2" w:themeFillTint="33"/>
          </w:tcPr>
          <w:p w14:paraId="2D58F74F" w14:textId="03BBB5A4" w:rsidR="006F679E" w:rsidRPr="00221EF9" w:rsidRDefault="006F679E" w:rsidP="006F679E">
            <w:pPr>
              <w:rPr>
                <w:rFonts w:asciiTheme="majorHAnsi" w:hAnsiTheme="majorHAnsi"/>
                <w:b/>
                <w:sz w:val="20"/>
                <w:szCs w:val="20"/>
              </w:rPr>
            </w:pPr>
            <w:r>
              <w:rPr>
                <w:rFonts w:asciiTheme="majorHAnsi" w:hAnsiTheme="majorHAnsi"/>
                <w:b/>
                <w:sz w:val="20"/>
                <w:szCs w:val="20"/>
              </w:rPr>
              <w:t>2</w:t>
            </w:r>
          </w:p>
        </w:tc>
        <w:tc>
          <w:tcPr>
            <w:tcW w:w="3159" w:type="dxa"/>
            <w:shd w:val="clear" w:color="auto" w:fill="C6D9F1" w:themeFill="text2" w:themeFillTint="33"/>
          </w:tcPr>
          <w:p w14:paraId="4914647F" w14:textId="0D81DCA9" w:rsidR="006F679E" w:rsidRPr="00221EF9" w:rsidRDefault="006F679E" w:rsidP="006F679E">
            <w:pPr>
              <w:rPr>
                <w:rFonts w:asciiTheme="majorHAnsi" w:hAnsiTheme="majorHAnsi"/>
                <w:b/>
                <w:sz w:val="20"/>
                <w:szCs w:val="20"/>
              </w:rPr>
            </w:pPr>
            <w:r>
              <w:rPr>
                <w:rFonts w:asciiTheme="majorHAnsi" w:hAnsiTheme="majorHAnsi"/>
                <w:b/>
                <w:sz w:val="20"/>
                <w:szCs w:val="20"/>
              </w:rPr>
              <w:t>SERNANP; MINAM</w:t>
            </w:r>
          </w:p>
        </w:tc>
      </w:tr>
      <w:tr w:rsidR="006F679E" w:rsidRPr="00221EF9" w14:paraId="26572C16" w14:textId="77777777" w:rsidTr="00066920">
        <w:tc>
          <w:tcPr>
            <w:tcW w:w="4783" w:type="dxa"/>
            <w:shd w:val="clear" w:color="auto" w:fill="auto"/>
          </w:tcPr>
          <w:p w14:paraId="51DA7D85" w14:textId="4D8CCFFE" w:rsidR="006F679E" w:rsidRPr="00221EF9" w:rsidRDefault="006F679E" w:rsidP="006F679E">
            <w:pPr>
              <w:pStyle w:val="Default"/>
              <w:rPr>
                <w:rFonts w:asciiTheme="majorHAnsi" w:hAnsiTheme="majorHAnsi"/>
                <w:sz w:val="20"/>
                <w:szCs w:val="20"/>
                <w:lang w:val="en-GB"/>
              </w:rPr>
            </w:pPr>
            <w:r w:rsidRPr="00221EF9">
              <w:rPr>
                <w:rFonts w:asciiTheme="majorHAnsi" w:hAnsiTheme="majorHAnsi"/>
                <w:sz w:val="20"/>
                <w:szCs w:val="20"/>
                <w:lang w:val="en-GB"/>
              </w:rPr>
              <w:t>Number of organisations with increase awareness and knowledge among countries to better own and drive national adaptation planning processes</w:t>
            </w:r>
          </w:p>
        </w:tc>
        <w:tc>
          <w:tcPr>
            <w:tcW w:w="1418" w:type="dxa"/>
            <w:shd w:val="clear" w:color="auto" w:fill="C6D9F1" w:themeFill="text2" w:themeFillTint="33"/>
          </w:tcPr>
          <w:p w14:paraId="460E3B92" w14:textId="5333FB51" w:rsidR="006F679E" w:rsidRPr="00221EF9" w:rsidRDefault="006F679E" w:rsidP="006F679E">
            <w:pPr>
              <w:rPr>
                <w:rFonts w:asciiTheme="majorHAnsi" w:hAnsiTheme="majorHAnsi"/>
                <w:b/>
                <w:sz w:val="20"/>
                <w:szCs w:val="20"/>
              </w:rPr>
            </w:pPr>
            <w:r>
              <w:rPr>
                <w:rFonts w:asciiTheme="majorHAnsi" w:hAnsiTheme="majorHAnsi"/>
                <w:b/>
                <w:sz w:val="20"/>
                <w:szCs w:val="20"/>
              </w:rPr>
              <w:t>2</w:t>
            </w:r>
          </w:p>
        </w:tc>
        <w:tc>
          <w:tcPr>
            <w:tcW w:w="3159" w:type="dxa"/>
            <w:shd w:val="clear" w:color="auto" w:fill="C6D9F1" w:themeFill="text2" w:themeFillTint="33"/>
          </w:tcPr>
          <w:p w14:paraId="2B102B3A" w14:textId="51FE1BEE" w:rsidR="006F679E" w:rsidRPr="00221EF9" w:rsidRDefault="006F679E" w:rsidP="006F679E">
            <w:pPr>
              <w:rPr>
                <w:rFonts w:asciiTheme="majorHAnsi" w:hAnsiTheme="majorHAnsi"/>
                <w:b/>
                <w:sz w:val="20"/>
                <w:szCs w:val="20"/>
              </w:rPr>
            </w:pPr>
            <w:r>
              <w:rPr>
                <w:rFonts w:asciiTheme="majorHAnsi" w:hAnsiTheme="majorHAnsi"/>
                <w:b/>
                <w:sz w:val="20"/>
                <w:szCs w:val="20"/>
              </w:rPr>
              <w:t>SERNANP; MINAM</w:t>
            </w:r>
          </w:p>
        </w:tc>
      </w:tr>
      <w:tr w:rsidR="006F679E" w:rsidRPr="00221EF9" w14:paraId="6418941C" w14:textId="77777777" w:rsidTr="00884331">
        <w:tc>
          <w:tcPr>
            <w:tcW w:w="9360" w:type="dxa"/>
            <w:gridSpan w:val="3"/>
            <w:shd w:val="clear" w:color="auto" w:fill="auto"/>
          </w:tcPr>
          <w:p w14:paraId="4FBEC1AB" w14:textId="72AE8218" w:rsidR="006F679E" w:rsidRPr="00221EF9" w:rsidRDefault="006F679E" w:rsidP="006F679E">
            <w:pPr>
              <w:pStyle w:val="Prrafodelista"/>
              <w:numPr>
                <w:ilvl w:val="0"/>
                <w:numId w:val="33"/>
              </w:numPr>
              <w:rPr>
                <w:rFonts w:asciiTheme="majorHAnsi" w:hAnsiTheme="majorHAnsi"/>
                <w:b/>
                <w:sz w:val="20"/>
                <w:szCs w:val="20"/>
                <w:lang w:val="en-GB"/>
              </w:rPr>
            </w:pPr>
            <w:r w:rsidRPr="00221EF9">
              <w:rPr>
                <w:rFonts w:asciiTheme="majorHAnsi" w:hAnsiTheme="majorHAnsi"/>
                <w:b/>
                <w:sz w:val="20"/>
                <w:szCs w:val="20"/>
                <w:lang w:val="en-GB"/>
              </w:rPr>
              <w:t>Partnerships and cooperation</w:t>
            </w:r>
          </w:p>
        </w:tc>
      </w:tr>
      <w:tr w:rsidR="006F679E" w:rsidRPr="00221EF9" w14:paraId="2B048F83" w14:textId="77777777" w:rsidTr="00066920">
        <w:trPr>
          <w:trHeight w:val="523"/>
        </w:trPr>
        <w:tc>
          <w:tcPr>
            <w:tcW w:w="4783" w:type="dxa"/>
            <w:shd w:val="clear" w:color="auto" w:fill="auto"/>
          </w:tcPr>
          <w:p w14:paraId="1DF6F1F5" w14:textId="2BC1D0D3" w:rsidR="006F679E" w:rsidRPr="00221EF9" w:rsidRDefault="006F679E" w:rsidP="006F679E">
            <w:pPr>
              <w:pStyle w:val="Textocomentario"/>
              <w:rPr>
                <w:rFonts w:asciiTheme="majorHAnsi" w:hAnsiTheme="majorHAnsi"/>
                <w:sz w:val="20"/>
                <w:szCs w:val="20"/>
              </w:rPr>
            </w:pPr>
            <w:r w:rsidRPr="00221EF9">
              <w:rPr>
                <w:rFonts w:asciiTheme="majorHAnsi" w:hAnsiTheme="majorHAnsi"/>
                <w:sz w:val="20"/>
                <w:szCs w:val="20"/>
              </w:rPr>
              <w:t>Number of private companies directly engaged in the assistance (that partnered with the proponent, the beneficiaries or the CTCN to implement the assistance)</w:t>
            </w:r>
          </w:p>
        </w:tc>
        <w:tc>
          <w:tcPr>
            <w:tcW w:w="1418" w:type="dxa"/>
            <w:shd w:val="clear" w:color="auto" w:fill="C6D9F1" w:themeFill="text2" w:themeFillTint="33"/>
          </w:tcPr>
          <w:p w14:paraId="25ACFA2E" w14:textId="76891E12"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780676B2" w14:textId="77777777" w:rsidR="006F679E" w:rsidRPr="00221EF9" w:rsidRDefault="006F679E" w:rsidP="006F679E">
            <w:pPr>
              <w:rPr>
                <w:rFonts w:asciiTheme="majorHAnsi" w:hAnsiTheme="majorHAnsi"/>
                <w:b/>
                <w:sz w:val="20"/>
                <w:szCs w:val="20"/>
              </w:rPr>
            </w:pPr>
          </w:p>
        </w:tc>
      </w:tr>
      <w:tr w:rsidR="006F679E" w:rsidRPr="00221EF9" w14:paraId="56D49818" w14:textId="77777777" w:rsidTr="00066920">
        <w:tc>
          <w:tcPr>
            <w:tcW w:w="4783" w:type="dxa"/>
            <w:shd w:val="clear" w:color="auto" w:fill="auto"/>
          </w:tcPr>
          <w:p w14:paraId="1D9E0046" w14:textId="5462F692" w:rsidR="006F679E" w:rsidRPr="00221EF9" w:rsidRDefault="006F679E" w:rsidP="006F679E">
            <w:pPr>
              <w:pStyle w:val="Textocomentario"/>
              <w:rPr>
                <w:rFonts w:asciiTheme="majorHAnsi" w:hAnsiTheme="majorHAnsi"/>
                <w:sz w:val="20"/>
                <w:szCs w:val="20"/>
              </w:rPr>
            </w:pPr>
            <w:r w:rsidRPr="00221EF9">
              <w:rPr>
                <w:rFonts w:asciiTheme="majorHAnsi" w:hAnsiTheme="majorHAnsi"/>
                <w:sz w:val="20"/>
                <w:szCs w:val="20"/>
              </w:rPr>
              <w:t>Number of South-South collaboration enabled during or through the assistance, when stakeholders from other countries were involved in the assistance</w:t>
            </w:r>
          </w:p>
        </w:tc>
        <w:tc>
          <w:tcPr>
            <w:tcW w:w="1418" w:type="dxa"/>
            <w:shd w:val="clear" w:color="auto" w:fill="C6D9F1" w:themeFill="text2" w:themeFillTint="33"/>
          </w:tcPr>
          <w:p w14:paraId="517D3866" w14:textId="336A6BC4" w:rsidR="006F679E" w:rsidRPr="00221EF9" w:rsidRDefault="006F679E" w:rsidP="006F679E">
            <w:pPr>
              <w:rPr>
                <w:rFonts w:asciiTheme="majorHAnsi" w:hAnsiTheme="majorHAnsi"/>
                <w:b/>
                <w:sz w:val="20"/>
                <w:szCs w:val="20"/>
              </w:rPr>
            </w:pPr>
            <w:r>
              <w:rPr>
                <w:rFonts w:asciiTheme="majorHAnsi" w:hAnsiTheme="majorHAnsi"/>
                <w:b/>
                <w:sz w:val="20"/>
                <w:szCs w:val="20"/>
              </w:rPr>
              <w:t>NA</w:t>
            </w:r>
          </w:p>
        </w:tc>
        <w:tc>
          <w:tcPr>
            <w:tcW w:w="3159" w:type="dxa"/>
            <w:shd w:val="clear" w:color="auto" w:fill="C6D9F1" w:themeFill="text2" w:themeFillTint="33"/>
          </w:tcPr>
          <w:p w14:paraId="4BE97905" w14:textId="77777777" w:rsidR="006F679E" w:rsidRPr="00221EF9" w:rsidRDefault="006F679E" w:rsidP="006F679E">
            <w:pPr>
              <w:rPr>
                <w:rFonts w:asciiTheme="majorHAnsi" w:hAnsiTheme="majorHAnsi"/>
                <w:b/>
                <w:sz w:val="20"/>
                <w:szCs w:val="20"/>
              </w:rPr>
            </w:pPr>
          </w:p>
        </w:tc>
      </w:tr>
      <w:tr w:rsidR="006F679E" w:rsidRPr="00221EF9" w14:paraId="1972147E" w14:textId="77777777" w:rsidTr="00066920">
        <w:tc>
          <w:tcPr>
            <w:tcW w:w="4783" w:type="dxa"/>
            <w:shd w:val="clear" w:color="auto" w:fill="auto"/>
          </w:tcPr>
          <w:p w14:paraId="6E0AB500" w14:textId="6614C9CD" w:rsidR="006F679E" w:rsidRPr="00221EF9" w:rsidRDefault="006F679E" w:rsidP="006F679E">
            <w:pPr>
              <w:pStyle w:val="Textocomentario"/>
              <w:rPr>
                <w:rFonts w:asciiTheme="majorHAnsi" w:hAnsiTheme="majorHAnsi"/>
                <w:sz w:val="20"/>
                <w:szCs w:val="20"/>
              </w:rPr>
            </w:pPr>
            <w:r w:rsidRPr="00221EF9">
              <w:rPr>
                <w:rFonts w:asciiTheme="majorHAnsi" w:hAnsiTheme="majorHAnsi"/>
                <w:sz w:val="20"/>
                <w:szCs w:val="20"/>
              </w:rPr>
              <w:t>Number of North-South collaboration enabled during or through the assistance, when stakeholders from other countries were involved in the assistance</w:t>
            </w:r>
          </w:p>
        </w:tc>
        <w:tc>
          <w:tcPr>
            <w:tcW w:w="1418" w:type="dxa"/>
            <w:shd w:val="clear" w:color="auto" w:fill="C6D9F1" w:themeFill="text2" w:themeFillTint="33"/>
          </w:tcPr>
          <w:p w14:paraId="2BCEBE6E" w14:textId="05539406"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356C5E80" w14:textId="77777777" w:rsidR="006F679E" w:rsidRPr="00221EF9" w:rsidRDefault="006F679E" w:rsidP="006F679E">
            <w:pPr>
              <w:rPr>
                <w:rFonts w:asciiTheme="majorHAnsi" w:hAnsiTheme="majorHAnsi"/>
                <w:b/>
                <w:sz w:val="20"/>
                <w:szCs w:val="20"/>
              </w:rPr>
            </w:pPr>
          </w:p>
        </w:tc>
      </w:tr>
      <w:tr w:rsidR="006F679E" w:rsidRPr="00221EF9" w14:paraId="4A6A94D3" w14:textId="77777777" w:rsidTr="00066920">
        <w:tc>
          <w:tcPr>
            <w:tcW w:w="4783" w:type="dxa"/>
            <w:shd w:val="clear" w:color="auto" w:fill="auto"/>
          </w:tcPr>
          <w:p w14:paraId="45B575E7" w14:textId="05E2FFA1" w:rsidR="006F679E" w:rsidRPr="00221EF9" w:rsidRDefault="006F679E" w:rsidP="006F679E">
            <w:pPr>
              <w:pStyle w:val="Textocomentario"/>
              <w:rPr>
                <w:rFonts w:asciiTheme="majorHAnsi" w:hAnsiTheme="majorHAnsi"/>
                <w:sz w:val="20"/>
                <w:szCs w:val="20"/>
              </w:rPr>
            </w:pPr>
            <w:r w:rsidRPr="00221EF9">
              <w:rPr>
                <w:rFonts w:asciiTheme="majorHAnsi" w:hAnsiTheme="majorHAnsi"/>
                <w:sz w:val="20"/>
                <w:szCs w:val="20"/>
              </w:rPr>
              <w:t>Number of Triangular collaboration enabled during or through the assistance, when stakeholders from other countries were involved in the assistance</w:t>
            </w:r>
          </w:p>
        </w:tc>
        <w:tc>
          <w:tcPr>
            <w:tcW w:w="1418" w:type="dxa"/>
            <w:shd w:val="clear" w:color="auto" w:fill="C6D9F1" w:themeFill="text2" w:themeFillTint="33"/>
          </w:tcPr>
          <w:p w14:paraId="5D790558" w14:textId="72626AD7" w:rsidR="006F679E" w:rsidRPr="00221EF9" w:rsidRDefault="006F679E" w:rsidP="006F679E">
            <w:pPr>
              <w:rPr>
                <w:rFonts w:asciiTheme="majorHAnsi" w:hAnsiTheme="majorHAnsi"/>
                <w:b/>
                <w:sz w:val="20"/>
                <w:szCs w:val="20"/>
              </w:rPr>
            </w:pPr>
            <w:r>
              <w:rPr>
                <w:rFonts w:asciiTheme="majorHAnsi" w:hAnsiTheme="majorHAnsi"/>
                <w:b/>
                <w:sz w:val="20"/>
                <w:szCs w:val="20"/>
              </w:rPr>
              <w:t>0</w:t>
            </w:r>
          </w:p>
        </w:tc>
        <w:tc>
          <w:tcPr>
            <w:tcW w:w="3159" w:type="dxa"/>
            <w:shd w:val="clear" w:color="auto" w:fill="C6D9F1" w:themeFill="text2" w:themeFillTint="33"/>
          </w:tcPr>
          <w:p w14:paraId="06CEE66D" w14:textId="77777777" w:rsidR="006F679E" w:rsidRPr="00221EF9" w:rsidRDefault="006F679E" w:rsidP="006F679E">
            <w:pPr>
              <w:rPr>
                <w:rFonts w:asciiTheme="majorHAnsi" w:hAnsiTheme="majorHAnsi"/>
                <w:b/>
                <w:sz w:val="20"/>
                <w:szCs w:val="20"/>
              </w:rPr>
            </w:pPr>
          </w:p>
        </w:tc>
      </w:tr>
    </w:tbl>
    <w:p w14:paraId="35E9BF11" w14:textId="77777777" w:rsidR="002D3A4B" w:rsidRPr="00221EF9" w:rsidRDefault="002D3A4B">
      <w:pPr>
        <w:spacing w:after="0"/>
        <w:rPr>
          <w:rFonts w:asciiTheme="majorHAnsi" w:hAnsiTheme="majorHAnsi"/>
          <w:b/>
          <w:sz w:val="22"/>
          <w:szCs w:val="22"/>
        </w:rPr>
      </w:pPr>
    </w:p>
    <w:p w14:paraId="1EFAC913" w14:textId="7626F8C1" w:rsidR="00DA59C9" w:rsidRPr="00221EF9" w:rsidRDefault="00DA59C9" w:rsidP="002510B6">
      <w:pPr>
        <w:spacing w:after="0"/>
        <w:rPr>
          <w:rFonts w:asciiTheme="majorHAnsi" w:hAnsiTheme="majorHAnsi"/>
          <w:b/>
          <w:sz w:val="22"/>
          <w:szCs w:val="22"/>
        </w:rPr>
      </w:pPr>
      <w:r w:rsidRPr="00221EF9">
        <w:rPr>
          <w:rFonts w:asciiTheme="majorHAnsi" w:hAnsiTheme="majorHAnsi"/>
          <w:b/>
          <w:sz w:val="22"/>
          <w:szCs w:val="22"/>
        </w:rPr>
        <w:t>B</w:t>
      </w:r>
      <w:r w:rsidR="00854DC3" w:rsidRPr="00221EF9">
        <w:rPr>
          <w:rFonts w:asciiTheme="majorHAnsi" w:hAnsiTheme="majorHAnsi"/>
          <w:b/>
          <w:sz w:val="22"/>
          <w:szCs w:val="22"/>
        </w:rPr>
        <w:t>.</w:t>
      </w:r>
      <w:r w:rsidRPr="00221EF9">
        <w:rPr>
          <w:rFonts w:asciiTheme="majorHAnsi" w:hAnsiTheme="majorHAnsi"/>
          <w:b/>
          <w:sz w:val="22"/>
          <w:szCs w:val="22"/>
        </w:rPr>
        <w:t xml:space="preserve"> Indicators </w:t>
      </w:r>
      <w:r w:rsidR="00854DC3" w:rsidRPr="00221EF9">
        <w:rPr>
          <w:rFonts w:asciiTheme="majorHAnsi" w:hAnsiTheme="majorHAnsi"/>
          <w:b/>
          <w:sz w:val="22"/>
          <w:szCs w:val="22"/>
        </w:rPr>
        <w:t xml:space="preserve">of </w:t>
      </w:r>
      <w:r w:rsidRPr="00221EF9">
        <w:rPr>
          <w:rFonts w:asciiTheme="majorHAnsi" w:hAnsiTheme="majorHAnsi"/>
          <w:b/>
          <w:sz w:val="22"/>
          <w:szCs w:val="22"/>
        </w:rPr>
        <w:t>anticipated impacts that may occur after the TA is completed</w:t>
      </w:r>
      <w:r w:rsidR="007B055C" w:rsidRPr="00221EF9">
        <w:rPr>
          <w:rFonts w:asciiTheme="majorHAnsi" w:hAnsiTheme="majorHAnsi"/>
          <w:b/>
          <w:sz w:val="22"/>
          <w:szCs w:val="22"/>
        </w:rPr>
        <w:t xml:space="preserve"> </w:t>
      </w:r>
    </w:p>
    <w:tbl>
      <w:tblPr>
        <w:tblStyle w:val="Tablaconcuadrcula"/>
        <w:tblW w:w="9360" w:type="dxa"/>
        <w:tblInd w:w="-252" w:type="dxa"/>
        <w:tblLayout w:type="fixed"/>
        <w:tblLook w:val="04A0" w:firstRow="1" w:lastRow="0" w:firstColumn="1" w:lastColumn="0" w:noHBand="0" w:noVBand="1"/>
      </w:tblPr>
      <w:tblGrid>
        <w:gridCol w:w="3240"/>
        <w:gridCol w:w="1402"/>
        <w:gridCol w:w="1478"/>
        <w:gridCol w:w="1440"/>
        <w:gridCol w:w="1800"/>
      </w:tblGrid>
      <w:tr w:rsidR="00AA6160" w:rsidRPr="00221EF9" w14:paraId="46380BED" w14:textId="77777777" w:rsidTr="00066920">
        <w:tc>
          <w:tcPr>
            <w:tcW w:w="3240" w:type="dxa"/>
          </w:tcPr>
          <w:p w14:paraId="1600A0F7"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 xml:space="preserve">CTCN standardised performance indicators </w:t>
            </w:r>
          </w:p>
        </w:tc>
        <w:tc>
          <w:tcPr>
            <w:tcW w:w="1402" w:type="dxa"/>
            <w:shd w:val="clear" w:color="auto" w:fill="FFFFFF" w:themeFill="background1"/>
          </w:tcPr>
          <w:p w14:paraId="312BED03" w14:textId="0CFD7F4E" w:rsidR="00DA59C9" w:rsidRPr="00221EF9" w:rsidRDefault="004F196B" w:rsidP="002510B6">
            <w:pPr>
              <w:rPr>
                <w:rFonts w:asciiTheme="majorHAnsi" w:hAnsiTheme="majorHAnsi"/>
                <w:b/>
                <w:sz w:val="22"/>
                <w:szCs w:val="22"/>
              </w:rPr>
            </w:pPr>
            <w:r w:rsidRPr="00221EF9">
              <w:rPr>
                <w:rFonts w:asciiTheme="majorHAnsi" w:hAnsiTheme="majorHAnsi"/>
                <w:b/>
                <w:sz w:val="22"/>
                <w:szCs w:val="22"/>
              </w:rPr>
              <w:t>Quantitative</w:t>
            </w:r>
            <w:r w:rsidR="00DA59C9" w:rsidRPr="00221EF9">
              <w:rPr>
                <w:rFonts w:asciiTheme="majorHAnsi" w:hAnsiTheme="majorHAnsi"/>
                <w:b/>
                <w:sz w:val="22"/>
                <w:szCs w:val="22"/>
              </w:rPr>
              <w:t xml:space="preserve"> value </w:t>
            </w:r>
          </w:p>
          <w:p w14:paraId="7D30584A" w14:textId="6EE23C87" w:rsidR="00DA59C9" w:rsidRPr="00221EF9" w:rsidRDefault="00DA59C9" w:rsidP="002510B6">
            <w:pPr>
              <w:rPr>
                <w:rFonts w:asciiTheme="majorHAnsi" w:hAnsiTheme="majorHAnsi"/>
                <w:sz w:val="22"/>
                <w:szCs w:val="22"/>
              </w:rPr>
            </w:pPr>
            <w:r w:rsidRPr="00221EF9">
              <w:rPr>
                <w:rFonts w:asciiTheme="majorHAnsi" w:hAnsiTheme="majorHAnsi"/>
                <w:sz w:val="22"/>
                <w:szCs w:val="22"/>
              </w:rPr>
              <w:t>Insert the request value</w:t>
            </w:r>
            <w:r w:rsidR="005153E8" w:rsidRPr="00221EF9">
              <w:rPr>
                <w:rFonts w:asciiTheme="majorHAnsi" w:hAnsiTheme="majorHAnsi"/>
                <w:sz w:val="22"/>
                <w:szCs w:val="22"/>
              </w:rPr>
              <w:t xml:space="preserve"> and unit</w:t>
            </w:r>
          </w:p>
        </w:tc>
        <w:tc>
          <w:tcPr>
            <w:tcW w:w="1478" w:type="dxa"/>
            <w:shd w:val="clear" w:color="auto" w:fill="FFFFFF" w:themeFill="background1"/>
          </w:tcPr>
          <w:p w14:paraId="42B804AC"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Content</w:t>
            </w:r>
          </w:p>
          <w:p w14:paraId="289802A4" w14:textId="56414753" w:rsidR="00DA59C9" w:rsidRPr="00221EF9" w:rsidRDefault="00DA59C9" w:rsidP="002510B6">
            <w:pPr>
              <w:rPr>
                <w:rFonts w:asciiTheme="majorHAnsi" w:hAnsiTheme="majorHAnsi"/>
                <w:sz w:val="22"/>
                <w:szCs w:val="22"/>
              </w:rPr>
            </w:pPr>
            <w:r w:rsidRPr="00221EF9">
              <w:rPr>
                <w:rFonts w:asciiTheme="majorHAnsi" w:hAnsiTheme="majorHAnsi"/>
                <w:sz w:val="22"/>
                <w:szCs w:val="22"/>
              </w:rPr>
              <w:t>List the elements included in the number provided</w:t>
            </w:r>
          </w:p>
        </w:tc>
        <w:tc>
          <w:tcPr>
            <w:tcW w:w="1440" w:type="dxa"/>
            <w:shd w:val="clear" w:color="auto" w:fill="FFFFFF" w:themeFill="background1"/>
          </w:tcPr>
          <w:p w14:paraId="6AAA2458"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Expected timeline</w:t>
            </w:r>
          </w:p>
          <w:p w14:paraId="1C412AD9" w14:textId="215A2D1F" w:rsidR="00DA59C9" w:rsidRPr="00221EF9" w:rsidRDefault="00DA59C9" w:rsidP="002510B6">
            <w:pPr>
              <w:rPr>
                <w:rFonts w:asciiTheme="majorHAnsi" w:hAnsiTheme="majorHAnsi"/>
                <w:sz w:val="22"/>
                <w:szCs w:val="22"/>
              </w:rPr>
            </w:pPr>
            <w:r w:rsidRPr="00221EF9">
              <w:rPr>
                <w:rFonts w:asciiTheme="majorHAnsi" w:hAnsiTheme="majorHAnsi"/>
                <w:sz w:val="22"/>
                <w:szCs w:val="22"/>
              </w:rPr>
              <w:t xml:space="preserve">Indicate when the indicator and value are expected to be </w:t>
            </w:r>
            <w:r w:rsidR="00AA6160" w:rsidRPr="00221EF9">
              <w:rPr>
                <w:rFonts w:asciiTheme="majorHAnsi" w:hAnsiTheme="majorHAnsi"/>
                <w:sz w:val="22"/>
                <w:szCs w:val="22"/>
              </w:rPr>
              <w:t>achieved</w:t>
            </w:r>
          </w:p>
        </w:tc>
        <w:tc>
          <w:tcPr>
            <w:tcW w:w="1800" w:type="dxa"/>
            <w:shd w:val="clear" w:color="auto" w:fill="FFFFFF" w:themeFill="background1"/>
          </w:tcPr>
          <w:p w14:paraId="0B15895F"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Responsible institution</w:t>
            </w:r>
          </w:p>
          <w:p w14:paraId="5443C060" w14:textId="5B21BF19" w:rsidR="00DA59C9" w:rsidRPr="00221EF9" w:rsidRDefault="00DA59C9" w:rsidP="002510B6">
            <w:pPr>
              <w:rPr>
                <w:rFonts w:asciiTheme="majorHAnsi" w:hAnsiTheme="majorHAnsi"/>
                <w:sz w:val="22"/>
                <w:szCs w:val="22"/>
              </w:rPr>
            </w:pPr>
            <w:r w:rsidRPr="00221EF9">
              <w:rPr>
                <w:rFonts w:asciiTheme="majorHAnsi" w:hAnsiTheme="majorHAnsi"/>
                <w:sz w:val="22"/>
                <w:szCs w:val="22"/>
              </w:rPr>
              <w:t xml:space="preserve">Indicate the institution(s) that will play leading role in enabling the indicators and anticipated values to be </w:t>
            </w:r>
            <w:r w:rsidR="00AA6160" w:rsidRPr="00221EF9">
              <w:rPr>
                <w:rFonts w:asciiTheme="majorHAnsi" w:hAnsiTheme="majorHAnsi"/>
                <w:sz w:val="22"/>
                <w:szCs w:val="22"/>
              </w:rPr>
              <w:t>achieved</w:t>
            </w:r>
          </w:p>
        </w:tc>
      </w:tr>
      <w:tr w:rsidR="00BA0686" w:rsidRPr="00221EF9" w14:paraId="4ACB7CF8" w14:textId="77777777" w:rsidTr="004200D6">
        <w:tc>
          <w:tcPr>
            <w:tcW w:w="9360" w:type="dxa"/>
            <w:gridSpan w:val="5"/>
          </w:tcPr>
          <w:p w14:paraId="10ACA891" w14:textId="1A8B0F7B" w:rsidR="00BA0686" w:rsidRPr="00221EF9" w:rsidRDefault="00BA0686" w:rsidP="002510B6">
            <w:pPr>
              <w:rPr>
                <w:rFonts w:asciiTheme="majorHAnsi" w:hAnsiTheme="majorHAnsi"/>
                <w:sz w:val="22"/>
                <w:szCs w:val="22"/>
              </w:rPr>
            </w:pPr>
            <w:r w:rsidRPr="00221EF9">
              <w:rPr>
                <w:rFonts w:asciiTheme="majorHAnsi" w:hAnsiTheme="majorHAnsi"/>
                <w:b/>
                <w:sz w:val="20"/>
                <w:szCs w:val="20"/>
              </w:rPr>
              <w:t>16. Anticipated finance mobilised</w:t>
            </w:r>
          </w:p>
        </w:tc>
      </w:tr>
      <w:tr w:rsidR="00CA423E" w:rsidRPr="00221EF9" w14:paraId="1F670D62" w14:textId="77777777" w:rsidTr="00066920">
        <w:tc>
          <w:tcPr>
            <w:tcW w:w="3240" w:type="dxa"/>
          </w:tcPr>
          <w:p w14:paraId="490A427F" w14:textId="2F4BAB4B" w:rsidR="00CA423E" w:rsidRPr="00221EF9" w:rsidRDefault="00CA423E" w:rsidP="00CA423E">
            <w:pPr>
              <w:pStyle w:val="Prrafodelista"/>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 xml:space="preserve">Anticipated amount of public/donor investment mobilised (in USD) from the </w:t>
            </w:r>
            <w:r w:rsidRPr="00221EF9">
              <w:rPr>
                <w:rFonts w:asciiTheme="majorHAnsi" w:hAnsiTheme="majorHAnsi"/>
                <w:sz w:val="20"/>
                <w:szCs w:val="20"/>
                <w:lang w:val="en-GB"/>
              </w:rPr>
              <w:lastRenderedPageBreak/>
              <w:t xml:space="preserve">beneficiary country for climate change activities as a result of the TA </w:t>
            </w:r>
          </w:p>
        </w:tc>
        <w:tc>
          <w:tcPr>
            <w:tcW w:w="1402" w:type="dxa"/>
            <w:shd w:val="clear" w:color="auto" w:fill="C6D9F1" w:themeFill="text2" w:themeFillTint="33"/>
          </w:tcPr>
          <w:p w14:paraId="29A5CE7E" w14:textId="3CF5EAB0" w:rsidR="00CA423E" w:rsidRPr="00221EF9" w:rsidRDefault="00CA423E" w:rsidP="00CA423E">
            <w:pPr>
              <w:rPr>
                <w:rFonts w:asciiTheme="majorHAnsi" w:hAnsiTheme="majorHAnsi"/>
                <w:sz w:val="22"/>
                <w:szCs w:val="22"/>
              </w:rPr>
            </w:pPr>
            <w:r>
              <w:rPr>
                <w:rFonts w:asciiTheme="majorHAnsi" w:hAnsiTheme="majorHAnsi"/>
                <w:sz w:val="22"/>
                <w:szCs w:val="22"/>
              </w:rPr>
              <w:lastRenderedPageBreak/>
              <w:t>NA</w:t>
            </w:r>
          </w:p>
        </w:tc>
        <w:tc>
          <w:tcPr>
            <w:tcW w:w="1478" w:type="dxa"/>
            <w:shd w:val="clear" w:color="auto" w:fill="C6D9F1" w:themeFill="text2" w:themeFillTint="33"/>
          </w:tcPr>
          <w:p w14:paraId="58EF6EC5" w14:textId="5288BF97" w:rsidR="00CA423E" w:rsidRPr="00221EF9" w:rsidRDefault="00CA423E" w:rsidP="00CA423E">
            <w:pPr>
              <w:pStyle w:val="Prrafodelista"/>
              <w:spacing w:line="240" w:lineRule="auto"/>
              <w:rPr>
                <w:rFonts w:asciiTheme="majorHAnsi" w:hAnsiTheme="majorHAnsi"/>
                <w:lang w:val="en-GB"/>
              </w:rPr>
            </w:pPr>
            <w:r>
              <w:rPr>
                <w:rFonts w:asciiTheme="majorHAnsi" w:hAnsiTheme="majorHAnsi"/>
              </w:rPr>
              <w:t>NA</w:t>
            </w:r>
          </w:p>
        </w:tc>
        <w:tc>
          <w:tcPr>
            <w:tcW w:w="1440" w:type="dxa"/>
            <w:shd w:val="clear" w:color="auto" w:fill="C6D9F1" w:themeFill="text2" w:themeFillTint="33"/>
          </w:tcPr>
          <w:p w14:paraId="747961D7" w14:textId="632AD3F4"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6FAB72FB" w14:textId="7D121825" w:rsidR="00CA423E" w:rsidRPr="00221EF9" w:rsidRDefault="00CA423E" w:rsidP="00CA423E">
            <w:pPr>
              <w:rPr>
                <w:rFonts w:asciiTheme="majorHAnsi" w:hAnsiTheme="majorHAnsi"/>
                <w:sz w:val="22"/>
                <w:szCs w:val="22"/>
              </w:rPr>
            </w:pPr>
            <w:r>
              <w:rPr>
                <w:rFonts w:asciiTheme="majorHAnsi" w:hAnsiTheme="majorHAnsi"/>
                <w:sz w:val="22"/>
                <w:szCs w:val="22"/>
              </w:rPr>
              <w:t>NA</w:t>
            </w:r>
          </w:p>
        </w:tc>
      </w:tr>
      <w:tr w:rsidR="00AD1B67" w:rsidRPr="00221EF9" w14:paraId="3FA46C69" w14:textId="77777777" w:rsidTr="00066920">
        <w:tc>
          <w:tcPr>
            <w:tcW w:w="3240" w:type="dxa"/>
          </w:tcPr>
          <w:p w14:paraId="5CE277F4" w14:textId="2B3A1BD7" w:rsidR="00AD1B67" w:rsidRPr="00221EF9" w:rsidRDefault="00AD1B67" w:rsidP="00AD1B67">
            <w:pPr>
              <w:pStyle w:val="Prrafodelista"/>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amount of public/donor investment mobilized (in USD) from international and regional sources for climate change activities as a result of the TA</w:t>
            </w:r>
          </w:p>
        </w:tc>
        <w:tc>
          <w:tcPr>
            <w:tcW w:w="1402" w:type="dxa"/>
            <w:shd w:val="clear" w:color="auto" w:fill="C6D9F1" w:themeFill="text2" w:themeFillTint="33"/>
          </w:tcPr>
          <w:p w14:paraId="7720B7D6" w14:textId="4655BB5E" w:rsidR="00AD1B67" w:rsidRPr="00221EF9" w:rsidRDefault="00AD1B67" w:rsidP="00AD1B67">
            <w:pPr>
              <w:rPr>
                <w:rFonts w:asciiTheme="majorHAnsi" w:hAnsiTheme="majorHAnsi"/>
                <w:sz w:val="22"/>
                <w:szCs w:val="22"/>
              </w:rPr>
            </w:pPr>
            <w:r>
              <w:rPr>
                <w:rFonts w:asciiTheme="majorHAnsi" w:hAnsiTheme="majorHAnsi"/>
                <w:sz w:val="22"/>
                <w:szCs w:val="22"/>
              </w:rPr>
              <w:t>TBD</w:t>
            </w:r>
          </w:p>
        </w:tc>
        <w:tc>
          <w:tcPr>
            <w:tcW w:w="1478" w:type="dxa"/>
            <w:shd w:val="clear" w:color="auto" w:fill="C6D9F1" w:themeFill="text2" w:themeFillTint="33"/>
          </w:tcPr>
          <w:p w14:paraId="282BE5CB" w14:textId="77777777" w:rsidR="00AD1B67" w:rsidRDefault="00AD1B67" w:rsidP="00CA423E">
            <w:pPr>
              <w:pStyle w:val="Prrafodelista"/>
              <w:spacing w:line="240" w:lineRule="auto"/>
              <w:ind w:left="36"/>
              <w:rPr>
                <w:rFonts w:asciiTheme="majorHAnsi" w:hAnsiTheme="majorHAnsi"/>
                <w:lang w:val="en-GB"/>
              </w:rPr>
            </w:pPr>
            <w:r>
              <w:rPr>
                <w:rFonts w:asciiTheme="majorHAnsi" w:hAnsiTheme="majorHAnsi"/>
                <w:lang w:val="en-GB"/>
              </w:rPr>
              <w:t>1</w:t>
            </w:r>
          </w:p>
          <w:p w14:paraId="3D3971AC" w14:textId="4F3B779F" w:rsidR="00CA423E" w:rsidRPr="00221EF9" w:rsidRDefault="00CA423E" w:rsidP="00CA423E">
            <w:pPr>
              <w:pStyle w:val="Prrafodelista"/>
              <w:spacing w:line="240" w:lineRule="auto"/>
              <w:ind w:left="36"/>
              <w:rPr>
                <w:rFonts w:asciiTheme="majorHAnsi" w:hAnsiTheme="majorHAnsi"/>
                <w:lang w:val="en-GB"/>
              </w:rPr>
            </w:pPr>
            <w:r>
              <w:rPr>
                <w:rFonts w:asciiTheme="majorHAnsi" w:hAnsiTheme="majorHAnsi"/>
                <w:lang w:val="en-GB"/>
              </w:rPr>
              <w:t>Draft GCF concept note</w:t>
            </w:r>
          </w:p>
        </w:tc>
        <w:tc>
          <w:tcPr>
            <w:tcW w:w="1440" w:type="dxa"/>
            <w:shd w:val="clear" w:color="auto" w:fill="C6D9F1" w:themeFill="text2" w:themeFillTint="33"/>
          </w:tcPr>
          <w:p w14:paraId="5FCAA0BC" w14:textId="7ED40A8F" w:rsidR="00AD1B67" w:rsidRPr="00221EF9" w:rsidRDefault="00AD1B67" w:rsidP="00AD1B67">
            <w:pPr>
              <w:rPr>
                <w:rFonts w:asciiTheme="majorHAnsi" w:hAnsiTheme="majorHAnsi"/>
                <w:sz w:val="22"/>
                <w:szCs w:val="22"/>
              </w:rPr>
            </w:pPr>
            <w:r>
              <w:rPr>
                <w:rFonts w:asciiTheme="majorHAnsi" w:hAnsiTheme="majorHAnsi"/>
                <w:sz w:val="22"/>
                <w:szCs w:val="22"/>
              </w:rPr>
              <w:t>5 years</w:t>
            </w:r>
          </w:p>
        </w:tc>
        <w:tc>
          <w:tcPr>
            <w:tcW w:w="1800" w:type="dxa"/>
            <w:shd w:val="clear" w:color="auto" w:fill="C6D9F1" w:themeFill="text2" w:themeFillTint="33"/>
          </w:tcPr>
          <w:p w14:paraId="7B85308C" w14:textId="27A60B0F" w:rsidR="00AD1B67" w:rsidRPr="00221EF9" w:rsidRDefault="00AD1B67" w:rsidP="00AD1B67">
            <w:pPr>
              <w:rPr>
                <w:rFonts w:asciiTheme="majorHAnsi" w:hAnsiTheme="majorHAnsi"/>
                <w:sz w:val="22"/>
                <w:szCs w:val="22"/>
              </w:rPr>
            </w:pPr>
            <w:r>
              <w:rPr>
                <w:rFonts w:asciiTheme="majorHAnsi" w:hAnsiTheme="majorHAnsi"/>
                <w:sz w:val="22"/>
                <w:szCs w:val="22"/>
              </w:rPr>
              <w:t>SERNANP</w:t>
            </w:r>
          </w:p>
        </w:tc>
      </w:tr>
      <w:tr w:rsidR="005153E8" w:rsidRPr="00221EF9" w14:paraId="3E23EE7E" w14:textId="77777777" w:rsidTr="00066920">
        <w:tc>
          <w:tcPr>
            <w:tcW w:w="3240" w:type="dxa"/>
          </w:tcPr>
          <w:p w14:paraId="2C055F3C" w14:textId="55991305" w:rsidR="005153E8" w:rsidRPr="00221EF9" w:rsidRDefault="005153E8" w:rsidP="00221EF9">
            <w:pPr>
              <w:pStyle w:val="Prrafodelista"/>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w:t>
            </w:r>
            <w:r w:rsidR="00221EF9">
              <w:rPr>
                <w:rFonts w:asciiTheme="majorHAnsi" w:hAnsiTheme="majorHAnsi"/>
                <w:sz w:val="20"/>
                <w:szCs w:val="20"/>
                <w:lang w:val="en-GB"/>
              </w:rPr>
              <w:t>nt of private investment mobilis</w:t>
            </w:r>
            <w:r w:rsidRPr="00221EF9">
              <w:rPr>
                <w:rFonts w:asciiTheme="majorHAnsi" w:hAnsiTheme="majorHAnsi"/>
                <w:sz w:val="20"/>
                <w:szCs w:val="20"/>
                <w:lang w:val="en-GB"/>
              </w:rPr>
              <w:t xml:space="preserve">ed (in USD) from the beneficiary country for climate change activities as a result of the TA </w:t>
            </w:r>
          </w:p>
        </w:tc>
        <w:tc>
          <w:tcPr>
            <w:tcW w:w="1402" w:type="dxa"/>
            <w:shd w:val="clear" w:color="auto" w:fill="C6D9F1" w:themeFill="text2" w:themeFillTint="33"/>
          </w:tcPr>
          <w:p w14:paraId="652351A4" w14:textId="168BC5CE" w:rsidR="005153E8" w:rsidRPr="00221EF9" w:rsidRDefault="00AD1B67" w:rsidP="002510B6">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17000069" w14:textId="505A4AA6" w:rsidR="005153E8" w:rsidRPr="00221EF9" w:rsidRDefault="00AD1B67" w:rsidP="002510B6">
            <w:pPr>
              <w:pStyle w:val="Prrafodelista"/>
              <w:spacing w:line="240" w:lineRule="auto"/>
              <w:rPr>
                <w:rFonts w:asciiTheme="majorHAnsi" w:hAnsiTheme="majorHAnsi"/>
                <w:lang w:val="en-GB"/>
              </w:rPr>
            </w:pPr>
            <w:r>
              <w:rPr>
                <w:rFonts w:asciiTheme="majorHAnsi" w:hAnsiTheme="majorHAnsi"/>
                <w:lang w:val="en-GB"/>
              </w:rPr>
              <w:t>NA</w:t>
            </w:r>
          </w:p>
        </w:tc>
        <w:tc>
          <w:tcPr>
            <w:tcW w:w="1440" w:type="dxa"/>
            <w:shd w:val="clear" w:color="auto" w:fill="C6D9F1" w:themeFill="text2" w:themeFillTint="33"/>
          </w:tcPr>
          <w:p w14:paraId="761C6AF9" w14:textId="07508476" w:rsidR="005153E8" w:rsidRPr="00221EF9" w:rsidRDefault="00AD1B67" w:rsidP="002510B6">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3B40C074" w14:textId="240D77A0" w:rsidR="005153E8" w:rsidRPr="00221EF9" w:rsidRDefault="00AD1B67" w:rsidP="002510B6">
            <w:pPr>
              <w:rPr>
                <w:rFonts w:asciiTheme="majorHAnsi" w:hAnsiTheme="majorHAnsi"/>
                <w:sz w:val="22"/>
                <w:szCs w:val="22"/>
              </w:rPr>
            </w:pPr>
            <w:r>
              <w:rPr>
                <w:rFonts w:asciiTheme="majorHAnsi" w:hAnsiTheme="majorHAnsi"/>
                <w:sz w:val="22"/>
                <w:szCs w:val="22"/>
              </w:rPr>
              <w:t>NA</w:t>
            </w:r>
          </w:p>
        </w:tc>
      </w:tr>
      <w:tr w:rsidR="005153E8" w:rsidRPr="00221EF9" w14:paraId="5AB5C68E" w14:textId="77777777" w:rsidTr="00066920">
        <w:tc>
          <w:tcPr>
            <w:tcW w:w="3240" w:type="dxa"/>
          </w:tcPr>
          <w:p w14:paraId="38B99C98" w14:textId="385F5D6B" w:rsidR="005153E8" w:rsidRPr="00221EF9" w:rsidRDefault="005153E8" w:rsidP="00221EF9">
            <w:pPr>
              <w:pStyle w:val="Prrafodelista"/>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amount of private investment mobili</w:t>
            </w:r>
            <w:r w:rsidR="00221EF9">
              <w:rPr>
                <w:rFonts w:asciiTheme="majorHAnsi" w:hAnsiTheme="majorHAnsi"/>
                <w:sz w:val="20"/>
                <w:szCs w:val="20"/>
                <w:lang w:val="en-GB"/>
              </w:rPr>
              <w:t>s</w:t>
            </w:r>
            <w:r w:rsidRPr="00221EF9">
              <w:rPr>
                <w:rFonts w:asciiTheme="majorHAnsi" w:hAnsiTheme="majorHAnsi"/>
                <w:sz w:val="20"/>
                <w:szCs w:val="20"/>
                <w:lang w:val="en-GB"/>
              </w:rPr>
              <w:t xml:space="preserve">ed (in USD) from international and regional sources for climate change activities as a result of the TA </w:t>
            </w:r>
          </w:p>
        </w:tc>
        <w:tc>
          <w:tcPr>
            <w:tcW w:w="1402" w:type="dxa"/>
            <w:shd w:val="clear" w:color="auto" w:fill="C6D9F1" w:themeFill="text2" w:themeFillTint="33"/>
          </w:tcPr>
          <w:p w14:paraId="43B943D7" w14:textId="737517E3" w:rsidR="005153E8" w:rsidRPr="00221EF9" w:rsidRDefault="00AD1B67" w:rsidP="002510B6">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356C7A07" w14:textId="3766B8C0" w:rsidR="005153E8" w:rsidRPr="00221EF9" w:rsidRDefault="00AD1B67" w:rsidP="002510B6">
            <w:pPr>
              <w:pStyle w:val="Prrafodelista"/>
              <w:spacing w:line="240" w:lineRule="auto"/>
              <w:rPr>
                <w:rFonts w:asciiTheme="majorHAnsi" w:hAnsiTheme="majorHAnsi"/>
                <w:lang w:val="en-GB"/>
              </w:rPr>
            </w:pPr>
            <w:r>
              <w:rPr>
                <w:rFonts w:asciiTheme="majorHAnsi" w:hAnsiTheme="majorHAnsi"/>
                <w:lang w:val="en-GB"/>
              </w:rPr>
              <w:t>NA</w:t>
            </w:r>
          </w:p>
        </w:tc>
        <w:tc>
          <w:tcPr>
            <w:tcW w:w="1440" w:type="dxa"/>
            <w:shd w:val="clear" w:color="auto" w:fill="C6D9F1" w:themeFill="text2" w:themeFillTint="33"/>
          </w:tcPr>
          <w:p w14:paraId="1D92401A" w14:textId="40DF959E" w:rsidR="005153E8" w:rsidRPr="00221EF9" w:rsidRDefault="00AD1B67" w:rsidP="002510B6">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0EB1EBF5" w14:textId="109B6AB2" w:rsidR="005153E8" w:rsidRPr="00221EF9" w:rsidRDefault="00AD1B67" w:rsidP="002510B6">
            <w:pPr>
              <w:rPr>
                <w:rFonts w:asciiTheme="majorHAnsi" w:hAnsiTheme="majorHAnsi"/>
                <w:sz w:val="22"/>
                <w:szCs w:val="22"/>
              </w:rPr>
            </w:pPr>
            <w:r>
              <w:rPr>
                <w:rFonts w:asciiTheme="majorHAnsi" w:hAnsiTheme="majorHAnsi"/>
                <w:sz w:val="22"/>
                <w:szCs w:val="22"/>
              </w:rPr>
              <w:t>NA</w:t>
            </w:r>
          </w:p>
        </w:tc>
      </w:tr>
      <w:tr w:rsidR="00BA0686" w:rsidRPr="00221EF9" w14:paraId="66980D84" w14:textId="77777777" w:rsidTr="004200D6">
        <w:tc>
          <w:tcPr>
            <w:tcW w:w="9360" w:type="dxa"/>
            <w:gridSpan w:val="5"/>
          </w:tcPr>
          <w:p w14:paraId="4F7C1756" w14:textId="63DD9FDF" w:rsidR="00BA0686" w:rsidRPr="00221EF9" w:rsidRDefault="00BA0686" w:rsidP="002510B6">
            <w:pPr>
              <w:rPr>
                <w:rFonts w:asciiTheme="majorHAnsi" w:hAnsiTheme="majorHAnsi"/>
                <w:sz w:val="22"/>
                <w:szCs w:val="22"/>
              </w:rPr>
            </w:pPr>
            <w:r w:rsidRPr="00221EF9">
              <w:rPr>
                <w:rFonts w:asciiTheme="majorHAnsi" w:hAnsiTheme="majorHAnsi"/>
                <w:b/>
                <w:sz w:val="20"/>
                <w:szCs w:val="20"/>
              </w:rPr>
              <w:t>17. Policies</w:t>
            </w:r>
          </w:p>
        </w:tc>
      </w:tr>
      <w:tr w:rsidR="00CA423E" w:rsidRPr="00221EF9" w14:paraId="617AB8F7" w14:textId="77777777" w:rsidTr="00066920">
        <w:tc>
          <w:tcPr>
            <w:tcW w:w="3240" w:type="dxa"/>
          </w:tcPr>
          <w:p w14:paraId="49F305B5" w14:textId="3D8F9B9A" w:rsidR="00CA423E" w:rsidRPr="00221EF9" w:rsidRDefault="00CA423E" w:rsidP="00CA423E">
            <w:pPr>
              <w:pStyle w:val="Prrafodelista"/>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number of policies, strategies, plans, addressing climate change mitigation officially proposed, adopted, or implemented as a result of the TA</w:t>
            </w:r>
          </w:p>
        </w:tc>
        <w:tc>
          <w:tcPr>
            <w:tcW w:w="1402" w:type="dxa"/>
            <w:shd w:val="clear" w:color="auto" w:fill="C6D9F1" w:themeFill="text2" w:themeFillTint="33"/>
          </w:tcPr>
          <w:p w14:paraId="0B2ED769" w14:textId="446DC6EB"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1F0A84C7" w14:textId="42750D72" w:rsidR="00CA423E" w:rsidRPr="00221EF9" w:rsidRDefault="00CA423E" w:rsidP="00CA423E">
            <w:pPr>
              <w:pStyle w:val="Prrafodelista"/>
              <w:spacing w:line="240" w:lineRule="auto"/>
              <w:rPr>
                <w:rFonts w:asciiTheme="majorHAnsi" w:hAnsiTheme="majorHAnsi"/>
                <w:lang w:val="en-GB"/>
              </w:rPr>
            </w:pPr>
            <w:r>
              <w:rPr>
                <w:rFonts w:asciiTheme="majorHAnsi" w:hAnsiTheme="majorHAnsi"/>
              </w:rPr>
              <w:t>NA</w:t>
            </w:r>
          </w:p>
        </w:tc>
        <w:tc>
          <w:tcPr>
            <w:tcW w:w="1440" w:type="dxa"/>
            <w:shd w:val="clear" w:color="auto" w:fill="C6D9F1" w:themeFill="text2" w:themeFillTint="33"/>
          </w:tcPr>
          <w:p w14:paraId="71949185" w14:textId="1F91B3B8"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6B9F833D" w14:textId="33A86380" w:rsidR="00CA423E" w:rsidRPr="00221EF9" w:rsidRDefault="00CA423E" w:rsidP="00CA423E">
            <w:pPr>
              <w:rPr>
                <w:rFonts w:asciiTheme="majorHAnsi" w:hAnsiTheme="majorHAnsi"/>
                <w:sz w:val="22"/>
                <w:szCs w:val="22"/>
              </w:rPr>
            </w:pPr>
            <w:r>
              <w:rPr>
                <w:rFonts w:asciiTheme="majorHAnsi" w:hAnsiTheme="majorHAnsi"/>
                <w:sz w:val="22"/>
                <w:szCs w:val="22"/>
              </w:rPr>
              <w:t>NA</w:t>
            </w:r>
          </w:p>
        </w:tc>
      </w:tr>
      <w:tr w:rsidR="00CA423E" w:rsidRPr="00221EF9" w14:paraId="05B870C2" w14:textId="77777777" w:rsidTr="00066920">
        <w:tc>
          <w:tcPr>
            <w:tcW w:w="3240" w:type="dxa"/>
          </w:tcPr>
          <w:p w14:paraId="6C73081E" w14:textId="3996D28F" w:rsidR="00CA423E" w:rsidRPr="00221EF9" w:rsidRDefault="00CA423E" w:rsidP="00CA423E">
            <w:pPr>
              <w:pStyle w:val="Prrafodelista"/>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number of policies, strategies, plans, addressing climate change adaptation officially proposed, adopted, or implemented as a result of the TA.</w:t>
            </w:r>
          </w:p>
        </w:tc>
        <w:tc>
          <w:tcPr>
            <w:tcW w:w="1402" w:type="dxa"/>
            <w:shd w:val="clear" w:color="auto" w:fill="C6D9F1" w:themeFill="text2" w:themeFillTint="33"/>
          </w:tcPr>
          <w:p w14:paraId="140B6455" w14:textId="5DFDEE2E" w:rsidR="00CA423E" w:rsidRPr="00221EF9" w:rsidRDefault="00CA423E" w:rsidP="00CA423E">
            <w:pPr>
              <w:rPr>
                <w:rFonts w:asciiTheme="majorHAnsi" w:hAnsiTheme="majorHAnsi"/>
                <w:sz w:val="22"/>
                <w:szCs w:val="22"/>
              </w:rPr>
            </w:pPr>
            <w:r>
              <w:rPr>
                <w:rFonts w:asciiTheme="majorHAnsi" w:hAnsiTheme="majorHAnsi"/>
                <w:sz w:val="22"/>
                <w:szCs w:val="22"/>
              </w:rPr>
              <w:t>1</w:t>
            </w:r>
          </w:p>
        </w:tc>
        <w:tc>
          <w:tcPr>
            <w:tcW w:w="1478" w:type="dxa"/>
            <w:shd w:val="clear" w:color="auto" w:fill="C6D9F1" w:themeFill="text2" w:themeFillTint="33"/>
          </w:tcPr>
          <w:p w14:paraId="1414C70E" w14:textId="4D3DE632" w:rsidR="00CA423E" w:rsidRPr="00221EF9" w:rsidRDefault="00CA423E" w:rsidP="00CA423E">
            <w:pPr>
              <w:pStyle w:val="Prrafodelista"/>
              <w:spacing w:line="240" w:lineRule="auto"/>
              <w:ind w:left="36"/>
              <w:rPr>
                <w:rFonts w:asciiTheme="majorHAnsi" w:hAnsiTheme="majorHAnsi"/>
                <w:lang w:val="en-GB"/>
              </w:rPr>
            </w:pPr>
            <w:r>
              <w:rPr>
                <w:rFonts w:asciiTheme="majorHAnsi" w:hAnsiTheme="majorHAnsi"/>
                <w:lang w:val="en-GB"/>
              </w:rPr>
              <w:t>The TA provided number of Adaption measures to be applied in NPAs to the future National Adaptation Plan</w:t>
            </w:r>
          </w:p>
        </w:tc>
        <w:tc>
          <w:tcPr>
            <w:tcW w:w="1440" w:type="dxa"/>
            <w:shd w:val="clear" w:color="auto" w:fill="C6D9F1" w:themeFill="text2" w:themeFillTint="33"/>
          </w:tcPr>
          <w:p w14:paraId="7C252412" w14:textId="1B90B34F" w:rsidR="00CA423E" w:rsidRPr="00221EF9" w:rsidRDefault="00CA423E" w:rsidP="00CA423E">
            <w:pPr>
              <w:rPr>
                <w:rFonts w:asciiTheme="majorHAnsi" w:hAnsiTheme="majorHAnsi"/>
                <w:sz w:val="22"/>
                <w:szCs w:val="22"/>
              </w:rPr>
            </w:pPr>
            <w:r>
              <w:rPr>
                <w:rFonts w:asciiTheme="majorHAnsi" w:hAnsiTheme="majorHAnsi"/>
                <w:sz w:val="22"/>
                <w:szCs w:val="22"/>
              </w:rPr>
              <w:t>2020</w:t>
            </w:r>
          </w:p>
        </w:tc>
        <w:tc>
          <w:tcPr>
            <w:tcW w:w="1800" w:type="dxa"/>
            <w:shd w:val="clear" w:color="auto" w:fill="C6D9F1" w:themeFill="text2" w:themeFillTint="33"/>
          </w:tcPr>
          <w:p w14:paraId="37E5CB63" w14:textId="7B28ABB3" w:rsidR="00CA423E" w:rsidRPr="00221EF9" w:rsidRDefault="00CA423E" w:rsidP="00CA423E">
            <w:pPr>
              <w:rPr>
                <w:rFonts w:asciiTheme="majorHAnsi" w:hAnsiTheme="majorHAnsi"/>
                <w:sz w:val="22"/>
                <w:szCs w:val="22"/>
              </w:rPr>
            </w:pPr>
            <w:r>
              <w:rPr>
                <w:rFonts w:asciiTheme="majorHAnsi" w:hAnsiTheme="majorHAnsi"/>
                <w:sz w:val="22"/>
                <w:szCs w:val="22"/>
              </w:rPr>
              <w:t>MINAM</w:t>
            </w:r>
          </w:p>
        </w:tc>
      </w:tr>
      <w:tr w:rsidR="00CA423E" w:rsidRPr="00221EF9" w14:paraId="126AA626" w14:textId="77777777" w:rsidTr="00066920">
        <w:tc>
          <w:tcPr>
            <w:tcW w:w="3240" w:type="dxa"/>
          </w:tcPr>
          <w:p w14:paraId="3A3CF6B0" w14:textId="3A4ABE82" w:rsidR="00CA423E" w:rsidRPr="00221EF9" w:rsidRDefault="00CA423E" w:rsidP="00CA423E">
            <w:pPr>
              <w:pStyle w:val="Prrafodelista"/>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number of laws, agreements, or regulations addressing climate change mitigation officially proposed, adopted, or implemented as a result of the TA.</w:t>
            </w:r>
          </w:p>
        </w:tc>
        <w:tc>
          <w:tcPr>
            <w:tcW w:w="1402" w:type="dxa"/>
            <w:shd w:val="clear" w:color="auto" w:fill="C6D9F1" w:themeFill="text2" w:themeFillTint="33"/>
          </w:tcPr>
          <w:p w14:paraId="4FD08EA2" w14:textId="1942CC86"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0EFCCEBF" w14:textId="32ACF517" w:rsidR="00CA423E" w:rsidRPr="00221EF9" w:rsidRDefault="00CA423E" w:rsidP="00CA423E">
            <w:pPr>
              <w:pStyle w:val="Prrafodelista"/>
              <w:spacing w:line="240" w:lineRule="auto"/>
              <w:rPr>
                <w:rFonts w:asciiTheme="majorHAnsi" w:hAnsiTheme="majorHAnsi"/>
                <w:lang w:val="en-GB"/>
              </w:rPr>
            </w:pPr>
            <w:r>
              <w:rPr>
                <w:rFonts w:asciiTheme="majorHAnsi" w:hAnsiTheme="majorHAnsi"/>
              </w:rPr>
              <w:t>NA</w:t>
            </w:r>
          </w:p>
        </w:tc>
        <w:tc>
          <w:tcPr>
            <w:tcW w:w="1440" w:type="dxa"/>
            <w:shd w:val="clear" w:color="auto" w:fill="C6D9F1" w:themeFill="text2" w:themeFillTint="33"/>
          </w:tcPr>
          <w:p w14:paraId="13942C76" w14:textId="304346FA"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367A71C0" w14:textId="2006B392" w:rsidR="00CA423E" w:rsidRPr="00221EF9" w:rsidRDefault="00CA423E" w:rsidP="00CA423E">
            <w:pPr>
              <w:rPr>
                <w:rFonts w:asciiTheme="majorHAnsi" w:hAnsiTheme="majorHAnsi"/>
                <w:sz w:val="22"/>
                <w:szCs w:val="22"/>
              </w:rPr>
            </w:pPr>
            <w:r>
              <w:rPr>
                <w:rFonts w:asciiTheme="majorHAnsi" w:hAnsiTheme="majorHAnsi"/>
                <w:sz w:val="22"/>
                <w:szCs w:val="22"/>
              </w:rPr>
              <w:t>NA</w:t>
            </w:r>
          </w:p>
        </w:tc>
      </w:tr>
      <w:tr w:rsidR="00CA423E" w:rsidRPr="00221EF9" w14:paraId="5864FBBD" w14:textId="77777777" w:rsidTr="00066920">
        <w:tc>
          <w:tcPr>
            <w:tcW w:w="3240" w:type="dxa"/>
          </w:tcPr>
          <w:p w14:paraId="1C2C277E" w14:textId="3474E9DB" w:rsidR="00CA423E" w:rsidRPr="00221EF9" w:rsidRDefault="00CA423E" w:rsidP="00CA423E">
            <w:pPr>
              <w:pStyle w:val="Prrafodelista"/>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number of laws, agreements, or regulations addressing climate change adaptation officially proposed, adopted, or implemented as a result of the TA.</w:t>
            </w:r>
          </w:p>
        </w:tc>
        <w:tc>
          <w:tcPr>
            <w:tcW w:w="1402" w:type="dxa"/>
            <w:shd w:val="clear" w:color="auto" w:fill="C6D9F1" w:themeFill="text2" w:themeFillTint="33"/>
          </w:tcPr>
          <w:p w14:paraId="64F3CA96" w14:textId="1C5DE550"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77AFD712" w14:textId="5932DFE3" w:rsidR="00CA423E" w:rsidRPr="00221EF9" w:rsidRDefault="00CA423E" w:rsidP="00CA423E">
            <w:pPr>
              <w:pStyle w:val="Prrafodelista"/>
              <w:spacing w:line="240" w:lineRule="auto"/>
              <w:rPr>
                <w:rFonts w:asciiTheme="majorHAnsi" w:hAnsiTheme="majorHAnsi"/>
                <w:lang w:val="en-GB"/>
              </w:rPr>
            </w:pPr>
            <w:r>
              <w:rPr>
                <w:rFonts w:asciiTheme="majorHAnsi" w:hAnsiTheme="majorHAnsi"/>
              </w:rPr>
              <w:t>NA</w:t>
            </w:r>
          </w:p>
        </w:tc>
        <w:tc>
          <w:tcPr>
            <w:tcW w:w="1440" w:type="dxa"/>
            <w:shd w:val="clear" w:color="auto" w:fill="C6D9F1" w:themeFill="text2" w:themeFillTint="33"/>
          </w:tcPr>
          <w:p w14:paraId="2FDAD409" w14:textId="0FC3FFA7"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790538E7" w14:textId="6D336AA1" w:rsidR="00CA423E" w:rsidRPr="00221EF9" w:rsidRDefault="00CA423E" w:rsidP="00CA423E">
            <w:pPr>
              <w:rPr>
                <w:rFonts w:asciiTheme="majorHAnsi" w:hAnsiTheme="majorHAnsi"/>
                <w:sz w:val="22"/>
                <w:szCs w:val="22"/>
              </w:rPr>
            </w:pPr>
            <w:r>
              <w:rPr>
                <w:rFonts w:asciiTheme="majorHAnsi" w:hAnsiTheme="majorHAnsi"/>
                <w:sz w:val="22"/>
                <w:szCs w:val="22"/>
              </w:rPr>
              <w:t>NA</w:t>
            </w:r>
          </w:p>
        </w:tc>
      </w:tr>
      <w:tr w:rsidR="00CA423E" w:rsidRPr="00221EF9" w14:paraId="5D7A41EA" w14:textId="77777777" w:rsidTr="00066920">
        <w:tc>
          <w:tcPr>
            <w:tcW w:w="3240" w:type="dxa"/>
          </w:tcPr>
          <w:p w14:paraId="2FBCE5F5" w14:textId="510BC49B" w:rsidR="00CA423E" w:rsidRPr="00221EF9" w:rsidRDefault="00CA423E" w:rsidP="00CA423E">
            <w:pPr>
              <w:pStyle w:val="Prrafodelista"/>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 xml:space="preserve">Anticipated laws, policies, regulations, strategies and plans where climate change </w:t>
            </w:r>
            <w:r w:rsidRPr="00221EF9">
              <w:rPr>
                <w:rFonts w:asciiTheme="majorHAnsi" w:hAnsiTheme="majorHAnsi"/>
                <w:sz w:val="20"/>
                <w:szCs w:val="20"/>
                <w:lang w:val="en-GB"/>
              </w:rPr>
              <w:lastRenderedPageBreak/>
              <w:t>mitigation will be mainstreamed as a result of the TA</w:t>
            </w:r>
          </w:p>
        </w:tc>
        <w:tc>
          <w:tcPr>
            <w:tcW w:w="1402" w:type="dxa"/>
            <w:shd w:val="clear" w:color="auto" w:fill="C6D9F1" w:themeFill="text2" w:themeFillTint="33"/>
          </w:tcPr>
          <w:p w14:paraId="7CCEA465" w14:textId="50F607E6" w:rsidR="00CA423E" w:rsidRPr="00221EF9" w:rsidRDefault="00CA423E" w:rsidP="00CA423E">
            <w:pPr>
              <w:rPr>
                <w:rFonts w:asciiTheme="majorHAnsi" w:hAnsiTheme="majorHAnsi"/>
                <w:sz w:val="22"/>
                <w:szCs w:val="22"/>
              </w:rPr>
            </w:pPr>
            <w:r>
              <w:rPr>
                <w:rFonts w:asciiTheme="majorHAnsi" w:hAnsiTheme="majorHAnsi"/>
                <w:sz w:val="22"/>
                <w:szCs w:val="22"/>
              </w:rPr>
              <w:lastRenderedPageBreak/>
              <w:t>NA</w:t>
            </w:r>
          </w:p>
        </w:tc>
        <w:tc>
          <w:tcPr>
            <w:tcW w:w="1478" w:type="dxa"/>
            <w:shd w:val="clear" w:color="auto" w:fill="C6D9F1" w:themeFill="text2" w:themeFillTint="33"/>
          </w:tcPr>
          <w:p w14:paraId="1E859FF8" w14:textId="0999DB46" w:rsidR="00CA423E" w:rsidRPr="00221EF9" w:rsidRDefault="00CA423E" w:rsidP="00CA423E">
            <w:pPr>
              <w:pStyle w:val="Prrafodelista"/>
              <w:spacing w:line="240" w:lineRule="auto"/>
              <w:rPr>
                <w:rFonts w:asciiTheme="majorHAnsi" w:hAnsiTheme="majorHAnsi"/>
                <w:lang w:val="en-GB"/>
              </w:rPr>
            </w:pPr>
            <w:r>
              <w:rPr>
                <w:rFonts w:asciiTheme="majorHAnsi" w:hAnsiTheme="majorHAnsi"/>
              </w:rPr>
              <w:t>NA</w:t>
            </w:r>
          </w:p>
        </w:tc>
        <w:tc>
          <w:tcPr>
            <w:tcW w:w="1440" w:type="dxa"/>
            <w:shd w:val="clear" w:color="auto" w:fill="C6D9F1" w:themeFill="text2" w:themeFillTint="33"/>
          </w:tcPr>
          <w:p w14:paraId="0756A884" w14:textId="6E7DC24D" w:rsidR="00CA423E" w:rsidRPr="00221EF9" w:rsidRDefault="00CA423E" w:rsidP="00CA423E">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228B8501" w14:textId="6993F4D0" w:rsidR="00CA423E" w:rsidRPr="00221EF9" w:rsidRDefault="00CA423E" w:rsidP="00CA423E">
            <w:pPr>
              <w:rPr>
                <w:rFonts w:asciiTheme="majorHAnsi" w:hAnsiTheme="majorHAnsi"/>
                <w:sz w:val="22"/>
                <w:szCs w:val="22"/>
              </w:rPr>
            </w:pPr>
            <w:r>
              <w:rPr>
                <w:rFonts w:asciiTheme="majorHAnsi" w:hAnsiTheme="majorHAnsi"/>
                <w:sz w:val="22"/>
                <w:szCs w:val="22"/>
              </w:rPr>
              <w:t>NA</w:t>
            </w:r>
          </w:p>
        </w:tc>
      </w:tr>
      <w:tr w:rsidR="00CA423E" w:rsidRPr="00221EF9" w14:paraId="74A3B3DE" w14:textId="77777777" w:rsidTr="00066920">
        <w:tc>
          <w:tcPr>
            <w:tcW w:w="3240" w:type="dxa"/>
          </w:tcPr>
          <w:p w14:paraId="7190366C" w14:textId="70E9D1C7" w:rsidR="00CA423E" w:rsidRPr="00221EF9" w:rsidRDefault="00CA423E" w:rsidP="00CA423E">
            <w:pPr>
              <w:pStyle w:val="Prrafodelista"/>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laws, policies, regulations, strategies and plans where climate change adaptation will be mainstreamed as a result of the TA</w:t>
            </w:r>
          </w:p>
        </w:tc>
        <w:tc>
          <w:tcPr>
            <w:tcW w:w="1402" w:type="dxa"/>
            <w:shd w:val="clear" w:color="auto" w:fill="C6D9F1" w:themeFill="text2" w:themeFillTint="33"/>
          </w:tcPr>
          <w:p w14:paraId="4484C08D" w14:textId="31D38594" w:rsidR="00CA423E" w:rsidRPr="00221EF9" w:rsidRDefault="00CA423E" w:rsidP="00CA423E">
            <w:pPr>
              <w:rPr>
                <w:rFonts w:asciiTheme="majorHAnsi" w:hAnsiTheme="majorHAnsi"/>
                <w:sz w:val="22"/>
                <w:szCs w:val="22"/>
              </w:rPr>
            </w:pPr>
            <w:r>
              <w:rPr>
                <w:rFonts w:asciiTheme="majorHAnsi" w:hAnsiTheme="majorHAnsi"/>
                <w:sz w:val="22"/>
                <w:szCs w:val="22"/>
              </w:rPr>
              <w:t>1</w:t>
            </w:r>
          </w:p>
        </w:tc>
        <w:tc>
          <w:tcPr>
            <w:tcW w:w="1478" w:type="dxa"/>
            <w:shd w:val="clear" w:color="auto" w:fill="C6D9F1" w:themeFill="text2" w:themeFillTint="33"/>
          </w:tcPr>
          <w:p w14:paraId="33DBA9AE" w14:textId="1AB859BB" w:rsidR="00CA423E" w:rsidRPr="00221EF9" w:rsidRDefault="00CA423E" w:rsidP="00290183">
            <w:pPr>
              <w:pStyle w:val="Prrafodelista"/>
              <w:spacing w:line="240" w:lineRule="auto"/>
              <w:ind w:left="36"/>
              <w:rPr>
                <w:rFonts w:asciiTheme="majorHAnsi" w:hAnsiTheme="majorHAnsi"/>
                <w:lang w:val="en-GB"/>
              </w:rPr>
            </w:pPr>
            <w:r>
              <w:rPr>
                <w:rFonts w:asciiTheme="majorHAnsi" w:hAnsiTheme="majorHAnsi"/>
                <w:lang w:val="en-GB"/>
              </w:rPr>
              <w:t>The TA provided number of Adaption measures to be applied in NPAs to the future National Adaptation Plan</w:t>
            </w:r>
          </w:p>
        </w:tc>
        <w:tc>
          <w:tcPr>
            <w:tcW w:w="1440" w:type="dxa"/>
            <w:shd w:val="clear" w:color="auto" w:fill="C6D9F1" w:themeFill="text2" w:themeFillTint="33"/>
          </w:tcPr>
          <w:p w14:paraId="0D09447E" w14:textId="2D57220B" w:rsidR="00CA423E" w:rsidRPr="00221EF9" w:rsidRDefault="00CA423E" w:rsidP="00CA423E">
            <w:pPr>
              <w:rPr>
                <w:rFonts w:asciiTheme="majorHAnsi" w:hAnsiTheme="majorHAnsi"/>
                <w:sz w:val="22"/>
                <w:szCs w:val="22"/>
              </w:rPr>
            </w:pPr>
            <w:r>
              <w:rPr>
                <w:rFonts w:asciiTheme="majorHAnsi" w:hAnsiTheme="majorHAnsi"/>
                <w:sz w:val="22"/>
                <w:szCs w:val="22"/>
              </w:rPr>
              <w:t>2020</w:t>
            </w:r>
          </w:p>
        </w:tc>
        <w:tc>
          <w:tcPr>
            <w:tcW w:w="1800" w:type="dxa"/>
            <w:shd w:val="clear" w:color="auto" w:fill="C6D9F1" w:themeFill="text2" w:themeFillTint="33"/>
          </w:tcPr>
          <w:p w14:paraId="379545CE" w14:textId="02C1C1F0" w:rsidR="00CA423E" w:rsidRPr="00221EF9" w:rsidRDefault="00CA423E" w:rsidP="00CA423E">
            <w:pPr>
              <w:rPr>
                <w:rFonts w:asciiTheme="majorHAnsi" w:hAnsiTheme="majorHAnsi"/>
                <w:sz w:val="22"/>
                <w:szCs w:val="22"/>
              </w:rPr>
            </w:pPr>
            <w:r>
              <w:rPr>
                <w:rFonts w:asciiTheme="majorHAnsi" w:hAnsiTheme="majorHAnsi"/>
                <w:sz w:val="22"/>
                <w:szCs w:val="22"/>
              </w:rPr>
              <w:t>MINAM</w:t>
            </w:r>
          </w:p>
        </w:tc>
      </w:tr>
      <w:tr w:rsidR="00CA423E" w:rsidRPr="00221EF9" w14:paraId="1981C24A" w14:textId="77777777" w:rsidTr="00066920">
        <w:tc>
          <w:tcPr>
            <w:tcW w:w="3240" w:type="dxa"/>
          </w:tcPr>
          <w:p w14:paraId="0ABC833C" w14:textId="67F45F96" w:rsidR="00CA423E" w:rsidRPr="00221EF9" w:rsidRDefault="00CA423E" w:rsidP="00CA423E">
            <w:pPr>
              <w:rPr>
                <w:rFonts w:asciiTheme="majorHAnsi" w:hAnsiTheme="majorHAnsi"/>
                <w:sz w:val="20"/>
                <w:szCs w:val="20"/>
              </w:rPr>
            </w:pPr>
            <w:r w:rsidRPr="00221EF9">
              <w:rPr>
                <w:rFonts w:asciiTheme="majorHAnsi" w:hAnsiTheme="majorHAnsi"/>
                <w:sz w:val="20"/>
                <w:szCs w:val="20"/>
              </w:rPr>
              <w:t>18. Anticipated number of public-private partnerships created</w:t>
            </w:r>
          </w:p>
        </w:tc>
        <w:tc>
          <w:tcPr>
            <w:tcW w:w="1402" w:type="dxa"/>
            <w:shd w:val="clear" w:color="auto" w:fill="C6D9F1" w:themeFill="text2" w:themeFillTint="33"/>
          </w:tcPr>
          <w:p w14:paraId="7D033F94" w14:textId="4848F500" w:rsidR="00CA423E" w:rsidRPr="00221EF9" w:rsidRDefault="00950441" w:rsidP="00CA423E">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00AB061C" w14:textId="435377F4" w:rsidR="00CA423E" w:rsidRPr="00221EF9" w:rsidRDefault="00950441" w:rsidP="00CA423E">
            <w:pPr>
              <w:pStyle w:val="Prrafodelista"/>
              <w:spacing w:line="240" w:lineRule="auto"/>
              <w:rPr>
                <w:rFonts w:asciiTheme="majorHAnsi" w:hAnsiTheme="majorHAnsi"/>
                <w:lang w:val="en-GB"/>
              </w:rPr>
            </w:pPr>
            <w:r>
              <w:rPr>
                <w:rFonts w:asciiTheme="majorHAnsi" w:hAnsiTheme="majorHAnsi"/>
                <w:lang w:val="en-GB"/>
              </w:rPr>
              <w:t>NA</w:t>
            </w:r>
          </w:p>
        </w:tc>
        <w:tc>
          <w:tcPr>
            <w:tcW w:w="1440" w:type="dxa"/>
            <w:shd w:val="clear" w:color="auto" w:fill="C6D9F1" w:themeFill="text2" w:themeFillTint="33"/>
          </w:tcPr>
          <w:p w14:paraId="3C15FEAB" w14:textId="178841F8" w:rsidR="00CA423E" w:rsidRPr="00221EF9" w:rsidRDefault="00950441" w:rsidP="00CA423E">
            <w:pPr>
              <w:pStyle w:val="Prrafodelista"/>
              <w:spacing w:line="240" w:lineRule="auto"/>
              <w:rPr>
                <w:rFonts w:asciiTheme="majorHAnsi" w:hAnsiTheme="majorHAnsi"/>
                <w:lang w:val="en-GB"/>
              </w:rPr>
            </w:pPr>
            <w:r>
              <w:rPr>
                <w:rFonts w:asciiTheme="majorHAnsi" w:hAnsiTheme="majorHAnsi"/>
                <w:lang w:val="en-GB"/>
              </w:rPr>
              <w:t>NA</w:t>
            </w:r>
          </w:p>
        </w:tc>
        <w:tc>
          <w:tcPr>
            <w:tcW w:w="1800" w:type="dxa"/>
            <w:shd w:val="clear" w:color="auto" w:fill="C6D9F1" w:themeFill="text2" w:themeFillTint="33"/>
          </w:tcPr>
          <w:p w14:paraId="32D7BD31" w14:textId="7536B700" w:rsidR="00CA423E" w:rsidRPr="00221EF9" w:rsidRDefault="00950441" w:rsidP="00CA423E">
            <w:pPr>
              <w:pStyle w:val="Prrafodelista"/>
              <w:spacing w:line="240" w:lineRule="auto"/>
              <w:rPr>
                <w:rFonts w:asciiTheme="majorHAnsi" w:hAnsiTheme="majorHAnsi"/>
                <w:lang w:val="en-GB"/>
              </w:rPr>
            </w:pPr>
            <w:r>
              <w:rPr>
                <w:rFonts w:asciiTheme="majorHAnsi" w:hAnsiTheme="majorHAnsi"/>
                <w:lang w:val="en-GB"/>
              </w:rPr>
              <w:t>NA</w:t>
            </w:r>
          </w:p>
        </w:tc>
      </w:tr>
      <w:tr w:rsidR="00950441" w:rsidRPr="00221EF9" w14:paraId="31086FCE" w14:textId="77777777" w:rsidTr="00066920">
        <w:tc>
          <w:tcPr>
            <w:tcW w:w="3240" w:type="dxa"/>
          </w:tcPr>
          <w:p w14:paraId="22076148" w14:textId="24A70D28" w:rsidR="00950441" w:rsidRPr="00221EF9" w:rsidRDefault="00950441" w:rsidP="00950441">
            <w:pPr>
              <w:rPr>
                <w:rFonts w:asciiTheme="majorHAnsi" w:hAnsiTheme="majorHAnsi"/>
                <w:sz w:val="20"/>
                <w:szCs w:val="20"/>
              </w:rPr>
            </w:pPr>
            <w:r w:rsidRPr="00221EF9">
              <w:rPr>
                <w:rFonts w:asciiTheme="majorHAnsi" w:hAnsiTheme="majorHAnsi"/>
                <w:sz w:val="20"/>
                <w:szCs w:val="20"/>
              </w:rPr>
              <w:t>19. Anticipated twinning arrangements created as a result of the TA</w:t>
            </w:r>
          </w:p>
        </w:tc>
        <w:tc>
          <w:tcPr>
            <w:tcW w:w="1402" w:type="dxa"/>
            <w:shd w:val="clear" w:color="auto" w:fill="C6D9F1" w:themeFill="text2" w:themeFillTint="33"/>
          </w:tcPr>
          <w:p w14:paraId="102BDD2D" w14:textId="43EA54AB"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7DD0CEE7" w14:textId="0FBF0681"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c>
          <w:tcPr>
            <w:tcW w:w="1440" w:type="dxa"/>
            <w:shd w:val="clear" w:color="auto" w:fill="C6D9F1" w:themeFill="text2" w:themeFillTint="33"/>
          </w:tcPr>
          <w:p w14:paraId="4E9E5FAA" w14:textId="2E69494C"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c>
          <w:tcPr>
            <w:tcW w:w="1800" w:type="dxa"/>
            <w:shd w:val="clear" w:color="auto" w:fill="C6D9F1" w:themeFill="text2" w:themeFillTint="33"/>
          </w:tcPr>
          <w:p w14:paraId="2CC8DE64" w14:textId="182DB890"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r>
      <w:tr w:rsidR="00950441" w:rsidRPr="00221EF9" w14:paraId="4E3A7B38" w14:textId="77777777" w:rsidTr="00066920">
        <w:tc>
          <w:tcPr>
            <w:tcW w:w="3240" w:type="dxa"/>
          </w:tcPr>
          <w:p w14:paraId="2BB604A2" w14:textId="484B2513" w:rsidR="00950441" w:rsidRPr="00221EF9" w:rsidRDefault="00950441" w:rsidP="00950441">
            <w:pPr>
              <w:rPr>
                <w:rFonts w:asciiTheme="majorHAnsi" w:hAnsiTheme="majorHAnsi"/>
                <w:b/>
                <w:sz w:val="20"/>
                <w:szCs w:val="20"/>
              </w:rPr>
            </w:pPr>
            <w:r w:rsidRPr="00221EF9">
              <w:rPr>
                <w:rFonts w:asciiTheme="majorHAnsi" w:hAnsiTheme="majorHAnsi" w:cstheme="minorHAnsi"/>
                <w:sz w:val="20"/>
                <w:szCs w:val="20"/>
              </w:rPr>
              <w:t xml:space="preserve">20. </w:t>
            </w:r>
            <w:r w:rsidRPr="00221EF9">
              <w:rPr>
                <w:rFonts w:asciiTheme="majorHAnsi" w:hAnsiTheme="majorHAnsi"/>
                <w:sz w:val="20"/>
                <w:szCs w:val="20"/>
              </w:rPr>
              <w:t>Anticipated n</w:t>
            </w:r>
            <w:r w:rsidRPr="00221EF9">
              <w:rPr>
                <w:rFonts w:asciiTheme="majorHAnsi" w:hAnsiTheme="majorHAnsi" w:cstheme="minorHAnsi"/>
                <w:sz w:val="20"/>
                <w:szCs w:val="20"/>
              </w:rPr>
              <w:t xml:space="preserve">umber of technology projects prepared and implemented to support action on low emission and climate-resilient development </w:t>
            </w:r>
          </w:p>
        </w:tc>
        <w:tc>
          <w:tcPr>
            <w:tcW w:w="1402" w:type="dxa"/>
            <w:shd w:val="clear" w:color="auto" w:fill="C6D9F1" w:themeFill="text2" w:themeFillTint="33"/>
          </w:tcPr>
          <w:p w14:paraId="00DC89AE" w14:textId="62F4EDD1"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279A8EFC" w14:textId="69546116"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c>
          <w:tcPr>
            <w:tcW w:w="1440" w:type="dxa"/>
            <w:shd w:val="clear" w:color="auto" w:fill="C6D9F1" w:themeFill="text2" w:themeFillTint="33"/>
          </w:tcPr>
          <w:p w14:paraId="6F6C2AEB" w14:textId="651D73FD"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c>
          <w:tcPr>
            <w:tcW w:w="1800" w:type="dxa"/>
            <w:shd w:val="clear" w:color="auto" w:fill="C6D9F1" w:themeFill="text2" w:themeFillTint="33"/>
          </w:tcPr>
          <w:p w14:paraId="23B768C1" w14:textId="35F79970"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r>
      <w:tr w:rsidR="00950441" w:rsidRPr="00221EF9" w14:paraId="3CEE523E" w14:textId="77777777" w:rsidTr="00066920">
        <w:tc>
          <w:tcPr>
            <w:tcW w:w="3240" w:type="dxa"/>
          </w:tcPr>
          <w:p w14:paraId="3495FBA5" w14:textId="338C3E69" w:rsidR="00950441" w:rsidRPr="00221EF9" w:rsidRDefault="00950441" w:rsidP="00950441">
            <w:pPr>
              <w:rPr>
                <w:rFonts w:asciiTheme="majorHAnsi" w:hAnsiTheme="majorHAnsi" w:cstheme="minorHAnsi"/>
                <w:sz w:val="20"/>
                <w:szCs w:val="20"/>
              </w:rPr>
            </w:pPr>
            <w:r w:rsidRPr="00221EF9">
              <w:rPr>
                <w:rFonts w:asciiTheme="majorHAnsi" w:hAnsiTheme="majorHAnsi" w:cstheme="minorHAnsi"/>
                <w:sz w:val="20"/>
                <w:szCs w:val="20"/>
              </w:rPr>
              <w:t xml:space="preserve">21. </w:t>
            </w:r>
            <w:r w:rsidRPr="00221EF9">
              <w:rPr>
                <w:rFonts w:asciiTheme="majorHAnsi" w:hAnsiTheme="majorHAnsi"/>
                <w:sz w:val="20"/>
                <w:szCs w:val="20"/>
              </w:rPr>
              <w:t xml:space="preserve">Anticipated </w:t>
            </w:r>
            <w:r>
              <w:rPr>
                <w:rFonts w:asciiTheme="majorHAnsi" w:hAnsiTheme="majorHAnsi"/>
                <w:sz w:val="20"/>
                <w:szCs w:val="20"/>
              </w:rPr>
              <w:t xml:space="preserve">number of </w:t>
            </w:r>
            <w:r w:rsidRPr="00221EF9">
              <w:rPr>
                <w:rFonts w:asciiTheme="majorHAnsi" w:hAnsiTheme="majorHAnsi"/>
                <w:sz w:val="20"/>
                <w:szCs w:val="20"/>
              </w:rPr>
              <w:t>s</w:t>
            </w:r>
            <w:r w:rsidRPr="00221EF9">
              <w:rPr>
                <w:rFonts w:asciiTheme="majorHAnsi" w:hAnsiTheme="majorHAnsi" w:cstheme="minorHAnsi"/>
                <w:sz w:val="20"/>
                <w:szCs w:val="20"/>
              </w:rPr>
              <w:t>trengthened National Systems of Innovation and technology innovation centres in recipient country</w:t>
            </w:r>
          </w:p>
        </w:tc>
        <w:tc>
          <w:tcPr>
            <w:tcW w:w="1402" w:type="dxa"/>
            <w:shd w:val="clear" w:color="auto" w:fill="C6D9F1" w:themeFill="text2" w:themeFillTint="33"/>
          </w:tcPr>
          <w:p w14:paraId="78E3BCC8" w14:textId="087E0C50"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53CE4EAC" w14:textId="66AB0378"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c>
          <w:tcPr>
            <w:tcW w:w="1440" w:type="dxa"/>
            <w:shd w:val="clear" w:color="auto" w:fill="C6D9F1" w:themeFill="text2" w:themeFillTint="33"/>
          </w:tcPr>
          <w:p w14:paraId="2CAD0CCE" w14:textId="49B10B74"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c>
          <w:tcPr>
            <w:tcW w:w="1800" w:type="dxa"/>
            <w:shd w:val="clear" w:color="auto" w:fill="C6D9F1" w:themeFill="text2" w:themeFillTint="33"/>
          </w:tcPr>
          <w:p w14:paraId="05D0F908" w14:textId="28113A75" w:rsidR="00950441" w:rsidRPr="00221EF9" w:rsidRDefault="00950441" w:rsidP="00950441">
            <w:pPr>
              <w:pStyle w:val="Prrafodelista"/>
              <w:spacing w:line="240" w:lineRule="auto"/>
              <w:rPr>
                <w:rFonts w:asciiTheme="majorHAnsi" w:hAnsiTheme="majorHAnsi"/>
                <w:lang w:val="en-GB"/>
              </w:rPr>
            </w:pPr>
            <w:r>
              <w:rPr>
                <w:rFonts w:asciiTheme="majorHAnsi" w:hAnsiTheme="majorHAnsi"/>
                <w:lang w:val="en-GB"/>
              </w:rPr>
              <w:t>NA</w:t>
            </w:r>
          </w:p>
        </w:tc>
      </w:tr>
      <w:tr w:rsidR="00950441" w:rsidRPr="00221EF9" w14:paraId="053881D5" w14:textId="77777777" w:rsidTr="00066920">
        <w:trPr>
          <w:trHeight w:val="816"/>
        </w:trPr>
        <w:tc>
          <w:tcPr>
            <w:tcW w:w="3240" w:type="dxa"/>
          </w:tcPr>
          <w:p w14:paraId="1DD5E00E" w14:textId="47CC8578" w:rsidR="00950441" w:rsidRPr="00221EF9" w:rsidRDefault="00950441" w:rsidP="00950441">
            <w:pPr>
              <w:rPr>
                <w:rFonts w:asciiTheme="majorHAnsi" w:hAnsiTheme="majorHAnsi"/>
                <w:sz w:val="20"/>
                <w:szCs w:val="20"/>
              </w:rPr>
            </w:pPr>
            <w:r w:rsidRPr="00221EF9">
              <w:rPr>
                <w:rFonts w:asciiTheme="majorHAnsi" w:hAnsiTheme="majorHAnsi"/>
                <w:sz w:val="20"/>
                <w:szCs w:val="20"/>
              </w:rPr>
              <w:t>22. Anticipated Clean Energy Generation Capacity</w:t>
            </w:r>
          </w:p>
          <w:p w14:paraId="31013029" w14:textId="05DA156F" w:rsidR="00950441" w:rsidRPr="00221EF9" w:rsidRDefault="00950441" w:rsidP="00950441">
            <w:pPr>
              <w:rPr>
                <w:rFonts w:asciiTheme="majorHAnsi" w:hAnsiTheme="majorHAnsi"/>
                <w:b/>
                <w:sz w:val="20"/>
                <w:szCs w:val="20"/>
              </w:rPr>
            </w:pPr>
            <w:r w:rsidRPr="00221EF9">
              <w:rPr>
                <w:rFonts w:asciiTheme="majorHAnsi" w:hAnsiTheme="majorHAnsi"/>
                <w:sz w:val="20"/>
                <w:szCs w:val="20"/>
              </w:rPr>
              <w:t xml:space="preserve">Clean supported by the TA that has achieved financial closure </w:t>
            </w:r>
          </w:p>
        </w:tc>
        <w:tc>
          <w:tcPr>
            <w:tcW w:w="1402" w:type="dxa"/>
            <w:shd w:val="clear" w:color="auto" w:fill="C6D9F1" w:themeFill="text2" w:themeFillTint="33"/>
          </w:tcPr>
          <w:p w14:paraId="15A15BC8" w14:textId="736E0F07"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6A4AB4B0" w14:textId="604379C0" w:rsidR="00950441" w:rsidRPr="00221EF9" w:rsidRDefault="00950441" w:rsidP="00950441">
            <w:pPr>
              <w:rPr>
                <w:rFonts w:asciiTheme="majorHAnsi" w:hAnsiTheme="majorHAnsi"/>
                <w:sz w:val="22"/>
                <w:szCs w:val="22"/>
              </w:rPr>
            </w:pPr>
            <w:r>
              <w:rPr>
                <w:rFonts w:asciiTheme="majorHAnsi" w:hAnsiTheme="majorHAnsi"/>
              </w:rPr>
              <w:t>NA</w:t>
            </w:r>
          </w:p>
        </w:tc>
        <w:tc>
          <w:tcPr>
            <w:tcW w:w="1440" w:type="dxa"/>
            <w:shd w:val="clear" w:color="auto" w:fill="C6D9F1" w:themeFill="text2" w:themeFillTint="33"/>
          </w:tcPr>
          <w:p w14:paraId="4F02A425" w14:textId="17A29E7B" w:rsidR="00950441" w:rsidRPr="00221EF9" w:rsidRDefault="00950441" w:rsidP="00950441">
            <w:pPr>
              <w:rPr>
                <w:rFonts w:asciiTheme="majorHAnsi" w:hAnsiTheme="majorHAnsi"/>
                <w:sz w:val="22"/>
                <w:szCs w:val="22"/>
              </w:rPr>
            </w:pPr>
            <w:r>
              <w:rPr>
                <w:rFonts w:asciiTheme="majorHAnsi" w:hAnsiTheme="majorHAnsi"/>
              </w:rPr>
              <w:t>NA</w:t>
            </w:r>
          </w:p>
        </w:tc>
        <w:tc>
          <w:tcPr>
            <w:tcW w:w="1800" w:type="dxa"/>
            <w:shd w:val="clear" w:color="auto" w:fill="C6D9F1" w:themeFill="text2" w:themeFillTint="33"/>
          </w:tcPr>
          <w:p w14:paraId="336001F9" w14:textId="54A6A575" w:rsidR="00950441" w:rsidRPr="00221EF9" w:rsidRDefault="00950441" w:rsidP="00950441">
            <w:pPr>
              <w:rPr>
                <w:rFonts w:asciiTheme="majorHAnsi" w:hAnsiTheme="majorHAnsi"/>
                <w:sz w:val="22"/>
                <w:szCs w:val="22"/>
              </w:rPr>
            </w:pPr>
            <w:r>
              <w:rPr>
                <w:rFonts w:asciiTheme="majorHAnsi" w:hAnsiTheme="majorHAnsi"/>
              </w:rPr>
              <w:t>NA</w:t>
            </w:r>
          </w:p>
        </w:tc>
      </w:tr>
      <w:tr w:rsidR="00950441" w:rsidRPr="00221EF9" w14:paraId="23DE4B20" w14:textId="77777777" w:rsidTr="00066920">
        <w:tc>
          <w:tcPr>
            <w:tcW w:w="3240" w:type="dxa"/>
          </w:tcPr>
          <w:p w14:paraId="26B9B187" w14:textId="7B7A4A44" w:rsidR="00950441" w:rsidRPr="00221EF9" w:rsidRDefault="00950441" w:rsidP="00950441">
            <w:pPr>
              <w:tabs>
                <w:tab w:val="center" w:pos="2497"/>
              </w:tabs>
              <w:rPr>
                <w:rFonts w:asciiTheme="majorHAnsi" w:hAnsiTheme="majorHAnsi"/>
                <w:b/>
                <w:sz w:val="20"/>
                <w:szCs w:val="20"/>
              </w:rPr>
            </w:pPr>
            <w:r w:rsidRPr="00221EF9">
              <w:rPr>
                <w:rFonts w:asciiTheme="majorHAnsi" w:hAnsiTheme="majorHAnsi"/>
                <w:sz w:val="20"/>
                <w:szCs w:val="20"/>
              </w:rPr>
              <w:t>23</w:t>
            </w:r>
            <w:r w:rsidRPr="00221EF9">
              <w:rPr>
                <w:rFonts w:asciiTheme="majorHAnsi" w:hAnsiTheme="majorHAnsi"/>
                <w:b/>
                <w:sz w:val="20"/>
                <w:szCs w:val="20"/>
              </w:rPr>
              <w:t xml:space="preserve">. </w:t>
            </w:r>
            <w:r w:rsidRPr="00221EF9">
              <w:rPr>
                <w:rFonts w:asciiTheme="majorHAnsi" w:hAnsiTheme="majorHAnsi"/>
                <w:sz w:val="20"/>
                <w:szCs w:val="20"/>
              </w:rPr>
              <w:t>Anticipated and projected GHG reductions</w:t>
            </w:r>
            <w:r>
              <w:rPr>
                <w:rFonts w:asciiTheme="majorHAnsi" w:hAnsiTheme="majorHAnsi"/>
                <w:sz w:val="20"/>
                <w:szCs w:val="20"/>
              </w:rPr>
              <w:t xml:space="preserve">. </w:t>
            </w:r>
            <w:r w:rsidRPr="00221EF9">
              <w:rPr>
                <w:rFonts w:asciiTheme="majorHAnsi" w:hAnsiTheme="majorHAnsi"/>
                <w:sz w:val="20"/>
                <w:szCs w:val="20"/>
              </w:rPr>
              <w:t>Quantity of greenhouse gas (GHG) emissions, measured in metric tons of CO</w:t>
            </w:r>
            <w:r w:rsidRPr="00221EF9">
              <w:rPr>
                <w:rFonts w:asciiTheme="majorHAnsi" w:hAnsiTheme="majorHAnsi"/>
                <w:sz w:val="20"/>
                <w:szCs w:val="20"/>
                <w:vertAlign w:val="subscript"/>
              </w:rPr>
              <w:t>2</w:t>
            </w:r>
            <w:r>
              <w:rPr>
                <w:rFonts w:asciiTheme="majorHAnsi" w:hAnsiTheme="majorHAnsi"/>
                <w:sz w:val="20"/>
                <w:szCs w:val="20"/>
                <w:vertAlign w:val="subscript"/>
              </w:rPr>
              <w:t>-</w:t>
            </w:r>
            <w:r w:rsidRPr="00221EF9">
              <w:rPr>
                <w:rFonts w:asciiTheme="majorHAnsi" w:hAnsiTheme="majorHAnsi"/>
                <w:sz w:val="20"/>
                <w:szCs w:val="20"/>
                <w:vertAlign w:val="subscript"/>
              </w:rPr>
              <w:t>e</w:t>
            </w:r>
            <w:r w:rsidRPr="00221EF9">
              <w:rPr>
                <w:rFonts w:asciiTheme="majorHAnsi" w:hAnsiTheme="majorHAnsi"/>
                <w:sz w:val="20"/>
                <w:szCs w:val="20"/>
              </w:rPr>
              <w:t>, anticipated to be reduced or sequestered as a result of projects supported by the TA</w:t>
            </w:r>
          </w:p>
        </w:tc>
        <w:tc>
          <w:tcPr>
            <w:tcW w:w="1402" w:type="dxa"/>
            <w:shd w:val="clear" w:color="auto" w:fill="C6D9F1" w:themeFill="text2" w:themeFillTint="33"/>
          </w:tcPr>
          <w:p w14:paraId="3CDC6148" w14:textId="04961634"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478" w:type="dxa"/>
            <w:shd w:val="clear" w:color="auto" w:fill="C6D9F1" w:themeFill="text2" w:themeFillTint="33"/>
          </w:tcPr>
          <w:p w14:paraId="6D8CEDCE" w14:textId="26C0CED1"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440" w:type="dxa"/>
            <w:shd w:val="clear" w:color="auto" w:fill="C6D9F1" w:themeFill="text2" w:themeFillTint="33"/>
          </w:tcPr>
          <w:p w14:paraId="528BF231" w14:textId="4DCAED4F"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800" w:type="dxa"/>
            <w:shd w:val="clear" w:color="auto" w:fill="C6D9F1" w:themeFill="text2" w:themeFillTint="33"/>
          </w:tcPr>
          <w:p w14:paraId="5DD73377" w14:textId="7CFED12D"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r>
      <w:tr w:rsidR="00950441" w:rsidRPr="00221EF9" w14:paraId="2FB659B9" w14:textId="77777777" w:rsidTr="00066920">
        <w:tc>
          <w:tcPr>
            <w:tcW w:w="3240" w:type="dxa"/>
          </w:tcPr>
          <w:p w14:paraId="2D20E217" w14:textId="08F778F0" w:rsidR="00950441" w:rsidRPr="00221EF9" w:rsidRDefault="00950441" w:rsidP="00950441">
            <w:pPr>
              <w:pStyle w:val="Textocomentario"/>
              <w:rPr>
                <w:rFonts w:asciiTheme="majorHAnsi" w:hAnsiTheme="majorHAnsi"/>
                <w:sz w:val="20"/>
                <w:szCs w:val="20"/>
              </w:rPr>
            </w:pPr>
            <w:r>
              <w:rPr>
                <w:rFonts w:asciiTheme="majorHAnsi" w:hAnsiTheme="majorHAnsi"/>
                <w:sz w:val="20"/>
                <w:szCs w:val="20"/>
              </w:rPr>
              <w:t>24</w:t>
            </w:r>
            <w:r w:rsidRPr="000F4530">
              <w:rPr>
                <w:rFonts w:asciiTheme="majorHAnsi" w:hAnsiTheme="majorHAnsi"/>
                <w:sz w:val="20"/>
                <w:szCs w:val="20"/>
              </w:rPr>
              <w:t xml:space="preserve">. </w:t>
            </w:r>
            <w:r>
              <w:rPr>
                <w:rFonts w:asciiTheme="majorHAnsi" w:hAnsiTheme="majorHAnsi"/>
                <w:sz w:val="20"/>
                <w:szCs w:val="20"/>
              </w:rPr>
              <w:t>Anticipated c</w:t>
            </w:r>
            <w:r w:rsidRPr="00221EF9">
              <w:rPr>
                <w:rFonts w:asciiTheme="majorHAnsi" w:hAnsiTheme="majorHAnsi"/>
                <w:sz w:val="20"/>
                <w:szCs w:val="20"/>
              </w:rPr>
              <w:t>lean energy generation capacity supported by the TA that has achieved financial closure</w:t>
            </w:r>
          </w:p>
        </w:tc>
        <w:tc>
          <w:tcPr>
            <w:tcW w:w="1402" w:type="dxa"/>
            <w:shd w:val="clear" w:color="auto" w:fill="C6D9F1" w:themeFill="text2" w:themeFillTint="33"/>
          </w:tcPr>
          <w:p w14:paraId="618E6944" w14:textId="14AFDD13"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2F693889" w14:textId="68D7800F"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40" w:type="dxa"/>
            <w:shd w:val="clear" w:color="auto" w:fill="C6D9F1" w:themeFill="text2" w:themeFillTint="33"/>
          </w:tcPr>
          <w:p w14:paraId="72AAA9A5" w14:textId="2E58BA55"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183B22E5" w14:textId="1CF12486" w:rsidR="00950441" w:rsidRPr="00221EF9" w:rsidRDefault="00950441" w:rsidP="00950441">
            <w:pPr>
              <w:rPr>
                <w:rFonts w:asciiTheme="majorHAnsi" w:hAnsiTheme="majorHAnsi"/>
                <w:sz w:val="22"/>
                <w:szCs w:val="22"/>
              </w:rPr>
            </w:pPr>
            <w:r>
              <w:rPr>
                <w:rFonts w:asciiTheme="majorHAnsi" w:hAnsiTheme="majorHAnsi"/>
                <w:sz w:val="22"/>
                <w:szCs w:val="22"/>
              </w:rPr>
              <w:t>NA</w:t>
            </w:r>
          </w:p>
        </w:tc>
      </w:tr>
      <w:tr w:rsidR="00950441" w:rsidRPr="00221EF9" w14:paraId="2D0EFA47" w14:textId="77777777" w:rsidTr="00066920">
        <w:tc>
          <w:tcPr>
            <w:tcW w:w="3240" w:type="dxa"/>
          </w:tcPr>
          <w:p w14:paraId="49F08648" w14:textId="3A97998F" w:rsidR="00950441" w:rsidRPr="00221EF9" w:rsidRDefault="00950441" w:rsidP="00950441">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5</w:t>
            </w:r>
            <w:r w:rsidRPr="00221EF9">
              <w:rPr>
                <w:rFonts w:asciiTheme="majorHAnsi" w:hAnsiTheme="majorHAnsi"/>
                <w:sz w:val="20"/>
                <w:szCs w:val="20"/>
              </w:rPr>
              <w:t xml:space="preserve">. Anticipated </w:t>
            </w:r>
            <w:r>
              <w:rPr>
                <w:rFonts w:asciiTheme="majorHAnsi" w:hAnsiTheme="majorHAnsi"/>
                <w:sz w:val="20"/>
                <w:szCs w:val="20"/>
              </w:rPr>
              <w:t>and p</w:t>
            </w:r>
            <w:r w:rsidRPr="00221EF9">
              <w:rPr>
                <w:rFonts w:asciiTheme="majorHAnsi" w:hAnsiTheme="majorHAnsi"/>
                <w:sz w:val="20"/>
                <w:szCs w:val="20"/>
              </w:rPr>
              <w:t>rojected greenhouse gas emissions reduced or avoided through 2030, in metric tons of CO</w:t>
            </w:r>
            <w:r w:rsidRPr="000F4530">
              <w:rPr>
                <w:rFonts w:asciiTheme="majorHAnsi" w:hAnsiTheme="majorHAnsi"/>
                <w:sz w:val="20"/>
                <w:szCs w:val="20"/>
                <w:vertAlign w:val="subscript"/>
              </w:rPr>
              <w:t>2</w:t>
            </w:r>
            <w:r>
              <w:rPr>
                <w:rFonts w:asciiTheme="majorHAnsi" w:hAnsiTheme="majorHAnsi"/>
                <w:sz w:val="20"/>
                <w:szCs w:val="20"/>
                <w:vertAlign w:val="subscript"/>
              </w:rPr>
              <w:t>-</w:t>
            </w:r>
            <w:r w:rsidRPr="000F4530">
              <w:rPr>
                <w:rFonts w:asciiTheme="majorHAnsi" w:hAnsiTheme="majorHAnsi"/>
                <w:sz w:val="20"/>
                <w:szCs w:val="20"/>
                <w:vertAlign w:val="subscript"/>
              </w:rPr>
              <w:t>e</w:t>
            </w:r>
            <w:r w:rsidRPr="00221EF9">
              <w:rPr>
                <w:rFonts w:asciiTheme="majorHAnsi" w:hAnsiTheme="majorHAnsi"/>
                <w:sz w:val="20"/>
                <w:szCs w:val="20"/>
              </w:rPr>
              <w:t xml:space="preserve">, from adopted laws, policies, regulations, or technologies related to clean energy/sustainable landscapes as a result of the TA </w:t>
            </w:r>
          </w:p>
        </w:tc>
        <w:tc>
          <w:tcPr>
            <w:tcW w:w="1402" w:type="dxa"/>
            <w:shd w:val="clear" w:color="auto" w:fill="C6D9F1" w:themeFill="text2" w:themeFillTint="33"/>
          </w:tcPr>
          <w:p w14:paraId="2B5C62EE" w14:textId="37B65B77"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478" w:type="dxa"/>
            <w:shd w:val="clear" w:color="auto" w:fill="C6D9F1" w:themeFill="text2" w:themeFillTint="33"/>
          </w:tcPr>
          <w:p w14:paraId="124C1816" w14:textId="69DFBBE5"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440" w:type="dxa"/>
            <w:shd w:val="clear" w:color="auto" w:fill="C6D9F1" w:themeFill="text2" w:themeFillTint="33"/>
          </w:tcPr>
          <w:p w14:paraId="0C44AC62" w14:textId="47382DF6"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800" w:type="dxa"/>
            <w:shd w:val="clear" w:color="auto" w:fill="C6D9F1" w:themeFill="text2" w:themeFillTint="33"/>
          </w:tcPr>
          <w:p w14:paraId="4195DB68" w14:textId="5148142D"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r>
      <w:tr w:rsidR="00950441" w:rsidRPr="00221EF9" w14:paraId="61596927" w14:textId="77777777" w:rsidTr="00066920">
        <w:tc>
          <w:tcPr>
            <w:tcW w:w="3240" w:type="dxa"/>
          </w:tcPr>
          <w:p w14:paraId="002740F3" w14:textId="647AD665" w:rsidR="00950441" w:rsidRPr="00221EF9" w:rsidRDefault="00950441" w:rsidP="00950441">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6</w:t>
            </w:r>
            <w:r w:rsidRPr="00221EF9">
              <w:rPr>
                <w:rFonts w:asciiTheme="majorHAnsi" w:hAnsiTheme="majorHAnsi"/>
                <w:sz w:val="20"/>
                <w:szCs w:val="20"/>
              </w:rPr>
              <w:t xml:space="preserve">. Anticipated </w:t>
            </w:r>
            <w:r>
              <w:rPr>
                <w:rFonts w:asciiTheme="majorHAnsi" w:hAnsiTheme="majorHAnsi"/>
                <w:sz w:val="20"/>
                <w:szCs w:val="20"/>
              </w:rPr>
              <w:t>n</w:t>
            </w:r>
            <w:r w:rsidRPr="00221EF9">
              <w:rPr>
                <w:rFonts w:asciiTheme="majorHAnsi" w:hAnsiTheme="majorHAnsi"/>
                <w:sz w:val="20"/>
                <w:szCs w:val="20"/>
              </w:rPr>
              <w:t xml:space="preserve">umber of people </w:t>
            </w:r>
            <w:r>
              <w:rPr>
                <w:rFonts w:asciiTheme="majorHAnsi" w:hAnsiTheme="majorHAnsi"/>
                <w:sz w:val="20"/>
                <w:szCs w:val="20"/>
              </w:rPr>
              <w:t xml:space="preserve">improving their </w:t>
            </w:r>
            <w:r w:rsidRPr="00221EF9">
              <w:rPr>
                <w:rFonts w:asciiTheme="majorHAnsi" w:hAnsiTheme="majorHAnsi"/>
                <w:sz w:val="20"/>
                <w:szCs w:val="20"/>
              </w:rPr>
              <w:t>livelihood</w:t>
            </w:r>
            <w:r>
              <w:rPr>
                <w:rFonts w:asciiTheme="majorHAnsi" w:hAnsiTheme="majorHAnsi"/>
                <w:sz w:val="20"/>
                <w:szCs w:val="20"/>
              </w:rPr>
              <w:t xml:space="preserve"> as </w:t>
            </w:r>
            <w:r w:rsidRPr="00221EF9">
              <w:rPr>
                <w:rFonts w:asciiTheme="majorHAnsi" w:hAnsiTheme="majorHAnsi"/>
                <w:sz w:val="20"/>
                <w:szCs w:val="20"/>
              </w:rPr>
              <w:t xml:space="preserve">co-benefits as a result of the TA </w:t>
            </w:r>
          </w:p>
        </w:tc>
        <w:tc>
          <w:tcPr>
            <w:tcW w:w="1402" w:type="dxa"/>
            <w:shd w:val="clear" w:color="auto" w:fill="C6D9F1" w:themeFill="text2" w:themeFillTint="33"/>
          </w:tcPr>
          <w:p w14:paraId="7CF35C1A" w14:textId="7F2BBC1C"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478" w:type="dxa"/>
            <w:shd w:val="clear" w:color="auto" w:fill="C6D9F1" w:themeFill="text2" w:themeFillTint="33"/>
          </w:tcPr>
          <w:p w14:paraId="1F2149A2" w14:textId="4BDC75AF"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440" w:type="dxa"/>
            <w:shd w:val="clear" w:color="auto" w:fill="C6D9F1" w:themeFill="text2" w:themeFillTint="33"/>
          </w:tcPr>
          <w:p w14:paraId="5B129B33" w14:textId="639B899F"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c>
          <w:tcPr>
            <w:tcW w:w="1800" w:type="dxa"/>
            <w:shd w:val="clear" w:color="auto" w:fill="C6D9F1" w:themeFill="text2" w:themeFillTint="33"/>
          </w:tcPr>
          <w:p w14:paraId="73D8DB13" w14:textId="60FB8ACD" w:rsidR="00950441" w:rsidRPr="00221EF9" w:rsidRDefault="00950441" w:rsidP="00950441">
            <w:pPr>
              <w:rPr>
                <w:rFonts w:asciiTheme="majorHAnsi" w:hAnsiTheme="majorHAnsi"/>
                <w:sz w:val="22"/>
                <w:szCs w:val="22"/>
              </w:rPr>
            </w:pPr>
            <w:r>
              <w:rPr>
                <w:rFonts w:asciiTheme="majorHAnsi" w:hAnsiTheme="majorHAnsi"/>
                <w:sz w:val="22"/>
                <w:szCs w:val="22"/>
              </w:rPr>
              <w:t>Not feasible to determine at this stage</w:t>
            </w:r>
          </w:p>
        </w:tc>
      </w:tr>
      <w:tr w:rsidR="00950441" w:rsidRPr="00221EF9" w14:paraId="7326603F" w14:textId="77777777" w:rsidTr="00066920">
        <w:trPr>
          <w:trHeight w:val="610"/>
        </w:trPr>
        <w:tc>
          <w:tcPr>
            <w:tcW w:w="3240" w:type="dxa"/>
          </w:tcPr>
          <w:p w14:paraId="3E23E3BF" w14:textId="5EC9CF89" w:rsidR="00950441" w:rsidRPr="00221EF9" w:rsidRDefault="00950441" w:rsidP="00950441">
            <w:pPr>
              <w:rPr>
                <w:rFonts w:asciiTheme="majorHAnsi" w:hAnsiTheme="majorHAnsi"/>
                <w:sz w:val="20"/>
                <w:szCs w:val="20"/>
              </w:rPr>
            </w:pPr>
            <w:r w:rsidRPr="00221EF9">
              <w:rPr>
                <w:rFonts w:asciiTheme="majorHAnsi" w:hAnsiTheme="majorHAnsi"/>
                <w:sz w:val="20"/>
                <w:szCs w:val="20"/>
              </w:rPr>
              <w:lastRenderedPageBreak/>
              <w:t>2</w:t>
            </w:r>
            <w:r>
              <w:rPr>
                <w:rFonts w:asciiTheme="majorHAnsi" w:hAnsiTheme="majorHAnsi"/>
                <w:sz w:val="20"/>
                <w:szCs w:val="20"/>
              </w:rPr>
              <w:t>7</w:t>
            </w:r>
            <w:r w:rsidRPr="00221EF9">
              <w:rPr>
                <w:rFonts w:asciiTheme="majorHAnsi" w:hAnsiTheme="majorHAnsi"/>
                <w:sz w:val="20"/>
                <w:szCs w:val="20"/>
              </w:rPr>
              <w:t>. Anticipated  technology types effectively deployed in the country</w:t>
            </w:r>
          </w:p>
        </w:tc>
        <w:tc>
          <w:tcPr>
            <w:tcW w:w="1402" w:type="dxa"/>
            <w:shd w:val="clear" w:color="auto" w:fill="C6D9F1" w:themeFill="text2" w:themeFillTint="33"/>
          </w:tcPr>
          <w:p w14:paraId="01E4E36B" w14:textId="060767C6"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44F528DB" w14:textId="6524C54F"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40" w:type="dxa"/>
            <w:shd w:val="clear" w:color="auto" w:fill="C6D9F1" w:themeFill="text2" w:themeFillTint="33"/>
          </w:tcPr>
          <w:p w14:paraId="0C2D411E" w14:textId="4EB2523F"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3F27C110" w14:textId="2A0A1FF7" w:rsidR="00950441" w:rsidRPr="00221EF9" w:rsidRDefault="00950441" w:rsidP="00950441">
            <w:pPr>
              <w:rPr>
                <w:rFonts w:asciiTheme="majorHAnsi" w:hAnsiTheme="majorHAnsi"/>
                <w:sz w:val="22"/>
                <w:szCs w:val="22"/>
              </w:rPr>
            </w:pPr>
            <w:r>
              <w:rPr>
                <w:rFonts w:asciiTheme="majorHAnsi" w:hAnsiTheme="majorHAnsi"/>
                <w:sz w:val="22"/>
                <w:szCs w:val="22"/>
              </w:rPr>
              <w:t>NA</w:t>
            </w:r>
          </w:p>
        </w:tc>
      </w:tr>
      <w:tr w:rsidR="00CA423E" w:rsidRPr="00221EF9" w14:paraId="6DC27AB4" w14:textId="77777777" w:rsidTr="00066920">
        <w:tc>
          <w:tcPr>
            <w:tcW w:w="3240" w:type="dxa"/>
          </w:tcPr>
          <w:p w14:paraId="22473E22" w14:textId="48E7D434" w:rsidR="00CA423E" w:rsidRPr="00221EF9" w:rsidRDefault="00CA423E" w:rsidP="00CA423E">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8</w:t>
            </w:r>
            <w:r w:rsidRPr="00221EF9">
              <w:rPr>
                <w:rFonts w:asciiTheme="majorHAnsi" w:hAnsiTheme="majorHAnsi"/>
                <w:sz w:val="20"/>
                <w:szCs w:val="20"/>
              </w:rPr>
              <w:t>. Anticipated UNFCCC processes implemented as a result of the TA (NAMA, NAPA, NDC, etc.)</w:t>
            </w:r>
          </w:p>
        </w:tc>
        <w:tc>
          <w:tcPr>
            <w:tcW w:w="1402" w:type="dxa"/>
            <w:shd w:val="clear" w:color="auto" w:fill="C6D9F1" w:themeFill="text2" w:themeFillTint="33"/>
          </w:tcPr>
          <w:p w14:paraId="222771E6" w14:textId="617921D7" w:rsidR="00CA423E" w:rsidRPr="00221EF9" w:rsidRDefault="00950441" w:rsidP="00CA423E">
            <w:pPr>
              <w:rPr>
                <w:rFonts w:asciiTheme="majorHAnsi" w:hAnsiTheme="majorHAnsi"/>
                <w:sz w:val="22"/>
                <w:szCs w:val="22"/>
              </w:rPr>
            </w:pPr>
            <w:r>
              <w:rPr>
                <w:rFonts w:asciiTheme="majorHAnsi" w:hAnsiTheme="majorHAnsi"/>
                <w:sz w:val="22"/>
                <w:szCs w:val="22"/>
              </w:rPr>
              <w:t>1</w:t>
            </w:r>
          </w:p>
        </w:tc>
        <w:tc>
          <w:tcPr>
            <w:tcW w:w="1478" w:type="dxa"/>
            <w:shd w:val="clear" w:color="auto" w:fill="C6D9F1" w:themeFill="text2" w:themeFillTint="33"/>
          </w:tcPr>
          <w:p w14:paraId="5E494C56" w14:textId="0632BE72" w:rsidR="00CA423E" w:rsidRPr="00221EF9" w:rsidRDefault="00950441" w:rsidP="00CA423E">
            <w:pPr>
              <w:rPr>
                <w:rFonts w:asciiTheme="majorHAnsi" w:hAnsiTheme="majorHAnsi"/>
                <w:sz w:val="22"/>
                <w:szCs w:val="22"/>
              </w:rPr>
            </w:pPr>
            <w:r>
              <w:rPr>
                <w:rFonts w:asciiTheme="majorHAnsi" w:hAnsiTheme="majorHAnsi"/>
                <w:sz w:val="22"/>
                <w:szCs w:val="22"/>
              </w:rPr>
              <w:t>The National Adaptation Plan</w:t>
            </w:r>
          </w:p>
        </w:tc>
        <w:tc>
          <w:tcPr>
            <w:tcW w:w="1440" w:type="dxa"/>
            <w:shd w:val="clear" w:color="auto" w:fill="C6D9F1" w:themeFill="text2" w:themeFillTint="33"/>
          </w:tcPr>
          <w:p w14:paraId="3D025988" w14:textId="42AEBF9D" w:rsidR="00CA423E" w:rsidRPr="00221EF9" w:rsidRDefault="00950441" w:rsidP="00CA423E">
            <w:pPr>
              <w:rPr>
                <w:rFonts w:asciiTheme="majorHAnsi" w:hAnsiTheme="majorHAnsi"/>
                <w:sz w:val="22"/>
                <w:szCs w:val="22"/>
              </w:rPr>
            </w:pPr>
            <w:r>
              <w:rPr>
                <w:rFonts w:asciiTheme="majorHAnsi" w:hAnsiTheme="majorHAnsi"/>
                <w:sz w:val="22"/>
                <w:szCs w:val="22"/>
              </w:rPr>
              <w:t>2020</w:t>
            </w:r>
          </w:p>
        </w:tc>
        <w:tc>
          <w:tcPr>
            <w:tcW w:w="1800" w:type="dxa"/>
            <w:shd w:val="clear" w:color="auto" w:fill="C6D9F1" w:themeFill="text2" w:themeFillTint="33"/>
          </w:tcPr>
          <w:p w14:paraId="1E318B87" w14:textId="021E3B2C" w:rsidR="00CA423E" w:rsidRPr="00221EF9" w:rsidRDefault="00950441" w:rsidP="00CA423E">
            <w:pPr>
              <w:rPr>
                <w:rFonts w:asciiTheme="majorHAnsi" w:hAnsiTheme="majorHAnsi"/>
                <w:sz w:val="22"/>
                <w:szCs w:val="22"/>
              </w:rPr>
            </w:pPr>
            <w:r>
              <w:rPr>
                <w:rFonts w:asciiTheme="majorHAnsi" w:hAnsiTheme="majorHAnsi"/>
                <w:sz w:val="22"/>
                <w:szCs w:val="22"/>
              </w:rPr>
              <w:t>MINAM</w:t>
            </w:r>
          </w:p>
        </w:tc>
      </w:tr>
      <w:tr w:rsidR="00950441" w:rsidRPr="00221EF9" w14:paraId="6A6A9427" w14:textId="77777777" w:rsidTr="00066920">
        <w:tc>
          <w:tcPr>
            <w:tcW w:w="3240" w:type="dxa"/>
          </w:tcPr>
          <w:p w14:paraId="58EA423A" w14:textId="116D77EC" w:rsidR="00950441" w:rsidRPr="00221EF9" w:rsidRDefault="00950441" w:rsidP="00950441">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9</w:t>
            </w:r>
            <w:r w:rsidRPr="00221EF9">
              <w:rPr>
                <w:rFonts w:asciiTheme="majorHAnsi" w:hAnsiTheme="majorHAnsi"/>
                <w:sz w:val="20"/>
                <w:szCs w:val="20"/>
              </w:rPr>
              <w:t>. Anticipated Technology Needs Assessments (TNA) and technology Action Plans (TAP) as a result of the TA</w:t>
            </w:r>
          </w:p>
        </w:tc>
        <w:tc>
          <w:tcPr>
            <w:tcW w:w="1402" w:type="dxa"/>
            <w:shd w:val="clear" w:color="auto" w:fill="C6D9F1" w:themeFill="text2" w:themeFillTint="33"/>
          </w:tcPr>
          <w:p w14:paraId="2DFB8835" w14:textId="4FE14348"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25A52AA1" w14:textId="1B6E0FC9"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40" w:type="dxa"/>
            <w:shd w:val="clear" w:color="auto" w:fill="C6D9F1" w:themeFill="text2" w:themeFillTint="33"/>
          </w:tcPr>
          <w:p w14:paraId="4C612001" w14:textId="686061E4"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4515A513" w14:textId="549859CB" w:rsidR="00950441" w:rsidRPr="00221EF9" w:rsidRDefault="00950441" w:rsidP="00950441">
            <w:pPr>
              <w:rPr>
                <w:rFonts w:asciiTheme="majorHAnsi" w:hAnsiTheme="majorHAnsi"/>
                <w:sz w:val="22"/>
                <w:szCs w:val="22"/>
              </w:rPr>
            </w:pPr>
            <w:r>
              <w:rPr>
                <w:rFonts w:asciiTheme="majorHAnsi" w:hAnsiTheme="majorHAnsi"/>
                <w:sz w:val="22"/>
                <w:szCs w:val="22"/>
              </w:rPr>
              <w:t>NA</w:t>
            </w:r>
          </w:p>
        </w:tc>
      </w:tr>
      <w:tr w:rsidR="00950441" w:rsidRPr="00221EF9" w14:paraId="2E2145AD" w14:textId="77777777" w:rsidTr="00066920">
        <w:trPr>
          <w:trHeight w:val="1388"/>
        </w:trPr>
        <w:tc>
          <w:tcPr>
            <w:tcW w:w="3240" w:type="dxa"/>
          </w:tcPr>
          <w:p w14:paraId="15C29C99" w14:textId="67ECC4A2" w:rsidR="00950441" w:rsidRPr="00221EF9" w:rsidRDefault="00950441" w:rsidP="00950441">
            <w:pPr>
              <w:pStyle w:val="Default"/>
              <w:rPr>
                <w:rFonts w:asciiTheme="majorHAnsi" w:hAnsiTheme="majorHAnsi"/>
                <w:sz w:val="20"/>
                <w:szCs w:val="20"/>
                <w:lang w:val="en-GB"/>
              </w:rPr>
            </w:pPr>
            <w:r>
              <w:rPr>
                <w:rFonts w:asciiTheme="majorHAnsi" w:hAnsiTheme="majorHAnsi" w:cstheme="minorBidi"/>
                <w:color w:val="auto"/>
                <w:sz w:val="20"/>
                <w:szCs w:val="20"/>
                <w:lang w:val="en-GB"/>
              </w:rPr>
              <w:t>30</w:t>
            </w:r>
            <w:r w:rsidRPr="00221EF9">
              <w:rPr>
                <w:rFonts w:asciiTheme="majorHAnsi" w:hAnsiTheme="majorHAnsi" w:cstheme="minorBidi"/>
                <w:color w:val="auto"/>
                <w:sz w:val="20"/>
                <w:szCs w:val="20"/>
                <w:lang w:val="en-GB"/>
              </w:rPr>
              <w:t xml:space="preserve">. Anticipated </w:t>
            </w:r>
            <w:r w:rsidRPr="00221EF9">
              <w:rPr>
                <w:rFonts w:asciiTheme="majorHAnsi" w:hAnsiTheme="majorHAnsi"/>
                <w:sz w:val="20"/>
                <w:szCs w:val="20"/>
                <w:lang w:val="en-GB"/>
              </w:rPr>
              <w:t>cooperative research, development and demonstration programmes within and between developed and developing country Parties facilitated as a result of the TA</w:t>
            </w:r>
          </w:p>
        </w:tc>
        <w:tc>
          <w:tcPr>
            <w:tcW w:w="1402" w:type="dxa"/>
            <w:shd w:val="clear" w:color="auto" w:fill="C6D9F1" w:themeFill="text2" w:themeFillTint="33"/>
          </w:tcPr>
          <w:p w14:paraId="65FE59CB" w14:textId="0AAAE615"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69C7B422" w14:textId="594963E2"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40" w:type="dxa"/>
            <w:shd w:val="clear" w:color="auto" w:fill="C6D9F1" w:themeFill="text2" w:themeFillTint="33"/>
          </w:tcPr>
          <w:p w14:paraId="2D567211" w14:textId="6F89AE0A"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6862B75C" w14:textId="0FE6A6C7" w:rsidR="00950441" w:rsidRPr="00221EF9" w:rsidRDefault="00950441" w:rsidP="00950441">
            <w:pPr>
              <w:rPr>
                <w:rFonts w:asciiTheme="majorHAnsi" w:hAnsiTheme="majorHAnsi"/>
                <w:sz w:val="22"/>
                <w:szCs w:val="22"/>
              </w:rPr>
            </w:pPr>
            <w:r>
              <w:rPr>
                <w:rFonts w:asciiTheme="majorHAnsi" w:hAnsiTheme="majorHAnsi"/>
                <w:sz w:val="22"/>
                <w:szCs w:val="22"/>
              </w:rPr>
              <w:t>NA</w:t>
            </w:r>
          </w:p>
        </w:tc>
      </w:tr>
      <w:tr w:rsidR="00950441" w:rsidRPr="00221EF9" w14:paraId="73A6F1C2" w14:textId="77777777" w:rsidTr="00066920">
        <w:tc>
          <w:tcPr>
            <w:tcW w:w="3240" w:type="dxa"/>
          </w:tcPr>
          <w:p w14:paraId="4D7ABDFC" w14:textId="1D8ED9F9" w:rsidR="00950441" w:rsidRPr="00221EF9" w:rsidRDefault="00950441" w:rsidP="00950441">
            <w:pPr>
              <w:pStyle w:val="Default"/>
              <w:rPr>
                <w:rFonts w:asciiTheme="majorHAnsi" w:hAnsiTheme="majorHAnsi" w:cstheme="minorBidi"/>
                <w:color w:val="auto"/>
                <w:sz w:val="20"/>
                <w:szCs w:val="20"/>
                <w:lang w:val="en-GB"/>
              </w:rPr>
            </w:pPr>
            <w:r w:rsidRPr="00221EF9">
              <w:rPr>
                <w:rFonts w:asciiTheme="majorHAnsi" w:hAnsiTheme="majorHAnsi" w:cstheme="minorBidi"/>
                <w:color w:val="auto"/>
                <w:sz w:val="20"/>
                <w:szCs w:val="20"/>
                <w:lang w:val="en-GB"/>
              </w:rPr>
              <w:t>3</w:t>
            </w:r>
            <w:r>
              <w:rPr>
                <w:rFonts w:asciiTheme="majorHAnsi" w:hAnsiTheme="majorHAnsi" w:cstheme="minorBidi"/>
                <w:color w:val="auto"/>
                <w:sz w:val="20"/>
                <w:szCs w:val="20"/>
                <w:lang w:val="en-GB"/>
              </w:rPr>
              <w:t>1</w:t>
            </w:r>
            <w:r w:rsidRPr="00221EF9">
              <w:rPr>
                <w:rFonts w:asciiTheme="majorHAnsi" w:hAnsiTheme="majorHAnsi" w:cstheme="minorBidi"/>
                <w:color w:val="auto"/>
                <w:sz w:val="20"/>
                <w:szCs w:val="20"/>
                <w:lang w:val="en-GB"/>
              </w:rPr>
              <w:t xml:space="preserve">. Anticipated </w:t>
            </w:r>
            <w:r w:rsidRPr="00221EF9">
              <w:rPr>
                <w:rFonts w:asciiTheme="majorHAnsi" w:hAnsiTheme="majorHAnsi"/>
                <w:sz w:val="20"/>
                <w:szCs w:val="20"/>
                <w:lang w:val="en-GB"/>
              </w:rPr>
              <w:t xml:space="preserve">improved climate change observation systems and related information management in developing country Parties. </w:t>
            </w:r>
          </w:p>
        </w:tc>
        <w:tc>
          <w:tcPr>
            <w:tcW w:w="1402" w:type="dxa"/>
            <w:shd w:val="clear" w:color="auto" w:fill="C6D9F1" w:themeFill="text2" w:themeFillTint="33"/>
          </w:tcPr>
          <w:p w14:paraId="78D758F7" w14:textId="25E69AAB"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78" w:type="dxa"/>
            <w:shd w:val="clear" w:color="auto" w:fill="C6D9F1" w:themeFill="text2" w:themeFillTint="33"/>
          </w:tcPr>
          <w:p w14:paraId="787CF590" w14:textId="1AC850FD"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440" w:type="dxa"/>
            <w:shd w:val="clear" w:color="auto" w:fill="C6D9F1" w:themeFill="text2" w:themeFillTint="33"/>
          </w:tcPr>
          <w:p w14:paraId="6CE57CA3" w14:textId="11D7BC99" w:rsidR="00950441" w:rsidRPr="00221EF9" w:rsidRDefault="00950441" w:rsidP="00950441">
            <w:pPr>
              <w:rPr>
                <w:rFonts w:asciiTheme="majorHAnsi" w:hAnsiTheme="majorHAnsi"/>
                <w:sz w:val="22"/>
                <w:szCs w:val="22"/>
              </w:rPr>
            </w:pPr>
            <w:r>
              <w:rPr>
                <w:rFonts w:asciiTheme="majorHAnsi" w:hAnsiTheme="majorHAnsi"/>
                <w:sz w:val="22"/>
                <w:szCs w:val="22"/>
              </w:rPr>
              <w:t>NA</w:t>
            </w:r>
          </w:p>
        </w:tc>
        <w:tc>
          <w:tcPr>
            <w:tcW w:w="1800" w:type="dxa"/>
            <w:shd w:val="clear" w:color="auto" w:fill="C6D9F1" w:themeFill="text2" w:themeFillTint="33"/>
          </w:tcPr>
          <w:p w14:paraId="3AEB65A3" w14:textId="1C6B0663" w:rsidR="00950441" w:rsidRPr="00221EF9" w:rsidRDefault="00950441" w:rsidP="00950441">
            <w:pPr>
              <w:rPr>
                <w:rFonts w:asciiTheme="majorHAnsi" w:hAnsiTheme="majorHAnsi"/>
                <w:sz w:val="22"/>
                <w:szCs w:val="22"/>
              </w:rPr>
            </w:pPr>
            <w:r>
              <w:rPr>
                <w:rFonts w:asciiTheme="majorHAnsi" w:hAnsiTheme="majorHAnsi"/>
                <w:sz w:val="22"/>
                <w:szCs w:val="22"/>
              </w:rPr>
              <w:t>NA</w:t>
            </w:r>
          </w:p>
        </w:tc>
      </w:tr>
    </w:tbl>
    <w:p w14:paraId="24CE8E3C" w14:textId="77777777" w:rsidR="00697035" w:rsidRPr="00221EF9" w:rsidRDefault="00697035" w:rsidP="002510B6">
      <w:pPr>
        <w:spacing w:after="0"/>
        <w:rPr>
          <w:rStyle w:val="Hipervnculo"/>
          <w:rFonts w:asciiTheme="majorHAnsi" w:hAnsiTheme="majorHAnsi" w:cs="Times New Roman"/>
          <w:sz w:val="22"/>
          <w:szCs w:val="22"/>
          <w:lang w:eastAsia="en-US"/>
        </w:rPr>
      </w:pPr>
    </w:p>
    <w:p w14:paraId="1E11A32D" w14:textId="77777777" w:rsidR="00716D76" w:rsidRPr="00221EF9" w:rsidRDefault="00716D76" w:rsidP="002510B6">
      <w:pPr>
        <w:spacing w:after="0"/>
        <w:rPr>
          <w:rFonts w:asciiTheme="majorHAnsi" w:hAnsiTheme="majorHAnsi"/>
          <w:b/>
          <w:sz w:val="22"/>
          <w:szCs w:val="22"/>
        </w:rPr>
      </w:pPr>
    </w:p>
    <w:p w14:paraId="6DEEA7F0" w14:textId="77777777" w:rsidR="00716D76" w:rsidRPr="00221EF9" w:rsidRDefault="00716D76" w:rsidP="002510B6">
      <w:pPr>
        <w:spacing w:after="0"/>
        <w:rPr>
          <w:rFonts w:asciiTheme="majorHAnsi" w:hAnsiTheme="majorHAnsi"/>
          <w:b/>
          <w:sz w:val="22"/>
          <w:szCs w:val="22"/>
        </w:rPr>
      </w:pPr>
    </w:p>
    <w:p w14:paraId="35608F56" w14:textId="4FDDB17A" w:rsidR="00716D76" w:rsidRPr="00221EF9" w:rsidRDefault="00DF4D59" w:rsidP="008F289A">
      <w:pPr>
        <w:rPr>
          <w:rFonts w:asciiTheme="majorHAnsi" w:hAnsiTheme="majorHAnsi"/>
          <w:b/>
          <w:sz w:val="22"/>
          <w:szCs w:val="22"/>
        </w:rPr>
      </w:pPr>
      <w:r w:rsidRPr="00221EF9">
        <w:rPr>
          <w:rFonts w:asciiTheme="majorHAnsi" w:hAnsiTheme="majorHAnsi"/>
          <w:b/>
          <w:sz w:val="22"/>
          <w:szCs w:val="22"/>
          <w:u w:val="single"/>
        </w:rPr>
        <w:t>Annex 2 (for internal use – to be filled in by the CTCN)</w:t>
      </w:r>
    </w:p>
    <w:p w14:paraId="629C4EB2" w14:textId="65369557" w:rsidR="00C64C26" w:rsidRPr="00221EF9" w:rsidRDefault="00C64C26" w:rsidP="00C64C26">
      <w:pPr>
        <w:spacing w:after="0"/>
        <w:rPr>
          <w:rFonts w:asciiTheme="majorHAnsi" w:hAnsiTheme="majorHAnsi"/>
          <w:b/>
          <w:sz w:val="22"/>
          <w:szCs w:val="22"/>
        </w:rPr>
      </w:pPr>
      <w:r w:rsidRPr="00221EF9">
        <w:rPr>
          <w:rFonts w:asciiTheme="majorHAnsi" w:hAnsiTheme="majorHAnsi"/>
          <w:b/>
          <w:sz w:val="22"/>
          <w:szCs w:val="22"/>
        </w:rPr>
        <w:t>CTCN evaluation</w:t>
      </w:r>
    </w:p>
    <w:p w14:paraId="2183EFFD" w14:textId="19B8C677" w:rsidR="00C64C26" w:rsidRPr="000F4530" w:rsidRDefault="00C64C26" w:rsidP="00C64C26">
      <w:pPr>
        <w:spacing w:after="0"/>
        <w:rPr>
          <w:rFonts w:asciiTheme="majorHAnsi" w:hAnsiTheme="majorHAnsi"/>
          <w:sz w:val="22"/>
          <w:szCs w:val="22"/>
        </w:rPr>
      </w:pPr>
      <w:r w:rsidRPr="000F4530">
        <w:rPr>
          <w:rFonts w:asciiTheme="majorHAnsi" w:hAnsiTheme="majorHAnsi"/>
          <w:sz w:val="22"/>
          <w:szCs w:val="22"/>
        </w:rPr>
        <w:t xml:space="preserve">This section will be completed by the relevant CTCN Technology Manager. </w:t>
      </w:r>
    </w:p>
    <w:p w14:paraId="5D9A70E9" w14:textId="77777777" w:rsidR="00C64C26" w:rsidRPr="00221EF9" w:rsidRDefault="00C64C26" w:rsidP="00C64C26">
      <w:pPr>
        <w:spacing w:after="0"/>
        <w:rPr>
          <w:rFonts w:asciiTheme="majorHAnsi" w:hAnsiTheme="majorHAnsi"/>
          <w:i/>
          <w:sz w:val="22"/>
          <w:szCs w:val="22"/>
        </w:rPr>
      </w:pPr>
    </w:p>
    <w:p w14:paraId="08EA76BC" w14:textId="233D7B4D" w:rsidR="00C64C26" w:rsidRPr="00221EF9" w:rsidRDefault="00C64C26" w:rsidP="00C64C26">
      <w:pPr>
        <w:pStyle w:val="Sinespaciado"/>
        <w:numPr>
          <w:ilvl w:val="0"/>
          <w:numId w:val="9"/>
        </w:numPr>
        <w:rPr>
          <w:rFonts w:asciiTheme="majorHAnsi" w:hAnsiTheme="majorHAnsi"/>
        </w:rPr>
      </w:pPr>
      <w:r w:rsidRPr="00221EF9">
        <w:rPr>
          <w:rFonts w:asciiTheme="majorHAnsi" w:hAnsiTheme="majorHAnsi"/>
        </w:rPr>
        <w:t>Evaluation of the timeliness of the TA implementation as measured against the timeline included in the response plan</w:t>
      </w:r>
      <w:r w:rsidR="000F4530">
        <w:rPr>
          <w:rFonts w:asciiTheme="majorHAnsi" w:hAnsiTheme="majorHAnsi"/>
        </w:rPr>
        <w:t>;</w:t>
      </w:r>
      <w:r w:rsidRPr="00221EF9">
        <w:rPr>
          <w:rFonts w:asciiTheme="majorHAnsi" w:hAnsiTheme="majorHAnsi"/>
        </w:rPr>
        <w:t xml:space="preserve"> </w:t>
      </w:r>
    </w:p>
    <w:p w14:paraId="25D9C6D7" w14:textId="640E1B68" w:rsidR="00C64C26" w:rsidRPr="00221EF9" w:rsidRDefault="00C64C26" w:rsidP="00C64C26">
      <w:pPr>
        <w:pStyle w:val="Sinespaciado"/>
        <w:numPr>
          <w:ilvl w:val="0"/>
          <w:numId w:val="9"/>
        </w:numPr>
        <w:rPr>
          <w:rFonts w:asciiTheme="majorHAnsi" w:hAnsiTheme="majorHAnsi"/>
        </w:rPr>
      </w:pPr>
      <w:r w:rsidRPr="00221EF9">
        <w:rPr>
          <w:rFonts w:asciiTheme="majorHAnsi" w:hAnsiTheme="majorHAnsi"/>
        </w:rPr>
        <w:t>Evaluation of TA quality as defined in the response plan</w:t>
      </w:r>
      <w:r w:rsidR="000F4530">
        <w:rPr>
          <w:rFonts w:asciiTheme="majorHAnsi" w:hAnsiTheme="majorHAnsi"/>
        </w:rPr>
        <w:t>;</w:t>
      </w:r>
    </w:p>
    <w:p w14:paraId="2EADF6F4" w14:textId="4F3F3A08" w:rsidR="00C64C26" w:rsidRPr="00221EF9" w:rsidRDefault="00C64C26" w:rsidP="00C64C26">
      <w:pPr>
        <w:pStyle w:val="Sinespaciado"/>
        <w:numPr>
          <w:ilvl w:val="0"/>
          <w:numId w:val="9"/>
        </w:numPr>
        <w:rPr>
          <w:rFonts w:asciiTheme="majorHAnsi" w:hAnsiTheme="majorHAnsi"/>
        </w:rPr>
      </w:pPr>
      <w:r w:rsidRPr="00221EF9">
        <w:rPr>
          <w:rFonts w:asciiTheme="majorHAnsi" w:hAnsiTheme="majorHAnsi"/>
        </w:rPr>
        <w:t>Overall performance of the Implementers</w:t>
      </w:r>
      <w:r w:rsidR="000F4530">
        <w:rPr>
          <w:rFonts w:asciiTheme="majorHAnsi" w:hAnsiTheme="majorHAnsi"/>
        </w:rPr>
        <w:t>;</w:t>
      </w:r>
    </w:p>
    <w:p w14:paraId="62E7C81A" w14:textId="313D5A2A" w:rsidR="00C64C26" w:rsidRPr="00221EF9" w:rsidRDefault="00C64C26" w:rsidP="00C64C26">
      <w:pPr>
        <w:pStyle w:val="Sinespaciado"/>
        <w:numPr>
          <w:ilvl w:val="0"/>
          <w:numId w:val="9"/>
        </w:numPr>
        <w:rPr>
          <w:rFonts w:asciiTheme="majorHAnsi" w:hAnsiTheme="majorHAnsi"/>
        </w:rPr>
      </w:pPr>
      <w:r w:rsidRPr="00221EF9">
        <w:rPr>
          <w:rFonts w:asciiTheme="majorHAnsi" w:hAnsiTheme="majorHAnsi"/>
        </w:rPr>
        <w:t>Overall engagement of the NDE and Proponent</w:t>
      </w:r>
      <w:r w:rsidR="000F4530">
        <w:rPr>
          <w:rFonts w:asciiTheme="majorHAnsi" w:hAnsiTheme="majorHAnsi"/>
        </w:rPr>
        <w:t>;</w:t>
      </w:r>
    </w:p>
    <w:p w14:paraId="4FD248AB" w14:textId="2C13A00F" w:rsidR="001D42A0" w:rsidRPr="000F4530" w:rsidRDefault="00C64C26" w:rsidP="001D42A0">
      <w:pPr>
        <w:pStyle w:val="Sinespaciado"/>
        <w:numPr>
          <w:ilvl w:val="0"/>
          <w:numId w:val="9"/>
        </w:numPr>
        <w:snapToGrid w:val="0"/>
        <w:rPr>
          <w:rFonts w:asciiTheme="majorHAnsi" w:hAnsiTheme="majorHAnsi" w:cs="Microsoft Sans Serif"/>
          <w:color w:val="000000" w:themeColor="text1"/>
          <w:sz w:val="20"/>
          <w:szCs w:val="20"/>
        </w:rPr>
      </w:pPr>
      <w:r w:rsidRPr="000F4530">
        <w:rPr>
          <w:rFonts w:asciiTheme="majorHAnsi" w:hAnsiTheme="majorHAnsi"/>
        </w:rPr>
        <w:t xml:space="preserve">Lessons learned on the CTCN process and steps taken by the CTCN to improve. </w:t>
      </w:r>
    </w:p>
    <w:p w14:paraId="5AF0E471" w14:textId="77777777" w:rsidR="00697035" w:rsidRPr="00221EF9" w:rsidRDefault="00697035" w:rsidP="001D42A0">
      <w:pPr>
        <w:snapToGrid w:val="0"/>
        <w:spacing w:after="0"/>
        <w:rPr>
          <w:rFonts w:asciiTheme="majorHAnsi" w:hAnsiTheme="majorHAnsi" w:cs="Microsoft Sans Serif"/>
          <w:color w:val="002060"/>
          <w:sz w:val="20"/>
          <w:szCs w:val="20"/>
        </w:rPr>
      </w:pPr>
    </w:p>
    <w:p w14:paraId="105D59C1" w14:textId="77777777" w:rsidR="00DA59C9" w:rsidRPr="00221EF9" w:rsidRDefault="00DA59C9" w:rsidP="00CF1237">
      <w:pPr>
        <w:rPr>
          <w:rFonts w:asciiTheme="majorHAnsi" w:hAnsiTheme="majorHAnsi" w:cs="Times New Roman"/>
          <w:sz w:val="20"/>
          <w:szCs w:val="20"/>
          <w:lang w:eastAsia="en-US"/>
        </w:rPr>
      </w:pPr>
    </w:p>
    <w:sectPr w:rsidR="00DA59C9" w:rsidRPr="00221EF9" w:rsidSect="00A4023E">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B735" w14:textId="77777777" w:rsidR="00307CD8" w:rsidRDefault="00307CD8" w:rsidP="00B16060">
      <w:pPr>
        <w:spacing w:after="0"/>
      </w:pPr>
      <w:r>
        <w:separator/>
      </w:r>
    </w:p>
  </w:endnote>
  <w:endnote w:type="continuationSeparator" w:id="0">
    <w:p w14:paraId="7494ED14" w14:textId="77777777" w:rsidR="00307CD8" w:rsidRDefault="00307CD8"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Mincho"/>
    <w:charset w:val="80"/>
    <w:family w:val="auto"/>
    <w:pitch w:val="variable"/>
  </w:font>
  <w:font w:name="Lohit Hindi">
    <w:charset w:val="80"/>
    <w:family w:val="auto"/>
    <w:pitch w:val="variable"/>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28BF" w14:textId="0333723B" w:rsidR="004200D6" w:rsidRDefault="004200D6">
    <w:pPr>
      <w:pStyle w:val="Piedepgina"/>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690" w14:textId="77777777" w:rsidR="004200D6" w:rsidRDefault="004200D6" w:rsidP="00D04943">
    <w:pPr>
      <w:pStyle w:val="Piedepgina"/>
      <w:jc w:val="center"/>
      <w:rPr>
        <w:b/>
        <w:sz w:val="20"/>
        <w:szCs w:val="20"/>
      </w:rPr>
    </w:pPr>
  </w:p>
  <w:p w14:paraId="46AA663E" w14:textId="7236C065" w:rsidR="004200D6" w:rsidRDefault="004200D6" w:rsidP="00D04943">
    <w:pPr>
      <w:pStyle w:val="Piedepgina"/>
      <w:jc w:val="center"/>
      <w:rPr>
        <w:b/>
        <w:sz w:val="20"/>
        <w:szCs w:val="20"/>
      </w:rPr>
    </w:pPr>
  </w:p>
  <w:p w14:paraId="122145FF" w14:textId="77777777" w:rsidR="004200D6" w:rsidRDefault="004200D6" w:rsidP="00D04943">
    <w:pPr>
      <w:pStyle w:val="Piedepgina"/>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9CC59" w14:textId="77777777" w:rsidR="00307CD8" w:rsidRDefault="00307CD8" w:rsidP="00B16060">
      <w:pPr>
        <w:spacing w:after="0"/>
      </w:pPr>
      <w:r>
        <w:separator/>
      </w:r>
    </w:p>
  </w:footnote>
  <w:footnote w:type="continuationSeparator" w:id="0">
    <w:p w14:paraId="5DAC9ADD" w14:textId="77777777" w:rsidR="00307CD8" w:rsidRDefault="00307CD8"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3EB3" w14:textId="1D15DAB0" w:rsidR="004200D6" w:rsidRDefault="004200D6">
    <w:pPr>
      <w:pStyle w:val="Encabezado"/>
    </w:pPr>
    <w:r w:rsidRPr="001D42A0">
      <w:rPr>
        <w:rFonts w:ascii="Arial" w:hAnsi="Arial" w:cs="Arial"/>
        <w:noProof/>
        <w:sz w:val="22"/>
        <w:szCs w:val="22"/>
        <w:lang w:eastAsia="en-GB"/>
      </w:rPr>
      <w:drawing>
        <wp:anchor distT="0" distB="0" distL="114300" distR="114300" simplePos="0" relativeHeight="251661312" behindDoc="1" locked="0" layoutInCell="0" allowOverlap="1" wp14:anchorId="6A734483" wp14:editId="631846BB">
          <wp:simplePos x="0" y="0"/>
          <wp:positionH relativeFrom="column">
            <wp:posOffset>1822450</wp:posOffset>
          </wp:positionH>
          <wp:positionV relativeFrom="paragraph">
            <wp:posOffset>50165</wp:posOffset>
          </wp:positionV>
          <wp:extent cx="2146300" cy="552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B514" w14:textId="32964312" w:rsidR="004200D6" w:rsidRDefault="004200D6">
    <w:pPr>
      <w:pStyle w:val="Encabezado"/>
    </w:pPr>
    <w:r w:rsidRPr="0006310A">
      <w:rPr>
        <w:rFonts w:ascii="Arial" w:hAnsi="Arial" w:cs="Arial"/>
        <w:noProof/>
        <w:sz w:val="22"/>
        <w:szCs w:val="22"/>
        <w:lang w:eastAsia="en-GB"/>
      </w:rPr>
      <w:drawing>
        <wp:anchor distT="0" distB="0" distL="114300" distR="114300" simplePos="0" relativeHeight="251659264" behindDoc="1" locked="0" layoutInCell="0" allowOverlap="1" wp14:anchorId="4DBE74E4" wp14:editId="494DAFDD">
          <wp:simplePos x="0" y="0"/>
          <wp:positionH relativeFrom="column">
            <wp:posOffset>1670050</wp:posOffset>
          </wp:positionH>
          <wp:positionV relativeFrom="paragraph">
            <wp:posOffset>-102235</wp:posOffset>
          </wp:positionV>
          <wp:extent cx="2146300" cy="55245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7172B057" w14:textId="77777777" w:rsidR="004200D6" w:rsidRDefault="004200D6">
    <w:pPr>
      <w:pStyle w:val="Encabezado"/>
    </w:pPr>
  </w:p>
  <w:p w14:paraId="44608A60" w14:textId="77777777" w:rsidR="004200D6" w:rsidRDefault="004200D6">
    <w:pPr>
      <w:pStyle w:val="Encabezado"/>
      <w:pBdr>
        <w:bottom w:val="single" w:sz="12" w:space="1" w:color="auto"/>
      </w:pBdr>
    </w:pPr>
  </w:p>
  <w:p w14:paraId="6A784617" w14:textId="77777777" w:rsidR="004200D6" w:rsidRDefault="004200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3D8"/>
    <w:multiLevelType w:val="hybridMultilevel"/>
    <w:tmpl w:val="19702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317136"/>
    <w:multiLevelType w:val="hybridMultilevel"/>
    <w:tmpl w:val="2796077E"/>
    <w:lvl w:ilvl="0" w:tplc="0088B3B8">
      <w:start w:val="1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61815"/>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B3513"/>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73BB5"/>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53F54"/>
    <w:multiLevelType w:val="hybridMultilevel"/>
    <w:tmpl w:val="2CE265AE"/>
    <w:lvl w:ilvl="0" w:tplc="A9A25910">
      <w:start w:val="30"/>
      <w:numFmt w:val="bullet"/>
      <w:lvlText w:val="-"/>
      <w:lvlJc w:val="left"/>
      <w:pPr>
        <w:ind w:left="840" w:hanging="360"/>
      </w:pPr>
      <w:rPr>
        <w:rFonts w:ascii="Times New Roman" w:eastAsiaTheme="minorEastAsia"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3084B"/>
    <w:multiLevelType w:val="hybridMultilevel"/>
    <w:tmpl w:val="F09AC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F46486"/>
    <w:multiLevelType w:val="hybridMultilevel"/>
    <w:tmpl w:val="0A0A9108"/>
    <w:lvl w:ilvl="0" w:tplc="8FE4A7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D7C3B"/>
    <w:multiLevelType w:val="hybridMultilevel"/>
    <w:tmpl w:val="457CFB84"/>
    <w:lvl w:ilvl="0" w:tplc="D22ED5B6">
      <w:start w:val="30"/>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09D3533"/>
    <w:multiLevelType w:val="hybridMultilevel"/>
    <w:tmpl w:val="7BD40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208126C"/>
    <w:multiLevelType w:val="hybridMultilevel"/>
    <w:tmpl w:val="7AC8A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3B24B8"/>
    <w:multiLevelType w:val="hybridMultilevel"/>
    <w:tmpl w:val="19702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15:restartNumberingAfterBreak="0">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80783E"/>
    <w:multiLevelType w:val="hybridMultilevel"/>
    <w:tmpl w:val="6EE00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0B2184"/>
    <w:multiLevelType w:val="hybridMultilevel"/>
    <w:tmpl w:val="F3DA8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EB0216"/>
    <w:multiLevelType w:val="hybridMultilevel"/>
    <w:tmpl w:val="852C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63635BE"/>
    <w:multiLevelType w:val="hybridMultilevel"/>
    <w:tmpl w:val="885E2020"/>
    <w:lvl w:ilvl="0" w:tplc="15D600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491C79A5"/>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9C24F48"/>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55056C"/>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03720D"/>
    <w:multiLevelType w:val="hybridMultilevel"/>
    <w:tmpl w:val="F09AC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B03348"/>
    <w:multiLevelType w:val="hybridMultilevel"/>
    <w:tmpl w:val="A8EA8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A0065F"/>
    <w:multiLevelType w:val="hybridMultilevel"/>
    <w:tmpl w:val="EBE2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AE691A"/>
    <w:multiLevelType w:val="hybridMultilevel"/>
    <w:tmpl w:val="E37EF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337565"/>
    <w:multiLevelType w:val="hybridMultilevel"/>
    <w:tmpl w:val="E4E85D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0B1E1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565D37"/>
    <w:multiLevelType w:val="hybridMultilevel"/>
    <w:tmpl w:val="8144A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4631AA"/>
    <w:multiLevelType w:val="hybridMultilevel"/>
    <w:tmpl w:val="004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6310B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
  </w:num>
  <w:num w:numId="3">
    <w:abstractNumId w:val="11"/>
  </w:num>
  <w:num w:numId="4">
    <w:abstractNumId w:val="17"/>
  </w:num>
  <w:num w:numId="5">
    <w:abstractNumId w:val="13"/>
  </w:num>
  <w:num w:numId="6">
    <w:abstractNumId w:val="17"/>
  </w:num>
  <w:num w:numId="7">
    <w:abstractNumId w:val="27"/>
  </w:num>
  <w:num w:numId="8">
    <w:abstractNumId w:val="45"/>
  </w:num>
  <w:num w:numId="9">
    <w:abstractNumId w:val="9"/>
  </w:num>
  <w:num w:numId="10">
    <w:abstractNumId w:val="30"/>
  </w:num>
  <w:num w:numId="11">
    <w:abstractNumId w:val="21"/>
  </w:num>
  <w:num w:numId="12">
    <w:abstractNumId w:val="23"/>
  </w:num>
  <w:num w:numId="13">
    <w:abstractNumId w:val="29"/>
  </w:num>
  <w:num w:numId="14">
    <w:abstractNumId w:val="15"/>
  </w:num>
  <w:num w:numId="15">
    <w:abstractNumId w:val="7"/>
  </w:num>
  <w:num w:numId="16">
    <w:abstractNumId w:val="6"/>
  </w:num>
  <w:num w:numId="17">
    <w:abstractNumId w:val="47"/>
  </w:num>
  <w:num w:numId="18">
    <w:abstractNumId w:val="36"/>
  </w:num>
  <w:num w:numId="19">
    <w:abstractNumId w:val="5"/>
  </w:num>
  <w:num w:numId="20">
    <w:abstractNumId w:val="22"/>
  </w:num>
  <w:num w:numId="21">
    <w:abstractNumId w:val="4"/>
  </w:num>
  <w:num w:numId="22">
    <w:abstractNumId w:val="12"/>
  </w:num>
  <w:num w:numId="23">
    <w:abstractNumId w:val="3"/>
  </w:num>
  <w:num w:numId="24">
    <w:abstractNumId w:val="41"/>
  </w:num>
  <w:num w:numId="25">
    <w:abstractNumId w:val="25"/>
  </w:num>
  <w:num w:numId="26">
    <w:abstractNumId w:val="2"/>
  </w:num>
  <w:num w:numId="27">
    <w:abstractNumId w:val="40"/>
  </w:num>
  <w:num w:numId="28">
    <w:abstractNumId w:val="10"/>
  </w:num>
  <w:num w:numId="29">
    <w:abstractNumId w:val="46"/>
  </w:num>
  <w:num w:numId="30">
    <w:abstractNumId w:val="34"/>
  </w:num>
  <w:num w:numId="31">
    <w:abstractNumId w:val="37"/>
  </w:num>
  <w:num w:numId="32">
    <w:abstractNumId w:val="43"/>
  </w:num>
  <w:num w:numId="33">
    <w:abstractNumId w:val="16"/>
  </w:num>
  <w:num w:numId="34">
    <w:abstractNumId w:val="44"/>
  </w:num>
  <w:num w:numId="35">
    <w:abstractNumId w:val="3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8"/>
  </w:num>
  <w:num w:numId="39">
    <w:abstractNumId w:val="20"/>
  </w:num>
  <w:num w:numId="40">
    <w:abstractNumId w:val="14"/>
  </w:num>
  <w:num w:numId="41">
    <w:abstractNumId w:val="35"/>
  </w:num>
  <w:num w:numId="42">
    <w:abstractNumId w:val="38"/>
  </w:num>
  <w:num w:numId="43">
    <w:abstractNumId w:val="39"/>
  </w:num>
  <w:num w:numId="44">
    <w:abstractNumId w:val="24"/>
  </w:num>
  <w:num w:numId="45">
    <w:abstractNumId w:val="42"/>
  </w:num>
  <w:num w:numId="46">
    <w:abstractNumId w:val="0"/>
  </w:num>
  <w:num w:numId="47">
    <w:abstractNumId w:val="26"/>
  </w:num>
  <w:num w:numId="48">
    <w:abstractNumId w:val="2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0"/>
    <w:rsid w:val="00022307"/>
    <w:rsid w:val="000317FC"/>
    <w:rsid w:val="0005677A"/>
    <w:rsid w:val="0006244F"/>
    <w:rsid w:val="0006310A"/>
    <w:rsid w:val="00066920"/>
    <w:rsid w:val="00083BCB"/>
    <w:rsid w:val="00085FF6"/>
    <w:rsid w:val="0009603E"/>
    <w:rsid w:val="00096281"/>
    <w:rsid w:val="00097EB0"/>
    <w:rsid w:val="000A1E68"/>
    <w:rsid w:val="000A4780"/>
    <w:rsid w:val="000B0C9C"/>
    <w:rsid w:val="000B327A"/>
    <w:rsid w:val="000B40CE"/>
    <w:rsid w:val="000C7ED1"/>
    <w:rsid w:val="000D0298"/>
    <w:rsid w:val="000F4530"/>
    <w:rsid w:val="000F4F5D"/>
    <w:rsid w:val="000F5AF1"/>
    <w:rsid w:val="000F74F3"/>
    <w:rsid w:val="000F7F63"/>
    <w:rsid w:val="001062DB"/>
    <w:rsid w:val="0011233F"/>
    <w:rsid w:val="00126034"/>
    <w:rsid w:val="00134FE8"/>
    <w:rsid w:val="001359E2"/>
    <w:rsid w:val="00137E06"/>
    <w:rsid w:val="00143E44"/>
    <w:rsid w:val="0014788A"/>
    <w:rsid w:val="00175EC4"/>
    <w:rsid w:val="00176071"/>
    <w:rsid w:val="00181858"/>
    <w:rsid w:val="001835AA"/>
    <w:rsid w:val="001852C8"/>
    <w:rsid w:val="001A6B79"/>
    <w:rsid w:val="001B50C2"/>
    <w:rsid w:val="001C26A8"/>
    <w:rsid w:val="001C7F65"/>
    <w:rsid w:val="001D42A0"/>
    <w:rsid w:val="001D4E74"/>
    <w:rsid w:val="001D64ED"/>
    <w:rsid w:val="00221BA9"/>
    <w:rsid w:val="00221EF9"/>
    <w:rsid w:val="00222053"/>
    <w:rsid w:val="00222BD5"/>
    <w:rsid w:val="0023256B"/>
    <w:rsid w:val="00243D68"/>
    <w:rsid w:val="002510B6"/>
    <w:rsid w:val="00252CA7"/>
    <w:rsid w:val="00257B6E"/>
    <w:rsid w:val="00270503"/>
    <w:rsid w:val="00271B7D"/>
    <w:rsid w:val="00271D20"/>
    <w:rsid w:val="00275EDB"/>
    <w:rsid w:val="00290183"/>
    <w:rsid w:val="002A44A0"/>
    <w:rsid w:val="002D003E"/>
    <w:rsid w:val="002D3A4B"/>
    <w:rsid w:val="002D6069"/>
    <w:rsid w:val="002E683C"/>
    <w:rsid w:val="002F3C1C"/>
    <w:rsid w:val="00300D07"/>
    <w:rsid w:val="00307CD8"/>
    <w:rsid w:val="00310D6C"/>
    <w:rsid w:val="003153A7"/>
    <w:rsid w:val="00327DEE"/>
    <w:rsid w:val="0033051E"/>
    <w:rsid w:val="00336F0F"/>
    <w:rsid w:val="0034020D"/>
    <w:rsid w:val="00351A56"/>
    <w:rsid w:val="00363961"/>
    <w:rsid w:val="003727DD"/>
    <w:rsid w:val="00375791"/>
    <w:rsid w:val="003841A0"/>
    <w:rsid w:val="00386EC1"/>
    <w:rsid w:val="00390EA0"/>
    <w:rsid w:val="00396219"/>
    <w:rsid w:val="00397743"/>
    <w:rsid w:val="003C49E5"/>
    <w:rsid w:val="003C6172"/>
    <w:rsid w:val="003D787E"/>
    <w:rsid w:val="003E1F36"/>
    <w:rsid w:val="003F23DA"/>
    <w:rsid w:val="003F3DA3"/>
    <w:rsid w:val="0040238B"/>
    <w:rsid w:val="004078F2"/>
    <w:rsid w:val="00410B93"/>
    <w:rsid w:val="004155A1"/>
    <w:rsid w:val="004200D6"/>
    <w:rsid w:val="004216E6"/>
    <w:rsid w:val="00441B63"/>
    <w:rsid w:val="0044368F"/>
    <w:rsid w:val="00445B28"/>
    <w:rsid w:val="00453EE2"/>
    <w:rsid w:val="0046209C"/>
    <w:rsid w:val="00470A9F"/>
    <w:rsid w:val="004711EE"/>
    <w:rsid w:val="004831F1"/>
    <w:rsid w:val="00497C63"/>
    <w:rsid w:val="004A6DFF"/>
    <w:rsid w:val="004C4EDE"/>
    <w:rsid w:val="004D11E8"/>
    <w:rsid w:val="004E3DF4"/>
    <w:rsid w:val="004F196B"/>
    <w:rsid w:val="004F5F4A"/>
    <w:rsid w:val="00506976"/>
    <w:rsid w:val="005078D4"/>
    <w:rsid w:val="00511C82"/>
    <w:rsid w:val="00511E10"/>
    <w:rsid w:val="00513DD4"/>
    <w:rsid w:val="005153E8"/>
    <w:rsid w:val="00534B01"/>
    <w:rsid w:val="005371F8"/>
    <w:rsid w:val="0054047C"/>
    <w:rsid w:val="00545328"/>
    <w:rsid w:val="00546A20"/>
    <w:rsid w:val="00547AC0"/>
    <w:rsid w:val="0056122E"/>
    <w:rsid w:val="0056253C"/>
    <w:rsid w:val="005679C7"/>
    <w:rsid w:val="0057404E"/>
    <w:rsid w:val="005764AE"/>
    <w:rsid w:val="00591FC3"/>
    <w:rsid w:val="005A4C2F"/>
    <w:rsid w:val="005D14FE"/>
    <w:rsid w:val="005D588A"/>
    <w:rsid w:val="005D5CC6"/>
    <w:rsid w:val="005E0B5D"/>
    <w:rsid w:val="005E6D5B"/>
    <w:rsid w:val="005E773D"/>
    <w:rsid w:val="005F08C1"/>
    <w:rsid w:val="00607889"/>
    <w:rsid w:val="0061015C"/>
    <w:rsid w:val="00621CA9"/>
    <w:rsid w:val="00622CF4"/>
    <w:rsid w:val="00631E10"/>
    <w:rsid w:val="0064443E"/>
    <w:rsid w:val="0064637D"/>
    <w:rsid w:val="0065306C"/>
    <w:rsid w:val="006566B3"/>
    <w:rsid w:val="00674C1A"/>
    <w:rsid w:val="00691F27"/>
    <w:rsid w:val="006958D3"/>
    <w:rsid w:val="00695A1D"/>
    <w:rsid w:val="00696B47"/>
    <w:rsid w:val="00696B9D"/>
    <w:rsid w:val="00697035"/>
    <w:rsid w:val="0069729C"/>
    <w:rsid w:val="006A3D03"/>
    <w:rsid w:val="006B1576"/>
    <w:rsid w:val="006B3C5C"/>
    <w:rsid w:val="006B5307"/>
    <w:rsid w:val="006C33F7"/>
    <w:rsid w:val="006C750F"/>
    <w:rsid w:val="006F0751"/>
    <w:rsid w:val="006F679E"/>
    <w:rsid w:val="006F70D3"/>
    <w:rsid w:val="00713A01"/>
    <w:rsid w:val="00714F6C"/>
    <w:rsid w:val="00716D76"/>
    <w:rsid w:val="007216CD"/>
    <w:rsid w:val="007278DA"/>
    <w:rsid w:val="00732158"/>
    <w:rsid w:val="007338F4"/>
    <w:rsid w:val="00737BCF"/>
    <w:rsid w:val="00745BB3"/>
    <w:rsid w:val="0075287A"/>
    <w:rsid w:val="0076440C"/>
    <w:rsid w:val="00777908"/>
    <w:rsid w:val="00784431"/>
    <w:rsid w:val="00784984"/>
    <w:rsid w:val="007877DA"/>
    <w:rsid w:val="00787CE0"/>
    <w:rsid w:val="007B055C"/>
    <w:rsid w:val="007C6ED9"/>
    <w:rsid w:val="007F6567"/>
    <w:rsid w:val="00812929"/>
    <w:rsid w:val="00813B7E"/>
    <w:rsid w:val="008160E0"/>
    <w:rsid w:val="00816B05"/>
    <w:rsid w:val="00825679"/>
    <w:rsid w:val="00851913"/>
    <w:rsid w:val="00854DC3"/>
    <w:rsid w:val="008572C1"/>
    <w:rsid w:val="008624A1"/>
    <w:rsid w:val="00884331"/>
    <w:rsid w:val="008A53A8"/>
    <w:rsid w:val="008A7943"/>
    <w:rsid w:val="008C0C14"/>
    <w:rsid w:val="008C10E5"/>
    <w:rsid w:val="008D0C0D"/>
    <w:rsid w:val="008D0FF9"/>
    <w:rsid w:val="008F289A"/>
    <w:rsid w:val="008F47BD"/>
    <w:rsid w:val="0090261F"/>
    <w:rsid w:val="00937814"/>
    <w:rsid w:val="00943A95"/>
    <w:rsid w:val="00950441"/>
    <w:rsid w:val="009706BA"/>
    <w:rsid w:val="009737AB"/>
    <w:rsid w:val="0097765C"/>
    <w:rsid w:val="00991CC8"/>
    <w:rsid w:val="00997F8E"/>
    <w:rsid w:val="009A2FED"/>
    <w:rsid w:val="009B3467"/>
    <w:rsid w:val="009D65D4"/>
    <w:rsid w:val="009F687A"/>
    <w:rsid w:val="00A120A3"/>
    <w:rsid w:val="00A17606"/>
    <w:rsid w:val="00A2556C"/>
    <w:rsid w:val="00A25930"/>
    <w:rsid w:val="00A3586A"/>
    <w:rsid w:val="00A4023E"/>
    <w:rsid w:val="00A64252"/>
    <w:rsid w:val="00A6448A"/>
    <w:rsid w:val="00A67178"/>
    <w:rsid w:val="00A70E0E"/>
    <w:rsid w:val="00A72E0C"/>
    <w:rsid w:val="00A841B3"/>
    <w:rsid w:val="00A94679"/>
    <w:rsid w:val="00AA0F16"/>
    <w:rsid w:val="00AA6160"/>
    <w:rsid w:val="00AB5882"/>
    <w:rsid w:val="00AB7135"/>
    <w:rsid w:val="00AC047F"/>
    <w:rsid w:val="00AD1B67"/>
    <w:rsid w:val="00AF1827"/>
    <w:rsid w:val="00AF4BCE"/>
    <w:rsid w:val="00B02CD5"/>
    <w:rsid w:val="00B075D2"/>
    <w:rsid w:val="00B07F42"/>
    <w:rsid w:val="00B1033D"/>
    <w:rsid w:val="00B16060"/>
    <w:rsid w:val="00B24E44"/>
    <w:rsid w:val="00B25542"/>
    <w:rsid w:val="00B32933"/>
    <w:rsid w:val="00B533BA"/>
    <w:rsid w:val="00B7350A"/>
    <w:rsid w:val="00B75FFF"/>
    <w:rsid w:val="00B7679D"/>
    <w:rsid w:val="00B8022E"/>
    <w:rsid w:val="00B830FC"/>
    <w:rsid w:val="00B872C2"/>
    <w:rsid w:val="00B94DC5"/>
    <w:rsid w:val="00BA0686"/>
    <w:rsid w:val="00BA3FFA"/>
    <w:rsid w:val="00BA6FDA"/>
    <w:rsid w:val="00BC1692"/>
    <w:rsid w:val="00BC7EED"/>
    <w:rsid w:val="00BD6B9E"/>
    <w:rsid w:val="00BF13F6"/>
    <w:rsid w:val="00BF1654"/>
    <w:rsid w:val="00BF6AC2"/>
    <w:rsid w:val="00C14764"/>
    <w:rsid w:val="00C216BD"/>
    <w:rsid w:val="00C3220A"/>
    <w:rsid w:val="00C344A0"/>
    <w:rsid w:val="00C43B14"/>
    <w:rsid w:val="00C52058"/>
    <w:rsid w:val="00C52670"/>
    <w:rsid w:val="00C564A8"/>
    <w:rsid w:val="00C62CAB"/>
    <w:rsid w:val="00C64C26"/>
    <w:rsid w:val="00C72AE9"/>
    <w:rsid w:val="00C75DC4"/>
    <w:rsid w:val="00C76BBD"/>
    <w:rsid w:val="00C845E9"/>
    <w:rsid w:val="00C856D8"/>
    <w:rsid w:val="00C94511"/>
    <w:rsid w:val="00CA423E"/>
    <w:rsid w:val="00CB74A1"/>
    <w:rsid w:val="00CC22A9"/>
    <w:rsid w:val="00CC2C4B"/>
    <w:rsid w:val="00CD135B"/>
    <w:rsid w:val="00CD41D2"/>
    <w:rsid w:val="00CD788B"/>
    <w:rsid w:val="00CE3851"/>
    <w:rsid w:val="00CE647A"/>
    <w:rsid w:val="00CF1237"/>
    <w:rsid w:val="00CF3636"/>
    <w:rsid w:val="00D00ED7"/>
    <w:rsid w:val="00D04943"/>
    <w:rsid w:val="00D2562C"/>
    <w:rsid w:val="00D32BDE"/>
    <w:rsid w:val="00D4034E"/>
    <w:rsid w:val="00D45B28"/>
    <w:rsid w:val="00D50B0A"/>
    <w:rsid w:val="00D535E7"/>
    <w:rsid w:val="00D53ACD"/>
    <w:rsid w:val="00D566EF"/>
    <w:rsid w:val="00D657ED"/>
    <w:rsid w:val="00D7285A"/>
    <w:rsid w:val="00D777FD"/>
    <w:rsid w:val="00D8110B"/>
    <w:rsid w:val="00D837B3"/>
    <w:rsid w:val="00D85D60"/>
    <w:rsid w:val="00D86334"/>
    <w:rsid w:val="00D8783B"/>
    <w:rsid w:val="00D90DDE"/>
    <w:rsid w:val="00DA3C61"/>
    <w:rsid w:val="00DA59C9"/>
    <w:rsid w:val="00DB3688"/>
    <w:rsid w:val="00DB6D24"/>
    <w:rsid w:val="00DC6830"/>
    <w:rsid w:val="00DF020C"/>
    <w:rsid w:val="00DF4D59"/>
    <w:rsid w:val="00E12993"/>
    <w:rsid w:val="00E21D89"/>
    <w:rsid w:val="00E22C46"/>
    <w:rsid w:val="00E30E10"/>
    <w:rsid w:val="00E31893"/>
    <w:rsid w:val="00E37690"/>
    <w:rsid w:val="00E414B0"/>
    <w:rsid w:val="00E41D55"/>
    <w:rsid w:val="00E478F2"/>
    <w:rsid w:val="00E65E99"/>
    <w:rsid w:val="00E67557"/>
    <w:rsid w:val="00E7559F"/>
    <w:rsid w:val="00E7799D"/>
    <w:rsid w:val="00E805CA"/>
    <w:rsid w:val="00EA684D"/>
    <w:rsid w:val="00EB71C6"/>
    <w:rsid w:val="00EC0C6F"/>
    <w:rsid w:val="00EF3255"/>
    <w:rsid w:val="00F301B4"/>
    <w:rsid w:val="00F45505"/>
    <w:rsid w:val="00F460A8"/>
    <w:rsid w:val="00F535D0"/>
    <w:rsid w:val="00F5411C"/>
    <w:rsid w:val="00F61ED3"/>
    <w:rsid w:val="00F735D5"/>
    <w:rsid w:val="00F96501"/>
    <w:rsid w:val="00F970C7"/>
    <w:rsid w:val="00F979A0"/>
    <w:rsid w:val="00FA0950"/>
    <w:rsid w:val="00FA7507"/>
    <w:rsid w:val="00FB153F"/>
    <w:rsid w:val="00FB1C75"/>
    <w:rsid w:val="00FC4F80"/>
    <w:rsid w:val="00FC6074"/>
    <w:rsid w:val="00FD2024"/>
    <w:rsid w:val="00FD36AC"/>
    <w:rsid w:val="00FE6FAE"/>
    <w:rsid w:val="00FF444D"/>
    <w:rsid w:val="0449A37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CAC9C"/>
  <w15:docId w15:val="{3DFFC68D-8DE8-4541-A2B8-74D508CC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rPr>
      <w:lang w:val="en-GB"/>
    </w:rPr>
  </w:style>
  <w:style w:type="paragraph" w:styleId="Ttulo1">
    <w:name w:val="heading 1"/>
    <w:basedOn w:val="Normal"/>
    <w:next w:val="Normal"/>
    <w:link w:val="Ttulo1Car"/>
    <w:uiPriority w:val="9"/>
    <w:qFormat/>
    <w:rsid w:val="00B16060"/>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060"/>
    <w:rPr>
      <w:rFonts w:asciiTheme="majorHAnsi" w:eastAsiaTheme="majorEastAsia" w:hAnsiTheme="majorHAnsi" w:cstheme="majorBidi"/>
      <w:b/>
      <w:bCs/>
      <w:color w:val="365F91" w:themeColor="accent1" w:themeShade="BF"/>
      <w:sz w:val="28"/>
      <w:szCs w:val="28"/>
      <w:lang w:val="en-US" w:eastAsia="en-US"/>
    </w:rPr>
  </w:style>
  <w:style w:type="paragraph" w:styleId="Encabezado">
    <w:name w:val="header"/>
    <w:basedOn w:val="Normal"/>
    <w:link w:val="EncabezadoCar"/>
    <w:uiPriority w:val="99"/>
    <w:unhideWhenUsed/>
    <w:rsid w:val="00B16060"/>
    <w:pPr>
      <w:tabs>
        <w:tab w:val="center" w:pos="4320"/>
        <w:tab w:val="right" w:pos="8640"/>
      </w:tabs>
      <w:spacing w:after="0"/>
    </w:pPr>
  </w:style>
  <w:style w:type="character" w:customStyle="1" w:styleId="EncabezadoCar">
    <w:name w:val="Encabezado Car"/>
    <w:basedOn w:val="Fuentedeprrafopredeter"/>
    <w:link w:val="Encabezado"/>
    <w:uiPriority w:val="99"/>
    <w:rsid w:val="00B16060"/>
  </w:style>
  <w:style w:type="paragraph" w:styleId="Piedepgina">
    <w:name w:val="footer"/>
    <w:basedOn w:val="Normal"/>
    <w:link w:val="PiedepginaCar"/>
    <w:uiPriority w:val="99"/>
    <w:unhideWhenUsed/>
    <w:rsid w:val="00B16060"/>
    <w:pPr>
      <w:tabs>
        <w:tab w:val="center" w:pos="4320"/>
        <w:tab w:val="right" w:pos="8640"/>
      </w:tabs>
      <w:spacing w:after="0"/>
    </w:pPr>
  </w:style>
  <w:style w:type="character" w:customStyle="1" w:styleId="PiedepginaCar">
    <w:name w:val="Pie de página Car"/>
    <w:basedOn w:val="Fuentedeprrafopredeter"/>
    <w:link w:val="Piedepgina"/>
    <w:uiPriority w:val="99"/>
    <w:rsid w:val="00B16060"/>
  </w:style>
  <w:style w:type="paragraph" w:styleId="Textonotaalfinal">
    <w:name w:val="endnote text"/>
    <w:basedOn w:val="Normal"/>
    <w:link w:val="TextonotaalfinalCar"/>
    <w:uiPriority w:val="99"/>
    <w:unhideWhenUsed/>
    <w:rsid w:val="00B16060"/>
    <w:pPr>
      <w:spacing w:after="0"/>
    </w:pPr>
  </w:style>
  <w:style w:type="character" w:customStyle="1" w:styleId="TextonotaalfinalCar">
    <w:name w:val="Texto nota al final Car"/>
    <w:basedOn w:val="Fuentedeprrafopredeter"/>
    <w:link w:val="Textonotaalfinal"/>
    <w:uiPriority w:val="99"/>
    <w:rsid w:val="00B16060"/>
  </w:style>
  <w:style w:type="character" w:styleId="Refdenotaalfinal">
    <w:name w:val="endnote reference"/>
    <w:basedOn w:val="Fuentedeprrafopredeter"/>
    <w:uiPriority w:val="99"/>
    <w:unhideWhenUsed/>
    <w:rsid w:val="00B16060"/>
    <w:rPr>
      <w:vertAlign w:val="superscript"/>
    </w:rPr>
  </w:style>
  <w:style w:type="character" w:styleId="Hipervnculo">
    <w:name w:val="Hyperlink"/>
    <w:basedOn w:val="Fuentedeprrafopredeter"/>
    <w:uiPriority w:val="99"/>
    <w:unhideWhenUsed/>
    <w:rsid w:val="00B16060"/>
    <w:rPr>
      <w:color w:val="0000FF" w:themeColor="hyperlink"/>
      <w:u w:val="single"/>
    </w:rPr>
  </w:style>
  <w:style w:type="table" w:styleId="Tablaconcuadrcula">
    <w:name w:val="Table Grid"/>
    <w:basedOn w:val="Tablanormal"/>
    <w:uiPriority w:val="59"/>
    <w:rsid w:val="00943A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cs="Times New Roman"/>
      <w:lang w:val="en-US" w:eastAsia="en-US"/>
    </w:rPr>
  </w:style>
  <w:style w:type="paragraph" w:styleId="Prrafodelista">
    <w:name w:val="List Paragraph"/>
    <w:aliases w:val="List Paragraph1"/>
    <w:basedOn w:val="Normal"/>
    <w:link w:val="PrrafodelistaC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spacing w:after="0"/>
    </w:pPr>
    <w:rPr>
      <w:rFonts w:ascii="Times New Roman" w:eastAsiaTheme="minorHAnsi" w:hAnsi="Times New Roman" w:cs="Times New Roman"/>
      <w:color w:val="000000"/>
      <w:lang w:val="en-US" w:eastAsia="en-US"/>
    </w:rPr>
  </w:style>
  <w:style w:type="paragraph" w:styleId="Textodeglobo">
    <w:name w:val="Balloon Text"/>
    <w:basedOn w:val="Normal"/>
    <w:link w:val="TextodegloboCar"/>
    <w:uiPriority w:val="99"/>
    <w:semiHidden/>
    <w:unhideWhenUsed/>
    <w:rsid w:val="000F5AF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AF1"/>
    <w:rPr>
      <w:rFonts w:ascii="Tahoma" w:hAnsi="Tahoma" w:cs="Tahoma"/>
      <w:sz w:val="16"/>
      <w:szCs w:val="16"/>
    </w:rPr>
  </w:style>
  <w:style w:type="character" w:styleId="Hipervnculovisitado">
    <w:name w:val="FollowedHyperlink"/>
    <w:basedOn w:val="Fuentedeprrafopredeter"/>
    <w:uiPriority w:val="99"/>
    <w:semiHidden/>
    <w:unhideWhenUsed/>
    <w:rsid w:val="0090261F"/>
    <w:rPr>
      <w:color w:val="800080" w:themeColor="followedHyperlink"/>
      <w:u w:val="single"/>
    </w:rPr>
  </w:style>
  <w:style w:type="paragraph" w:customStyle="1" w:styleId="Normal1">
    <w:name w:val="Normal1"/>
    <w:rsid w:val="00D657ED"/>
    <w:pPr>
      <w:widowControl w:val="0"/>
      <w:suppressAutoHyphens/>
      <w:spacing w:after="0"/>
    </w:pPr>
    <w:rPr>
      <w:rFonts w:ascii="Times New Roman" w:eastAsia="AR PL UMing HK" w:hAnsi="Times New Roman" w:cs="Lohit Hindi"/>
      <w:lang w:val="es-EC" w:eastAsia="hi-IN" w:bidi="hi-IN"/>
    </w:rPr>
  </w:style>
  <w:style w:type="character" w:customStyle="1" w:styleId="PrrafodelistaCar">
    <w:name w:val="Párrafo de lista Car"/>
    <w:aliases w:val="List Paragraph1 Car"/>
    <w:link w:val="Prrafodelista"/>
    <w:uiPriority w:val="34"/>
    <w:rsid w:val="00BD6B9E"/>
    <w:rPr>
      <w:sz w:val="22"/>
      <w:szCs w:val="22"/>
      <w:lang w:val="en-US" w:eastAsia="en-US"/>
    </w:rPr>
  </w:style>
  <w:style w:type="paragraph" w:styleId="Sinespaciado">
    <w:name w:val="No Spacing"/>
    <w:uiPriority w:val="1"/>
    <w:qFormat/>
    <w:rsid w:val="00BD6B9E"/>
    <w:pPr>
      <w:spacing w:after="0"/>
    </w:pPr>
    <w:rPr>
      <w:rFonts w:eastAsiaTheme="minorHAnsi"/>
      <w:sz w:val="22"/>
      <w:szCs w:val="22"/>
      <w:lang w:val="en-GB" w:eastAsia="en-US"/>
    </w:rPr>
  </w:style>
  <w:style w:type="character" w:styleId="Refdecomentario">
    <w:name w:val="annotation reference"/>
    <w:basedOn w:val="Fuentedeprrafopredeter"/>
    <w:uiPriority w:val="99"/>
    <w:semiHidden/>
    <w:unhideWhenUsed/>
    <w:rsid w:val="00C94511"/>
    <w:rPr>
      <w:sz w:val="18"/>
      <w:szCs w:val="18"/>
    </w:rPr>
  </w:style>
  <w:style w:type="paragraph" w:styleId="Textocomentario">
    <w:name w:val="annotation text"/>
    <w:basedOn w:val="Normal"/>
    <w:link w:val="TextocomentarioCar"/>
    <w:uiPriority w:val="99"/>
    <w:unhideWhenUsed/>
    <w:rsid w:val="00C94511"/>
  </w:style>
  <w:style w:type="character" w:customStyle="1" w:styleId="TextocomentarioCar">
    <w:name w:val="Texto comentario Car"/>
    <w:basedOn w:val="Fuentedeprrafopredeter"/>
    <w:link w:val="Textocomentario"/>
    <w:uiPriority w:val="99"/>
    <w:rsid w:val="00C94511"/>
    <w:rPr>
      <w:lang w:val="en-GB"/>
    </w:rPr>
  </w:style>
  <w:style w:type="paragraph" w:styleId="Asuntodelcomentario">
    <w:name w:val="annotation subject"/>
    <w:basedOn w:val="Textocomentario"/>
    <w:next w:val="Textocomentario"/>
    <w:link w:val="AsuntodelcomentarioCar"/>
    <w:uiPriority w:val="99"/>
    <w:semiHidden/>
    <w:unhideWhenUsed/>
    <w:rsid w:val="00C94511"/>
    <w:rPr>
      <w:b/>
      <w:bCs/>
      <w:sz w:val="20"/>
      <w:szCs w:val="20"/>
    </w:rPr>
  </w:style>
  <w:style w:type="character" w:customStyle="1" w:styleId="AsuntodelcomentarioCar">
    <w:name w:val="Asunto del comentario Car"/>
    <w:basedOn w:val="TextocomentarioCar"/>
    <w:link w:val="Asuntodelcomentario"/>
    <w:uiPriority w:val="99"/>
    <w:semiHidden/>
    <w:rsid w:val="00C94511"/>
    <w:rPr>
      <w:b/>
      <w:bCs/>
      <w:sz w:val="20"/>
      <w:szCs w:val="20"/>
      <w:lang w:val="en-GB"/>
    </w:rPr>
  </w:style>
  <w:style w:type="paragraph" w:styleId="Revisin">
    <w:name w:val="Revision"/>
    <w:hidden/>
    <w:uiPriority w:val="99"/>
    <w:semiHidden/>
    <w:rsid w:val="00CE647A"/>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s://www.ctc-n.org/sites/www.ctc-n.org/files/benin_a_ag_forestry.final_.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sustainabledevelopment.un.org/partnership/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031F-EBD8-4FC8-BA92-11DB7BB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3.xml><?xml version="1.0" encoding="utf-8"?>
<ds:datastoreItem xmlns:ds="http://schemas.openxmlformats.org/officeDocument/2006/customXml" ds:itemID="{BCE06A25-E992-4F1A-BBAC-A1B633C658A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BE6139A-CAFA-4383-BE9F-267B2575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4399</Words>
  <Characters>24197</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 House</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Agathe</dc:creator>
  <cp:lastModifiedBy>Guido Fernandez de Velasco</cp:lastModifiedBy>
  <cp:revision>2</cp:revision>
  <cp:lastPrinted>2017-01-12T13:40:00Z</cp:lastPrinted>
  <dcterms:created xsi:type="dcterms:W3CDTF">2019-11-20T15:29:00Z</dcterms:created>
  <dcterms:modified xsi:type="dcterms:W3CDTF">2019-11-20T15:29:00Z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