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2"/>
        <w:tblW w:w="9355" w:type="dxa"/>
        <w:tblInd w:w="108" w:type="dxa"/>
        <w:tblLayout w:type="fixed"/>
        <w:tblLook w:val="04A0" w:firstRow="1" w:lastRow="0" w:firstColumn="1" w:lastColumn="0" w:noHBand="0" w:noVBand="1"/>
      </w:tblPr>
      <w:tblGrid>
        <w:gridCol w:w="4207"/>
        <w:gridCol w:w="5148"/>
      </w:tblGrid>
      <w:tr w:rsidR="00D854F2" w:rsidRPr="00844193" w:rsidTr="009D146C">
        <w:tc>
          <w:tcPr>
            <w:tcW w:w="4207" w:type="dxa"/>
          </w:tcPr>
          <w:p w:rsidR="00D854F2" w:rsidRPr="00844193" w:rsidRDefault="00D854F2" w:rsidP="009D146C">
            <w:pPr>
              <w:spacing w:after="200" w:line="240" w:lineRule="auto"/>
              <w:rPr>
                <w:sz w:val="20"/>
                <w:szCs w:val="20"/>
                <w:lang w:val="en-GB"/>
              </w:rPr>
            </w:pPr>
            <w:r w:rsidRPr="00844193">
              <w:rPr>
                <w:rFonts w:asciiTheme="majorHAnsi" w:hAnsiTheme="majorHAnsi"/>
                <w:b/>
                <w:sz w:val="20"/>
                <w:szCs w:val="20"/>
                <w:lang w:val="en-GB"/>
              </w:rPr>
              <w:t>Challenge:</w:t>
            </w:r>
            <w:r w:rsidRPr="00844193">
              <w:rPr>
                <w:rFonts w:asciiTheme="majorHAnsi" w:hAnsiTheme="majorHAnsi"/>
                <w:sz w:val="20"/>
                <w:szCs w:val="20"/>
                <w:lang w:val="en-GB"/>
              </w:rPr>
              <w:t xml:space="preserve"> Approx. 500 characters with spaces</w:t>
            </w:r>
          </w:p>
        </w:tc>
        <w:tc>
          <w:tcPr>
            <w:tcW w:w="5148" w:type="dxa"/>
            <w:shd w:val="clear" w:color="auto" w:fill="C6D9F1" w:themeFill="text2" w:themeFillTint="33"/>
          </w:tcPr>
          <w:p w:rsidR="00D854F2" w:rsidRPr="00844193" w:rsidRDefault="00721298" w:rsidP="0043576F">
            <w:pPr>
              <w:spacing w:after="0" w:line="240" w:lineRule="auto"/>
              <w:rPr>
                <w:rFonts w:asciiTheme="majorHAnsi" w:hAnsiTheme="majorHAnsi"/>
                <w:sz w:val="20"/>
                <w:szCs w:val="20"/>
                <w:lang w:val="en-GB"/>
              </w:rPr>
            </w:pPr>
            <w:r>
              <w:rPr>
                <w:rFonts w:asciiTheme="majorHAnsi" w:hAnsiTheme="majorHAnsi"/>
                <w:sz w:val="20"/>
                <w:szCs w:val="20"/>
                <w:lang w:val="en-GB"/>
              </w:rPr>
              <w:t>Due to climate change, Peru is seeing increased temperatures and irregular rainfall which is translated into increased drought and floods. Furthermore, ecosystem degradation due to unsustainable land-use is exacerbating the problem. The protected areas in Peru contain and deliver important ecosystem services, which can be enhanced to enable adaptation and mitigation to climate change, such as improving water storage and quality</w:t>
            </w:r>
            <w:r w:rsidR="0043576F">
              <w:rPr>
                <w:rFonts w:asciiTheme="majorHAnsi" w:hAnsiTheme="majorHAnsi"/>
                <w:sz w:val="20"/>
                <w:szCs w:val="20"/>
                <w:lang w:val="en-GB"/>
              </w:rPr>
              <w:t xml:space="preserve"> through restoration and sustainable management of degraded areas</w:t>
            </w:r>
            <w:r>
              <w:rPr>
                <w:rFonts w:asciiTheme="majorHAnsi" w:hAnsiTheme="majorHAnsi"/>
                <w:sz w:val="20"/>
                <w:szCs w:val="20"/>
                <w:lang w:val="en-GB"/>
              </w:rPr>
              <w:t>.</w:t>
            </w:r>
          </w:p>
        </w:tc>
      </w:tr>
      <w:tr w:rsidR="00D854F2" w:rsidRPr="00844193" w:rsidTr="009D146C">
        <w:trPr>
          <w:trHeight w:val="1970"/>
        </w:trPr>
        <w:tc>
          <w:tcPr>
            <w:tcW w:w="4207" w:type="dxa"/>
          </w:tcPr>
          <w:p w:rsidR="00D854F2" w:rsidRPr="00844193" w:rsidRDefault="00D854F2" w:rsidP="009D146C">
            <w:pPr>
              <w:pBdr>
                <w:top w:val="nil"/>
                <w:left w:val="nil"/>
                <w:bottom w:val="nil"/>
                <w:right w:val="nil"/>
                <w:between w:val="nil"/>
                <w:bar w:val="nil"/>
              </w:pBdr>
              <w:spacing w:after="200" w:line="240" w:lineRule="auto"/>
              <w:rPr>
                <w:rFonts w:asciiTheme="majorHAnsi" w:hAnsiTheme="majorHAnsi"/>
                <w:sz w:val="20"/>
                <w:szCs w:val="20"/>
                <w:lang w:val="en-GB"/>
              </w:rPr>
            </w:pPr>
            <w:r w:rsidRPr="00844193">
              <w:rPr>
                <w:rFonts w:asciiTheme="majorHAnsi" w:hAnsiTheme="majorHAnsi"/>
                <w:b/>
                <w:sz w:val="20"/>
                <w:szCs w:val="20"/>
                <w:lang w:val="en-GB"/>
              </w:rPr>
              <w:t xml:space="preserve">CTCN Assistance: </w:t>
            </w:r>
            <w:r w:rsidRPr="00844193">
              <w:rPr>
                <w:rFonts w:asciiTheme="majorHAnsi" w:hAnsiTheme="majorHAnsi"/>
                <w:sz w:val="20"/>
                <w:szCs w:val="20"/>
                <w:lang w:val="en-GB"/>
              </w:rPr>
              <w:t>2 to 4 bullet points. Approximately 450 characters with spaces</w:t>
            </w:r>
          </w:p>
        </w:tc>
        <w:tc>
          <w:tcPr>
            <w:tcW w:w="5148" w:type="dxa"/>
            <w:shd w:val="clear" w:color="auto" w:fill="C6D9F1" w:themeFill="text2" w:themeFillTint="33"/>
          </w:tcPr>
          <w:p w:rsidR="00D854F2" w:rsidRDefault="00D854F2" w:rsidP="009D146C">
            <w:pPr>
              <w:numPr>
                <w:ilvl w:val="0"/>
                <w:numId w:val="1"/>
              </w:numPr>
              <w:spacing w:after="0" w:line="240" w:lineRule="auto"/>
              <w:rPr>
                <w:rFonts w:asciiTheme="majorHAnsi" w:hAnsiTheme="majorHAnsi"/>
                <w:sz w:val="20"/>
                <w:szCs w:val="20"/>
                <w:lang w:val="en-GB"/>
              </w:rPr>
            </w:pPr>
            <w:r>
              <w:rPr>
                <w:rFonts w:asciiTheme="majorHAnsi" w:hAnsiTheme="majorHAnsi"/>
                <w:sz w:val="20"/>
                <w:szCs w:val="20"/>
                <w:lang w:val="en-GB"/>
              </w:rPr>
              <w:t xml:space="preserve">Technical and strategic input into </w:t>
            </w:r>
            <w:r w:rsidR="0043576F">
              <w:rPr>
                <w:rFonts w:asciiTheme="majorHAnsi" w:hAnsiTheme="majorHAnsi"/>
                <w:sz w:val="20"/>
                <w:szCs w:val="20"/>
                <w:lang w:val="en-GB"/>
              </w:rPr>
              <w:t>the Natural Protected Areas' (NPA</w:t>
            </w:r>
            <w:r w:rsidR="00150F9F">
              <w:rPr>
                <w:rFonts w:asciiTheme="majorHAnsi" w:hAnsiTheme="majorHAnsi"/>
                <w:sz w:val="20"/>
                <w:szCs w:val="20"/>
                <w:lang w:val="en-GB"/>
              </w:rPr>
              <w:t>s</w:t>
            </w:r>
            <w:r w:rsidR="0043576F">
              <w:rPr>
                <w:rFonts w:asciiTheme="majorHAnsi" w:hAnsiTheme="majorHAnsi"/>
                <w:sz w:val="20"/>
                <w:szCs w:val="20"/>
                <w:lang w:val="en-GB"/>
              </w:rPr>
              <w:t>) management plans through the development of an ecosystem-based adaptation (</w:t>
            </w:r>
            <w:proofErr w:type="spellStart"/>
            <w:r w:rsidR="0043576F">
              <w:rPr>
                <w:rFonts w:asciiTheme="majorHAnsi" w:hAnsiTheme="majorHAnsi"/>
                <w:sz w:val="20"/>
                <w:szCs w:val="20"/>
                <w:lang w:val="en-GB"/>
              </w:rPr>
              <w:t>EbA</w:t>
            </w:r>
            <w:proofErr w:type="spellEnd"/>
            <w:r w:rsidR="0043576F">
              <w:rPr>
                <w:rFonts w:asciiTheme="majorHAnsi" w:hAnsiTheme="majorHAnsi"/>
                <w:sz w:val="20"/>
                <w:szCs w:val="20"/>
                <w:lang w:val="en-GB"/>
              </w:rPr>
              <w:t xml:space="preserve">) manual, to promote </w:t>
            </w:r>
            <w:proofErr w:type="spellStart"/>
            <w:r w:rsidR="0043576F">
              <w:rPr>
                <w:rFonts w:asciiTheme="majorHAnsi" w:hAnsiTheme="majorHAnsi"/>
                <w:sz w:val="20"/>
                <w:szCs w:val="20"/>
                <w:lang w:val="en-GB"/>
              </w:rPr>
              <w:t>EbA</w:t>
            </w:r>
            <w:proofErr w:type="spellEnd"/>
            <w:r w:rsidR="0043576F">
              <w:rPr>
                <w:rFonts w:asciiTheme="majorHAnsi" w:hAnsiTheme="majorHAnsi"/>
                <w:sz w:val="20"/>
                <w:szCs w:val="20"/>
                <w:lang w:val="en-GB"/>
              </w:rPr>
              <w:t xml:space="preserve"> measures in line with Peru's Nationally Determined Contribution to adaptation.</w:t>
            </w:r>
          </w:p>
          <w:p w:rsidR="00D854F2" w:rsidRPr="00844193" w:rsidRDefault="004C31C4" w:rsidP="009D146C">
            <w:pPr>
              <w:numPr>
                <w:ilvl w:val="0"/>
                <w:numId w:val="1"/>
              </w:numPr>
              <w:spacing w:after="0" w:line="240" w:lineRule="auto"/>
              <w:rPr>
                <w:rFonts w:asciiTheme="majorHAnsi" w:hAnsiTheme="majorHAnsi"/>
                <w:sz w:val="20"/>
                <w:szCs w:val="20"/>
                <w:lang w:val="en-GB"/>
              </w:rPr>
            </w:pPr>
            <w:r>
              <w:rPr>
                <w:rFonts w:asciiTheme="majorHAnsi" w:hAnsiTheme="majorHAnsi"/>
                <w:sz w:val="20"/>
                <w:szCs w:val="20"/>
                <w:lang w:val="en-GB"/>
              </w:rPr>
              <w:t>Pilot t</w:t>
            </w:r>
            <w:r w:rsidR="0043576F">
              <w:rPr>
                <w:rFonts w:asciiTheme="majorHAnsi" w:hAnsiTheme="majorHAnsi"/>
                <w:sz w:val="20"/>
                <w:szCs w:val="20"/>
                <w:lang w:val="en-GB"/>
              </w:rPr>
              <w:t xml:space="preserve">esting of the </w:t>
            </w:r>
            <w:proofErr w:type="spellStart"/>
            <w:r w:rsidR="0043576F">
              <w:rPr>
                <w:rFonts w:asciiTheme="majorHAnsi" w:hAnsiTheme="majorHAnsi"/>
                <w:sz w:val="20"/>
                <w:szCs w:val="20"/>
                <w:lang w:val="en-GB"/>
              </w:rPr>
              <w:t>EbA</w:t>
            </w:r>
            <w:proofErr w:type="spellEnd"/>
            <w:r w:rsidR="0043576F">
              <w:rPr>
                <w:rFonts w:asciiTheme="majorHAnsi" w:hAnsiTheme="majorHAnsi"/>
                <w:sz w:val="20"/>
                <w:szCs w:val="20"/>
                <w:lang w:val="en-GB"/>
              </w:rPr>
              <w:t xml:space="preserve"> manu</w:t>
            </w:r>
            <w:r w:rsidR="003A46AB">
              <w:rPr>
                <w:rFonts w:asciiTheme="majorHAnsi" w:hAnsiTheme="majorHAnsi"/>
                <w:sz w:val="20"/>
                <w:szCs w:val="20"/>
                <w:lang w:val="en-GB"/>
              </w:rPr>
              <w:t>a</w:t>
            </w:r>
            <w:r w:rsidR="0043576F">
              <w:rPr>
                <w:rFonts w:asciiTheme="majorHAnsi" w:hAnsiTheme="majorHAnsi"/>
                <w:sz w:val="20"/>
                <w:szCs w:val="20"/>
                <w:lang w:val="en-GB"/>
              </w:rPr>
              <w:t>l in 4 NPA</w:t>
            </w:r>
            <w:r w:rsidR="00150F9F">
              <w:rPr>
                <w:rFonts w:asciiTheme="majorHAnsi" w:hAnsiTheme="majorHAnsi"/>
                <w:sz w:val="20"/>
                <w:szCs w:val="20"/>
                <w:lang w:val="en-GB"/>
              </w:rPr>
              <w:t>s.</w:t>
            </w:r>
          </w:p>
          <w:p w:rsidR="00D854F2" w:rsidRPr="00844193" w:rsidRDefault="0043576F" w:rsidP="009D146C">
            <w:pPr>
              <w:numPr>
                <w:ilvl w:val="0"/>
                <w:numId w:val="1"/>
              </w:numPr>
              <w:spacing w:after="0" w:line="240" w:lineRule="auto"/>
              <w:rPr>
                <w:rFonts w:asciiTheme="majorHAnsi" w:hAnsiTheme="majorHAnsi"/>
                <w:sz w:val="20"/>
                <w:szCs w:val="20"/>
                <w:lang w:val="en-GB"/>
              </w:rPr>
            </w:pPr>
            <w:r>
              <w:rPr>
                <w:rFonts w:asciiTheme="majorHAnsi" w:hAnsiTheme="majorHAnsi"/>
                <w:sz w:val="20"/>
                <w:szCs w:val="20"/>
                <w:lang w:val="en-GB"/>
              </w:rPr>
              <w:t>Deliver a national training of NPA</w:t>
            </w:r>
            <w:r w:rsidR="00150F9F">
              <w:rPr>
                <w:rFonts w:asciiTheme="majorHAnsi" w:hAnsiTheme="majorHAnsi"/>
                <w:sz w:val="20"/>
                <w:szCs w:val="20"/>
                <w:lang w:val="en-GB"/>
              </w:rPr>
              <w:t>s</w:t>
            </w:r>
            <w:r>
              <w:rPr>
                <w:rFonts w:asciiTheme="majorHAnsi" w:hAnsiTheme="majorHAnsi"/>
                <w:sz w:val="20"/>
                <w:szCs w:val="20"/>
                <w:lang w:val="en-GB"/>
              </w:rPr>
              <w:t xml:space="preserve"> managers </w:t>
            </w:r>
            <w:r w:rsidR="003A46AB">
              <w:rPr>
                <w:rFonts w:asciiTheme="majorHAnsi" w:hAnsiTheme="majorHAnsi"/>
                <w:sz w:val="20"/>
                <w:szCs w:val="20"/>
                <w:lang w:val="en-GB"/>
              </w:rPr>
              <w:t>to</w:t>
            </w:r>
            <w:r>
              <w:rPr>
                <w:rFonts w:asciiTheme="majorHAnsi" w:hAnsiTheme="majorHAnsi"/>
                <w:sz w:val="20"/>
                <w:szCs w:val="20"/>
                <w:lang w:val="en-GB"/>
              </w:rPr>
              <w:t xml:space="preserve"> enable an update of NPAs master plans to include </w:t>
            </w:r>
            <w:r w:rsidR="004C31C4">
              <w:rPr>
                <w:rFonts w:asciiTheme="majorHAnsi" w:hAnsiTheme="majorHAnsi"/>
                <w:sz w:val="20"/>
                <w:szCs w:val="20"/>
                <w:lang w:val="en-GB"/>
              </w:rPr>
              <w:t xml:space="preserve">ecosystem-based </w:t>
            </w:r>
            <w:r>
              <w:rPr>
                <w:rFonts w:asciiTheme="majorHAnsi" w:hAnsiTheme="majorHAnsi"/>
                <w:sz w:val="20"/>
                <w:szCs w:val="20"/>
                <w:lang w:val="en-GB"/>
              </w:rPr>
              <w:t>adaptation activities.</w:t>
            </w:r>
          </w:p>
          <w:p w:rsidR="00D854F2" w:rsidRPr="00844193" w:rsidRDefault="004C31C4" w:rsidP="004C31C4">
            <w:pPr>
              <w:numPr>
                <w:ilvl w:val="0"/>
                <w:numId w:val="1"/>
              </w:numPr>
              <w:spacing w:after="0" w:line="240" w:lineRule="auto"/>
              <w:rPr>
                <w:rFonts w:asciiTheme="majorHAnsi" w:hAnsiTheme="majorHAnsi"/>
                <w:sz w:val="20"/>
                <w:szCs w:val="20"/>
                <w:lang w:val="en-GB"/>
              </w:rPr>
            </w:pPr>
            <w:r>
              <w:rPr>
                <w:rFonts w:asciiTheme="majorHAnsi" w:hAnsiTheme="majorHAnsi"/>
                <w:sz w:val="20"/>
                <w:szCs w:val="20"/>
                <w:lang w:val="en-GB"/>
              </w:rPr>
              <w:t xml:space="preserve">Recommendations for mainstreaming </w:t>
            </w:r>
            <w:proofErr w:type="spellStart"/>
            <w:r w:rsidRPr="004C31C4">
              <w:rPr>
                <w:rFonts w:asciiTheme="majorHAnsi" w:hAnsiTheme="majorHAnsi"/>
                <w:sz w:val="20"/>
                <w:szCs w:val="20"/>
                <w:lang w:val="en-GB"/>
              </w:rPr>
              <w:t>EbA</w:t>
            </w:r>
            <w:proofErr w:type="spellEnd"/>
            <w:r w:rsidRPr="004C31C4">
              <w:rPr>
                <w:rFonts w:asciiTheme="majorHAnsi" w:hAnsiTheme="majorHAnsi"/>
                <w:sz w:val="20"/>
                <w:szCs w:val="20"/>
                <w:lang w:val="en-GB"/>
              </w:rPr>
              <w:t xml:space="preserve"> in SERNANP’s budgeting process</w:t>
            </w:r>
            <w:r w:rsidR="00150F9F">
              <w:rPr>
                <w:rFonts w:asciiTheme="majorHAnsi" w:hAnsiTheme="majorHAnsi"/>
                <w:sz w:val="20"/>
                <w:szCs w:val="20"/>
                <w:lang w:val="en-GB"/>
              </w:rPr>
              <w:t>.</w:t>
            </w:r>
          </w:p>
        </w:tc>
      </w:tr>
      <w:tr w:rsidR="00D854F2" w:rsidRPr="00844193" w:rsidTr="009D146C">
        <w:trPr>
          <w:trHeight w:val="1997"/>
        </w:trPr>
        <w:tc>
          <w:tcPr>
            <w:tcW w:w="4207" w:type="dxa"/>
          </w:tcPr>
          <w:p w:rsidR="00D854F2" w:rsidRPr="00844193" w:rsidRDefault="00D854F2" w:rsidP="009D146C">
            <w:pPr>
              <w:pBdr>
                <w:top w:val="nil"/>
                <w:left w:val="nil"/>
                <w:bottom w:val="nil"/>
                <w:right w:val="nil"/>
                <w:between w:val="nil"/>
                <w:bar w:val="nil"/>
              </w:pBdr>
              <w:spacing w:after="200" w:line="240" w:lineRule="auto"/>
              <w:rPr>
                <w:rFonts w:asciiTheme="majorHAnsi" w:hAnsiTheme="majorHAnsi"/>
                <w:sz w:val="20"/>
                <w:szCs w:val="20"/>
                <w:lang w:val="en-GB"/>
              </w:rPr>
            </w:pPr>
            <w:r w:rsidRPr="00844193">
              <w:rPr>
                <w:rFonts w:asciiTheme="majorHAnsi" w:hAnsiTheme="majorHAnsi"/>
                <w:b/>
                <w:sz w:val="20"/>
                <w:szCs w:val="20"/>
                <w:lang w:val="en-GB"/>
              </w:rPr>
              <w:t>Anticipated impact:</w:t>
            </w:r>
            <w:r w:rsidRPr="00844193">
              <w:rPr>
                <w:rFonts w:asciiTheme="majorHAnsi" w:hAnsiTheme="majorHAnsi"/>
                <w:sz w:val="20"/>
                <w:szCs w:val="20"/>
                <w:lang w:val="en-GB"/>
              </w:rPr>
              <w:t xml:space="preserve"> 2 to 4 bullet points to summarise </w:t>
            </w:r>
            <w:r w:rsidRPr="00F91988">
              <w:rPr>
                <w:rFonts w:asciiTheme="majorHAnsi" w:hAnsiTheme="majorHAnsi"/>
                <w:noProof/>
                <w:sz w:val="20"/>
                <w:szCs w:val="20"/>
                <w:lang w:val="en-GB"/>
              </w:rPr>
              <w:t>anticipated</w:t>
            </w:r>
            <w:r w:rsidRPr="00844193">
              <w:rPr>
                <w:rFonts w:asciiTheme="majorHAnsi" w:hAnsiTheme="majorHAnsi"/>
                <w:sz w:val="20"/>
                <w:szCs w:val="20"/>
                <w:lang w:val="en-GB"/>
              </w:rPr>
              <w:t xml:space="preserve"> impact. Approximately 250 characters with spaces. As a minimum, please include one of the following: </w:t>
            </w:r>
            <w:proofErr w:type="spellStart"/>
            <w:r w:rsidRPr="00844193">
              <w:rPr>
                <w:rFonts w:asciiTheme="majorHAnsi" w:hAnsiTheme="majorHAnsi"/>
                <w:sz w:val="20"/>
                <w:szCs w:val="20"/>
                <w:lang w:val="en-GB"/>
              </w:rPr>
              <w:t>i</w:t>
            </w:r>
            <w:proofErr w:type="spellEnd"/>
            <w:r w:rsidRPr="00844193">
              <w:rPr>
                <w:rFonts w:asciiTheme="majorHAnsi" w:hAnsiTheme="majorHAnsi"/>
                <w:sz w:val="20"/>
                <w:szCs w:val="20"/>
                <w:lang w:val="en-GB"/>
              </w:rPr>
              <w:t xml:space="preserve">) Quantity of greenhouse gas emissions reduced, avoided or sequestered; or ii) Number of people with </w:t>
            </w:r>
            <w:r w:rsidRPr="00F91988">
              <w:rPr>
                <w:rFonts w:asciiTheme="majorHAnsi" w:hAnsiTheme="majorHAnsi"/>
                <w:noProof/>
                <w:sz w:val="20"/>
                <w:szCs w:val="20"/>
                <w:lang w:val="en-GB"/>
              </w:rPr>
              <w:t>increased</w:t>
            </w:r>
            <w:r w:rsidRPr="00844193">
              <w:rPr>
                <w:rFonts w:asciiTheme="majorHAnsi" w:hAnsiTheme="majorHAnsi"/>
                <w:sz w:val="20"/>
                <w:szCs w:val="20"/>
                <w:lang w:val="en-GB"/>
              </w:rPr>
              <w:t xml:space="preserve"> capacity to adapt to the impacts of climate variability and change.  </w:t>
            </w:r>
          </w:p>
        </w:tc>
        <w:tc>
          <w:tcPr>
            <w:tcW w:w="5148" w:type="dxa"/>
            <w:shd w:val="clear" w:color="auto" w:fill="C6D9F1" w:themeFill="text2" w:themeFillTint="33"/>
          </w:tcPr>
          <w:p w:rsidR="009F1AAF" w:rsidRDefault="009F1AAF" w:rsidP="004C55EE">
            <w:pPr>
              <w:numPr>
                <w:ilvl w:val="0"/>
                <w:numId w:val="1"/>
              </w:numPr>
              <w:spacing w:after="0" w:line="240" w:lineRule="auto"/>
              <w:rPr>
                <w:rFonts w:asciiTheme="majorHAnsi" w:hAnsiTheme="majorHAnsi"/>
                <w:sz w:val="20"/>
                <w:szCs w:val="20"/>
                <w:lang w:val="en-GB"/>
              </w:rPr>
            </w:pPr>
            <w:r>
              <w:rPr>
                <w:rFonts w:asciiTheme="majorHAnsi" w:hAnsiTheme="majorHAnsi"/>
                <w:sz w:val="20"/>
                <w:szCs w:val="20"/>
                <w:lang w:val="en-GB"/>
              </w:rPr>
              <w:t xml:space="preserve">The Assistance will improve the capacity of 59 NPA managers to mainstream </w:t>
            </w:r>
            <w:proofErr w:type="spellStart"/>
            <w:r>
              <w:rPr>
                <w:rFonts w:asciiTheme="majorHAnsi" w:hAnsiTheme="majorHAnsi"/>
                <w:sz w:val="20"/>
                <w:szCs w:val="20"/>
                <w:lang w:val="en-GB"/>
              </w:rPr>
              <w:t>EbA</w:t>
            </w:r>
            <w:proofErr w:type="spellEnd"/>
            <w:r>
              <w:rPr>
                <w:rFonts w:asciiTheme="majorHAnsi" w:hAnsiTheme="majorHAnsi"/>
                <w:sz w:val="20"/>
                <w:szCs w:val="20"/>
                <w:lang w:val="en-GB"/>
              </w:rPr>
              <w:t xml:space="preserve"> into their management plans.</w:t>
            </w:r>
          </w:p>
          <w:p w:rsidR="009F1AAF" w:rsidRDefault="009F1AAF" w:rsidP="004C55EE">
            <w:pPr>
              <w:numPr>
                <w:ilvl w:val="0"/>
                <w:numId w:val="1"/>
              </w:numPr>
              <w:spacing w:after="0" w:line="240" w:lineRule="auto"/>
              <w:rPr>
                <w:rFonts w:asciiTheme="majorHAnsi" w:hAnsiTheme="majorHAnsi"/>
                <w:sz w:val="20"/>
                <w:szCs w:val="20"/>
                <w:lang w:val="en-GB"/>
              </w:rPr>
            </w:pPr>
            <w:r>
              <w:rPr>
                <w:rFonts w:asciiTheme="majorHAnsi" w:hAnsiTheme="majorHAnsi"/>
                <w:sz w:val="20"/>
                <w:szCs w:val="20"/>
                <w:lang w:val="en-GB"/>
              </w:rPr>
              <w:t xml:space="preserve">The Assistance will furthermore </w:t>
            </w:r>
            <w:r w:rsidR="00427C3C">
              <w:rPr>
                <w:rFonts w:asciiTheme="majorHAnsi" w:hAnsiTheme="majorHAnsi"/>
                <w:sz w:val="20"/>
                <w:szCs w:val="20"/>
                <w:lang w:val="en-GB"/>
              </w:rPr>
              <w:t xml:space="preserve">assist PA managers define possible adaptation measures within their </w:t>
            </w:r>
            <w:r w:rsidR="009043C6">
              <w:rPr>
                <w:rFonts w:asciiTheme="majorHAnsi" w:hAnsiTheme="majorHAnsi"/>
                <w:sz w:val="20"/>
                <w:szCs w:val="20"/>
                <w:lang w:val="en-GB"/>
              </w:rPr>
              <w:t>respective</w:t>
            </w:r>
            <w:r w:rsidR="00427C3C">
              <w:rPr>
                <w:rFonts w:asciiTheme="majorHAnsi" w:hAnsiTheme="majorHAnsi"/>
                <w:sz w:val="20"/>
                <w:szCs w:val="20"/>
                <w:lang w:val="en-GB"/>
              </w:rPr>
              <w:t xml:space="preserve"> NPAs to feed into the National Adaptation Strategy. </w:t>
            </w:r>
          </w:p>
          <w:p w:rsidR="004C55EE" w:rsidRDefault="001B1D7C" w:rsidP="004C55EE">
            <w:pPr>
              <w:numPr>
                <w:ilvl w:val="0"/>
                <w:numId w:val="1"/>
              </w:numPr>
              <w:spacing w:after="0" w:line="240" w:lineRule="auto"/>
              <w:rPr>
                <w:rFonts w:asciiTheme="majorHAnsi" w:hAnsiTheme="majorHAnsi"/>
                <w:sz w:val="20"/>
                <w:szCs w:val="20"/>
                <w:lang w:val="en-GB"/>
              </w:rPr>
            </w:pPr>
            <w:r>
              <w:rPr>
                <w:rFonts w:asciiTheme="majorHAnsi" w:hAnsiTheme="majorHAnsi"/>
                <w:sz w:val="20"/>
                <w:szCs w:val="20"/>
                <w:lang w:val="en-GB"/>
              </w:rPr>
              <w:t>The NPA</w:t>
            </w:r>
            <w:r w:rsidR="00150F9F">
              <w:rPr>
                <w:rFonts w:asciiTheme="majorHAnsi" w:hAnsiTheme="majorHAnsi"/>
                <w:sz w:val="20"/>
                <w:szCs w:val="20"/>
                <w:lang w:val="en-GB"/>
              </w:rPr>
              <w:t>s</w:t>
            </w:r>
            <w:r>
              <w:rPr>
                <w:rFonts w:asciiTheme="majorHAnsi" w:hAnsiTheme="majorHAnsi"/>
                <w:sz w:val="20"/>
                <w:szCs w:val="20"/>
                <w:lang w:val="en-GB"/>
              </w:rPr>
              <w:t xml:space="preserve"> covers about</w:t>
            </w:r>
            <w:r w:rsidR="009F1AAF">
              <w:rPr>
                <w:rFonts w:asciiTheme="majorHAnsi" w:hAnsiTheme="majorHAnsi"/>
                <w:sz w:val="20"/>
                <w:szCs w:val="20"/>
                <w:lang w:val="en-GB"/>
              </w:rPr>
              <w:t xml:space="preserve"> </w:t>
            </w:r>
            <w:r w:rsidR="00756B92">
              <w:rPr>
                <w:rFonts w:asciiTheme="majorHAnsi" w:hAnsiTheme="majorHAnsi"/>
                <w:sz w:val="20"/>
                <w:szCs w:val="20"/>
                <w:lang w:val="en-GB"/>
              </w:rPr>
              <w:t>20 million hectares which is</w:t>
            </w:r>
            <w:r>
              <w:rPr>
                <w:rFonts w:asciiTheme="majorHAnsi" w:hAnsiTheme="majorHAnsi"/>
                <w:sz w:val="20"/>
                <w:szCs w:val="20"/>
                <w:lang w:val="en-GB"/>
              </w:rPr>
              <w:t xml:space="preserve"> </w:t>
            </w:r>
            <w:r w:rsidR="009F1AAF">
              <w:rPr>
                <w:rFonts w:asciiTheme="majorHAnsi" w:hAnsiTheme="majorHAnsi"/>
                <w:sz w:val="20"/>
                <w:szCs w:val="20"/>
                <w:lang w:val="en-GB"/>
              </w:rPr>
              <w:t xml:space="preserve">roughly </w:t>
            </w:r>
            <w:r>
              <w:rPr>
                <w:rFonts w:asciiTheme="majorHAnsi" w:hAnsiTheme="majorHAnsi"/>
                <w:sz w:val="20"/>
                <w:szCs w:val="20"/>
                <w:lang w:val="en-GB"/>
              </w:rPr>
              <w:t>15% of the country's area</w:t>
            </w:r>
            <w:r w:rsidR="009F1AAF">
              <w:rPr>
                <w:rFonts w:asciiTheme="majorHAnsi" w:hAnsiTheme="majorHAnsi"/>
                <w:sz w:val="20"/>
                <w:szCs w:val="20"/>
                <w:lang w:val="en-GB"/>
              </w:rPr>
              <w:t xml:space="preserve">. The </w:t>
            </w:r>
            <w:proofErr w:type="gramStart"/>
            <w:r w:rsidR="009F1AAF">
              <w:rPr>
                <w:rFonts w:asciiTheme="majorHAnsi" w:hAnsiTheme="majorHAnsi"/>
                <w:sz w:val="20"/>
                <w:szCs w:val="20"/>
                <w:lang w:val="en-GB"/>
              </w:rPr>
              <w:t>Assistance  will</w:t>
            </w:r>
            <w:proofErr w:type="gramEnd"/>
            <w:r w:rsidR="009F1AAF">
              <w:rPr>
                <w:rFonts w:asciiTheme="majorHAnsi" w:hAnsiTheme="majorHAnsi"/>
                <w:sz w:val="20"/>
                <w:szCs w:val="20"/>
                <w:lang w:val="en-GB"/>
              </w:rPr>
              <w:t xml:space="preserve"> support 4 NPA areas</w:t>
            </w:r>
            <w:r w:rsidR="009043C6">
              <w:rPr>
                <w:rFonts w:asciiTheme="majorHAnsi" w:hAnsiTheme="majorHAnsi"/>
                <w:sz w:val="20"/>
                <w:szCs w:val="20"/>
                <w:lang w:val="en-GB"/>
              </w:rPr>
              <w:t>. The exact area shall be determined once SERNANP identifies the specific Pas</w:t>
            </w:r>
            <w:r w:rsidR="009F1AAF">
              <w:rPr>
                <w:rFonts w:asciiTheme="majorHAnsi" w:hAnsiTheme="majorHAnsi"/>
                <w:sz w:val="20"/>
                <w:szCs w:val="20"/>
                <w:lang w:val="en-GB"/>
              </w:rPr>
              <w:t xml:space="preserve"> to plan </w:t>
            </w:r>
            <w:proofErr w:type="spellStart"/>
            <w:r w:rsidR="009F1AAF">
              <w:rPr>
                <w:rFonts w:asciiTheme="majorHAnsi" w:hAnsiTheme="majorHAnsi"/>
                <w:sz w:val="20"/>
                <w:szCs w:val="20"/>
                <w:lang w:val="en-GB"/>
              </w:rPr>
              <w:t>EbA</w:t>
            </w:r>
            <w:proofErr w:type="spellEnd"/>
            <w:r w:rsidR="009F1AAF">
              <w:rPr>
                <w:rFonts w:asciiTheme="majorHAnsi" w:hAnsiTheme="majorHAnsi"/>
                <w:sz w:val="20"/>
                <w:szCs w:val="20"/>
                <w:lang w:val="en-GB"/>
              </w:rPr>
              <w:t xml:space="preserve"> actions that would result in the</w:t>
            </w:r>
            <w:r w:rsidR="00CA16B5">
              <w:rPr>
                <w:rFonts w:asciiTheme="majorHAnsi" w:hAnsiTheme="majorHAnsi"/>
                <w:sz w:val="20"/>
                <w:szCs w:val="20"/>
                <w:lang w:val="en-GB"/>
              </w:rPr>
              <w:t xml:space="preserve"> </w:t>
            </w:r>
            <w:r w:rsidR="009F1AAF">
              <w:rPr>
                <w:rFonts w:asciiTheme="majorHAnsi" w:hAnsiTheme="majorHAnsi"/>
                <w:sz w:val="20"/>
                <w:szCs w:val="20"/>
                <w:lang w:val="en-GB"/>
              </w:rPr>
              <w:t>p</w:t>
            </w:r>
            <w:r w:rsidR="004C55EE">
              <w:rPr>
                <w:rFonts w:asciiTheme="majorHAnsi" w:hAnsiTheme="majorHAnsi"/>
                <w:sz w:val="20"/>
                <w:szCs w:val="20"/>
                <w:lang w:val="en-GB"/>
              </w:rPr>
              <w:t xml:space="preserve">rotection and enhancement of these </w:t>
            </w:r>
            <w:r w:rsidR="00CA16B5">
              <w:rPr>
                <w:rFonts w:asciiTheme="majorHAnsi" w:hAnsiTheme="majorHAnsi"/>
                <w:sz w:val="20"/>
                <w:szCs w:val="20"/>
                <w:lang w:val="en-GB"/>
              </w:rPr>
              <w:t>areas</w:t>
            </w:r>
            <w:r w:rsidR="004C55EE">
              <w:rPr>
                <w:rFonts w:asciiTheme="majorHAnsi" w:hAnsiTheme="majorHAnsi"/>
                <w:sz w:val="20"/>
                <w:szCs w:val="20"/>
                <w:lang w:val="en-GB"/>
              </w:rPr>
              <w:t xml:space="preserve"> threatened by climate change thus improving</w:t>
            </w:r>
            <w:r w:rsidR="00CA16B5">
              <w:rPr>
                <w:rFonts w:asciiTheme="majorHAnsi" w:hAnsiTheme="majorHAnsi"/>
                <w:sz w:val="20"/>
                <w:szCs w:val="20"/>
                <w:lang w:val="en-GB"/>
              </w:rPr>
              <w:t xml:space="preserve"> livelihoods and some commercial activities (</w:t>
            </w:r>
            <w:r w:rsidR="004C55EE">
              <w:rPr>
                <w:rFonts w:asciiTheme="majorHAnsi" w:hAnsiTheme="majorHAnsi"/>
                <w:sz w:val="20"/>
                <w:szCs w:val="20"/>
                <w:lang w:val="en-GB"/>
              </w:rPr>
              <w:t>subsistence</w:t>
            </w:r>
            <w:r w:rsidR="00CA16B5">
              <w:rPr>
                <w:rFonts w:asciiTheme="majorHAnsi" w:hAnsiTheme="majorHAnsi"/>
                <w:sz w:val="20"/>
                <w:szCs w:val="20"/>
                <w:lang w:val="en-GB"/>
              </w:rPr>
              <w:t xml:space="preserve"> hunting, agriculture, agroforestry, fishing, etc) of </w:t>
            </w:r>
            <w:r w:rsidR="009F1AAF" w:rsidRPr="009043C6">
              <w:rPr>
                <w:rFonts w:asciiTheme="majorHAnsi" w:hAnsiTheme="majorHAnsi"/>
                <w:sz w:val="20"/>
                <w:szCs w:val="20"/>
                <w:lang w:val="en-GB"/>
              </w:rPr>
              <w:t xml:space="preserve">X </w:t>
            </w:r>
            <w:r w:rsidR="009043C6" w:rsidRPr="009043C6">
              <w:rPr>
                <w:rFonts w:asciiTheme="majorHAnsi" w:hAnsiTheme="majorHAnsi"/>
                <w:sz w:val="20"/>
                <w:szCs w:val="20"/>
                <w:lang w:val="en-GB"/>
              </w:rPr>
              <w:t xml:space="preserve">amount of </w:t>
            </w:r>
            <w:r w:rsidR="009F1AAF" w:rsidRPr="009043C6">
              <w:rPr>
                <w:rFonts w:asciiTheme="majorHAnsi" w:hAnsiTheme="majorHAnsi"/>
                <w:sz w:val="20"/>
                <w:szCs w:val="20"/>
                <w:lang w:val="en-GB"/>
              </w:rPr>
              <w:t>people</w:t>
            </w:r>
            <w:r w:rsidR="009043C6" w:rsidRPr="009043C6">
              <w:rPr>
                <w:rFonts w:asciiTheme="majorHAnsi" w:hAnsiTheme="majorHAnsi"/>
                <w:sz w:val="20"/>
                <w:szCs w:val="20"/>
                <w:lang w:val="en-GB"/>
              </w:rPr>
              <w:t xml:space="preserve"> (this shall be determined at a later stage)</w:t>
            </w:r>
            <w:r w:rsidR="009F1AAF">
              <w:rPr>
                <w:rFonts w:asciiTheme="majorHAnsi" w:hAnsiTheme="majorHAnsi"/>
                <w:sz w:val="20"/>
                <w:szCs w:val="20"/>
                <w:lang w:val="en-GB"/>
              </w:rPr>
              <w:t>.</w:t>
            </w:r>
          </w:p>
          <w:p w:rsidR="00D854F2" w:rsidRPr="001B1D7C" w:rsidRDefault="009E2701" w:rsidP="009E2701">
            <w:pPr>
              <w:numPr>
                <w:ilvl w:val="0"/>
                <w:numId w:val="1"/>
              </w:numPr>
              <w:spacing w:after="0" w:line="240" w:lineRule="auto"/>
              <w:rPr>
                <w:rFonts w:asciiTheme="majorHAnsi" w:hAnsiTheme="majorHAnsi"/>
                <w:sz w:val="20"/>
                <w:szCs w:val="20"/>
                <w:lang w:val="en-GB"/>
              </w:rPr>
            </w:pPr>
            <w:r>
              <w:rPr>
                <w:rFonts w:asciiTheme="majorHAnsi" w:hAnsiTheme="majorHAnsi"/>
                <w:sz w:val="20"/>
                <w:szCs w:val="20"/>
                <w:lang w:val="en-GB"/>
              </w:rPr>
              <w:t>These 4 NPA areas would also result in the p</w:t>
            </w:r>
            <w:r w:rsidR="004C55EE">
              <w:rPr>
                <w:rFonts w:asciiTheme="majorHAnsi" w:hAnsiTheme="majorHAnsi"/>
                <w:sz w:val="20"/>
                <w:szCs w:val="20"/>
                <w:lang w:val="en-GB"/>
              </w:rPr>
              <w:t xml:space="preserve">rotection and enhancement of NPAs </w:t>
            </w:r>
            <w:r w:rsidR="00CA16B5">
              <w:rPr>
                <w:rFonts w:asciiTheme="majorHAnsi" w:hAnsiTheme="majorHAnsi"/>
                <w:sz w:val="20"/>
                <w:szCs w:val="20"/>
                <w:lang w:val="en-GB"/>
              </w:rPr>
              <w:t>services such as flood control and water provision, which impact many people</w:t>
            </w:r>
            <w:r w:rsidR="00E919E9">
              <w:rPr>
                <w:rFonts w:asciiTheme="majorHAnsi" w:hAnsiTheme="majorHAnsi"/>
                <w:sz w:val="20"/>
                <w:szCs w:val="20"/>
                <w:lang w:val="en-GB"/>
              </w:rPr>
              <w:t xml:space="preserve">. For </w:t>
            </w:r>
            <w:r w:rsidR="009043C6">
              <w:rPr>
                <w:rFonts w:asciiTheme="majorHAnsi" w:hAnsiTheme="majorHAnsi"/>
                <w:sz w:val="20"/>
                <w:szCs w:val="20"/>
                <w:lang w:val="en-GB"/>
              </w:rPr>
              <w:t>instance,</w:t>
            </w:r>
            <w:r w:rsidR="00E919E9">
              <w:rPr>
                <w:rFonts w:asciiTheme="majorHAnsi" w:hAnsiTheme="majorHAnsi"/>
                <w:sz w:val="20"/>
                <w:szCs w:val="20"/>
                <w:lang w:val="en-GB"/>
              </w:rPr>
              <w:t xml:space="preserve"> </w:t>
            </w:r>
            <w:r w:rsidR="00E919E9" w:rsidRPr="00E919E9">
              <w:rPr>
                <w:rFonts w:asciiTheme="majorHAnsi" w:hAnsiTheme="majorHAnsi"/>
                <w:sz w:val="20"/>
                <w:szCs w:val="20"/>
                <w:lang w:val="en-GB"/>
              </w:rPr>
              <w:t>in Peru, 60% of the hydroelectricity produced comes from rivers in protected areas, a service estimated at US$320 million</w:t>
            </w:r>
            <w:r w:rsidR="00E919E9">
              <w:rPr>
                <w:rFonts w:asciiTheme="majorHAnsi" w:hAnsiTheme="majorHAnsi"/>
                <w:sz w:val="20"/>
                <w:szCs w:val="20"/>
                <w:lang w:val="en-GB"/>
              </w:rPr>
              <w:t>.</w:t>
            </w:r>
          </w:p>
        </w:tc>
      </w:tr>
      <w:tr w:rsidR="00D854F2" w:rsidRPr="00844193" w:rsidTr="009D146C">
        <w:tc>
          <w:tcPr>
            <w:tcW w:w="4207" w:type="dxa"/>
          </w:tcPr>
          <w:p w:rsidR="00D854F2" w:rsidRPr="00844193" w:rsidRDefault="00D854F2" w:rsidP="009D146C">
            <w:pPr>
              <w:spacing w:after="200" w:line="240" w:lineRule="auto"/>
              <w:rPr>
                <w:sz w:val="20"/>
                <w:szCs w:val="20"/>
                <w:lang w:val="en-GB"/>
              </w:rPr>
            </w:pPr>
            <w:r w:rsidRPr="00844193">
              <w:rPr>
                <w:rFonts w:asciiTheme="majorHAnsi" w:hAnsiTheme="majorHAnsi"/>
                <w:b/>
                <w:sz w:val="20"/>
                <w:szCs w:val="20"/>
                <w:lang w:val="en-GB"/>
              </w:rPr>
              <w:t>Linkages and contribution to NDC:</w:t>
            </w:r>
            <w:r w:rsidRPr="00844193">
              <w:rPr>
                <w:rFonts w:asciiTheme="majorHAnsi" w:hAnsiTheme="majorHAnsi"/>
                <w:sz w:val="20"/>
                <w:szCs w:val="20"/>
                <w:lang w:val="en-GB"/>
              </w:rPr>
              <w:t xml:space="preserve"> 2 to 4 bullet points. Approximately 350 characters with spaces</w:t>
            </w:r>
          </w:p>
        </w:tc>
        <w:tc>
          <w:tcPr>
            <w:tcW w:w="5148" w:type="dxa"/>
            <w:shd w:val="clear" w:color="auto" w:fill="C6D9F1" w:themeFill="text2" w:themeFillTint="33"/>
          </w:tcPr>
          <w:p w:rsidR="00D854F2" w:rsidRPr="00844193" w:rsidRDefault="00D854F2" w:rsidP="009D146C">
            <w:pPr>
              <w:spacing w:after="0" w:line="240" w:lineRule="auto"/>
              <w:rPr>
                <w:rFonts w:asciiTheme="majorHAnsi" w:hAnsiTheme="majorHAnsi"/>
                <w:sz w:val="20"/>
                <w:szCs w:val="20"/>
                <w:lang w:val="en-GB"/>
              </w:rPr>
            </w:pPr>
            <w:r w:rsidRPr="00844193">
              <w:rPr>
                <w:rFonts w:asciiTheme="majorHAnsi" w:hAnsiTheme="majorHAnsi"/>
                <w:sz w:val="20"/>
                <w:szCs w:val="20"/>
                <w:lang w:val="en-GB"/>
              </w:rPr>
              <w:t xml:space="preserve">The Assistance Supports </w:t>
            </w:r>
            <w:r w:rsidR="001B1D7C">
              <w:rPr>
                <w:rFonts w:asciiTheme="majorHAnsi" w:hAnsiTheme="majorHAnsi"/>
                <w:sz w:val="20"/>
                <w:szCs w:val="20"/>
                <w:lang w:val="en-GB"/>
              </w:rPr>
              <w:t>Peru's</w:t>
            </w:r>
            <w:r w:rsidRPr="00844193">
              <w:rPr>
                <w:rFonts w:asciiTheme="majorHAnsi" w:hAnsiTheme="majorHAnsi"/>
                <w:sz w:val="20"/>
                <w:szCs w:val="20"/>
                <w:lang w:val="en-GB"/>
              </w:rPr>
              <w:t xml:space="preserve"> Nationally Determined Contribution to:</w:t>
            </w:r>
          </w:p>
          <w:p w:rsidR="00D854F2" w:rsidRDefault="00E919E9" w:rsidP="00E919E9">
            <w:pPr>
              <w:pStyle w:val="ListParagraph"/>
              <w:numPr>
                <w:ilvl w:val="0"/>
                <w:numId w:val="3"/>
              </w:numPr>
              <w:spacing w:after="0" w:line="240" w:lineRule="auto"/>
              <w:ind w:left="363"/>
              <w:rPr>
                <w:rFonts w:asciiTheme="majorHAnsi" w:hAnsiTheme="majorHAnsi"/>
                <w:sz w:val="20"/>
                <w:szCs w:val="20"/>
                <w:lang w:val="en-GB"/>
              </w:rPr>
            </w:pPr>
            <w:r>
              <w:rPr>
                <w:rFonts w:asciiTheme="majorHAnsi" w:hAnsiTheme="majorHAnsi"/>
                <w:sz w:val="20"/>
                <w:szCs w:val="20"/>
                <w:lang w:val="en-GB"/>
              </w:rPr>
              <w:t>Three of the five thematic areas identified (water resources, forest and agriculture)</w:t>
            </w:r>
          </w:p>
          <w:p w:rsidR="00E919E9" w:rsidRDefault="00AC1E45" w:rsidP="00E919E9">
            <w:pPr>
              <w:pStyle w:val="ListParagraph"/>
              <w:numPr>
                <w:ilvl w:val="0"/>
                <w:numId w:val="3"/>
              </w:numPr>
              <w:spacing w:after="0" w:line="240" w:lineRule="auto"/>
              <w:ind w:left="363"/>
              <w:rPr>
                <w:rFonts w:asciiTheme="majorHAnsi" w:hAnsiTheme="majorHAnsi"/>
                <w:sz w:val="20"/>
                <w:szCs w:val="20"/>
                <w:lang w:val="en-GB"/>
              </w:rPr>
            </w:pPr>
            <w:r>
              <w:rPr>
                <w:rFonts w:asciiTheme="majorHAnsi" w:hAnsiTheme="majorHAnsi"/>
                <w:sz w:val="20"/>
                <w:szCs w:val="20"/>
                <w:lang w:val="en-GB"/>
              </w:rPr>
              <w:t>By promoting ecosystem-based actions in NPA</w:t>
            </w:r>
            <w:r w:rsidR="00150F9F">
              <w:rPr>
                <w:rFonts w:asciiTheme="majorHAnsi" w:hAnsiTheme="majorHAnsi"/>
                <w:sz w:val="20"/>
                <w:szCs w:val="20"/>
                <w:lang w:val="en-GB"/>
              </w:rPr>
              <w:t>s</w:t>
            </w:r>
            <w:r>
              <w:rPr>
                <w:rFonts w:asciiTheme="majorHAnsi" w:hAnsiTheme="majorHAnsi"/>
                <w:sz w:val="20"/>
                <w:szCs w:val="20"/>
                <w:lang w:val="en-GB"/>
              </w:rPr>
              <w:t xml:space="preserve"> that aim to increase the water availability in the context of climate change.</w:t>
            </w:r>
          </w:p>
          <w:p w:rsidR="00AC1E45" w:rsidRDefault="00AC1E45" w:rsidP="00E919E9">
            <w:pPr>
              <w:pStyle w:val="ListParagraph"/>
              <w:numPr>
                <w:ilvl w:val="0"/>
                <w:numId w:val="3"/>
              </w:numPr>
              <w:spacing w:after="0" w:line="240" w:lineRule="auto"/>
              <w:ind w:left="363"/>
              <w:rPr>
                <w:rFonts w:asciiTheme="majorHAnsi" w:hAnsiTheme="majorHAnsi"/>
                <w:sz w:val="20"/>
                <w:szCs w:val="20"/>
                <w:lang w:val="en-GB"/>
              </w:rPr>
            </w:pPr>
            <w:r w:rsidRPr="00AC1E45">
              <w:rPr>
                <w:rFonts w:asciiTheme="majorHAnsi" w:hAnsiTheme="majorHAnsi"/>
                <w:sz w:val="20"/>
                <w:szCs w:val="20"/>
                <w:lang w:val="en-GB"/>
              </w:rPr>
              <w:lastRenderedPageBreak/>
              <w:t xml:space="preserve">Promote comprehensive land management </w:t>
            </w:r>
            <w:r>
              <w:rPr>
                <w:rFonts w:asciiTheme="majorHAnsi" w:hAnsiTheme="majorHAnsi"/>
                <w:sz w:val="20"/>
                <w:szCs w:val="20"/>
                <w:lang w:val="en-GB"/>
              </w:rPr>
              <w:t>in NPA</w:t>
            </w:r>
            <w:r w:rsidR="00150F9F">
              <w:rPr>
                <w:rFonts w:asciiTheme="majorHAnsi" w:hAnsiTheme="majorHAnsi"/>
                <w:sz w:val="20"/>
                <w:szCs w:val="20"/>
                <w:lang w:val="en-GB"/>
              </w:rPr>
              <w:t>s</w:t>
            </w:r>
            <w:r w:rsidRPr="00AC1E45">
              <w:rPr>
                <w:rFonts w:asciiTheme="majorHAnsi" w:hAnsiTheme="majorHAnsi"/>
                <w:sz w:val="20"/>
                <w:szCs w:val="20"/>
                <w:lang w:val="en-GB"/>
              </w:rPr>
              <w:t xml:space="preserve">, oriented to increase forests resilience to </w:t>
            </w:r>
            <w:r>
              <w:rPr>
                <w:rFonts w:asciiTheme="majorHAnsi" w:hAnsiTheme="majorHAnsi"/>
                <w:sz w:val="20"/>
                <w:szCs w:val="20"/>
                <w:lang w:val="en-GB"/>
              </w:rPr>
              <w:t>climate change</w:t>
            </w:r>
            <w:r w:rsidRPr="00AC1E45">
              <w:rPr>
                <w:rFonts w:asciiTheme="majorHAnsi" w:hAnsiTheme="majorHAnsi"/>
                <w:sz w:val="20"/>
                <w:szCs w:val="20"/>
                <w:lang w:val="en-GB"/>
              </w:rPr>
              <w:t>, and reduce the vulnerability of local populations.</w:t>
            </w:r>
          </w:p>
          <w:p w:rsidR="00D854F2" w:rsidRPr="00AC1E45" w:rsidRDefault="00AC1E45" w:rsidP="009D146C">
            <w:pPr>
              <w:pStyle w:val="ListParagraph"/>
              <w:numPr>
                <w:ilvl w:val="0"/>
                <w:numId w:val="3"/>
              </w:numPr>
              <w:spacing w:after="0" w:line="240" w:lineRule="auto"/>
              <w:ind w:left="360"/>
              <w:rPr>
                <w:rFonts w:asciiTheme="majorHAnsi" w:hAnsiTheme="majorHAnsi"/>
                <w:sz w:val="20"/>
                <w:szCs w:val="20"/>
                <w:lang w:val="en-GB"/>
              </w:rPr>
            </w:pPr>
            <w:r w:rsidRPr="00AC1E45">
              <w:rPr>
                <w:rFonts w:asciiTheme="majorHAnsi" w:hAnsiTheme="majorHAnsi"/>
                <w:sz w:val="20"/>
                <w:szCs w:val="20"/>
                <w:lang w:val="en-GB"/>
              </w:rPr>
              <w:t>Improve sustainable agrarian activities in NPAs thus climate-proofing this activity and reducing ecosystem degradation.</w:t>
            </w:r>
          </w:p>
          <w:p w:rsidR="00D854F2" w:rsidRPr="00844193" w:rsidRDefault="00D854F2" w:rsidP="009D146C">
            <w:pPr>
              <w:spacing w:after="0" w:line="240" w:lineRule="auto"/>
              <w:ind w:left="360"/>
              <w:rPr>
                <w:rFonts w:asciiTheme="majorHAnsi" w:hAnsiTheme="majorHAnsi"/>
                <w:sz w:val="20"/>
                <w:szCs w:val="20"/>
                <w:lang w:val="en-GB"/>
              </w:rPr>
            </w:pPr>
          </w:p>
        </w:tc>
      </w:tr>
      <w:tr w:rsidR="00D854F2" w:rsidRPr="00844193" w:rsidTr="009D146C">
        <w:tc>
          <w:tcPr>
            <w:tcW w:w="4207" w:type="dxa"/>
          </w:tcPr>
          <w:p w:rsidR="00D854F2" w:rsidRPr="00844193" w:rsidRDefault="00D854F2" w:rsidP="009D146C">
            <w:pPr>
              <w:spacing w:after="200" w:line="240" w:lineRule="auto"/>
              <w:rPr>
                <w:sz w:val="20"/>
                <w:szCs w:val="20"/>
                <w:lang w:val="en-GB"/>
              </w:rPr>
            </w:pPr>
            <w:r w:rsidRPr="00844193">
              <w:rPr>
                <w:rFonts w:asciiTheme="majorHAnsi" w:hAnsiTheme="majorHAnsi"/>
                <w:b/>
                <w:sz w:val="20"/>
                <w:szCs w:val="20"/>
                <w:lang w:val="en-GB"/>
              </w:rPr>
              <w:lastRenderedPageBreak/>
              <w:t>The narrative story:</w:t>
            </w:r>
            <w:r w:rsidRPr="00844193">
              <w:rPr>
                <w:rFonts w:asciiTheme="majorHAnsi" w:hAnsiTheme="majorHAnsi"/>
                <w:sz w:val="20"/>
                <w:szCs w:val="20"/>
                <w:lang w:val="en-GB"/>
              </w:rPr>
              <w:t xml:space="preserve"> Approximately 1200 characters with spaces</w:t>
            </w:r>
          </w:p>
        </w:tc>
        <w:tc>
          <w:tcPr>
            <w:tcW w:w="5148" w:type="dxa"/>
            <w:shd w:val="clear" w:color="auto" w:fill="C6D9F1" w:themeFill="text2" w:themeFillTint="33"/>
          </w:tcPr>
          <w:p w:rsidR="00D854F2" w:rsidRDefault="00DB3E7C" w:rsidP="009D146C">
            <w:pPr>
              <w:spacing w:after="0" w:line="240" w:lineRule="auto"/>
              <w:rPr>
                <w:rFonts w:asciiTheme="majorHAnsi" w:hAnsiTheme="majorHAnsi"/>
                <w:sz w:val="20"/>
                <w:szCs w:val="20"/>
                <w:lang w:val="en-GB"/>
              </w:rPr>
            </w:pPr>
            <w:r w:rsidRPr="00DB3E7C">
              <w:rPr>
                <w:rFonts w:asciiTheme="majorHAnsi" w:hAnsiTheme="majorHAnsi"/>
                <w:sz w:val="20"/>
                <w:szCs w:val="20"/>
                <w:lang w:val="en-GB"/>
              </w:rPr>
              <w:t>Climate change has adverse effects on different ecosystems</w:t>
            </w:r>
            <w:r>
              <w:rPr>
                <w:rFonts w:asciiTheme="majorHAnsi" w:hAnsiTheme="majorHAnsi"/>
                <w:sz w:val="20"/>
                <w:szCs w:val="20"/>
                <w:lang w:val="en-GB"/>
              </w:rPr>
              <w:t xml:space="preserve"> in Peru</w:t>
            </w:r>
            <w:r w:rsidRPr="00DB3E7C">
              <w:rPr>
                <w:rFonts w:asciiTheme="majorHAnsi" w:hAnsiTheme="majorHAnsi"/>
                <w:sz w:val="20"/>
                <w:szCs w:val="20"/>
                <w:lang w:val="en-GB"/>
              </w:rPr>
              <w:t xml:space="preserve"> and therefore the provision </w:t>
            </w:r>
            <w:r>
              <w:rPr>
                <w:rFonts w:asciiTheme="majorHAnsi" w:hAnsiTheme="majorHAnsi"/>
                <w:sz w:val="20"/>
                <w:szCs w:val="20"/>
                <w:lang w:val="en-GB"/>
              </w:rPr>
              <w:t>of services, such as water</w:t>
            </w:r>
            <w:r w:rsidRPr="00DB3E7C">
              <w:rPr>
                <w:rFonts w:asciiTheme="majorHAnsi" w:hAnsiTheme="majorHAnsi"/>
                <w:sz w:val="20"/>
                <w:szCs w:val="20"/>
                <w:lang w:val="en-GB"/>
              </w:rPr>
              <w:t>.</w:t>
            </w:r>
            <w:r>
              <w:rPr>
                <w:rFonts w:asciiTheme="majorHAnsi" w:hAnsiTheme="majorHAnsi"/>
                <w:sz w:val="20"/>
                <w:szCs w:val="20"/>
                <w:lang w:val="en-GB"/>
              </w:rPr>
              <w:t xml:space="preserve"> </w:t>
            </w:r>
            <w:r w:rsidR="009043C6">
              <w:rPr>
                <w:rFonts w:asciiTheme="majorHAnsi" w:hAnsiTheme="majorHAnsi"/>
                <w:sz w:val="20"/>
                <w:szCs w:val="20"/>
                <w:lang w:val="en-GB"/>
              </w:rPr>
              <w:t>Thus,</w:t>
            </w:r>
            <w:r w:rsidR="003A46AB">
              <w:rPr>
                <w:rFonts w:asciiTheme="majorHAnsi" w:hAnsiTheme="majorHAnsi"/>
                <w:sz w:val="20"/>
                <w:szCs w:val="20"/>
                <w:lang w:val="en-GB"/>
              </w:rPr>
              <w:t xml:space="preserve"> </w:t>
            </w:r>
            <w:r w:rsidR="003A46AB" w:rsidRPr="00DB3E7C">
              <w:rPr>
                <w:rFonts w:asciiTheme="majorHAnsi" w:hAnsiTheme="majorHAnsi"/>
                <w:sz w:val="20"/>
                <w:szCs w:val="20"/>
                <w:lang w:val="en-GB"/>
              </w:rPr>
              <w:t>the</w:t>
            </w:r>
            <w:r w:rsidRPr="00DB3E7C">
              <w:rPr>
                <w:rFonts w:asciiTheme="majorHAnsi" w:hAnsiTheme="majorHAnsi"/>
                <w:sz w:val="20"/>
                <w:szCs w:val="20"/>
                <w:lang w:val="en-GB"/>
              </w:rPr>
              <w:t xml:space="preserve"> Natural Protected Areas (NPAs)</w:t>
            </w:r>
            <w:r w:rsidR="00150F9F">
              <w:rPr>
                <w:rFonts w:asciiTheme="majorHAnsi" w:hAnsiTheme="majorHAnsi"/>
                <w:sz w:val="20"/>
                <w:szCs w:val="20"/>
                <w:lang w:val="en-GB"/>
              </w:rPr>
              <w:t xml:space="preserve"> could</w:t>
            </w:r>
            <w:r w:rsidRPr="00DB3E7C">
              <w:rPr>
                <w:rFonts w:asciiTheme="majorHAnsi" w:hAnsiTheme="majorHAnsi"/>
                <w:sz w:val="20"/>
                <w:szCs w:val="20"/>
                <w:lang w:val="en-GB"/>
              </w:rPr>
              <w:t xml:space="preserve"> play a fundamental role in the implementation of climate change adaptation and mitigation measures.</w:t>
            </w:r>
            <w:r>
              <w:rPr>
                <w:rFonts w:asciiTheme="majorHAnsi" w:hAnsiTheme="majorHAnsi"/>
                <w:sz w:val="20"/>
                <w:szCs w:val="20"/>
                <w:lang w:val="en-GB"/>
              </w:rPr>
              <w:t xml:space="preserve"> </w:t>
            </w:r>
          </w:p>
          <w:p w:rsidR="00D854F2" w:rsidRDefault="00D854F2" w:rsidP="009D146C">
            <w:pPr>
              <w:spacing w:after="0" w:line="240" w:lineRule="auto"/>
              <w:rPr>
                <w:rFonts w:asciiTheme="majorHAnsi" w:hAnsiTheme="majorHAnsi"/>
                <w:sz w:val="20"/>
                <w:szCs w:val="20"/>
                <w:lang w:val="en-GB"/>
              </w:rPr>
            </w:pPr>
          </w:p>
          <w:p w:rsidR="00D854F2" w:rsidRDefault="00D854F2" w:rsidP="009D146C">
            <w:pPr>
              <w:spacing w:after="0" w:line="240" w:lineRule="auto"/>
              <w:rPr>
                <w:rFonts w:asciiTheme="majorHAnsi" w:hAnsiTheme="majorHAnsi"/>
                <w:sz w:val="20"/>
                <w:szCs w:val="20"/>
                <w:lang w:val="en-GB"/>
              </w:rPr>
            </w:pPr>
          </w:p>
          <w:p w:rsidR="00D854F2" w:rsidRPr="00844193" w:rsidRDefault="00D854F2" w:rsidP="00150F9F">
            <w:pPr>
              <w:spacing w:after="0" w:line="240" w:lineRule="auto"/>
              <w:rPr>
                <w:rFonts w:asciiTheme="majorHAnsi" w:hAnsiTheme="majorHAnsi"/>
                <w:sz w:val="20"/>
                <w:szCs w:val="20"/>
                <w:lang w:val="en-GB"/>
              </w:rPr>
            </w:pPr>
            <w:r>
              <w:rPr>
                <w:rFonts w:asciiTheme="majorHAnsi" w:hAnsiTheme="majorHAnsi"/>
                <w:sz w:val="20"/>
                <w:szCs w:val="20"/>
                <w:lang w:val="en-GB"/>
              </w:rPr>
              <w:t>T</w:t>
            </w:r>
            <w:r w:rsidRPr="00346513">
              <w:rPr>
                <w:rFonts w:asciiTheme="majorHAnsi" w:hAnsiTheme="majorHAnsi"/>
                <w:sz w:val="20"/>
                <w:szCs w:val="20"/>
                <w:lang w:val="en-GB"/>
              </w:rPr>
              <w:t xml:space="preserve">he </w:t>
            </w:r>
            <w:r>
              <w:rPr>
                <w:rFonts w:asciiTheme="majorHAnsi" w:hAnsiTheme="majorHAnsi"/>
                <w:sz w:val="20"/>
                <w:szCs w:val="20"/>
                <w:lang w:val="en-GB"/>
              </w:rPr>
              <w:t>CTCN Technical Assistance</w:t>
            </w:r>
            <w:r w:rsidRPr="00346513">
              <w:rPr>
                <w:rFonts w:asciiTheme="majorHAnsi" w:hAnsiTheme="majorHAnsi"/>
                <w:sz w:val="20"/>
                <w:szCs w:val="20"/>
                <w:lang w:val="en-GB"/>
              </w:rPr>
              <w:t xml:space="preserve"> will enable </w:t>
            </w:r>
            <w:r w:rsidR="00150F9F" w:rsidRPr="004C31C4">
              <w:rPr>
                <w:rFonts w:asciiTheme="majorHAnsi" w:hAnsiTheme="majorHAnsi"/>
                <w:sz w:val="20"/>
                <w:szCs w:val="20"/>
                <w:lang w:val="en-GB"/>
              </w:rPr>
              <w:t>SERNANP</w:t>
            </w:r>
            <w:r w:rsidR="00150F9F">
              <w:rPr>
                <w:rFonts w:asciiTheme="majorHAnsi" w:hAnsiTheme="majorHAnsi"/>
                <w:sz w:val="20"/>
                <w:szCs w:val="20"/>
                <w:lang w:val="en-GB"/>
              </w:rPr>
              <w:t xml:space="preserve"> to include in its management planning process ecosystem-based adaptation as well as train its managers in updating the Masterplan for their NPA. This process will be undertaken in collaboration with SERNANP and the Peruvian Government and pilot tested in 4 NPAs to ensure it is streamlined with the needs of NPAs as well as being in line with Peru's NDCs. </w:t>
            </w:r>
            <w:r w:rsidR="009043C6">
              <w:rPr>
                <w:rFonts w:asciiTheme="majorHAnsi" w:hAnsiTheme="majorHAnsi"/>
                <w:sz w:val="20"/>
                <w:szCs w:val="20"/>
                <w:lang w:val="en-GB"/>
              </w:rPr>
              <w:t>This work will also help MINAM to identify adaptation measures at NPAs</w:t>
            </w:r>
            <w:r w:rsidR="006D5576">
              <w:rPr>
                <w:rFonts w:asciiTheme="majorHAnsi" w:hAnsiTheme="majorHAnsi"/>
                <w:sz w:val="20"/>
                <w:szCs w:val="20"/>
                <w:lang w:val="en-GB"/>
              </w:rPr>
              <w:t xml:space="preserve"> level</w:t>
            </w:r>
            <w:bookmarkStart w:id="0" w:name="_GoBack"/>
            <w:bookmarkEnd w:id="0"/>
            <w:r w:rsidR="009043C6">
              <w:rPr>
                <w:rFonts w:asciiTheme="majorHAnsi" w:hAnsiTheme="majorHAnsi"/>
                <w:sz w:val="20"/>
                <w:szCs w:val="20"/>
                <w:lang w:val="en-GB"/>
              </w:rPr>
              <w:t xml:space="preserve"> to feed into the National Adaptation Strategy. </w:t>
            </w:r>
            <w:r w:rsidR="003A46AB">
              <w:rPr>
                <w:rFonts w:asciiTheme="majorHAnsi" w:hAnsiTheme="majorHAnsi"/>
                <w:sz w:val="20"/>
                <w:szCs w:val="20"/>
                <w:lang w:val="en-GB"/>
              </w:rPr>
              <w:t>Finally,</w:t>
            </w:r>
            <w:r w:rsidR="00150F9F">
              <w:rPr>
                <w:rFonts w:asciiTheme="majorHAnsi" w:hAnsiTheme="majorHAnsi"/>
                <w:sz w:val="20"/>
                <w:szCs w:val="20"/>
                <w:lang w:val="en-GB"/>
              </w:rPr>
              <w:t xml:space="preserve"> the Technical Assistance will aim to mainstream </w:t>
            </w:r>
            <w:proofErr w:type="spellStart"/>
            <w:r w:rsidR="00150F9F">
              <w:rPr>
                <w:rFonts w:asciiTheme="majorHAnsi" w:hAnsiTheme="majorHAnsi"/>
                <w:sz w:val="20"/>
                <w:szCs w:val="20"/>
                <w:lang w:val="en-GB"/>
              </w:rPr>
              <w:t>EbA</w:t>
            </w:r>
            <w:proofErr w:type="spellEnd"/>
            <w:r w:rsidR="00150F9F">
              <w:rPr>
                <w:rFonts w:asciiTheme="majorHAnsi" w:hAnsiTheme="majorHAnsi"/>
                <w:sz w:val="20"/>
                <w:szCs w:val="20"/>
                <w:lang w:val="en-GB"/>
              </w:rPr>
              <w:t xml:space="preserve"> into the SERNA</w:t>
            </w:r>
            <w:r w:rsidR="00065CDE">
              <w:rPr>
                <w:rFonts w:asciiTheme="majorHAnsi" w:hAnsiTheme="majorHAnsi"/>
                <w:sz w:val="20"/>
                <w:szCs w:val="20"/>
                <w:lang w:val="en-GB"/>
              </w:rPr>
              <w:t>N</w:t>
            </w:r>
            <w:r w:rsidR="00150F9F">
              <w:rPr>
                <w:rFonts w:asciiTheme="majorHAnsi" w:hAnsiTheme="majorHAnsi"/>
                <w:sz w:val="20"/>
                <w:szCs w:val="20"/>
                <w:lang w:val="en-GB"/>
              </w:rPr>
              <w:t>P budgeting process to ensure sustainability</w:t>
            </w:r>
            <w:r w:rsidR="00DC78F7">
              <w:rPr>
                <w:rFonts w:asciiTheme="majorHAnsi" w:hAnsiTheme="majorHAnsi"/>
                <w:sz w:val="20"/>
                <w:szCs w:val="20"/>
                <w:lang w:val="en-GB"/>
              </w:rPr>
              <w:t>.</w:t>
            </w:r>
          </w:p>
        </w:tc>
      </w:tr>
      <w:tr w:rsidR="00D854F2" w:rsidRPr="00844193" w:rsidTr="009D146C">
        <w:tc>
          <w:tcPr>
            <w:tcW w:w="4207" w:type="dxa"/>
          </w:tcPr>
          <w:p w:rsidR="00D854F2" w:rsidRPr="00844193" w:rsidRDefault="00D854F2" w:rsidP="009D146C">
            <w:pPr>
              <w:pBdr>
                <w:top w:val="nil"/>
                <w:left w:val="nil"/>
                <w:bottom w:val="nil"/>
                <w:right w:val="nil"/>
                <w:between w:val="nil"/>
                <w:bar w:val="nil"/>
              </w:pBdr>
              <w:spacing w:after="200" w:line="240" w:lineRule="auto"/>
              <w:rPr>
                <w:rFonts w:asciiTheme="majorHAnsi" w:hAnsiTheme="majorHAnsi"/>
                <w:sz w:val="20"/>
                <w:szCs w:val="20"/>
                <w:lang w:val="en-GB"/>
              </w:rPr>
            </w:pPr>
            <w:r w:rsidRPr="00844193">
              <w:rPr>
                <w:rFonts w:asciiTheme="majorHAnsi" w:hAnsiTheme="majorHAnsi"/>
                <w:b/>
                <w:sz w:val="20"/>
                <w:szCs w:val="20"/>
                <w:lang w:val="en-GB"/>
              </w:rPr>
              <w:t>Contribution to SDGs:</w:t>
            </w:r>
            <w:r w:rsidRPr="00844193">
              <w:rPr>
                <w:rFonts w:asciiTheme="majorHAnsi" w:hAnsiTheme="majorHAnsi"/>
                <w:sz w:val="20"/>
                <w:szCs w:val="20"/>
                <w:lang w:val="en-GB"/>
              </w:rPr>
              <w:t xml:space="preserve"> Always include </w:t>
            </w:r>
            <w:r w:rsidRPr="00F91988">
              <w:rPr>
                <w:rFonts w:asciiTheme="majorHAnsi" w:hAnsiTheme="majorHAnsi"/>
                <w:noProof/>
                <w:sz w:val="20"/>
                <w:szCs w:val="20"/>
                <w:lang w:val="en-GB"/>
              </w:rPr>
              <w:t>contribution</w:t>
            </w:r>
            <w:r w:rsidRPr="00844193">
              <w:rPr>
                <w:rFonts w:asciiTheme="majorHAnsi" w:hAnsiTheme="majorHAnsi"/>
                <w:sz w:val="20"/>
                <w:szCs w:val="20"/>
                <w:lang w:val="en-GB"/>
              </w:rPr>
              <w:t xml:space="preserve"> to SDG 13, and to the extent possible, please include </w:t>
            </w:r>
            <w:r w:rsidRPr="00F91988">
              <w:rPr>
                <w:rFonts w:asciiTheme="majorHAnsi" w:hAnsiTheme="majorHAnsi"/>
                <w:noProof/>
                <w:sz w:val="20"/>
                <w:szCs w:val="20"/>
                <w:lang w:val="en-GB"/>
              </w:rPr>
              <w:t>contribution</w:t>
            </w:r>
            <w:r w:rsidRPr="00844193">
              <w:rPr>
                <w:rFonts w:asciiTheme="majorHAnsi" w:hAnsiTheme="majorHAnsi"/>
                <w:sz w:val="20"/>
                <w:szCs w:val="20"/>
                <w:lang w:val="en-GB"/>
              </w:rPr>
              <w:t xml:space="preserve"> to 2 other SDGs, describing the contribution with a few </w:t>
            </w:r>
            <w:r w:rsidRPr="00F91988">
              <w:rPr>
                <w:rFonts w:asciiTheme="majorHAnsi" w:hAnsiTheme="majorHAnsi"/>
                <w:noProof/>
                <w:sz w:val="20"/>
                <w:szCs w:val="20"/>
                <w:lang w:val="en-GB"/>
              </w:rPr>
              <w:t>sentence</w:t>
            </w:r>
            <w:r w:rsidRPr="00844193">
              <w:rPr>
                <w:rFonts w:asciiTheme="majorHAnsi" w:hAnsiTheme="majorHAnsi"/>
                <w:sz w:val="20"/>
                <w:szCs w:val="20"/>
                <w:lang w:val="en-GB"/>
              </w:rPr>
              <w:t xml:space="preserve"> for each SDGs concerned. </w:t>
            </w:r>
            <w:r w:rsidRPr="00844193">
              <w:rPr>
                <w:rFonts w:asciiTheme="majorHAnsi" w:eastAsia="Calibri" w:hAnsiTheme="majorHAnsi" w:cs="Times New Roman"/>
                <w:color w:val="000000"/>
                <w:sz w:val="20"/>
                <w:szCs w:val="20"/>
                <w:u w:color="000000"/>
                <w:bdr w:val="nil"/>
                <w:lang w:val="en-GB" w:eastAsia="es-AR"/>
              </w:rPr>
              <w:t xml:space="preserve">A complete list of SDGs and their targets is available here: </w:t>
            </w:r>
            <w:hyperlink r:id="rId6" w:history="1">
              <w:r w:rsidRPr="00844193">
                <w:rPr>
                  <w:rFonts w:asciiTheme="majorHAnsi" w:eastAsia="Calibri" w:hAnsiTheme="majorHAnsi" w:cs="Times New Roman"/>
                  <w:color w:val="0000FF"/>
                  <w:sz w:val="20"/>
                  <w:szCs w:val="20"/>
                  <w:u w:val="single" w:color="0000FF"/>
                  <w:bdr w:val="nil"/>
                  <w:lang w:val="en-GB" w:eastAsia="es-AR"/>
                </w:rPr>
                <w:t>https://sustainabledevelopment.un.org/partnership/register/</w:t>
              </w:r>
            </w:hyperlink>
          </w:p>
        </w:tc>
        <w:tc>
          <w:tcPr>
            <w:tcW w:w="5148" w:type="dxa"/>
            <w:shd w:val="clear" w:color="auto" w:fill="C6D9F1" w:themeFill="text2" w:themeFillTint="33"/>
          </w:tcPr>
          <w:p w:rsidR="00D854F2" w:rsidRDefault="00D854F2" w:rsidP="009D146C">
            <w:pPr>
              <w:pStyle w:val="ListParagraph"/>
              <w:numPr>
                <w:ilvl w:val="0"/>
                <w:numId w:val="2"/>
              </w:numPr>
              <w:spacing w:after="0" w:line="240" w:lineRule="auto"/>
              <w:rPr>
                <w:rFonts w:asciiTheme="majorHAnsi" w:hAnsiTheme="majorHAnsi"/>
                <w:sz w:val="20"/>
                <w:szCs w:val="20"/>
                <w:lang w:val="en-GB"/>
              </w:rPr>
            </w:pPr>
            <w:r>
              <w:rPr>
                <w:rFonts w:asciiTheme="majorHAnsi" w:hAnsiTheme="majorHAnsi"/>
                <w:sz w:val="20"/>
                <w:szCs w:val="20"/>
                <w:lang w:val="en-GB"/>
              </w:rPr>
              <w:t xml:space="preserve">SDG 13 – the Technical Assistance will enable </w:t>
            </w:r>
            <w:r w:rsidR="00355DC4">
              <w:rPr>
                <w:rFonts w:asciiTheme="majorHAnsi" w:hAnsiTheme="majorHAnsi"/>
                <w:sz w:val="20"/>
                <w:szCs w:val="20"/>
                <w:lang w:val="en-GB"/>
              </w:rPr>
              <w:t xml:space="preserve">Peru to integrate climate change considerations and adaptation measures into their NPA process and to ultimately improve the resilience of ecosystems in NPAs and the services they deliver, reducing climatic hazards and their impacts. </w:t>
            </w:r>
          </w:p>
          <w:p w:rsidR="00355DC4" w:rsidRPr="00A26F8C" w:rsidRDefault="00D854F2" w:rsidP="00355DC4">
            <w:pPr>
              <w:pStyle w:val="ListParagraph"/>
              <w:numPr>
                <w:ilvl w:val="0"/>
                <w:numId w:val="2"/>
              </w:numPr>
              <w:spacing w:after="0" w:line="240" w:lineRule="auto"/>
              <w:rPr>
                <w:rFonts w:asciiTheme="majorHAnsi" w:hAnsiTheme="majorHAnsi"/>
                <w:sz w:val="20"/>
                <w:szCs w:val="20"/>
                <w:lang w:val="en-GB"/>
              </w:rPr>
            </w:pPr>
            <w:r>
              <w:rPr>
                <w:rFonts w:asciiTheme="majorHAnsi" w:hAnsiTheme="majorHAnsi"/>
                <w:sz w:val="20"/>
                <w:szCs w:val="20"/>
                <w:lang w:val="en-GB"/>
              </w:rPr>
              <w:t xml:space="preserve">SDG </w:t>
            </w:r>
            <w:r w:rsidR="00355DC4">
              <w:rPr>
                <w:rFonts w:asciiTheme="majorHAnsi" w:hAnsiTheme="majorHAnsi"/>
                <w:sz w:val="20"/>
                <w:szCs w:val="20"/>
                <w:lang w:val="en-GB"/>
              </w:rPr>
              <w:t>14</w:t>
            </w:r>
            <w:r>
              <w:rPr>
                <w:rFonts w:asciiTheme="majorHAnsi" w:hAnsiTheme="majorHAnsi"/>
                <w:sz w:val="20"/>
                <w:szCs w:val="20"/>
                <w:lang w:val="en-GB"/>
              </w:rPr>
              <w:t xml:space="preserve"> – </w:t>
            </w:r>
            <w:r w:rsidR="00355DC4">
              <w:rPr>
                <w:rFonts w:asciiTheme="majorHAnsi" w:hAnsiTheme="majorHAnsi"/>
                <w:sz w:val="20"/>
                <w:szCs w:val="20"/>
                <w:lang w:val="en-GB"/>
              </w:rPr>
              <w:t xml:space="preserve">the Technical Assistance will provide through an </w:t>
            </w:r>
            <w:proofErr w:type="spellStart"/>
            <w:r w:rsidR="00355DC4">
              <w:rPr>
                <w:rFonts w:asciiTheme="majorHAnsi" w:hAnsiTheme="majorHAnsi"/>
                <w:sz w:val="20"/>
                <w:szCs w:val="20"/>
                <w:lang w:val="en-GB"/>
              </w:rPr>
              <w:t>EbA</w:t>
            </w:r>
            <w:proofErr w:type="spellEnd"/>
            <w:r w:rsidR="00355DC4">
              <w:rPr>
                <w:rFonts w:asciiTheme="majorHAnsi" w:hAnsiTheme="majorHAnsi"/>
                <w:sz w:val="20"/>
                <w:szCs w:val="20"/>
                <w:lang w:val="en-GB"/>
              </w:rPr>
              <w:t xml:space="preserve"> Manu</w:t>
            </w:r>
            <w:r w:rsidR="00065CDE">
              <w:rPr>
                <w:rFonts w:asciiTheme="majorHAnsi" w:hAnsiTheme="majorHAnsi"/>
                <w:sz w:val="20"/>
                <w:szCs w:val="20"/>
                <w:lang w:val="en-GB"/>
              </w:rPr>
              <w:t>a</w:t>
            </w:r>
            <w:r w:rsidR="00355DC4">
              <w:rPr>
                <w:rFonts w:asciiTheme="majorHAnsi" w:hAnsiTheme="majorHAnsi"/>
                <w:sz w:val="20"/>
                <w:szCs w:val="20"/>
                <w:lang w:val="en-GB"/>
              </w:rPr>
              <w:t>l for NPAs increased means for NPA to protect, restore and promote sustainable use of ecosystems under climate change.</w:t>
            </w:r>
          </w:p>
          <w:p w:rsidR="00D854F2" w:rsidRPr="00A26F8C" w:rsidRDefault="00355DC4" w:rsidP="00355DC4">
            <w:pPr>
              <w:pStyle w:val="ListParagraph"/>
              <w:numPr>
                <w:ilvl w:val="0"/>
                <w:numId w:val="2"/>
              </w:numPr>
              <w:spacing w:after="0" w:line="240" w:lineRule="auto"/>
              <w:rPr>
                <w:rFonts w:asciiTheme="majorHAnsi" w:hAnsiTheme="majorHAnsi"/>
                <w:sz w:val="20"/>
                <w:szCs w:val="20"/>
                <w:lang w:val="en-GB"/>
              </w:rPr>
            </w:pPr>
            <w:r>
              <w:rPr>
                <w:rFonts w:asciiTheme="majorHAnsi" w:hAnsiTheme="majorHAnsi"/>
                <w:sz w:val="20"/>
                <w:szCs w:val="20"/>
                <w:lang w:val="en-GB"/>
              </w:rPr>
              <w:t xml:space="preserve">SDG 6 - the Technical Assistance will provide through an </w:t>
            </w:r>
            <w:proofErr w:type="spellStart"/>
            <w:r>
              <w:rPr>
                <w:rFonts w:asciiTheme="majorHAnsi" w:hAnsiTheme="majorHAnsi"/>
                <w:sz w:val="20"/>
                <w:szCs w:val="20"/>
                <w:lang w:val="en-GB"/>
              </w:rPr>
              <w:t>EbA</w:t>
            </w:r>
            <w:proofErr w:type="spellEnd"/>
            <w:r>
              <w:rPr>
                <w:rFonts w:asciiTheme="majorHAnsi" w:hAnsiTheme="majorHAnsi"/>
                <w:sz w:val="20"/>
                <w:szCs w:val="20"/>
                <w:lang w:val="en-GB"/>
              </w:rPr>
              <w:t xml:space="preserve"> Manuel for NPAs increased means for NPA to protect and restore water ecosystems and for integrated water resource management.</w:t>
            </w:r>
          </w:p>
        </w:tc>
      </w:tr>
    </w:tbl>
    <w:p w:rsidR="00D854F2" w:rsidRDefault="00D854F2" w:rsidP="00D854F2"/>
    <w:p w:rsidR="00EA4BAB" w:rsidRPr="00355DC4" w:rsidRDefault="00EA4BAB">
      <w:pPr>
        <w:rPr>
          <w:lang w:val="en-GB"/>
        </w:rPr>
      </w:pPr>
    </w:p>
    <w:sectPr w:rsidR="00EA4BAB" w:rsidRPr="00355DC4" w:rsidSect="00B40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E468F"/>
    <w:multiLevelType w:val="hybridMultilevel"/>
    <w:tmpl w:val="2D1CFDF2"/>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 w15:restartNumberingAfterBreak="0">
    <w:nsid w:val="645976E9"/>
    <w:multiLevelType w:val="hybridMultilevel"/>
    <w:tmpl w:val="4336C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A5F5D6C"/>
    <w:multiLevelType w:val="hybridMultilevel"/>
    <w:tmpl w:val="27182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4F2"/>
    <w:rsid w:val="00065CDE"/>
    <w:rsid w:val="00150F9F"/>
    <w:rsid w:val="001B1D7C"/>
    <w:rsid w:val="00245049"/>
    <w:rsid w:val="00355BCF"/>
    <w:rsid w:val="00355DC4"/>
    <w:rsid w:val="003A46AB"/>
    <w:rsid w:val="00427C3C"/>
    <w:rsid w:val="0043576F"/>
    <w:rsid w:val="004924B0"/>
    <w:rsid w:val="004C31C4"/>
    <w:rsid w:val="004C55EE"/>
    <w:rsid w:val="005C7223"/>
    <w:rsid w:val="006D5576"/>
    <w:rsid w:val="00721298"/>
    <w:rsid w:val="00756B92"/>
    <w:rsid w:val="009043C6"/>
    <w:rsid w:val="00976C44"/>
    <w:rsid w:val="009E2701"/>
    <w:rsid w:val="009F1AAF"/>
    <w:rsid w:val="00AC1E45"/>
    <w:rsid w:val="00CA16B5"/>
    <w:rsid w:val="00CF556B"/>
    <w:rsid w:val="00D854F2"/>
    <w:rsid w:val="00DB3E7C"/>
    <w:rsid w:val="00DC78F7"/>
    <w:rsid w:val="00E919E9"/>
    <w:rsid w:val="00EA4BA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25E8"/>
  <w15:docId w15:val="{9ED0F4C4-3B5B-43D2-B4A7-7EC10502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54F2"/>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4F2"/>
    <w:pPr>
      <w:ind w:left="720"/>
      <w:contextualSpacing/>
    </w:pPr>
  </w:style>
  <w:style w:type="table" w:customStyle="1" w:styleId="TableGrid2">
    <w:name w:val="Table Grid2"/>
    <w:basedOn w:val="TableNormal"/>
    <w:next w:val="TableGrid"/>
    <w:uiPriority w:val="59"/>
    <w:rsid w:val="00D854F2"/>
    <w:pPr>
      <w:spacing w:after="0" w:line="240" w:lineRule="auto"/>
    </w:pPr>
    <w:rPr>
      <w:rFonts w:eastAsiaTheme="minorEastAsia"/>
      <w:sz w:val="24"/>
      <w:szCs w:val="24"/>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85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5CDE"/>
    <w:rPr>
      <w:sz w:val="16"/>
      <w:szCs w:val="16"/>
    </w:rPr>
  </w:style>
  <w:style w:type="paragraph" w:styleId="CommentText">
    <w:name w:val="annotation text"/>
    <w:basedOn w:val="Normal"/>
    <w:link w:val="CommentTextChar"/>
    <w:uiPriority w:val="99"/>
    <w:semiHidden/>
    <w:unhideWhenUsed/>
    <w:rsid w:val="00065CDE"/>
    <w:pPr>
      <w:spacing w:line="240" w:lineRule="auto"/>
    </w:pPr>
    <w:rPr>
      <w:sz w:val="20"/>
      <w:szCs w:val="20"/>
    </w:rPr>
  </w:style>
  <w:style w:type="character" w:customStyle="1" w:styleId="CommentTextChar">
    <w:name w:val="Comment Text Char"/>
    <w:basedOn w:val="DefaultParagraphFont"/>
    <w:link w:val="CommentText"/>
    <w:uiPriority w:val="99"/>
    <w:semiHidden/>
    <w:rsid w:val="00065CDE"/>
    <w:rPr>
      <w:sz w:val="20"/>
      <w:szCs w:val="20"/>
      <w:lang w:val="en-US"/>
    </w:rPr>
  </w:style>
  <w:style w:type="paragraph" w:styleId="CommentSubject">
    <w:name w:val="annotation subject"/>
    <w:basedOn w:val="CommentText"/>
    <w:next w:val="CommentText"/>
    <w:link w:val="CommentSubjectChar"/>
    <w:uiPriority w:val="99"/>
    <w:semiHidden/>
    <w:unhideWhenUsed/>
    <w:rsid w:val="00065CDE"/>
    <w:rPr>
      <w:b/>
      <w:bCs/>
    </w:rPr>
  </w:style>
  <w:style w:type="character" w:customStyle="1" w:styleId="CommentSubjectChar">
    <w:name w:val="Comment Subject Char"/>
    <w:basedOn w:val="CommentTextChar"/>
    <w:link w:val="CommentSubject"/>
    <w:uiPriority w:val="99"/>
    <w:semiHidden/>
    <w:rsid w:val="00065CDE"/>
    <w:rPr>
      <w:b/>
      <w:bCs/>
      <w:sz w:val="20"/>
      <w:szCs w:val="20"/>
      <w:lang w:val="en-US"/>
    </w:rPr>
  </w:style>
  <w:style w:type="paragraph" w:styleId="BalloonText">
    <w:name w:val="Balloon Text"/>
    <w:basedOn w:val="Normal"/>
    <w:link w:val="BalloonTextChar"/>
    <w:uiPriority w:val="99"/>
    <w:semiHidden/>
    <w:unhideWhenUsed/>
    <w:rsid w:val="00065C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CDE"/>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ustainabledevelopment.un.org/partnership/registe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39900E-08AD-4835-B7C8-44B282987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784</Words>
  <Characters>4471</Characters>
  <Application>Microsoft Office Word</Application>
  <DocSecurity>0</DocSecurity>
  <Lines>37</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Doswald</dc:creator>
  <cp:lastModifiedBy>Sandra Bry</cp:lastModifiedBy>
  <cp:revision>3</cp:revision>
  <dcterms:created xsi:type="dcterms:W3CDTF">2018-09-25T08:47:00Z</dcterms:created>
  <dcterms:modified xsi:type="dcterms:W3CDTF">2018-09-25T08:50:00Z</dcterms:modified>
</cp:coreProperties>
</file>