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2A0" w:rsidRPr="00221EF9" w:rsidRDefault="00300D07" w:rsidP="001D42A0">
      <w:pPr>
        <w:pStyle w:val="Heading1"/>
        <w:spacing w:before="0"/>
        <w:jc w:val="center"/>
        <w:rPr>
          <w:lang w:val="en-GB"/>
        </w:rPr>
      </w:pPr>
      <w:bookmarkStart w:id="0" w:name="_GoBack"/>
      <w:bookmarkEnd w:id="0"/>
      <w:r w:rsidRPr="00221EF9">
        <w:rPr>
          <w:lang w:val="en-GB"/>
        </w:rPr>
        <w:t>I</w:t>
      </w:r>
      <w:r w:rsidR="00BD6B9E" w:rsidRPr="00221EF9">
        <w:rPr>
          <w:lang w:val="en-GB"/>
        </w:rPr>
        <w:t xml:space="preserve">nstructions </w:t>
      </w:r>
      <w:r w:rsidRPr="00221EF9">
        <w:rPr>
          <w:lang w:val="en-GB"/>
        </w:rPr>
        <w:t xml:space="preserve">to lead Implementers </w:t>
      </w:r>
      <w:r w:rsidR="00BD6B9E" w:rsidRPr="00221EF9">
        <w:rPr>
          <w:lang w:val="en-GB"/>
        </w:rPr>
        <w:t xml:space="preserve">for </w:t>
      </w:r>
      <w:r w:rsidRPr="00221EF9">
        <w:rPr>
          <w:lang w:val="en-GB"/>
        </w:rPr>
        <w:t>drafting</w:t>
      </w:r>
      <w:r w:rsidR="00BD6B9E" w:rsidRPr="00221EF9">
        <w:rPr>
          <w:lang w:val="en-GB"/>
        </w:rPr>
        <w:t xml:space="preserve"> the </w:t>
      </w:r>
    </w:p>
    <w:p w:rsidR="00BD6B9E" w:rsidRPr="00221EF9" w:rsidRDefault="00BD6B9E" w:rsidP="001D42A0">
      <w:pPr>
        <w:pStyle w:val="Heading1"/>
        <w:spacing w:before="0"/>
        <w:jc w:val="center"/>
        <w:rPr>
          <w:b w:val="0"/>
          <w:bCs w:val="0"/>
          <w:lang w:val="en-GB"/>
        </w:rPr>
      </w:pPr>
      <w:r w:rsidRPr="00221EF9">
        <w:rPr>
          <w:lang w:val="en-GB"/>
        </w:rPr>
        <w:t>T</w:t>
      </w:r>
      <w:r w:rsidR="00066920" w:rsidRPr="00221EF9">
        <w:rPr>
          <w:lang w:val="en-GB"/>
        </w:rPr>
        <w:t>echnical Assistance</w:t>
      </w:r>
      <w:r w:rsidRPr="00221EF9">
        <w:rPr>
          <w:lang w:val="en-GB"/>
        </w:rPr>
        <w:t xml:space="preserve"> Closure </w:t>
      </w:r>
      <w:r w:rsidR="001D42A0" w:rsidRPr="00221EF9">
        <w:rPr>
          <w:lang w:val="en-GB"/>
        </w:rPr>
        <w:t xml:space="preserve">and Data Collection </w:t>
      </w:r>
      <w:r w:rsidRPr="00221EF9">
        <w:rPr>
          <w:lang w:val="en-GB"/>
        </w:rPr>
        <w:t>Report</w:t>
      </w:r>
    </w:p>
    <w:p w:rsidR="00BD6B9E" w:rsidRPr="006976BF" w:rsidRDefault="00BD6B9E" w:rsidP="0011233F">
      <w:pPr>
        <w:autoSpaceDE w:val="0"/>
        <w:autoSpaceDN w:val="0"/>
        <w:adjustRightInd w:val="0"/>
        <w:spacing w:after="0"/>
        <w:rPr>
          <w:rFonts w:ascii="Calibri" w:hAnsi="Calibri" w:cs="Helv"/>
          <w:b/>
          <w:bCs/>
          <w:color w:val="000000"/>
          <w:sz w:val="22"/>
          <w:szCs w:val="22"/>
        </w:rPr>
      </w:pPr>
    </w:p>
    <w:p w:rsidR="00BD6B9E" w:rsidRPr="006976BF" w:rsidRDefault="00066920">
      <w:pPr>
        <w:autoSpaceDE w:val="0"/>
        <w:autoSpaceDN w:val="0"/>
        <w:adjustRightInd w:val="0"/>
        <w:spacing w:after="0"/>
        <w:rPr>
          <w:rFonts w:ascii="Calibri" w:hAnsi="Calibri" w:cs="Helv"/>
          <w:b/>
          <w:bCs/>
          <w:color w:val="000000"/>
          <w:sz w:val="22"/>
          <w:szCs w:val="22"/>
        </w:rPr>
      </w:pPr>
      <w:r w:rsidRPr="006976BF">
        <w:rPr>
          <w:rFonts w:ascii="Calibri" w:hAnsi="Calibri" w:cs="Helv"/>
          <w:b/>
          <w:bCs/>
          <w:color w:val="000000"/>
          <w:sz w:val="22"/>
          <w:szCs w:val="22"/>
        </w:rPr>
        <w:t>Objective of the technical assistance (TA)</w:t>
      </w:r>
      <w:r w:rsidR="00BD6B9E" w:rsidRPr="006976BF">
        <w:rPr>
          <w:rFonts w:ascii="Calibri" w:hAnsi="Calibri" w:cs="Helv"/>
          <w:b/>
          <w:bCs/>
          <w:color w:val="000000"/>
          <w:sz w:val="22"/>
          <w:szCs w:val="22"/>
        </w:rPr>
        <w:t xml:space="preserve"> Closure</w:t>
      </w:r>
      <w:r w:rsidR="00300D07" w:rsidRPr="006976BF">
        <w:rPr>
          <w:rFonts w:ascii="Calibri" w:hAnsi="Calibri" w:cs="Helv"/>
          <w:b/>
          <w:bCs/>
          <w:color w:val="000000"/>
          <w:sz w:val="22"/>
          <w:szCs w:val="22"/>
        </w:rPr>
        <w:t xml:space="preserve"> Report</w:t>
      </w:r>
      <w:r w:rsidR="007C6ED9" w:rsidRPr="006976BF">
        <w:rPr>
          <w:rFonts w:ascii="Calibri" w:hAnsi="Calibri" w:cs="Helv"/>
          <w:b/>
          <w:bCs/>
          <w:color w:val="000000"/>
          <w:sz w:val="22"/>
          <w:szCs w:val="22"/>
        </w:rPr>
        <w:t xml:space="preserve"> and Data Collection Report</w:t>
      </w:r>
      <w:r w:rsidR="00BD6B9E" w:rsidRPr="006976BF">
        <w:rPr>
          <w:rFonts w:ascii="Calibri" w:hAnsi="Calibri" w:cs="Helv"/>
          <w:b/>
          <w:bCs/>
          <w:color w:val="000000"/>
          <w:sz w:val="22"/>
          <w:szCs w:val="22"/>
        </w:rPr>
        <w:t>:</w:t>
      </w:r>
    </w:p>
    <w:p w:rsidR="00BD6B9E" w:rsidRPr="006976BF" w:rsidRDefault="00D90DDE">
      <w:pPr>
        <w:pStyle w:val="ListParagraph"/>
        <w:numPr>
          <w:ilvl w:val="0"/>
          <w:numId w:val="7"/>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 xml:space="preserve">To </w:t>
      </w:r>
      <w:r w:rsidR="001062DB" w:rsidRPr="006976BF">
        <w:rPr>
          <w:rFonts w:ascii="Calibri" w:hAnsi="Calibri" w:cs="Helv"/>
          <w:bCs/>
          <w:lang w:val="en-GB"/>
        </w:rPr>
        <w:t xml:space="preserve">communicate publicly </w:t>
      </w:r>
      <w:r w:rsidR="00143E44" w:rsidRPr="006976BF">
        <w:rPr>
          <w:rFonts w:ascii="Calibri" w:hAnsi="Calibri" w:cs="Helv"/>
          <w:bCs/>
          <w:lang w:val="en-GB"/>
        </w:rPr>
        <w:t xml:space="preserve">in one synthesis document </w:t>
      </w:r>
      <w:r w:rsidR="001062DB" w:rsidRPr="006976BF">
        <w:rPr>
          <w:rFonts w:ascii="Calibri" w:hAnsi="Calibri" w:cs="Helv"/>
          <w:bCs/>
          <w:lang w:val="en-GB"/>
        </w:rPr>
        <w:t xml:space="preserve">a </w:t>
      </w:r>
      <w:r w:rsidR="00BD6B9E" w:rsidRPr="006976BF">
        <w:rPr>
          <w:rFonts w:ascii="Calibri" w:hAnsi="Calibri" w:cs="Helv"/>
          <w:bCs/>
          <w:lang w:val="en-GB"/>
        </w:rPr>
        <w:t xml:space="preserve">summary of </w:t>
      </w:r>
      <w:r w:rsidR="00300D07" w:rsidRPr="006976BF">
        <w:rPr>
          <w:rFonts w:ascii="Calibri" w:hAnsi="Calibri" w:cs="Helv"/>
          <w:bCs/>
          <w:lang w:val="en-GB"/>
        </w:rPr>
        <w:t>progress</w:t>
      </w:r>
      <w:r w:rsidR="00BD6B9E" w:rsidRPr="006976BF">
        <w:rPr>
          <w:rFonts w:ascii="Calibri" w:hAnsi="Calibri" w:cs="Helv"/>
          <w:bCs/>
          <w:lang w:val="en-GB"/>
        </w:rPr>
        <w:t xml:space="preserve"> made </w:t>
      </w:r>
      <w:r w:rsidR="00143E44" w:rsidRPr="006976BF">
        <w:rPr>
          <w:rFonts w:ascii="Calibri" w:hAnsi="Calibri" w:cs="Helv"/>
          <w:bCs/>
          <w:lang w:val="en-GB"/>
        </w:rPr>
        <w:t xml:space="preserve">and lessons learned </w:t>
      </w:r>
      <w:r w:rsidR="00BD6B9E" w:rsidRPr="006976BF">
        <w:rPr>
          <w:rFonts w:ascii="Calibri" w:hAnsi="Calibri" w:cs="Helv"/>
          <w:bCs/>
          <w:lang w:val="en-GB"/>
        </w:rPr>
        <w:t xml:space="preserve">under the technical assistance (TA) towards the </w:t>
      </w:r>
      <w:r w:rsidR="00300D07" w:rsidRPr="006976BF">
        <w:rPr>
          <w:rFonts w:ascii="Calibri" w:hAnsi="Calibri" w:cs="Helv"/>
          <w:bCs/>
          <w:lang w:val="en-GB"/>
        </w:rPr>
        <w:t xml:space="preserve">anticipated </w:t>
      </w:r>
      <w:r w:rsidR="00BD6B9E" w:rsidRPr="006976BF">
        <w:rPr>
          <w:rFonts w:ascii="Calibri" w:hAnsi="Calibri" w:cs="Helv"/>
          <w:bCs/>
          <w:lang w:val="en-GB"/>
        </w:rPr>
        <w:t>impact</w:t>
      </w:r>
      <w:r w:rsidR="003C6172" w:rsidRPr="006976BF">
        <w:rPr>
          <w:rFonts w:ascii="Calibri" w:hAnsi="Calibri" w:cs="Helv"/>
          <w:bCs/>
          <w:lang w:val="en-GB"/>
        </w:rPr>
        <w:t xml:space="preserve"> (main template)</w:t>
      </w:r>
      <w:r w:rsidR="00BD6B9E" w:rsidRPr="006976BF">
        <w:rPr>
          <w:rFonts w:ascii="Calibri" w:hAnsi="Calibri" w:cs="Helv"/>
          <w:bCs/>
          <w:lang w:val="en-GB"/>
        </w:rPr>
        <w:t xml:space="preserve">. </w:t>
      </w:r>
    </w:p>
    <w:p w:rsidR="00BD6B9E" w:rsidRPr="006976BF" w:rsidRDefault="00143E44">
      <w:pPr>
        <w:pStyle w:val="ListParagraph"/>
        <w:numPr>
          <w:ilvl w:val="0"/>
          <w:numId w:val="7"/>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 xml:space="preserve">Compile </w:t>
      </w:r>
      <w:r w:rsidR="00BD6B9E" w:rsidRPr="006976BF">
        <w:rPr>
          <w:rFonts w:ascii="Calibri" w:hAnsi="Calibri" w:cs="Helv"/>
          <w:bCs/>
          <w:lang w:val="en-GB"/>
        </w:rPr>
        <w:t>TA</w:t>
      </w:r>
      <w:r w:rsidR="00C94511" w:rsidRPr="006976BF">
        <w:rPr>
          <w:rFonts w:ascii="Calibri" w:hAnsi="Calibri" w:cs="Helv"/>
          <w:bCs/>
          <w:lang w:val="en-GB"/>
        </w:rPr>
        <w:t>-</w:t>
      </w:r>
      <w:r w:rsidR="00BD6B9E" w:rsidRPr="006976BF">
        <w:rPr>
          <w:rFonts w:ascii="Calibri" w:hAnsi="Calibri" w:cs="Helv"/>
          <w:bCs/>
          <w:lang w:val="en-GB"/>
        </w:rPr>
        <w:t xml:space="preserve">specific information </w:t>
      </w:r>
      <w:r w:rsidRPr="006976BF">
        <w:rPr>
          <w:rFonts w:ascii="Calibri" w:hAnsi="Calibri" w:cs="Helv"/>
          <w:bCs/>
          <w:lang w:val="en-GB"/>
        </w:rPr>
        <w:t xml:space="preserve">required </w:t>
      </w:r>
      <w:r w:rsidR="00D90DDE" w:rsidRPr="006976BF">
        <w:rPr>
          <w:rFonts w:ascii="Calibri" w:hAnsi="Calibri" w:cs="Helv"/>
          <w:bCs/>
          <w:lang w:val="en-GB"/>
        </w:rPr>
        <w:t>for</w:t>
      </w:r>
      <w:r w:rsidR="001062DB" w:rsidRPr="006976BF">
        <w:rPr>
          <w:rFonts w:ascii="Calibri" w:hAnsi="Calibri" w:cs="Helv"/>
          <w:bCs/>
          <w:lang w:val="en-GB"/>
        </w:rPr>
        <w:t xml:space="preserve"> internal use</w:t>
      </w:r>
      <w:r w:rsidR="00D90DDE" w:rsidRPr="006976BF">
        <w:rPr>
          <w:rFonts w:ascii="Calibri" w:hAnsi="Calibri" w:cs="Helv"/>
          <w:bCs/>
          <w:lang w:val="en-GB"/>
        </w:rPr>
        <w:t xml:space="preserve"> </w:t>
      </w:r>
      <w:r w:rsidR="00D837B3" w:rsidRPr="006976BF">
        <w:rPr>
          <w:rFonts w:ascii="Calibri" w:hAnsi="Calibri" w:cs="Helv"/>
          <w:bCs/>
          <w:lang w:val="en-GB"/>
        </w:rPr>
        <w:t>in</w:t>
      </w:r>
      <w:r w:rsidR="00D90DDE" w:rsidRPr="006976BF">
        <w:rPr>
          <w:rFonts w:ascii="Calibri" w:hAnsi="Calibri" w:cs="Helv"/>
          <w:bCs/>
          <w:lang w:val="en-GB"/>
        </w:rPr>
        <w:t xml:space="preserve"> donor </w:t>
      </w:r>
      <w:r w:rsidRPr="006976BF">
        <w:rPr>
          <w:rFonts w:ascii="Calibri" w:hAnsi="Calibri" w:cs="Helv"/>
          <w:bCs/>
          <w:lang w:val="en-GB"/>
        </w:rPr>
        <w:t xml:space="preserve">and UN </w:t>
      </w:r>
      <w:r w:rsidR="00D90DDE" w:rsidRPr="006976BF">
        <w:rPr>
          <w:rFonts w:ascii="Calibri" w:hAnsi="Calibri" w:cs="Helv"/>
          <w:bCs/>
          <w:lang w:val="en-GB"/>
        </w:rPr>
        <w:t>reporting</w:t>
      </w:r>
      <w:r w:rsidR="003C6172" w:rsidRPr="006976BF">
        <w:rPr>
          <w:rFonts w:ascii="Calibri" w:hAnsi="Calibri" w:cs="Helv"/>
          <w:bCs/>
          <w:lang w:val="en-GB"/>
        </w:rPr>
        <w:t xml:space="preserve"> (annex 1)</w:t>
      </w:r>
      <w:r w:rsidR="00D90DDE" w:rsidRPr="006976BF">
        <w:rPr>
          <w:rFonts w:ascii="Calibri" w:hAnsi="Calibri" w:cs="Helv"/>
          <w:bCs/>
          <w:lang w:val="en-GB"/>
        </w:rPr>
        <w:t xml:space="preserve">. </w:t>
      </w:r>
    </w:p>
    <w:p w:rsidR="00BD6B9E" w:rsidRPr="006976BF" w:rsidRDefault="00BD6B9E">
      <w:pPr>
        <w:pStyle w:val="ListParagraph"/>
        <w:autoSpaceDE w:val="0"/>
        <w:autoSpaceDN w:val="0"/>
        <w:adjustRightInd w:val="0"/>
        <w:spacing w:after="0" w:line="240" w:lineRule="auto"/>
        <w:rPr>
          <w:rFonts w:ascii="Calibri" w:hAnsi="Calibri" w:cs="Helv"/>
          <w:b/>
          <w:bCs/>
          <w:color w:val="000000"/>
          <w:lang w:val="en-GB"/>
        </w:rPr>
      </w:pPr>
    </w:p>
    <w:p w:rsidR="00BD6B9E" w:rsidRPr="006976BF" w:rsidRDefault="00300D07">
      <w:pPr>
        <w:spacing w:after="0"/>
        <w:rPr>
          <w:rFonts w:ascii="Calibri" w:hAnsi="Calibri"/>
          <w:b/>
          <w:sz w:val="22"/>
          <w:szCs w:val="22"/>
        </w:rPr>
      </w:pPr>
      <w:r w:rsidRPr="006976BF">
        <w:rPr>
          <w:rFonts w:ascii="Calibri" w:hAnsi="Calibri"/>
          <w:b/>
          <w:sz w:val="22"/>
          <w:szCs w:val="22"/>
        </w:rPr>
        <w:t>Steps</w:t>
      </w:r>
      <w:r w:rsidR="00BD6B9E" w:rsidRPr="006976BF">
        <w:rPr>
          <w:rFonts w:ascii="Calibri" w:hAnsi="Calibri"/>
          <w:b/>
          <w:sz w:val="22"/>
          <w:szCs w:val="22"/>
        </w:rPr>
        <w:t xml:space="preserve"> for completing the TA Closure report:</w:t>
      </w:r>
    </w:p>
    <w:p w:rsidR="00BD6B9E" w:rsidRPr="006976BF" w:rsidRDefault="00300D07" w:rsidP="001D42A0">
      <w:pPr>
        <w:pStyle w:val="ListParagraph"/>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T</w:t>
      </w:r>
      <w:r w:rsidR="00BD6B9E" w:rsidRPr="006976BF">
        <w:rPr>
          <w:rFonts w:ascii="Calibri" w:hAnsi="Calibri" w:cs="Helv"/>
          <w:bCs/>
          <w:lang w:val="en-GB"/>
        </w:rPr>
        <w:t xml:space="preserve">he lead TA implementer </w:t>
      </w:r>
      <w:r w:rsidR="00784984" w:rsidRPr="006976BF">
        <w:rPr>
          <w:rFonts w:ascii="Calibri" w:hAnsi="Calibri" w:cs="Helv"/>
          <w:bCs/>
          <w:lang w:val="en-GB"/>
        </w:rPr>
        <w:t>draft</w:t>
      </w:r>
      <w:r w:rsidRPr="006976BF">
        <w:rPr>
          <w:rFonts w:ascii="Calibri" w:hAnsi="Calibri" w:cs="Helv"/>
          <w:bCs/>
          <w:lang w:val="en-GB"/>
        </w:rPr>
        <w:t xml:space="preserve">s the report </w:t>
      </w:r>
      <w:r w:rsidR="00BD6B9E" w:rsidRPr="006976BF">
        <w:rPr>
          <w:rFonts w:ascii="Calibri" w:hAnsi="Calibri" w:cs="Helv"/>
          <w:bCs/>
          <w:lang w:val="en-GB"/>
        </w:rPr>
        <w:t xml:space="preserve">at the end of the assignment as a final </w:t>
      </w:r>
      <w:r w:rsidRPr="006976BF">
        <w:rPr>
          <w:rFonts w:ascii="Calibri" w:hAnsi="Calibri" w:cs="Helv"/>
          <w:bCs/>
          <w:lang w:val="en-GB"/>
        </w:rPr>
        <w:t>deliverable /product</w:t>
      </w:r>
      <w:r w:rsidR="00BD6B9E" w:rsidRPr="006976BF">
        <w:rPr>
          <w:rFonts w:ascii="Calibri" w:hAnsi="Calibri" w:cs="Helv"/>
          <w:bCs/>
          <w:lang w:val="en-GB"/>
        </w:rPr>
        <w:t xml:space="preserve">.  The TA Closure report will capture all activities conducted under the TA hence </w:t>
      </w:r>
      <w:r w:rsidR="00C94511" w:rsidRPr="006976BF">
        <w:rPr>
          <w:rFonts w:ascii="Calibri" w:hAnsi="Calibri" w:cs="Helv"/>
          <w:bCs/>
          <w:lang w:val="en-GB"/>
        </w:rPr>
        <w:t xml:space="preserve">it is expected that </w:t>
      </w:r>
      <w:r w:rsidR="00BD6B9E" w:rsidRPr="006976BF">
        <w:rPr>
          <w:rFonts w:ascii="Calibri" w:hAnsi="Calibri" w:cs="Helv"/>
          <w:bCs/>
          <w:lang w:val="en-GB"/>
        </w:rPr>
        <w:t>duplication of information will occur</w:t>
      </w:r>
      <w:r w:rsidR="00143E44" w:rsidRPr="006976BF">
        <w:rPr>
          <w:rFonts w:ascii="Calibri" w:hAnsi="Calibri" w:cs="Helv"/>
          <w:bCs/>
          <w:lang w:val="en-GB"/>
        </w:rPr>
        <w:t xml:space="preserve"> from earlier documents</w:t>
      </w:r>
      <w:r w:rsidR="00BD6B9E" w:rsidRPr="006976BF">
        <w:rPr>
          <w:rFonts w:ascii="Calibri" w:hAnsi="Calibri" w:cs="Helv"/>
          <w:bCs/>
          <w:lang w:val="en-GB"/>
        </w:rPr>
        <w:t xml:space="preserve">. Please copy </w:t>
      </w:r>
      <w:r w:rsidRPr="006976BF">
        <w:rPr>
          <w:rFonts w:ascii="Calibri" w:hAnsi="Calibri" w:cs="Helv"/>
          <w:bCs/>
          <w:lang w:val="en-GB"/>
        </w:rPr>
        <w:t xml:space="preserve">and </w:t>
      </w:r>
      <w:r w:rsidR="004078F2" w:rsidRPr="006976BF">
        <w:rPr>
          <w:rFonts w:ascii="Calibri" w:hAnsi="Calibri" w:cs="Helv"/>
          <w:bCs/>
          <w:lang w:val="en-GB"/>
        </w:rPr>
        <w:t>summari</w:t>
      </w:r>
      <w:r w:rsidR="00D535E7" w:rsidRPr="006976BF">
        <w:rPr>
          <w:rFonts w:ascii="Calibri" w:hAnsi="Calibri" w:cs="Helv"/>
          <w:bCs/>
          <w:lang w:val="en-GB"/>
        </w:rPr>
        <w:t>s</w:t>
      </w:r>
      <w:r w:rsidR="004078F2" w:rsidRPr="006976BF">
        <w:rPr>
          <w:rFonts w:ascii="Calibri" w:hAnsi="Calibri" w:cs="Helv"/>
          <w:bCs/>
          <w:lang w:val="en-GB"/>
        </w:rPr>
        <w:t>e</w:t>
      </w:r>
      <w:r w:rsidR="00137E06" w:rsidRPr="006976BF">
        <w:rPr>
          <w:rFonts w:ascii="Calibri" w:hAnsi="Calibri" w:cs="Helv"/>
          <w:bCs/>
          <w:lang w:val="en-GB"/>
        </w:rPr>
        <w:t xml:space="preserve"> </w:t>
      </w:r>
      <w:r w:rsidRPr="006976BF">
        <w:rPr>
          <w:rFonts w:ascii="Calibri" w:hAnsi="Calibri" w:cs="Helv"/>
          <w:bCs/>
          <w:lang w:val="en-GB"/>
        </w:rPr>
        <w:t>relevant material from previous TA output</w:t>
      </w:r>
      <w:r w:rsidR="00143E44" w:rsidRPr="006976BF">
        <w:rPr>
          <w:rFonts w:ascii="Calibri" w:hAnsi="Calibri" w:cs="Helv"/>
          <w:bCs/>
          <w:lang w:val="en-GB"/>
        </w:rPr>
        <w:t>s/deliverables and</w:t>
      </w:r>
      <w:r w:rsidRPr="006976BF">
        <w:rPr>
          <w:rFonts w:ascii="Calibri" w:hAnsi="Calibri" w:cs="Helv"/>
          <w:bCs/>
          <w:lang w:val="en-GB"/>
        </w:rPr>
        <w:t xml:space="preserve"> the Response Plan, </w:t>
      </w:r>
      <w:r w:rsidR="00BD6B9E" w:rsidRPr="006976BF">
        <w:rPr>
          <w:rFonts w:ascii="Calibri" w:hAnsi="Calibri" w:cs="Helv"/>
          <w:bCs/>
          <w:lang w:val="en-GB"/>
        </w:rPr>
        <w:t>as re</w:t>
      </w:r>
      <w:r w:rsidRPr="006976BF">
        <w:rPr>
          <w:rFonts w:ascii="Calibri" w:hAnsi="Calibri" w:cs="Helv"/>
          <w:bCs/>
          <w:lang w:val="en-GB"/>
        </w:rPr>
        <w:t>levant</w:t>
      </w:r>
      <w:r w:rsidR="00BD6B9E" w:rsidRPr="006976BF">
        <w:rPr>
          <w:rFonts w:ascii="Calibri" w:hAnsi="Calibri" w:cs="Helv"/>
          <w:bCs/>
          <w:lang w:val="en-GB"/>
        </w:rPr>
        <w:t xml:space="preserve">.  </w:t>
      </w:r>
    </w:p>
    <w:p w:rsidR="00BD6B9E" w:rsidRPr="006976BF" w:rsidRDefault="00BD6B9E" w:rsidP="001D42A0">
      <w:pPr>
        <w:pStyle w:val="ListParagraph"/>
        <w:numPr>
          <w:ilvl w:val="0"/>
          <w:numId w:val="15"/>
        </w:numPr>
        <w:pBdr>
          <w:top w:val="nil"/>
          <w:left w:val="nil"/>
          <w:bottom w:val="nil"/>
          <w:right w:val="nil"/>
          <w:between w:val="nil"/>
          <w:bar w:val="nil"/>
        </w:pBdr>
        <w:autoSpaceDE w:val="0"/>
        <w:autoSpaceDN w:val="0"/>
        <w:adjustRightInd w:val="0"/>
        <w:spacing w:after="0" w:line="240" w:lineRule="auto"/>
        <w:contextualSpacing w:val="0"/>
        <w:rPr>
          <w:rFonts w:ascii="Calibri" w:hAnsi="Calibri" w:cs="Helv"/>
          <w:bCs/>
          <w:lang w:val="en-GB"/>
        </w:rPr>
      </w:pPr>
      <w:r w:rsidRPr="006976BF">
        <w:rPr>
          <w:rFonts w:ascii="Calibri" w:hAnsi="Calibri" w:cs="Helv"/>
          <w:bCs/>
          <w:lang w:val="en-GB"/>
        </w:rPr>
        <w:t xml:space="preserve">A CTCN Manager will review </w:t>
      </w:r>
      <w:r w:rsidR="00C94511" w:rsidRPr="006976BF">
        <w:rPr>
          <w:rFonts w:ascii="Calibri" w:hAnsi="Calibri" w:cs="Helv"/>
          <w:bCs/>
          <w:lang w:val="en-GB"/>
        </w:rPr>
        <w:t xml:space="preserve">and revise </w:t>
      </w:r>
      <w:r w:rsidRPr="006976BF">
        <w:rPr>
          <w:rFonts w:ascii="Calibri" w:hAnsi="Calibri" w:cs="Helv"/>
          <w:bCs/>
          <w:lang w:val="en-GB"/>
        </w:rPr>
        <w:t xml:space="preserve">the </w:t>
      </w:r>
      <w:r w:rsidR="000F4F5D" w:rsidRPr="006976BF">
        <w:rPr>
          <w:rFonts w:ascii="Calibri" w:hAnsi="Calibri" w:cs="Helv"/>
          <w:bCs/>
          <w:lang w:val="en-GB"/>
        </w:rPr>
        <w:t>report</w:t>
      </w:r>
      <w:r w:rsidR="007B055C" w:rsidRPr="006976BF">
        <w:rPr>
          <w:rFonts w:ascii="Calibri" w:hAnsi="Calibri" w:cs="Helv"/>
          <w:bCs/>
          <w:lang w:val="en-GB"/>
        </w:rPr>
        <w:t xml:space="preserve"> before final</w:t>
      </w:r>
      <w:r w:rsidR="00300D07" w:rsidRPr="006976BF">
        <w:rPr>
          <w:rFonts w:ascii="Calibri" w:hAnsi="Calibri" w:cs="Helv"/>
          <w:bCs/>
          <w:lang w:val="en-GB"/>
        </w:rPr>
        <w:t xml:space="preserve"> </w:t>
      </w:r>
      <w:r w:rsidRPr="006976BF">
        <w:rPr>
          <w:rFonts w:ascii="Calibri" w:hAnsi="Calibri" w:cs="Helv"/>
          <w:bCs/>
          <w:lang w:val="en-GB"/>
        </w:rPr>
        <w:t>approval by the CTCN Director</w:t>
      </w:r>
      <w:r w:rsidR="00300D07" w:rsidRPr="006976BF">
        <w:rPr>
          <w:rFonts w:ascii="Calibri" w:hAnsi="Calibri" w:cs="Helv"/>
          <w:bCs/>
          <w:lang w:val="en-GB"/>
        </w:rPr>
        <w:t>.</w:t>
      </w:r>
      <w:r w:rsidRPr="006976BF">
        <w:rPr>
          <w:rFonts w:ascii="Calibri" w:hAnsi="Calibri" w:cs="Helv"/>
          <w:bCs/>
          <w:lang w:val="en-GB"/>
        </w:rPr>
        <w:t xml:space="preserve">   </w:t>
      </w:r>
    </w:p>
    <w:p w:rsidR="00BD6B9E" w:rsidRPr="006976BF" w:rsidRDefault="00BD6B9E" w:rsidP="0011233F">
      <w:pPr>
        <w:autoSpaceDE w:val="0"/>
        <w:autoSpaceDN w:val="0"/>
        <w:adjustRightInd w:val="0"/>
        <w:spacing w:after="0"/>
        <w:rPr>
          <w:rFonts w:ascii="Calibri" w:hAnsi="Calibri" w:cs="Helv"/>
          <w:bCs/>
          <w:sz w:val="22"/>
          <w:szCs w:val="22"/>
        </w:rPr>
      </w:pPr>
    </w:p>
    <w:p w:rsidR="00300D07" w:rsidRPr="006976BF" w:rsidRDefault="00B02CD5">
      <w:pPr>
        <w:autoSpaceDE w:val="0"/>
        <w:autoSpaceDN w:val="0"/>
        <w:adjustRightInd w:val="0"/>
        <w:spacing w:after="0"/>
        <w:rPr>
          <w:rFonts w:ascii="Calibri" w:hAnsi="Calibri" w:cs="Helv"/>
          <w:bCs/>
          <w:sz w:val="22"/>
          <w:szCs w:val="22"/>
        </w:rPr>
      </w:pPr>
      <w:r w:rsidRPr="006976BF">
        <w:rPr>
          <w:rFonts w:ascii="Calibri" w:hAnsi="Calibri" w:cs="Helv"/>
          <w:b/>
          <w:bCs/>
          <w:sz w:val="22"/>
          <w:szCs w:val="22"/>
        </w:rPr>
        <w:t>Important n</w:t>
      </w:r>
      <w:r w:rsidR="00BD6B9E" w:rsidRPr="006976BF">
        <w:rPr>
          <w:rFonts w:ascii="Calibri" w:hAnsi="Calibri" w:cs="Helv"/>
          <w:b/>
          <w:bCs/>
          <w:sz w:val="22"/>
          <w:szCs w:val="22"/>
        </w:rPr>
        <w:t>ote</w:t>
      </w:r>
      <w:r w:rsidR="00EC0C6F" w:rsidRPr="006976BF">
        <w:rPr>
          <w:rFonts w:ascii="Calibri" w:hAnsi="Calibri" w:cs="Helv"/>
          <w:b/>
          <w:bCs/>
          <w:sz w:val="22"/>
          <w:szCs w:val="22"/>
        </w:rPr>
        <w:t xml:space="preserve"> on public</w:t>
      </w:r>
      <w:r w:rsidRPr="006976BF">
        <w:rPr>
          <w:rFonts w:ascii="Calibri" w:hAnsi="Calibri" w:cs="Helv"/>
          <w:b/>
          <w:bCs/>
          <w:sz w:val="22"/>
          <w:szCs w:val="22"/>
        </w:rPr>
        <w:t xml:space="preserve"> and internal </w:t>
      </w:r>
      <w:r w:rsidR="00EC0C6F" w:rsidRPr="006976BF">
        <w:rPr>
          <w:rFonts w:ascii="Calibri" w:hAnsi="Calibri" w:cs="Helv"/>
          <w:b/>
          <w:bCs/>
          <w:sz w:val="22"/>
          <w:szCs w:val="22"/>
        </w:rPr>
        <w:t>use of the closure report</w:t>
      </w:r>
      <w:r w:rsidR="00BD6B9E" w:rsidRPr="006976BF">
        <w:rPr>
          <w:rFonts w:ascii="Calibri" w:hAnsi="Calibri" w:cs="Helv"/>
          <w:bCs/>
          <w:sz w:val="22"/>
          <w:szCs w:val="22"/>
        </w:rPr>
        <w:t xml:space="preserve">: </w:t>
      </w:r>
    </w:p>
    <w:p w:rsidR="00BD6B9E" w:rsidRPr="006976BF" w:rsidRDefault="00BD6B9E" w:rsidP="001D42A0">
      <w:pPr>
        <w:pBdr>
          <w:bottom w:val="single" w:sz="6" w:space="1" w:color="auto"/>
        </w:pBdr>
        <w:spacing w:after="0"/>
        <w:rPr>
          <w:rFonts w:ascii="Calibri" w:hAnsi="Calibri"/>
          <w:i/>
          <w:sz w:val="22"/>
          <w:szCs w:val="22"/>
        </w:rPr>
      </w:pPr>
      <w:r w:rsidRPr="006976BF">
        <w:rPr>
          <w:rFonts w:ascii="Calibri" w:hAnsi="Calibri" w:cs="Helv"/>
          <w:bCs/>
          <w:sz w:val="22"/>
          <w:szCs w:val="22"/>
          <w:lang w:eastAsia="en-US"/>
        </w:rPr>
        <w:t>Once approved by the CTCN Director, the TA Closure</w:t>
      </w:r>
      <w:r w:rsidR="000F4F5D" w:rsidRPr="006976BF">
        <w:rPr>
          <w:rFonts w:ascii="Calibri" w:hAnsi="Calibri" w:cs="Helv"/>
          <w:bCs/>
          <w:sz w:val="22"/>
          <w:szCs w:val="22"/>
          <w:lang w:eastAsia="en-US"/>
        </w:rPr>
        <w:t xml:space="preserve"> and Data Collection</w:t>
      </w:r>
      <w:r w:rsidRPr="006976BF">
        <w:rPr>
          <w:rFonts w:ascii="Calibri" w:hAnsi="Calibri" w:cs="Helv"/>
          <w:bCs/>
          <w:sz w:val="22"/>
          <w:szCs w:val="22"/>
          <w:lang w:eastAsia="en-US"/>
        </w:rPr>
        <w:t xml:space="preserve"> </w:t>
      </w:r>
      <w:r w:rsidR="000F4F5D" w:rsidRPr="006976BF">
        <w:rPr>
          <w:rFonts w:ascii="Calibri" w:hAnsi="Calibri" w:cs="Helv"/>
          <w:bCs/>
          <w:sz w:val="22"/>
          <w:szCs w:val="22"/>
          <w:lang w:eastAsia="en-US"/>
        </w:rPr>
        <w:t>R</w:t>
      </w:r>
      <w:r w:rsidRPr="006976BF">
        <w:rPr>
          <w:rFonts w:ascii="Calibri" w:hAnsi="Calibri" w:cs="Helv"/>
          <w:bCs/>
          <w:sz w:val="22"/>
          <w:szCs w:val="22"/>
          <w:lang w:eastAsia="en-US"/>
        </w:rPr>
        <w:t>eport</w:t>
      </w:r>
      <w:r w:rsidR="00DA59C9" w:rsidRPr="006976BF">
        <w:rPr>
          <w:rFonts w:ascii="Calibri" w:hAnsi="Calibri" w:cs="Helv"/>
          <w:bCs/>
          <w:sz w:val="22"/>
          <w:szCs w:val="22"/>
          <w:lang w:eastAsia="en-US"/>
        </w:rPr>
        <w:t xml:space="preserve"> </w:t>
      </w:r>
      <w:r w:rsidR="003C6172" w:rsidRPr="006976BF">
        <w:rPr>
          <w:rFonts w:ascii="Calibri" w:hAnsi="Calibri" w:cs="Helv"/>
          <w:bCs/>
          <w:sz w:val="22"/>
          <w:szCs w:val="22"/>
          <w:lang w:eastAsia="en-US"/>
        </w:rPr>
        <w:t xml:space="preserve">will </w:t>
      </w:r>
      <w:r w:rsidRPr="006976BF">
        <w:rPr>
          <w:rFonts w:ascii="Calibri" w:hAnsi="Calibri" w:cs="Helv"/>
          <w:bCs/>
          <w:sz w:val="22"/>
          <w:szCs w:val="22"/>
          <w:lang w:eastAsia="en-US"/>
        </w:rPr>
        <w:t xml:space="preserve">be a public document available on the CTCN website.  </w:t>
      </w:r>
      <w:r w:rsidR="00DA59C9" w:rsidRPr="006976BF">
        <w:rPr>
          <w:rFonts w:ascii="Calibri" w:hAnsi="Calibri" w:cs="Helv"/>
          <w:bCs/>
          <w:sz w:val="22"/>
          <w:szCs w:val="22"/>
          <w:lang w:eastAsia="en-US"/>
        </w:rPr>
        <w:t xml:space="preserve">Annex </w:t>
      </w:r>
      <w:r w:rsidR="003C6172" w:rsidRPr="006976BF">
        <w:rPr>
          <w:rFonts w:ascii="Calibri" w:hAnsi="Calibri" w:cs="Helv"/>
          <w:bCs/>
          <w:sz w:val="22"/>
          <w:szCs w:val="22"/>
          <w:lang w:eastAsia="en-US"/>
        </w:rPr>
        <w:t>1</w:t>
      </w:r>
      <w:r w:rsidR="00EC0C6F" w:rsidRPr="006976BF">
        <w:rPr>
          <w:rFonts w:ascii="Calibri" w:hAnsi="Calibri" w:cs="Helv"/>
          <w:bCs/>
          <w:sz w:val="22"/>
          <w:szCs w:val="22"/>
          <w:lang w:eastAsia="en-US"/>
        </w:rPr>
        <w:t xml:space="preserve"> </w:t>
      </w:r>
      <w:r w:rsidR="003C6172" w:rsidRPr="006976BF">
        <w:rPr>
          <w:rFonts w:ascii="Calibri" w:hAnsi="Calibri" w:cs="Helv"/>
          <w:bCs/>
          <w:sz w:val="22"/>
          <w:szCs w:val="22"/>
          <w:lang w:eastAsia="en-US"/>
        </w:rPr>
        <w:t>is for</w:t>
      </w:r>
      <w:r w:rsidR="00EC0C6F" w:rsidRPr="006976BF">
        <w:rPr>
          <w:rFonts w:ascii="Calibri" w:hAnsi="Calibri" w:cs="Helv"/>
          <w:bCs/>
          <w:sz w:val="22"/>
          <w:szCs w:val="22"/>
          <w:lang w:eastAsia="en-US"/>
        </w:rPr>
        <w:t xml:space="preserve"> internal use only and will not be publicly available. </w:t>
      </w:r>
    </w:p>
    <w:p w:rsidR="00BA0686" w:rsidRPr="006976BF" w:rsidRDefault="00BA0686" w:rsidP="00BD6B9E">
      <w:pPr>
        <w:pBdr>
          <w:bottom w:val="single" w:sz="6" w:space="1" w:color="auto"/>
        </w:pBdr>
        <w:rPr>
          <w:rFonts w:ascii="Calibri" w:hAnsi="Calibri"/>
          <w:sz w:val="22"/>
          <w:szCs w:val="22"/>
        </w:rPr>
      </w:pPr>
    </w:p>
    <w:p w:rsidR="00854DC3" w:rsidRPr="006976BF" w:rsidRDefault="00854DC3" w:rsidP="00BD6B9E">
      <w:pPr>
        <w:pBdr>
          <w:bottom w:val="single" w:sz="6" w:space="1" w:color="auto"/>
        </w:pBdr>
        <w:rPr>
          <w:rFonts w:ascii="Calibri" w:hAnsi="Calibri"/>
          <w:sz w:val="22"/>
          <w:szCs w:val="22"/>
        </w:rPr>
      </w:pPr>
    </w:p>
    <w:p w:rsidR="00BD6B9E" w:rsidRPr="006976BF" w:rsidRDefault="00BD6B9E" w:rsidP="001D42A0">
      <w:pPr>
        <w:spacing w:after="0"/>
        <w:jc w:val="center"/>
        <w:rPr>
          <w:rFonts w:ascii="Calibri" w:hAnsi="Calibri" w:cs="Helv"/>
          <w:b/>
          <w:bCs/>
          <w:color w:val="000000"/>
          <w:sz w:val="28"/>
          <w:szCs w:val="28"/>
        </w:rPr>
      </w:pPr>
      <w:r w:rsidRPr="006976BF">
        <w:rPr>
          <w:rFonts w:ascii="Calibri" w:hAnsi="Calibri" w:cs="Helv"/>
          <w:b/>
          <w:bCs/>
          <w:color w:val="000000"/>
          <w:sz w:val="28"/>
          <w:szCs w:val="28"/>
        </w:rPr>
        <w:t xml:space="preserve">Closure </w:t>
      </w:r>
      <w:r w:rsidR="00143E44" w:rsidRPr="006976BF">
        <w:rPr>
          <w:rFonts w:ascii="Calibri" w:hAnsi="Calibri" w:cs="Helv"/>
          <w:b/>
          <w:bCs/>
          <w:color w:val="000000"/>
          <w:sz w:val="28"/>
          <w:szCs w:val="28"/>
        </w:rPr>
        <w:t xml:space="preserve">and </w:t>
      </w:r>
      <w:r w:rsidR="0011233F" w:rsidRPr="006976BF">
        <w:rPr>
          <w:rFonts w:ascii="Calibri" w:hAnsi="Calibri" w:cs="Helv"/>
          <w:b/>
          <w:bCs/>
          <w:color w:val="000000"/>
          <w:sz w:val="28"/>
          <w:szCs w:val="28"/>
        </w:rPr>
        <w:t>Data Collectio</w:t>
      </w:r>
      <w:r w:rsidR="00143E44" w:rsidRPr="006976BF">
        <w:rPr>
          <w:rFonts w:ascii="Calibri" w:hAnsi="Calibri" w:cs="Helv"/>
          <w:b/>
          <w:bCs/>
          <w:color w:val="000000"/>
          <w:sz w:val="28"/>
          <w:szCs w:val="28"/>
        </w:rPr>
        <w:t xml:space="preserve">n </w:t>
      </w:r>
      <w:r w:rsidR="0011233F" w:rsidRPr="006976BF">
        <w:rPr>
          <w:rFonts w:ascii="Calibri" w:hAnsi="Calibri" w:cs="Helv"/>
          <w:b/>
          <w:bCs/>
          <w:color w:val="000000"/>
          <w:sz w:val="28"/>
          <w:szCs w:val="28"/>
        </w:rPr>
        <w:t>R</w:t>
      </w:r>
      <w:r w:rsidRPr="006976BF">
        <w:rPr>
          <w:rFonts w:ascii="Calibri" w:hAnsi="Calibri" w:cs="Helv"/>
          <w:b/>
          <w:bCs/>
          <w:color w:val="000000"/>
          <w:sz w:val="28"/>
          <w:szCs w:val="28"/>
        </w:rPr>
        <w:t>eport</w:t>
      </w:r>
      <w:r w:rsidR="00C94511" w:rsidRPr="006976BF">
        <w:rPr>
          <w:rFonts w:ascii="Calibri" w:hAnsi="Calibri" w:cs="Helv"/>
          <w:b/>
          <w:bCs/>
          <w:color w:val="000000"/>
          <w:sz w:val="28"/>
          <w:szCs w:val="28"/>
        </w:rPr>
        <w:t xml:space="preserve"> for CTCN Technical Assistance</w:t>
      </w:r>
    </w:p>
    <w:p w:rsidR="00BD6B9E" w:rsidRPr="006976BF" w:rsidRDefault="00BD6B9E" w:rsidP="0011233F">
      <w:pPr>
        <w:spacing w:after="0"/>
        <w:rPr>
          <w:rFonts w:ascii="Calibri" w:hAnsi="Calibri"/>
          <w:sz w:val="22"/>
          <w:szCs w:val="22"/>
        </w:rPr>
      </w:pPr>
    </w:p>
    <w:p w:rsidR="00BD6B9E" w:rsidRPr="006976BF" w:rsidRDefault="00BD6B9E" w:rsidP="001D42A0">
      <w:pPr>
        <w:pStyle w:val="ListParagraph"/>
        <w:numPr>
          <w:ilvl w:val="0"/>
          <w:numId w:val="11"/>
        </w:numPr>
        <w:spacing w:after="0" w:line="240" w:lineRule="auto"/>
        <w:rPr>
          <w:rFonts w:ascii="Calibri" w:hAnsi="Calibri"/>
          <w:b/>
          <w:lang w:val="en-GB"/>
        </w:rPr>
      </w:pPr>
      <w:r w:rsidRPr="006976BF">
        <w:rPr>
          <w:rFonts w:ascii="Calibri" w:hAnsi="Calibri"/>
          <w:b/>
          <w:lang w:val="en-GB"/>
        </w:rPr>
        <w:t xml:space="preserve">Basic information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89"/>
      </w:tblGrid>
      <w:tr w:rsidR="00BD6B9E" w:rsidRPr="006976BF" w:rsidTr="006976BF">
        <w:trPr>
          <w:trHeight w:val="315"/>
        </w:trPr>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Title of response plan</w:t>
            </w:r>
          </w:p>
        </w:tc>
        <w:tc>
          <w:tcPr>
            <w:tcW w:w="4889" w:type="dxa"/>
            <w:shd w:val="clear" w:color="auto" w:fill="C6D9F1"/>
          </w:tcPr>
          <w:p w:rsidR="00BD6B9E" w:rsidRPr="006976BF" w:rsidRDefault="00BD6B9E" w:rsidP="006976BF">
            <w:pPr>
              <w:spacing w:after="0"/>
              <w:rPr>
                <w:rFonts w:ascii="Calibri" w:hAnsi="Calibri"/>
                <w:b/>
                <w:sz w:val="20"/>
                <w:szCs w:val="20"/>
              </w:rPr>
            </w:pPr>
          </w:p>
        </w:tc>
      </w:tr>
      <w:tr w:rsidR="00BD6B9E" w:rsidRPr="006976BF" w:rsidTr="006976BF">
        <w:trPr>
          <w:trHeight w:val="323"/>
        </w:trPr>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Country / countries</w:t>
            </w:r>
          </w:p>
        </w:tc>
        <w:tc>
          <w:tcPr>
            <w:tcW w:w="4889" w:type="dxa"/>
            <w:shd w:val="clear" w:color="auto" w:fill="C6D9F1"/>
          </w:tcPr>
          <w:p w:rsidR="00BD6B9E" w:rsidRPr="006976BF" w:rsidRDefault="00BD6B9E" w:rsidP="006976BF">
            <w:pPr>
              <w:spacing w:after="0"/>
              <w:rPr>
                <w:rFonts w:ascii="Calibri" w:hAnsi="Calibri"/>
                <w:b/>
                <w:sz w:val="20"/>
                <w:szCs w:val="20"/>
              </w:rPr>
            </w:pPr>
          </w:p>
        </w:tc>
      </w:tr>
      <w:tr w:rsidR="00BD6B9E" w:rsidRPr="006976BF" w:rsidTr="006976BF">
        <w:trPr>
          <w:trHeight w:val="359"/>
        </w:trPr>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NDE focal point and organi</w:t>
            </w:r>
            <w:r w:rsidR="000F4F5D" w:rsidRPr="006976BF">
              <w:rPr>
                <w:rFonts w:ascii="Calibri" w:hAnsi="Calibri"/>
                <w:sz w:val="20"/>
                <w:szCs w:val="20"/>
              </w:rPr>
              <w:t>s</w:t>
            </w:r>
            <w:r w:rsidRPr="006976BF">
              <w:rPr>
                <w:rFonts w:ascii="Calibri" w:hAnsi="Calibri"/>
                <w:sz w:val="20"/>
                <w:szCs w:val="20"/>
              </w:rPr>
              <w:t xml:space="preserve">ation </w:t>
            </w:r>
          </w:p>
        </w:tc>
        <w:tc>
          <w:tcPr>
            <w:tcW w:w="4889" w:type="dxa"/>
            <w:shd w:val="clear" w:color="auto" w:fill="C6D9F1"/>
          </w:tcPr>
          <w:p w:rsidR="00BD6B9E" w:rsidRPr="006976BF" w:rsidRDefault="00BD6B9E" w:rsidP="006976BF">
            <w:pPr>
              <w:spacing w:after="0"/>
              <w:rPr>
                <w:rFonts w:ascii="Calibri" w:hAnsi="Calibri"/>
                <w:b/>
                <w:sz w:val="20"/>
                <w:szCs w:val="20"/>
              </w:rPr>
            </w:pPr>
          </w:p>
        </w:tc>
      </w:tr>
      <w:tr w:rsidR="00BD6B9E" w:rsidRPr="006976BF" w:rsidTr="006976BF">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P</w:t>
            </w:r>
            <w:r w:rsidR="000F4F5D" w:rsidRPr="006976BF">
              <w:rPr>
                <w:rFonts w:ascii="Calibri" w:hAnsi="Calibri"/>
                <w:sz w:val="20"/>
                <w:szCs w:val="20"/>
              </w:rPr>
              <w:t>roponent focal point and organis</w:t>
            </w:r>
            <w:r w:rsidRPr="006976BF">
              <w:rPr>
                <w:rFonts w:ascii="Calibri" w:hAnsi="Calibri"/>
                <w:sz w:val="20"/>
                <w:szCs w:val="20"/>
              </w:rPr>
              <w:t xml:space="preserve">ation </w:t>
            </w:r>
          </w:p>
        </w:tc>
        <w:tc>
          <w:tcPr>
            <w:tcW w:w="4889" w:type="dxa"/>
            <w:shd w:val="clear" w:color="auto" w:fill="C6D9F1"/>
          </w:tcPr>
          <w:p w:rsidR="00BD6B9E" w:rsidRPr="006976BF" w:rsidRDefault="00BD6B9E" w:rsidP="006976BF">
            <w:pPr>
              <w:spacing w:after="0"/>
              <w:rPr>
                <w:rFonts w:ascii="Calibri" w:hAnsi="Calibri"/>
                <w:b/>
                <w:sz w:val="20"/>
                <w:szCs w:val="20"/>
              </w:rPr>
            </w:pPr>
          </w:p>
        </w:tc>
      </w:tr>
      <w:tr w:rsidR="00BD6B9E" w:rsidRPr="006976BF" w:rsidTr="006976BF">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 xml:space="preserve">Sector(s) </w:t>
            </w:r>
            <w:r w:rsidR="004078F2" w:rsidRPr="006976BF">
              <w:rPr>
                <w:rFonts w:ascii="Calibri" w:hAnsi="Calibri"/>
                <w:sz w:val="20"/>
                <w:szCs w:val="20"/>
              </w:rPr>
              <w:t xml:space="preserve">addressed </w:t>
            </w:r>
          </w:p>
        </w:tc>
        <w:tc>
          <w:tcPr>
            <w:tcW w:w="4889" w:type="dxa"/>
            <w:shd w:val="clear" w:color="auto" w:fill="C6D9F1"/>
          </w:tcPr>
          <w:p w:rsidR="00BD6B9E" w:rsidRPr="006976BF" w:rsidRDefault="00BD6B9E" w:rsidP="006976BF">
            <w:pPr>
              <w:spacing w:after="0"/>
              <w:rPr>
                <w:rFonts w:ascii="Calibri" w:hAnsi="Calibri"/>
                <w:b/>
                <w:sz w:val="20"/>
                <w:szCs w:val="20"/>
              </w:rPr>
            </w:pPr>
          </w:p>
        </w:tc>
      </w:tr>
      <w:tr w:rsidR="00BD6B9E" w:rsidRPr="006976BF" w:rsidTr="006976BF">
        <w:tc>
          <w:tcPr>
            <w:tcW w:w="4111" w:type="dxa"/>
            <w:shd w:val="clear" w:color="auto" w:fill="auto"/>
          </w:tcPr>
          <w:p w:rsidR="00BD6B9E" w:rsidRPr="006976BF" w:rsidRDefault="00BD6B9E" w:rsidP="006976BF">
            <w:pPr>
              <w:spacing w:after="0"/>
              <w:rPr>
                <w:rFonts w:ascii="Calibri" w:hAnsi="Calibri"/>
                <w:i/>
                <w:sz w:val="20"/>
                <w:szCs w:val="20"/>
              </w:rPr>
            </w:pPr>
            <w:r w:rsidRPr="006976BF">
              <w:rPr>
                <w:rFonts w:ascii="Calibri" w:hAnsi="Calibri"/>
                <w:sz w:val="20"/>
                <w:szCs w:val="20"/>
              </w:rPr>
              <w:t xml:space="preserve">Technologies supported </w:t>
            </w:r>
          </w:p>
        </w:tc>
        <w:tc>
          <w:tcPr>
            <w:tcW w:w="4889" w:type="dxa"/>
            <w:shd w:val="clear" w:color="auto" w:fill="C6D9F1"/>
          </w:tcPr>
          <w:p w:rsidR="00BD6B9E" w:rsidRPr="006976BF" w:rsidRDefault="00BD6B9E" w:rsidP="00F11F62">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xml:space="preserve">: Please </w:t>
            </w:r>
            <w:r w:rsidR="006958D3" w:rsidRPr="006976BF">
              <w:rPr>
                <w:rFonts w:ascii="Calibri" w:hAnsi="Calibri"/>
                <w:sz w:val="20"/>
                <w:szCs w:val="20"/>
              </w:rPr>
              <w:t xml:space="preserve">indicate the type of technologies supported by this assistance, </w:t>
            </w:r>
            <w:r w:rsidR="000B327A" w:rsidRPr="006976BF">
              <w:rPr>
                <w:rFonts w:ascii="Calibri" w:hAnsi="Calibri"/>
                <w:sz w:val="20"/>
                <w:szCs w:val="20"/>
              </w:rPr>
              <w:t>refer</w:t>
            </w:r>
            <w:r w:rsidR="006958D3" w:rsidRPr="006976BF">
              <w:rPr>
                <w:rFonts w:ascii="Calibri" w:hAnsi="Calibri"/>
                <w:sz w:val="20"/>
                <w:szCs w:val="20"/>
              </w:rPr>
              <w:t>ring</w:t>
            </w:r>
            <w:r w:rsidR="000B327A" w:rsidRPr="006976BF">
              <w:rPr>
                <w:rFonts w:ascii="Calibri" w:hAnsi="Calibri"/>
                <w:sz w:val="20"/>
                <w:szCs w:val="20"/>
              </w:rPr>
              <w:t xml:space="preserve"> to the </w:t>
            </w:r>
            <w:r w:rsidR="00F11F62">
              <w:rPr>
                <w:rFonts w:ascii="Calibri" w:hAnsi="Calibri"/>
                <w:sz w:val="20"/>
                <w:szCs w:val="20"/>
              </w:rPr>
              <w:t>taxonomy</w:t>
            </w:r>
            <w:r w:rsidRPr="006976BF">
              <w:rPr>
                <w:rFonts w:ascii="Calibri" w:hAnsi="Calibri"/>
                <w:sz w:val="20"/>
                <w:szCs w:val="20"/>
              </w:rPr>
              <w:t xml:space="preserve"> of </w:t>
            </w:r>
            <w:r w:rsidR="002D6069" w:rsidRPr="006976BF">
              <w:rPr>
                <w:rFonts w:ascii="Calibri" w:hAnsi="Calibri"/>
                <w:sz w:val="20"/>
                <w:szCs w:val="20"/>
              </w:rPr>
              <w:t xml:space="preserve">climate </w:t>
            </w:r>
            <w:r w:rsidR="000F4F5D" w:rsidRPr="006976BF">
              <w:rPr>
                <w:rFonts w:ascii="Calibri" w:hAnsi="Calibri"/>
                <w:sz w:val="20"/>
                <w:szCs w:val="20"/>
              </w:rPr>
              <w:t xml:space="preserve">sectors and </w:t>
            </w:r>
            <w:r w:rsidR="002D6069" w:rsidRPr="006976BF">
              <w:rPr>
                <w:rFonts w:ascii="Calibri" w:hAnsi="Calibri"/>
                <w:sz w:val="20"/>
                <w:szCs w:val="20"/>
              </w:rPr>
              <w:t>technolog</w:t>
            </w:r>
            <w:r w:rsidRPr="006976BF">
              <w:rPr>
                <w:rFonts w:ascii="Calibri" w:hAnsi="Calibri"/>
                <w:sz w:val="20"/>
                <w:szCs w:val="20"/>
              </w:rPr>
              <w:t>ie</w:t>
            </w:r>
            <w:r w:rsidR="002D6069" w:rsidRPr="006976BF">
              <w:rPr>
                <w:rFonts w:ascii="Calibri" w:hAnsi="Calibri"/>
                <w:sz w:val="20"/>
                <w:szCs w:val="20"/>
              </w:rPr>
              <w:t>s</w:t>
            </w:r>
            <w:r w:rsidR="006958D3" w:rsidRPr="006976BF">
              <w:rPr>
                <w:rFonts w:ascii="Calibri" w:hAnsi="Calibri"/>
                <w:sz w:val="20"/>
                <w:szCs w:val="20"/>
              </w:rPr>
              <w:t xml:space="preserve"> </w:t>
            </w:r>
            <w:r w:rsidR="002D6069" w:rsidRPr="006976BF">
              <w:rPr>
                <w:rFonts w:ascii="Calibri" w:hAnsi="Calibri"/>
                <w:sz w:val="20"/>
                <w:szCs w:val="20"/>
              </w:rPr>
              <w:t>available</w:t>
            </w:r>
            <w:r w:rsidR="00F11F62">
              <w:rPr>
                <w:rFonts w:ascii="Calibri" w:hAnsi="Calibri"/>
                <w:sz w:val="20"/>
                <w:szCs w:val="20"/>
              </w:rPr>
              <w:t xml:space="preserve"> (download in </w:t>
            </w:r>
            <w:proofErr w:type="spellStart"/>
            <w:r w:rsidR="00F11F62">
              <w:rPr>
                <w:rFonts w:ascii="Calibri" w:hAnsi="Calibri"/>
                <w:sz w:val="20"/>
                <w:szCs w:val="20"/>
              </w:rPr>
              <w:t>pdf</w:t>
            </w:r>
            <w:proofErr w:type="spellEnd"/>
            <w:r w:rsidR="00F11F62">
              <w:rPr>
                <w:rFonts w:ascii="Calibri" w:hAnsi="Calibri"/>
                <w:sz w:val="20"/>
                <w:szCs w:val="20"/>
              </w:rPr>
              <w:t xml:space="preserve"> format and choose from column C)</w:t>
            </w:r>
            <w:r w:rsidR="002D6069" w:rsidRPr="006976BF">
              <w:rPr>
                <w:rFonts w:ascii="Calibri" w:hAnsi="Calibri"/>
                <w:sz w:val="20"/>
                <w:szCs w:val="20"/>
              </w:rPr>
              <w:t xml:space="preserve"> : </w:t>
            </w:r>
            <w:r w:rsidR="00244A7F" w:rsidRPr="00244A7F">
              <w:rPr>
                <w:rFonts w:ascii="Calibri" w:hAnsi="Calibri"/>
                <w:color w:val="1F497D"/>
                <w:sz w:val="20"/>
                <w:szCs w:val="20"/>
                <w:u w:val="single"/>
              </w:rPr>
              <w:t>https://www.ctc-n.org/about-ctcn/open-data</w:t>
            </w:r>
          </w:p>
        </w:tc>
      </w:tr>
      <w:tr w:rsidR="00BD6B9E" w:rsidRPr="006976BF" w:rsidTr="006976BF">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 xml:space="preserve">Implementation period and total duration </w:t>
            </w:r>
          </w:p>
        </w:tc>
        <w:tc>
          <w:tcPr>
            <w:tcW w:w="4889" w:type="dxa"/>
            <w:shd w:val="clear" w:color="auto" w:fill="C6D9F1"/>
          </w:tcPr>
          <w:p w:rsidR="00BD6B9E" w:rsidRPr="006976BF" w:rsidRDefault="00BD6B9E" w:rsidP="006976BF">
            <w:pPr>
              <w:spacing w:after="0"/>
              <w:rPr>
                <w:rFonts w:ascii="Calibri" w:hAnsi="Calibri"/>
                <w:b/>
                <w:sz w:val="20"/>
                <w:szCs w:val="20"/>
              </w:rPr>
            </w:pPr>
          </w:p>
        </w:tc>
      </w:tr>
      <w:tr w:rsidR="00BD6B9E" w:rsidRPr="006976BF" w:rsidTr="006976BF">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 xml:space="preserve">Total budget for implementation </w:t>
            </w:r>
          </w:p>
        </w:tc>
        <w:tc>
          <w:tcPr>
            <w:tcW w:w="4889" w:type="dxa"/>
            <w:shd w:val="clear" w:color="auto" w:fill="C6D9F1"/>
          </w:tcPr>
          <w:p w:rsidR="00BD6B9E" w:rsidRPr="006976BF" w:rsidRDefault="0449A37D" w:rsidP="006976BF">
            <w:pPr>
              <w:spacing w:after="0"/>
              <w:rPr>
                <w:rFonts w:ascii="Calibri" w:eastAsia="MS Gothic" w:hAnsi="Calibri"/>
                <w:iCs/>
                <w:sz w:val="20"/>
                <w:szCs w:val="20"/>
                <w:u w:val="single"/>
              </w:rPr>
            </w:pPr>
            <w:r w:rsidRPr="006976BF">
              <w:rPr>
                <w:rFonts w:ascii="Calibri" w:eastAsia="MS Gothic" w:hAnsi="Calibri"/>
                <w:iCs/>
                <w:sz w:val="20"/>
                <w:szCs w:val="20"/>
                <w:u w:val="single"/>
              </w:rPr>
              <w:t>Instruction:</w:t>
            </w:r>
            <w:r w:rsidRPr="00F11F62">
              <w:rPr>
                <w:rFonts w:ascii="Calibri" w:eastAsia="MS Gothic" w:hAnsi="Calibri"/>
                <w:iCs/>
                <w:sz w:val="20"/>
                <w:szCs w:val="20"/>
              </w:rPr>
              <w:t xml:space="preserve"> </w:t>
            </w:r>
            <w:r w:rsidRPr="006976BF">
              <w:rPr>
                <w:rFonts w:ascii="Calibri" w:eastAsia="MS Gothic" w:hAnsi="Calibri"/>
                <w:iCs/>
                <w:sz w:val="20"/>
                <w:szCs w:val="20"/>
              </w:rPr>
              <w:t>In addition to financial value of the technical assistance, please also include if any pro bono or in-kind support has been provided by both the implementer and/or the national counterparts.</w:t>
            </w:r>
            <w:r w:rsidRPr="006976BF">
              <w:rPr>
                <w:rFonts w:ascii="Calibri" w:eastAsia="MS Gothic" w:hAnsi="Calibri"/>
                <w:iCs/>
                <w:sz w:val="20"/>
                <w:szCs w:val="20"/>
                <w:u w:val="single"/>
              </w:rPr>
              <w:t xml:space="preserve">  </w:t>
            </w:r>
          </w:p>
        </w:tc>
      </w:tr>
      <w:tr w:rsidR="00BD6B9E" w:rsidRPr="006976BF" w:rsidTr="006976BF">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Designer of the response plan</w:t>
            </w:r>
          </w:p>
        </w:tc>
        <w:tc>
          <w:tcPr>
            <w:tcW w:w="4889" w:type="dxa"/>
            <w:shd w:val="clear" w:color="auto" w:fill="C6D9F1"/>
          </w:tcPr>
          <w:p w:rsidR="00BD6B9E" w:rsidRPr="006976BF" w:rsidRDefault="00BD6B9E" w:rsidP="006976BF">
            <w:pPr>
              <w:spacing w:after="0"/>
              <w:rPr>
                <w:rFonts w:ascii="Calibri" w:hAnsi="Calibri"/>
                <w:b/>
                <w:sz w:val="20"/>
                <w:szCs w:val="20"/>
              </w:rPr>
            </w:pPr>
          </w:p>
        </w:tc>
      </w:tr>
      <w:tr w:rsidR="00BD6B9E" w:rsidRPr="006976BF" w:rsidTr="006976BF">
        <w:tc>
          <w:tcPr>
            <w:tcW w:w="4111" w:type="dxa"/>
            <w:shd w:val="clear" w:color="auto" w:fill="auto"/>
          </w:tcPr>
          <w:p w:rsidR="00BD6B9E" w:rsidRPr="006976BF" w:rsidRDefault="00BD6B9E" w:rsidP="006976BF">
            <w:pPr>
              <w:spacing w:after="0"/>
              <w:rPr>
                <w:rFonts w:ascii="Calibri" w:hAnsi="Calibri"/>
                <w:sz w:val="20"/>
                <w:szCs w:val="20"/>
              </w:rPr>
            </w:pPr>
            <w:r w:rsidRPr="006976BF">
              <w:rPr>
                <w:rFonts w:ascii="Calibri" w:hAnsi="Calibri"/>
                <w:sz w:val="20"/>
                <w:szCs w:val="20"/>
              </w:rPr>
              <w:t xml:space="preserve">Implementer of response plan </w:t>
            </w:r>
          </w:p>
        </w:tc>
        <w:tc>
          <w:tcPr>
            <w:tcW w:w="4889" w:type="dxa"/>
            <w:shd w:val="clear" w:color="auto" w:fill="C6D9F1"/>
          </w:tcPr>
          <w:p w:rsidR="00BD6B9E" w:rsidRPr="006976BF" w:rsidRDefault="00BD6B9E" w:rsidP="006976BF">
            <w:pPr>
              <w:spacing w:after="0"/>
              <w:rPr>
                <w:rFonts w:ascii="Calibri" w:hAnsi="Calibri"/>
                <w:b/>
                <w:sz w:val="20"/>
                <w:szCs w:val="20"/>
              </w:rPr>
            </w:pPr>
          </w:p>
        </w:tc>
      </w:tr>
    </w:tbl>
    <w:p w:rsidR="00FF444D" w:rsidRPr="006976BF" w:rsidRDefault="00FF444D" w:rsidP="001D42A0">
      <w:pPr>
        <w:spacing w:after="0"/>
        <w:rPr>
          <w:rFonts w:ascii="Calibri" w:hAnsi="Calibri"/>
          <w:b/>
          <w:sz w:val="22"/>
          <w:szCs w:val="22"/>
        </w:rPr>
      </w:pPr>
    </w:p>
    <w:p w:rsidR="00BD6B9E" w:rsidRPr="006976BF" w:rsidRDefault="00BD6B9E" w:rsidP="001D42A0">
      <w:pPr>
        <w:spacing w:after="0"/>
        <w:rPr>
          <w:rFonts w:ascii="Calibri" w:hAnsi="Calibri" w:cs="Helv"/>
          <w:bCs/>
          <w:sz w:val="22"/>
          <w:szCs w:val="22"/>
        </w:rPr>
      </w:pPr>
      <w:r w:rsidRPr="006976BF">
        <w:rPr>
          <w:rFonts w:ascii="Calibri" w:hAnsi="Calibri"/>
          <w:b/>
          <w:sz w:val="22"/>
          <w:szCs w:val="22"/>
        </w:rPr>
        <w:lastRenderedPageBreak/>
        <w:t xml:space="preserve">2.  </w:t>
      </w:r>
      <w:r w:rsidR="00396219" w:rsidRPr="006976BF">
        <w:rPr>
          <w:rFonts w:ascii="Calibri" w:hAnsi="Calibri"/>
          <w:b/>
          <w:sz w:val="22"/>
          <w:szCs w:val="22"/>
        </w:rPr>
        <w:t>S</w:t>
      </w:r>
      <w:r w:rsidRPr="006976BF">
        <w:rPr>
          <w:rFonts w:ascii="Calibri" w:hAnsi="Calibri"/>
          <w:b/>
          <w:sz w:val="22"/>
          <w:szCs w:val="22"/>
        </w:rPr>
        <w:t xml:space="preserve">ummary of all </w:t>
      </w:r>
      <w:r w:rsidRPr="006976BF">
        <w:rPr>
          <w:rFonts w:ascii="Calibri" w:hAnsi="Calibri" w:cs="Helv"/>
          <w:b/>
          <w:bCs/>
          <w:sz w:val="22"/>
          <w:szCs w:val="22"/>
        </w:rPr>
        <w:t xml:space="preserve">activities, outputs and products </w:t>
      </w:r>
      <w:r w:rsidR="00396219" w:rsidRPr="006976BF">
        <w:rPr>
          <w:rFonts w:ascii="Calibri" w:hAnsi="Calibri" w:cs="Helv"/>
          <w:b/>
          <w:bCs/>
          <w:sz w:val="22"/>
          <w:szCs w:val="22"/>
        </w:rPr>
        <w:t>that contribute to</w:t>
      </w:r>
      <w:r w:rsidRPr="006976BF">
        <w:rPr>
          <w:rFonts w:ascii="Calibri" w:hAnsi="Calibri" w:cs="Helv"/>
          <w:b/>
          <w:bCs/>
          <w:sz w:val="22"/>
          <w:szCs w:val="22"/>
        </w:rPr>
        <w:t xml:space="preserve"> the expected impact of the technical assistance. </w:t>
      </w:r>
      <w:r w:rsidRPr="006976BF">
        <w:rPr>
          <w:rFonts w:ascii="Calibri" w:hAnsi="Calibri" w:cs="Helv"/>
          <w:bCs/>
          <w:sz w:val="22"/>
          <w:szCs w:val="22"/>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165"/>
      </w:tblGrid>
      <w:tr w:rsidR="002D6069" w:rsidRPr="006976BF" w:rsidTr="006976BF">
        <w:tc>
          <w:tcPr>
            <w:tcW w:w="2835" w:type="dxa"/>
            <w:shd w:val="clear" w:color="auto" w:fill="auto"/>
            <w:vAlign w:val="center"/>
          </w:tcPr>
          <w:p w:rsidR="002D6069" w:rsidRPr="006976BF" w:rsidRDefault="002D6069" w:rsidP="006976BF">
            <w:pPr>
              <w:spacing w:after="0"/>
              <w:rPr>
                <w:rFonts w:ascii="Calibri" w:hAnsi="Calibri"/>
                <w:sz w:val="20"/>
                <w:szCs w:val="20"/>
              </w:rPr>
            </w:pPr>
            <w:r w:rsidRPr="006976BF">
              <w:rPr>
                <w:rFonts w:ascii="Calibri" w:hAnsi="Calibri"/>
                <w:sz w:val="20"/>
                <w:szCs w:val="20"/>
              </w:rPr>
              <w:t xml:space="preserve">Description of </w:t>
            </w:r>
            <w:r w:rsidR="004078F2" w:rsidRPr="006976BF">
              <w:rPr>
                <w:rFonts w:ascii="Calibri" w:hAnsi="Calibri"/>
                <w:sz w:val="20"/>
                <w:szCs w:val="20"/>
              </w:rPr>
              <w:t xml:space="preserve">delivered </w:t>
            </w:r>
            <w:r w:rsidRPr="006976BF">
              <w:rPr>
                <w:rFonts w:ascii="Calibri" w:hAnsi="Calibri"/>
                <w:sz w:val="20"/>
                <w:szCs w:val="20"/>
              </w:rPr>
              <w:t>outputs and products as well as the activities undertaken to achieve them.</w:t>
            </w:r>
            <w:r w:rsidR="00E805CA" w:rsidRPr="006976BF">
              <w:rPr>
                <w:rFonts w:ascii="Calibri" w:hAnsi="Calibri"/>
                <w:sz w:val="20"/>
                <w:szCs w:val="20"/>
              </w:rPr>
              <w:t xml:space="preserve"> In doing so, review</w:t>
            </w:r>
            <w:r w:rsidR="000F4F5D" w:rsidRPr="006976BF">
              <w:rPr>
                <w:rFonts w:ascii="Calibri" w:hAnsi="Calibri"/>
                <w:sz w:val="20"/>
                <w:szCs w:val="20"/>
              </w:rPr>
              <w:t xml:space="preserve"> the log frame of the original r</w:t>
            </w:r>
            <w:r w:rsidR="00E805CA" w:rsidRPr="006976BF">
              <w:rPr>
                <w:rFonts w:ascii="Calibri" w:hAnsi="Calibri"/>
                <w:sz w:val="20"/>
                <w:szCs w:val="20"/>
              </w:rPr>
              <w:t>es</w:t>
            </w:r>
            <w:r w:rsidR="000F4F5D" w:rsidRPr="006976BF">
              <w:rPr>
                <w:rFonts w:ascii="Calibri" w:hAnsi="Calibri"/>
                <w:sz w:val="20"/>
                <w:szCs w:val="20"/>
              </w:rPr>
              <w:t>ponse p</w:t>
            </w:r>
            <w:r w:rsidR="00E805CA" w:rsidRPr="006976BF">
              <w:rPr>
                <w:rFonts w:ascii="Calibri" w:hAnsi="Calibri"/>
                <w:sz w:val="20"/>
                <w:szCs w:val="20"/>
              </w:rPr>
              <w:t>lan</w:t>
            </w:r>
            <w:r w:rsidR="0056122E" w:rsidRPr="006976BF">
              <w:rPr>
                <w:rFonts w:ascii="Calibri" w:hAnsi="Calibri"/>
                <w:sz w:val="20"/>
                <w:szCs w:val="20"/>
              </w:rPr>
              <w:t xml:space="preserve"> and refer to it as appropriate</w:t>
            </w:r>
          </w:p>
        </w:tc>
        <w:tc>
          <w:tcPr>
            <w:tcW w:w="6165" w:type="dxa"/>
            <w:shd w:val="clear" w:color="auto" w:fill="C6D9F1"/>
          </w:tcPr>
          <w:p w:rsidR="002D6069" w:rsidRPr="006976BF" w:rsidRDefault="002D6069" w:rsidP="006976BF">
            <w:pPr>
              <w:spacing w:after="0"/>
              <w:rPr>
                <w:rFonts w:ascii="Calibri" w:hAnsi="Calibri"/>
                <w:sz w:val="20"/>
                <w:szCs w:val="20"/>
              </w:rPr>
            </w:pPr>
          </w:p>
        </w:tc>
      </w:tr>
      <w:tr w:rsidR="00BD6B9E" w:rsidRPr="006976BF" w:rsidTr="006976BF">
        <w:tc>
          <w:tcPr>
            <w:tcW w:w="2835" w:type="dxa"/>
            <w:shd w:val="clear" w:color="auto" w:fill="auto"/>
            <w:vAlign w:val="center"/>
          </w:tcPr>
          <w:p w:rsidR="00BD6B9E" w:rsidRPr="006976BF" w:rsidRDefault="000F7F63" w:rsidP="006976BF">
            <w:pPr>
              <w:spacing w:after="0"/>
              <w:rPr>
                <w:rFonts w:ascii="Calibri" w:hAnsi="Calibri"/>
                <w:sz w:val="20"/>
                <w:szCs w:val="20"/>
              </w:rPr>
            </w:pPr>
            <w:r w:rsidRPr="006976BF">
              <w:rPr>
                <w:rFonts w:ascii="Calibri" w:hAnsi="Calibri"/>
                <w:sz w:val="20"/>
                <w:szCs w:val="20"/>
              </w:rPr>
              <w:t>P</w:t>
            </w:r>
            <w:r w:rsidR="00BD6B9E" w:rsidRPr="006976BF">
              <w:rPr>
                <w:rFonts w:ascii="Calibri" w:hAnsi="Calibri"/>
                <w:sz w:val="20"/>
                <w:szCs w:val="20"/>
              </w:rPr>
              <w:t>artners</w:t>
            </w:r>
            <w:r w:rsidRPr="006976BF">
              <w:rPr>
                <w:rFonts w:ascii="Calibri" w:hAnsi="Calibri"/>
                <w:sz w:val="20"/>
                <w:szCs w:val="20"/>
              </w:rPr>
              <w:t xml:space="preserve"> organi</w:t>
            </w:r>
            <w:r w:rsidR="000F4F5D" w:rsidRPr="006976BF">
              <w:rPr>
                <w:rFonts w:ascii="Calibri" w:hAnsi="Calibri"/>
                <w:sz w:val="20"/>
                <w:szCs w:val="20"/>
              </w:rPr>
              <w:t>s</w:t>
            </w:r>
            <w:r w:rsidRPr="006976BF">
              <w:rPr>
                <w:rFonts w:ascii="Calibri" w:hAnsi="Calibri"/>
                <w:sz w:val="20"/>
                <w:szCs w:val="20"/>
              </w:rPr>
              <w:t>ations</w:t>
            </w:r>
          </w:p>
        </w:tc>
        <w:tc>
          <w:tcPr>
            <w:tcW w:w="6165" w:type="dxa"/>
            <w:shd w:val="clear" w:color="auto" w:fill="C6D9F1"/>
          </w:tcPr>
          <w:p w:rsidR="00BD6B9E" w:rsidRPr="006976BF" w:rsidRDefault="00BD6B9E" w:rsidP="006976BF">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xml:space="preserve">: Implementers and </w:t>
            </w:r>
            <w:r w:rsidR="006958D3" w:rsidRPr="006976BF">
              <w:rPr>
                <w:rFonts w:ascii="Calibri" w:hAnsi="Calibri"/>
                <w:sz w:val="20"/>
                <w:szCs w:val="20"/>
              </w:rPr>
              <w:t xml:space="preserve">other </w:t>
            </w:r>
            <w:r w:rsidRPr="006976BF">
              <w:rPr>
                <w:rFonts w:ascii="Calibri" w:hAnsi="Calibri"/>
                <w:sz w:val="20"/>
                <w:szCs w:val="20"/>
              </w:rPr>
              <w:t>partner</w:t>
            </w:r>
            <w:r w:rsidR="000F4F5D" w:rsidRPr="006976BF">
              <w:rPr>
                <w:rFonts w:ascii="Calibri" w:hAnsi="Calibri"/>
                <w:sz w:val="20"/>
                <w:szCs w:val="20"/>
              </w:rPr>
              <w:t xml:space="preserve"> organis</w:t>
            </w:r>
            <w:r w:rsidR="006958D3" w:rsidRPr="006976BF">
              <w:rPr>
                <w:rFonts w:ascii="Calibri" w:hAnsi="Calibri"/>
                <w:sz w:val="20"/>
                <w:szCs w:val="20"/>
              </w:rPr>
              <w:t>ations</w:t>
            </w:r>
            <w:r w:rsidRPr="006976BF">
              <w:rPr>
                <w:rFonts w:ascii="Calibri" w:hAnsi="Calibri"/>
                <w:sz w:val="20"/>
                <w:szCs w:val="20"/>
              </w:rPr>
              <w:t xml:space="preserve"> are defined as the people and institutions engaged in the implementation of the TA</w:t>
            </w:r>
          </w:p>
        </w:tc>
      </w:tr>
      <w:tr w:rsidR="00BD6B9E" w:rsidRPr="006976BF" w:rsidTr="006976BF">
        <w:tc>
          <w:tcPr>
            <w:tcW w:w="2835" w:type="dxa"/>
            <w:shd w:val="clear" w:color="auto" w:fill="auto"/>
            <w:vAlign w:val="center"/>
          </w:tcPr>
          <w:p w:rsidR="00BD6B9E" w:rsidRPr="006976BF" w:rsidRDefault="00BD6B9E" w:rsidP="006976BF">
            <w:pPr>
              <w:spacing w:after="0"/>
              <w:rPr>
                <w:rFonts w:ascii="Calibri" w:hAnsi="Calibri"/>
                <w:sz w:val="20"/>
                <w:szCs w:val="20"/>
              </w:rPr>
            </w:pPr>
            <w:r w:rsidRPr="006976BF">
              <w:rPr>
                <w:rFonts w:ascii="Calibri" w:hAnsi="Calibri"/>
                <w:sz w:val="20"/>
                <w:szCs w:val="20"/>
              </w:rPr>
              <w:t>Beneficiaries</w:t>
            </w:r>
          </w:p>
        </w:tc>
        <w:tc>
          <w:tcPr>
            <w:tcW w:w="6165" w:type="dxa"/>
            <w:shd w:val="clear" w:color="auto" w:fill="C6D9F1"/>
          </w:tcPr>
          <w:p w:rsidR="00BD6B9E" w:rsidRPr="006976BF" w:rsidRDefault="00BD6B9E" w:rsidP="006976BF">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xml:space="preserve"> Beneficiaries are defined as people and institutions benefitting from the TA </w:t>
            </w:r>
          </w:p>
        </w:tc>
      </w:tr>
      <w:tr w:rsidR="00BD6B9E" w:rsidRPr="006976BF" w:rsidTr="006976BF">
        <w:tc>
          <w:tcPr>
            <w:tcW w:w="2835" w:type="dxa"/>
            <w:shd w:val="clear" w:color="auto" w:fill="auto"/>
            <w:vAlign w:val="center"/>
          </w:tcPr>
          <w:p w:rsidR="00BD6B9E" w:rsidRPr="006976BF" w:rsidRDefault="00BD6B9E" w:rsidP="006976BF">
            <w:pPr>
              <w:spacing w:after="0"/>
              <w:rPr>
                <w:rFonts w:ascii="Calibri" w:hAnsi="Calibri"/>
                <w:sz w:val="20"/>
                <w:szCs w:val="20"/>
              </w:rPr>
            </w:pPr>
            <w:r w:rsidRPr="006976BF">
              <w:rPr>
                <w:rFonts w:ascii="Calibri" w:hAnsi="Calibri"/>
                <w:sz w:val="20"/>
                <w:szCs w:val="20"/>
              </w:rPr>
              <w:t xml:space="preserve">Methodologies applied to produce outputs and products  </w:t>
            </w:r>
          </w:p>
        </w:tc>
        <w:tc>
          <w:tcPr>
            <w:tcW w:w="6165" w:type="dxa"/>
            <w:shd w:val="clear" w:color="auto" w:fill="C6D9F1"/>
          </w:tcPr>
          <w:p w:rsidR="00BD6B9E" w:rsidRPr="006976BF" w:rsidRDefault="00BD6B9E" w:rsidP="006976BF">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xml:space="preserve"> Examples of methodologies: </w:t>
            </w:r>
            <w:r w:rsidR="00137E06" w:rsidRPr="006976BF">
              <w:rPr>
                <w:rFonts w:ascii="Calibri" w:hAnsi="Calibri"/>
                <w:sz w:val="20"/>
                <w:szCs w:val="20"/>
              </w:rPr>
              <w:t>E.g.</w:t>
            </w:r>
            <w:r w:rsidR="002D6069" w:rsidRPr="006976BF">
              <w:rPr>
                <w:rFonts w:ascii="Calibri" w:hAnsi="Calibri"/>
                <w:sz w:val="20"/>
                <w:szCs w:val="20"/>
              </w:rPr>
              <w:t xml:space="preserve"> </w:t>
            </w:r>
            <w:r w:rsidR="0056122E" w:rsidRPr="006976BF">
              <w:rPr>
                <w:rFonts w:ascii="Calibri" w:hAnsi="Calibri"/>
                <w:sz w:val="20"/>
                <w:szCs w:val="20"/>
              </w:rPr>
              <w:t>C</w:t>
            </w:r>
            <w:r w:rsidRPr="006976BF">
              <w:rPr>
                <w:rFonts w:ascii="Calibri" w:hAnsi="Calibri"/>
                <w:sz w:val="20"/>
                <w:szCs w:val="20"/>
              </w:rPr>
              <w:t>ost</w:t>
            </w:r>
            <w:r w:rsidR="0056122E" w:rsidRPr="006976BF">
              <w:rPr>
                <w:rFonts w:ascii="Calibri" w:hAnsi="Calibri"/>
                <w:sz w:val="20"/>
                <w:szCs w:val="20"/>
              </w:rPr>
              <w:t>-</w:t>
            </w:r>
            <w:r w:rsidRPr="006976BF">
              <w:rPr>
                <w:rFonts w:ascii="Calibri" w:hAnsi="Calibri"/>
                <w:sz w:val="20"/>
                <w:szCs w:val="20"/>
              </w:rPr>
              <w:t>benefit analysis; survey</w:t>
            </w:r>
            <w:r w:rsidR="0056122E" w:rsidRPr="006976BF">
              <w:rPr>
                <w:rFonts w:ascii="Calibri" w:hAnsi="Calibri"/>
                <w:sz w:val="20"/>
                <w:szCs w:val="20"/>
              </w:rPr>
              <w:t>s</w:t>
            </w:r>
            <w:r w:rsidRPr="006976BF">
              <w:rPr>
                <w:rFonts w:ascii="Calibri" w:hAnsi="Calibri"/>
                <w:sz w:val="20"/>
                <w:szCs w:val="20"/>
              </w:rPr>
              <w:t xml:space="preserve"> and structured interviews with key stakeholders; etc. </w:t>
            </w:r>
          </w:p>
        </w:tc>
      </w:tr>
      <w:tr w:rsidR="00BD6B9E" w:rsidRPr="006976BF" w:rsidTr="006976BF">
        <w:tc>
          <w:tcPr>
            <w:tcW w:w="2835" w:type="dxa"/>
            <w:shd w:val="clear" w:color="auto" w:fill="auto"/>
            <w:vAlign w:val="center"/>
          </w:tcPr>
          <w:p w:rsidR="00BD6B9E" w:rsidRPr="006976BF" w:rsidRDefault="00BD6B9E" w:rsidP="006976BF">
            <w:pPr>
              <w:spacing w:after="0"/>
              <w:rPr>
                <w:rFonts w:ascii="Calibri" w:hAnsi="Calibri"/>
                <w:sz w:val="20"/>
                <w:szCs w:val="20"/>
              </w:rPr>
            </w:pPr>
            <w:r w:rsidRPr="006976BF">
              <w:rPr>
                <w:rFonts w:ascii="Calibri" w:hAnsi="Calibri"/>
                <w:sz w:val="20"/>
                <w:szCs w:val="20"/>
              </w:rPr>
              <w:t>Deviations</w:t>
            </w:r>
          </w:p>
        </w:tc>
        <w:tc>
          <w:tcPr>
            <w:tcW w:w="6165" w:type="dxa"/>
            <w:shd w:val="clear" w:color="auto" w:fill="C6D9F1"/>
          </w:tcPr>
          <w:p w:rsidR="00BD6B9E" w:rsidRPr="006976BF" w:rsidRDefault="00BD6B9E" w:rsidP="006976BF">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xml:space="preserve">: Please describe any deviations </w:t>
            </w:r>
            <w:r w:rsidR="0056122E" w:rsidRPr="006976BF">
              <w:rPr>
                <w:rFonts w:ascii="Calibri" w:hAnsi="Calibri"/>
                <w:sz w:val="20"/>
                <w:szCs w:val="20"/>
              </w:rPr>
              <w:t xml:space="preserve">from </w:t>
            </w:r>
            <w:r w:rsidRPr="006976BF">
              <w:rPr>
                <w:rFonts w:ascii="Calibri" w:hAnsi="Calibri"/>
                <w:sz w:val="20"/>
                <w:szCs w:val="20"/>
              </w:rPr>
              <w:t xml:space="preserve">the response plan against the actual implemented activities, outputs and products. </w:t>
            </w:r>
          </w:p>
        </w:tc>
      </w:tr>
      <w:tr w:rsidR="00BD6B9E" w:rsidRPr="006976BF" w:rsidTr="006976BF">
        <w:tc>
          <w:tcPr>
            <w:tcW w:w="2835" w:type="dxa"/>
            <w:shd w:val="clear" w:color="auto" w:fill="auto"/>
            <w:vAlign w:val="center"/>
          </w:tcPr>
          <w:p w:rsidR="00BD6B9E" w:rsidRPr="006976BF" w:rsidRDefault="00BD6B9E" w:rsidP="006976BF">
            <w:pPr>
              <w:spacing w:after="0"/>
              <w:rPr>
                <w:rFonts w:ascii="Calibri" w:hAnsi="Calibri"/>
                <w:sz w:val="20"/>
                <w:szCs w:val="20"/>
              </w:rPr>
            </w:pPr>
            <w:r w:rsidRPr="006976BF">
              <w:rPr>
                <w:rFonts w:ascii="Calibri" w:hAnsi="Calibri"/>
                <w:sz w:val="20"/>
                <w:szCs w:val="20"/>
              </w:rPr>
              <w:t xml:space="preserve">Achieved or </w:t>
            </w:r>
            <w:r w:rsidR="006566B3" w:rsidRPr="006976BF">
              <w:rPr>
                <w:rFonts w:ascii="Calibri" w:hAnsi="Calibri"/>
                <w:sz w:val="20"/>
                <w:szCs w:val="20"/>
              </w:rPr>
              <w:t xml:space="preserve">anticipated </w:t>
            </w:r>
            <w:r w:rsidRPr="006976BF">
              <w:rPr>
                <w:rFonts w:ascii="Calibri" w:hAnsi="Calibri"/>
                <w:sz w:val="20"/>
                <w:szCs w:val="20"/>
              </w:rPr>
              <w:t>gender benefits from the TA</w:t>
            </w:r>
          </w:p>
        </w:tc>
        <w:tc>
          <w:tcPr>
            <w:tcW w:w="6165" w:type="dxa"/>
            <w:shd w:val="clear" w:color="auto" w:fill="C6D9F1"/>
          </w:tcPr>
          <w:p w:rsidR="00BD6B9E" w:rsidRPr="006976BF" w:rsidRDefault="00BD6B9E" w:rsidP="006976BF">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xml:space="preserve">: Please </w:t>
            </w:r>
            <w:r w:rsidR="000F7F63" w:rsidRPr="006976BF">
              <w:rPr>
                <w:rFonts w:ascii="Calibri" w:hAnsi="Calibri"/>
                <w:sz w:val="20"/>
                <w:szCs w:val="20"/>
              </w:rPr>
              <w:t>describe</w:t>
            </w:r>
            <w:r w:rsidRPr="006976BF">
              <w:rPr>
                <w:rFonts w:ascii="Calibri" w:hAnsi="Calibri"/>
                <w:sz w:val="20"/>
                <w:szCs w:val="20"/>
              </w:rPr>
              <w:t xml:space="preserve"> expected gender benefits as described in the response plan.   </w:t>
            </w:r>
          </w:p>
        </w:tc>
      </w:tr>
      <w:tr w:rsidR="00BD6B9E" w:rsidRPr="006976BF" w:rsidTr="006976BF">
        <w:tc>
          <w:tcPr>
            <w:tcW w:w="2835" w:type="dxa"/>
            <w:shd w:val="clear" w:color="auto" w:fill="auto"/>
            <w:vAlign w:val="center"/>
          </w:tcPr>
          <w:p w:rsidR="00BD6B9E" w:rsidRPr="006976BF" w:rsidRDefault="00BD6B9E" w:rsidP="006976BF">
            <w:pPr>
              <w:spacing w:after="0"/>
              <w:rPr>
                <w:rFonts w:ascii="Calibri" w:hAnsi="Calibri"/>
                <w:sz w:val="20"/>
                <w:szCs w:val="20"/>
              </w:rPr>
            </w:pPr>
            <w:r w:rsidRPr="006976BF">
              <w:rPr>
                <w:rFonts w:ascii="Calibri" w:hAnsi="Calibri"/>
                <w:sz w:val="20"/>
                <w:szCs w:val="20"/>
              </w:rPr>
              <w:t xml:space="preserve">Achieved or </w:t>
            </w:r>
            <w:r w:rsidR="004216E6" w:rsidRPr="006976BF">
              <w:rPr>
                <w:rFonts w:ascii="Calibri" w:hAnsi="Calibri"/>
                <w:sz w:val="20"/>
                <w:szCs w:val="20"/>
              </w:rPr>
              <w:t>anticipated co-benefits from the TA</w:t>
            </w:r>
          </w:p>
        </w:tc>
        <w:tc>
          <w:tcPr>
            <w:tcW w:w="6165" w:type="dxa"/>
            <w:shd w:val="clear" w:color="auto" w:fill="C6D9F1"/>
          </w:tcPr>
          <w:p w:rsidR="00BD6B9E" w:rsidRPr="006976BF" w:rsidRDefault="00BD6B9E" w:rsidP="006976BF">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xml:space="preserve">: Please </w:t>
            </w:r>
            <w:r w:rsidR="000F7F63" w:rsidRPr="006976BF">
              <w:rPr>
                <w:rFonts w:ascii="Calibri" w:hAnsi="Calibri"/>
                <w:sz w:val="20"/>
                <w:szCs w:val="20"/>
              </w:rPr>
              <w:t>describe</w:t>
            </w:r>
            <w:r w:rsidRPr="006976BF">
              <w:rPr>
                <w:rFonts w:ascii="Calibri" w:hAnsi="Calibri"/>
                <w:sz w:val="20"/>
                <w:szCs w:val="20"/>
              </w:rPr>
              <w:t xml:space="preserve"> expected co-benefits as described in the response plan.   </w:t>
            </w:r>
          </w:p>
        </w:tc>
      </w:tr>
      <w:tr w:rsidR="00BD6B9E" w:rsidRPr="006976BF" w:rsidTr="006976BF">
        <w:tc>
          <w:tcPr>
            <w:tcW w:w="2835" w:type="dxa"/>
            <w:shd w:val="clear" w:color="auto" w:fill="auto"/>
            <w:vAlign w:val="center"/>
          </w:tcPr>
          <w:p w:rsidR="00BD6B9E" w:rsidRPr="006976BF" w:rsidRDefault="000F7F63" w:rsidP="006976BF">
            <w:pPr>
              <w:spacing w:after="0"/>
              <w:rPr>
                <w:rFonts w:ascii="Calibri" w:hAnsi="Calibri"/>
                <w:sz w:val="20"/>
                <w:szCs w:val="20"/>
              </w:rPr>
            </w:pPr>
            <w:r w:rsidRPr="006976BF">
              <w:rPr>
                <w:rFonts w:ascii="Calibri" w:hAnsi="Calibri"/>
                <w:sz w:val="20"/>
                <w:szCs w:val="20"/>
              </w:rPr>
              <w:t>Anticipated follow up activities and next steps</w:t>
            </w:r>
          </w:p>
        </w:tc>
        <w:tc>
          <w:tcPr>
            <w:tcW w:w="6165" w:type="dxa"/>
            <w:shd w:val="clear" w:color="auto" w:fill="C6D9F1"/>
          </w:tcPr>
          <w:p w:rsidR="00BD6B9E" w:rsidRPr="006976BF" w:rsidRDefault="00A70E0E" w:rsidP="006976BF">
            <w:pPr>
              <w:spacing w:after="0"/>
              <w:rPr>
                <w:rFonts w:ascii="Calibri" w:hAnsi="Calibri"/>
                <w:sz w:val="20"/>
                <w:szCs w:val="20"/>
              </w:rPr>
            </w:pPr>
            <w:r w:rsidRPr="006976BF">
              <w:rPr>
                <w:rFonts w:ascii="Calibri" w:hAnsi="Calibri"/>
                <w:sz w:val="20"/>
                <w:szCs w:val="20"/>
                <w:u w:val="single"/>
              </w:rPr>
              <w:t>Instruction</w:t>
            </w:r>
            <w:r w:rsidRPr="006976BF">
              <w:rPr>
                <w:rFonts w:ascii="Calibri" w:hAnsi="Calibri"/>
                <w:sz w:val="20"/>
                <w:szCs w:val="20"/>
              </w:rPr>
              <w:t>: Please describe how the Proponent</w:t>
            </w:r>
            <w:r w:rsidR="000F4F5D" w:rsidRPr="006976BF">
              <w:rPr>
                <w:rFonts w:ascii="Calibri" w:hAnsi="Calibri"/>
                <w:sz w:val="20"/>
                <w:szCs w:val="20"/>
              </w:rPr>
              <w:t xml:space="preserve">, partner organisations and beneficiaries </w:t>
            </w:r>
            <w:r w:rsidRPr="006976BF">
              <w:rPr>
                <w:rFonts w:ascii="Calibri" w:hAnsi="Calibri"/>
                <w:sz w:val="20"/>
                <w:szCs w:val="20"/>
              </w:rPr>
              <w:t>will use outputs and products and how these will contribute to the expected impact of the TA.</w:t>
            </w:r>
          </w:p>
        </w:tc>
      </w:tr>
    </w:tbl>
    <w:p w:rsidR="00EC0C6F" w:rsidRPr="006976BF" w:rsidRDefault="00EC0C6F" w:rsidP="001D42A0">
      <w:pPr>
        <w:spacing w:after="0"/>
        <w:rPr>
          <w:rFonts w:ascii="Calibri" w:hAnsi="Calibri"/>
          <w:b/>
          <w:sz w:val="22"/>
          <w:szCs w:val="22"/>
        </w:rPr>
      </w:pPr>
    </w:p>
    <w:p w:rsidR="00F301B4" w:rsidRPr="006976BF" w:rsidRDefault="00F301B4" w:rsidP="008F289A">
      <w:pPr>
        <w:pStyle w:val="ListParagraph"/>
        <w:numPr>
          <w:ilvl w:val="0"/>
          <w:numId w:val="15"/>
        </w:numPr>
        <w:spacing w:after="0"/>
        <w:rPr>
          <w:rFonts w:ascii="Calibri" w:hAnsi="Calibri"/>
          <w:b/>
          <w:lang w:val="en-GB"/>
        </w:rPr>
      </w:pPr>
      <w:r w:rsidRPr="006976BF">
        <w:rPr>
          <w:rFonts w:ascii="Calibri" w:hAnsi="Calibri"/>
          <w:b/>
          <w:lang w:val="en-GB"/>
        </w:rPr>
        <w:t>Lessons learnt</w:t>
      </w:r>
    </w:p>
    <w:tbl>
      <w:tblPr>
        <w:tblW w:w="8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2653"/>
      </w:tblGrid>
      <w:tr w:rsidR="00410B93" w:rsidRPr="006976BF" w:rsidTr="006976BF">
        <w:tc>
          <w:tcPr>
            <w:tcW w:w="2694" w:type="dxa"/>
            <w:shd w:val="clear" w:color="auto" w:fill="auto"/>
            <w:vAlign w:val="center"/>
          </w:tcPr>
          <w:p w:rsidR="00410B93" w:rsidRPr="006976BF" w:rsidRDefault="00410B93" w:rsidP="006976BF">
            <w:pPr>
              <w:pStyle w:val="CommentText"/>
              <w:spacing w:after="0"/>
              <w:rPr>
                <w:rFonts w:ascii="Calibri" w:hAnsi="Calibri"/>
                <w:sz w:val="20"/>
                <w:szCs w:val="20"/>
              </w:rPr>
            </w:pPr>
          </w:p>
        </w:tc>
        <w:tc>
          <w:tcPr>
            <w:tcW w:w="2835" w:type="dxa"/>
            <w:shd w:val="clear" w:color="auto" w:fill="C6D9F1"/>
          </w:tcPr>
          <w:p w:rsidR="00410B93" w:rsidRPr="006976BF" w:rsidRDefault="00410B93" w:rsidP="006976BF">
            <w:pPr>
              <w:spacing w:after="0"/>
              <w:rPr>
                <w:rFonts w:ascii="Calibri" w:eastAsia="Times New Roman" w:hAnsi="Calibri"/>
                <w:b/>
                <w:sz w:val="20"/>
                <w:szCs w:val="20"/>
                <w:lang w:eastAsia="en-US"/>
              </w:rPr>
            </w:pPr>
            <w:r w:rsidRPr="006976BF">
              <w:rPr>
                <w:rFonts w:ascii="Calibri" w:eastAsia="Times New Roman" w:hAnsi="Calibri"/>
                <w:b/>
                <w:sz w:val="20"/>
                <w:szCs w:val="20"/>
                <w:lang w:eastAsia="en-US"/>
              </w:rPr>
              <w:t>Lessons learnt</w:t>
            </w:r>
          </w:p>
        </w:tc>
        <w:tc>
          <w:tcPr>
            <w:tcW w:w="2653" w:type="dxa"/>
            <w:shd w:val="clear" w:color="auto" w:fill="C6D9F1"/>
          </w:tcPr>
          <w:p w:rsidR="00410B93" w:rsidRPr="006976BF" w:rsidRDefault="00410B93" w:rsidP="006976BF">
            <w:pPr>
              <w:spacing w:after="0"/>
              <w:rPr>
                <w:rFonts w:ascii="Calibri" w:eastAsia="Times New Roman" w:hAnsi="Calibri"/>
                <w:b/>
                <w:sz w:val="20"/>
                <w:szCs w:val="20"/>
                <w:lang w:eastAsia="en-US"/>
              </w:rPr>
            </w:pPr>
            <w:r w:rsidRPr="006976BF">
              <w:rPr>
                <w:rFonts w:ascii="Calibri" w:eastAsia="Times New Roman" w:hAnsi="Calibri"/>
                <w:b/>
                <w:sz w:val="20"/>
                <w:szCs w:val="20"/>
                <w:lang w:eastAsia="en-US"/>
              </w:rPr>
              <w:t>Recommendations</w:t>
            </w:r>
          </w:p>
        </w:tc>
      </w:tr>
      <w:tr w:rsidR="00410B93" w:rsidRPr="006976BF" w:rsidTr="006976BF">
        <w:tc>
          <w:tcPr>
            <w:tcW w:w="2694" w:type="dxa"/>
            <w:shd w:val="clear" w:color="auto" w:fill="auto"/>
            <w:vAlign w:val="center"/>
          </w:tcPr>
          <w:p w:rsidR="00410B93" w:rsidRPr="006976BF" w:rsidRDefault="007F6567" w:rsidP="006976BF">
            <w:pPr>
              <w:pStyle w:val="CommentText"/>
              <w:spacing w:after="0"/>
              <w:rPr>
                <w:rFonts w:ascii="Calibri" w:hAnsi="Calibri"/>
                <w:sz w:val="20"/>
                <w:szCs w:val="20"/>
              </w:rPr>
            </w:pPr>
            <w:r w:rsidRPr="006976BF">
              <w:rPr>
                <w:rFonts w:ascii="Calibri" w:hAnsi="Calibri"/>
                <w:sz w:val="20"/>
                <w:szCs w:val="20"/>
              </w:rPr>
              <w:t>Lessons learnt</w:t>
            </w:r>
            <w:r w:rsidR="006A3D03" w:rsidRPr="006976BF">
              <w:rPr>
                <w:rFonts w:ascii="Calibri" w:hAnsi="Calibri"/>
                <w:sz w:val="20"/>
                <w:szCs w:val="20"/>
              </w:rPr>
              <w:t xml:space="preserve"> for this TA. </w:t>
            </w:r>
          </w:p>
          <w:p w:rsidR="00410B93" w:rsidRPr="006976BF" w:rsidRDefault="006A3D03" w:rsidP="006976BF">
            <w:pPr>
              <w:pStyle w:val="CommentText"/>
              <w:spacing w:after="0"/>
              <w:rPr>
                <w:sz w:val="20"/>
                <w:szCs w:val="20"/>
              </w:rPr>
            </w:pPr>
            <w:r w:rsidRPr="006976BF">
              <w:rPr>
                <w:rFonts w:ascii="Calibri" w:hAnsi="Calibri"/>
                <w:sz w:val="20"/>
                <w:szCs w:val="20"/>
              </w:rPr>
              <w:t xml:space="preserve">Describe </w:t>
            </w:r>
            <w:r w:rsidR="007F6567" w:rsidRPr="006976BF">
              <w:rPr>
                <w:rFonts w:ascii="Calibri" w:hAnsi="Calibri"/>
                <w:sz w:val="20"/>
                <w:szCs w:val="20"/>
              </w:rPr>
              <w:t>e</w:t>
            </w:r>
            <w:r w:rsidR="007F6567" w:rsidRPr="006976BF">
              <w:rPr>
                <w:rFonts w:ascii="Calibri" w:eastAsia="Times New Roman" w:hAnsi="Calibri"/>
                <w:sz w:val="20"/>
                <w:szCs w:val="20"/>
                <w:lang w:eastAsia="en-US"/>
              </w:rPr>
              <w:t>ssential</w:t>
            </w:r>
            <w:r w:rsidR="00DB3688" w:rsidRPr="006976BF">
              <w:rPr>
                <w:rFonts w:ascii="Calibri" w:eastAsia="Times New Roman" w:hAnsi="Calibri"/>
                <w:sz w:val="20"/>
                <w:szCs w:val="20"/>
                <w:lang w:eastAsia="en-US"/>
              </w:rPr>
              <w:t xml:space="preserve"> factors contributing to successful implementation, as well as specific challenges. Recommendations include </w:t>
            </w:r>
            <w:r w:rsidR="00DB3688" w:rsidRPr="006976BF">
              <w:rPr>
                <w:rFonts w:ascii="Calibri" w:eastAsia="Times New Roman" w:hAnsi="Calibri"/>
                <w:sz w:val="20"/>
                <w:szCs w:val="20"/>
              </w:rPr>
              <w:t>considerations</w:t>
            </w:r>
            <w:r w:rsidR="007F6567" w:rsidRPr="006976BF">
              <w:rPr>
                <w:rFonts w:ascii="Calibri" w:eastAsia="Times New Roman" w:hAnsi="Calibri"/>
                <w:sz w:val="20"/>
                <w:szCs w:val="20"/>
              </w:rPr>
              <w:t xml:space="preserve"> on what</w:t>
            </w:r>
            <w:r w:rsidR="00DB3688" w:rsidRPr="006976BF">
              <w:rPr>
                <w:rFonts w:ascii="Calibri" w:eastAsia="Times New Roman" w:hAnsi="Calibri"/>
                <w:sz w:val="20"/>
                <w:szCs w:val="20"/>
              </w:rPr>
              <w:t xml:space="preserve"> would need to be in place</w:t>
            </w:r>
            <w:r w:rsidR="007F6567" w:rsidRPr="006976BF">
              <w:rPr>
                <w:rFonts w:ascii="Calibri" w:eastAsia="Times New Roman" w:hAnsi="Calibri"/>
                <w:sz w:val="20"/>
                <w:szCs w:val="20"/>
              </w:rPr>
              <w:t xml:space="preserve"> for increasing success of similar efforts</w:t>
            </w:r>
            <w:r w:rsidR="00DB3688" w:rsidRPr="006976BF">
              <w:rPr>
                <w:rFonts w:ascii="Calibri" w:eastAsia="Times New Roman" w:hAnsi="Calibri"/>
                <w:sz w:val="20"/>
                <w:szCs w:val="20"/>
              </w:rPr>
              <w:t xml:space="preserve"> (i.e. regulatory, legal, stakeholders, communication, etc.)</w:t>
            </w:r>
          </w:p>
        </w:tc>
        <w:tc>
          <w:tcPr>
            <w:tcW w:w="2835" w:type="dxa"/>
            <w:shd w:val="clear" w:color="auto" w:fill="C6D9F1"/>
          </w:tcPr>
          <w:p w:rsidR="00410B93" w:rsidRPr="006976BF" w:rsidRDefault="00410B93" w:rsidP="006976BF">
            <w:pPr>
              <w:pStyle w:val="ListParagraph"/>
              <w:spacing w:after="0"/>
              <w:ind w:left="360"/>
              <w:rPr>
                <w:rFonts w:ascii="Calibri" w:hAnsi="Calibri"/>
                <w:sz w:val="20"/>
                <w:szCs w:val="20"/>
                <w:lang w:val="en-GB"/>
              </w:rPr>
            </w:pPr>
          </w:p>
        </w:tc>
        <w:tc>
          <w:tcPr>
            <w:tcW w:w="2653" w:type="dxa"/>
            <w:shd w:val="clear" w:color="auto" w:fill="C6D9F1"/>
          </w:tcPr>
          <w:p w:rsidR="00410B93" w:rsidRPr="006976BF" w:rsidRDefault="00410B93" w:rsidP="006976BF">
            <w:pPr>
              <w:spacing w:after="0"/>
              <w:rPr>
                <w:rFonts w:ascii="Calibri" w:eastAsia="Times New Roman" w:hAnsi="Calibri"/>
                <w:sz w:val="20"/>
                <w:szCs w:val="20"/>
                <w:lang w:eastAsia="en-US"/>
              </w:rPr>
            </w:pPr>
          </w:p>
        </w:tc>
      </w:tr>
      <w:tr w:rsidR="00410B93" w:rsidRPr="006976BF" w:rsidTr="006976BF">
        <w:tc>
          <w:tcPr>
            <w:tcW w:w="2694" w:type="dxa"/>
            <w:shd w:val="clear" w:color="auto" w:fill="auto"/>
            <w:vAlign w:val="center"/>
          </w:tcPr>
          <w:p w:rsidR="007F6567" w:rsidRPr="006976BF" w:rsidRDefault="007F6567" w:rsidP="006976BF">
            <w:pPr>
              <w:pStyle w:val="CommentText"/>
              <w:spacing w:after="0"/>
              <w:rPr>
                <w:rFonts w:ascii="Calibri" w:hAnsi="Calibri"/>
                <w:sz w:val="20"/>
                <w:szCs w:val="20"/>
              </w:rPr>
            </w:pPr>
            <w:r w:rsidRPr="006976BF">
              <w:rPr>
                <w:rFonts w:ascii="Calibri" w:hAnsi="Calibri"/>
                <w:sz w:val="20"/>
                <w:szCs w:val="20"/>
              </w:rPr>
              <w:t>Lessons learnt related to climate technology transfer</w:t>
            </w:r>
          </w:p>
          <w:p w:rsidR="00410B93" w:rsidRPr="006976BF" w:rsidRDefault="006A3D03" w:rsidP="006976BF">
            <w:pPr>
              <w:pStyle w:val="CommentText"/>
              <w:spacing w:after="0"/>
              <w:rPr>
                <w:sz w:val="20"/>
                <w:szCs w:val="20"/>
              </w:rPr>
            </w:pPr>
            <w:r w:rsidRPr="006976BF">
              <w:rPr>
                <w:rFonts w:ascii="Calibri" w:hAnsi="Calibri"/>
                <w:sz w:val="20"/>
                <w:szCs w:val="20"/>
              </w:rPr>
              <w:t>Describe o</w:t>
            </w:r>
            <w:r w:rsidR="007F6567" w:rsidRPr="006976BF">
              <w:rPr>
                <w:rFonts w:ascii="Calibri" w:hAnsi="Calibri"/>
                <w:sz w:val="20"/>
                <w:szCs w:val="20"/>
              </w:rPr>
              <w:t>pportunities, challenges</w:t>
            </w:r>
            <w:r w:rsidR="00410B93" w:rsidRPr="006976BF">
              <w:rPr>
                <w:rFonts w:ascii="Calibri" w:hAnsi="Calibri"/>
                <w:sz w:val="20"/>
                <w:szCs w:val="20"/>
              </w:rPr>
              <w:t xml:space="preserve"> and barriers </w:t>
            </w:r>
            <w:r w:rsidR="00DB3688" w:rsidRPr="006976BF">
              <w:rPr>
                <w:rFonts w:ascii="Calibri" w:hAnsi="Calibri"/>
                <w:sz w:val="20"/>
                <w:szCs w:val="20"/>
              </w:rPr>
              <w:t>for the use and deployment of the technology or technologies supported by the TA. The objective is to identify specific success factors for technology transfer</w:t>
            </w:r>
            <w:r w:rsidR="00DB3688" w:rsidRPr="006976BF">
              <w:rPr>
                <w:rFonts w:ascii="Calibri" w:hAnsi="Calibri"/>
                <w:i/>
                <w:sz w:val="20"/>
                <w:szCs w:val="20"/>
              </w:rPr>
              <w:t xml:space="preserve"> </w:t>
            </w:r>
          </w:p>
        </w:tc>
        <w:tc>
          <w:tcPr>
            <w:tcW w:w="2835" w:type="dxa"/>
            <w:shd w:val="clear" w:color="auto" w:fill="C6D9F1"/>
          </w:tcPr>
          <w:p w:rsidR="00410B93" w:rsidRPr="006976BF" w:rsidRDefault="00410B93" w:rsidP="006976BF">
            <w:pPr>
              <w:pStyle w:val="CommentText"/>
              <w:spacing w:after="0"/>
              <w:rPr>
                <w:rFonts w:ascii="Calibri" w:hAnsi="Calibri"/>
                <w:i/>
                <w:sz w:val="20"/>
                <w:szCs w:val="20"/>
              </w:rPr>
            </w:pPr>
          </w:p>
        </w:tc>
        <w:tc>
          <w:tcPr>
            <w:tcW w:w="2653" w:type="dxa"/>
            <w:shd w:val="clear" w:color="auto" w:fill="C6D9F1"/>
          </w:tcPr>
          <w:p w:rsidR="00410B93" w:rsidRPr="006976BF" w:rsidRDefault="00410B93" w:rsidP="006976BF">
            <w:pPr>
              <w:pStyle w:val="CommentText"/>
              <w:spacing w:after="0"/>
              <w:rPr>
                <w:rFonts w:ascii="Calibri" w:hAnsi="Calibri"/>
                <w:i/>
                <w:sz w:val="20"/>
                <w:szCs w:val="20"/>
                <w:u w:val="single"/>
              </w:rPr>
            </w:pPr>
          </w:p>
        </w:tc>
      </w:tr>
      <w:tr w:rsidR="00410B93" w:rsidRPr="006976BF" w:rsidTr="006976BF">
        <w:tc>
          <w:tcPr>
            <w:tcW w:w="2694" w:type="dxa"/>
            <w:shd w:val="clear" w:color="auto" w:fill="auto"/>
            <w:vAlign w:val="center"/>
          </w:tcPr>
          <w:p w:rsidR="00410B93" w:rsidRPr="006976BF" w:rsidRDefault="00784431" w:rsidP="006976BF">
            <w:pPr>
              <w:pStyle w:val="CommentText"/>
              <w:spacing w:after="0"/>
              <w:rPr>
                <w:sz w:val="20"/>
                <w:szCs w:val="20"/>
              </w:rPr>
            </w:pPr>
            <w:r w:rsidRPr="006976BF">
              <w:rPr>
                <w:rFonts w:ascii="Calibri" w:hAnsi="Calibri"/>
                <w:sz w:val="20"/>
                <w:szCs w:val="20"/>
              </w:rPr>
              <w:t xml:space="preserve">Lessons learnt related </w:t>
            </w:r>
            <w:r w:rsidR="00410B93" w:rsidRPr="006976BF">
              <w:rPr>
                <w:rFonts w:ascii="Calibri" w:hAnsi="Calibri"/>
                <w:sz w:val="20"/>
                <w:szCs w:val="20"/>
              </w:rPr>
              <w:t>the CTCN process for TA</w:t>
            </w:r>
          </w:p>
        </w:tc>
        <w:tc>
          <w:tcPr>
            <w:tcW w:w="2835" w:type="dxa"/>
            <w:shd w:val="clear" w:color="auto" w:fill="C6D9F1"/>
          </w:tcPr>
          <w:p w:rsidR="00410B93" w:rsidRPr="006976BF" w:rsidRDefault="00410B93" w:rsidP="006976BF">
            <w:pPr>
              <w:spacing w:after="0"/>
              <w:rPr>
                <w:rFonts w:ascii="Calibri" w:hAnsi="Calibri"/>
                <w:i/>
                <w:sz w:val="20"/>
                <w:szCs w:val="20"/>
              </w:rPr>
            </w:pPr>
          </w:p>
        </w:tc>
        <w:tc>
          <w:tcPr>
            <w:tcW w:w="2653" w:type="dxa"/>
            <w:shd w:val="clear" w:color="auto" w:fill="C6D9F1"/>
          </w:tcPr>
          <w:p w:rsidR="00410B93" w:rsidRPr="006976BF" w:rsidRDefault="00410B93" w:rsidP="006976BF">
            <w:pPr>
              <w:spacing w:after="0"/>
              <w:rPr>
                <w:rFonts w:ascii="Calibri" w:hAnsi="Calibri"/>
                <w:i/>
                <w:sz w:val="20"/>
                <w:szCs w:val="20"/>
              </w:rPr>
            </w:pPr>
          </w:p>
        </w:tc>
      </w:tr>
    </w:tbl>
    <w:p w:rsidR="00F301B4" w:rsidRPr="006976BF" w:rsidRDefault="00F301B4" w:rsidP="00410B93">
      <w:pPr>
        <w:spacing w:after="0"/>
        <w:rPr>
          <w:rFonts w:ascii="Calibri" w:hAnsi="Calibri"/>
          <w:b/>
        </w:rPr>
      </w:pPr>
    </w:p>
    <w:p w:rsidR="00BD6B9E" w:rsidRPr="006976BF" w:rsidRDefault="00F301B4" w:rsidP="001D42A0">
      <w:pPr>
        <w:spacing w:after="0"/>
        <w:rPr>
          <w:rFonts w:ascii="Calibri" w:hAnsi="Calibri"/>
          <w:b/>
          <w:sz w:val="22"/>
          <w:szCs w:val="22"/>
        </w:rPr>
      </w:pPr>
      <w:r w:rsidRPr="006976BF">
        <w:rPr>
          <w:rFonts w:ascii="Calibri" w:hAnsi="Calibri"/>
          <w:b/>
          <w:sz w:val="22"/>
          <w:szCs w:val="22"/>
        </w:rPr>
        <w:t>4</w:t>
      </w:r>
      <w:r w:rsidR="00BD6B9E" w:rsidRPr="006976BF">
        <w:rPr>
          <w:rFonts w:ascii="Calibri" w:hAnsi="Calibri"/>
          <w:b/>
          <w:sz w:val="22"/>
          <w:szCs w:val="22"/>
        </w:rPr>
        <w:t xml:space="preserve">. Illustration of the TA and photos </w:t>
      </w:r>
    </w:p>
    <w:p w:rsidR="00BD6B9E" w:rsidRPr="006976BF" w:rsidRDefault="00BD6B9E" w:rsidP="00D837B3">
      <w:pPr>
        <w:spacing w:after="0"/>
        <w:rPr>
          <w:rFonts w:ascii="Calibri" w:hAnsi="Calibri"/>
          <w:sz w:val="22"/>
          <w:szCs w:val="22"/>
        </w:rPr>
      </w:pPr>
      <w:r w:rsidRPr="006976BF">
        <w:rPr>
          <w:rFonts w:ascii="Calibri" w:hAnsi="Calibri"/>
          <w:sz w:val="22"/>
          <w:szCs w:val="22"/>
        </w:rPr>
        <w:lastRenderedPageBreak/>
        <w:t>For communication purposes, please provide</w:t>
      </w:r>
      <w:r w:rsidR="009D65D4" w:rsidRPr="006976BF">
        <w:rPr>
          <w:rFonts w:ascii="Calibri" w:hAnsi="Calibri"/>
          <w:sz w:val="22"/>
          <w:szCs w:val="22"/>
        </w:rPr>
        <w:t xml:space="preserve"> 2-</w:t>
      </w:r>
      <w:r w:rsidR="00D837B3" w:rsidRPr="006976BF">
        <w:rPr>
          <w:rFonts w:ascii="Calibri" w:hAnsi="Calibri"/>
          <w:sz w:val="22"/>
          <w:szCs w:val="22"/>
        </w:rPr>
        <w:t>4</w:t>
      </w:r>
      <w:r w:rsidRPr="006976BF">
        <w:rPr>
          <w:rFonts w:ascii="Calibri" w:hAnsi="Calibri"/>
          <w:sz w:val="22"/>
          <w:szCs w:val="22"/>
        </w:rPr>
        <w:t xml:space="preserve"> </w:t>
      </w:r>
      <w:r w:rsidR="00D837B3" w:rsidRPr="006976BF">
        <w:rPr>
          <w:rFonts w:ascii="Calibri" w:hAnsi="Calibri"/>
          <w:sz w:val="22"/>
          <w:szCs w:val="22"/>
        </w:rPr>
        <w:t>P</w:t>
      </w:r>
      <w:r w:rsidRPr="006976BF">
        <w:rPr>
          <w:rFonts w:ascii="Calibri" w:hAnsi="Calibri"/>
          <w:sz w:val="22"/>
          <w:szCs w:val="22"/>
        </w:rPr>
        <w:t xml:space="preserve">ower </w:t>
      </w:r>
      <w:r w:rsidR="00D837B3" w:rsidRPr="006976BF">
        <w:rPr>
          <w:rFonts w:ascii="Calibri" w:hAnsi="Calibri"/>
          <w:sz w:val="22"/>
          <w:szCs w:val="22"/>
        </w:rPr>
        <w:t>P</w:t>
      </w:r>
      <w:r w:rsidRPr="006976BF">
        <w:rPr>
          <w:rFonts w:ascii="Calibri" w:hAnsi="Calibri"/>
          <w:sz w:val="22"/>
          <w:szCs w:val="22"/>
        </w:rPr>
        <w:t xml:space="preserve">oint slides with illustrations or charts showing the TA process, applied methodology, activities, outputs and achieved results. The illustrations must be copied into the TA Closure report but must also be delivered as power point files. </w:t>
      </w:r>
      <w:r w:rsidR="00C75DC4" w:rsidRPr="006976BF">
        <w:rPr>
          <w:rFonts w:ascii="Calibri" w:hAnsi="Calibri"/>
          <w:sz w:val="22"/>
          <w:szCs w:val="22"/>
        </w:rPr>
        <w:t>Also, please provide at least five high-resolution pictures in jpg format, capturing technical assistance</w:t>
      </w:r>
      <w:r w:rsidR="00713A01" w:rsidRPr="006976BF">
        <w:rPr>
          <w:rFonts w:ascii="Calibri" w:hAnsi="Calibri"/>
          <w:sz w:val="22"/>
          <w:szCs w:val="22"/>
        </w:rPr>
        <w:t>.</w:t>
      </w:r>
      <w:r w:rsidR="001B50C2" w:rsidRPr="006976BF">
        <w:rPr>
          <w:rFonts w:ascii="Calibri" w:hAnsi="Calibri"/>
          <w:sz w:val="22"/>
          <w:szCs w:val="22"/>
        </w:rPr>
        <w:t xml:space="preserve"> </w:t>
      </w:r>
      <w:r w:rsidR="00C75DC4" w:rsidRPr="006976BF">
        <w:rPr>
          <w:rFonts w:ascii="Calibri" w:hAnsi="Calibri"/>
          <w:sz w:val="22"/>
          <w:szCs w:val="22"/>
        </w:rPr>
        <w:t xml:space="preserve">The pictures should illustrate how the TA has impacted the lives of the beneficiaries in particular and the communities in general.  </w:t>
      </w:r>
    </w:p>
    <w:p w:rsidR="0064637D" w:rsidRPr="006976BF" w:rsidRDefault="0064637D">
      <w:pPr>
        <w:spacing w:after="0"/>
        <w:rPr>
          <w:rFonts w:ascii="Calibri" w:hAnsi="Calibri"/>
          <w:b/>
          <w:sz w:val="22"/>
          <w:szCs w:val="22"/>
        </w:rPr>
      </w:pPr>
    </w:p>
    <w:p w:rsidR="00BD6B9E" w:rsidRPr="006976BF" w:rsidRDefault="00F301B4" w:rsidP="00D837B3">
      <w:pPr>
        <w:spacing w:after="0"/>
        <w:rPr>
          <w:rFonts w:ascii="Calibri" w:hAnsi="Calibri"/>
          <w:b/>
          <w:sz w:val="22"/>
          <w:szCs w:val="22"/>
        </w:rPr>
      </w:pPr>
      <w:r w:rsidRPr="006976BF">
        <w:rPr>
          <w:rFonts w:ascii="Calibri" w:hAnsi="Calibri"/>
          <w:b/>
          <w:sz w:val="22"/>
          <w:szCs w:val="22"/>
        </w:rPr>
        <w:t>5</w:t>
      </w:r>
      <w:r w:rsidR="00854DC3" w:rsidRPr="006976BF">
        <w:rPr>
          <w:rFonts w:ascii="Calibri" w:hAnsi="Calibri"/>
          <w:b/>
          <w:sz w:val="22"/>
          <w:szCs w:val="22"/>
        </w:rPr>
        <w:t xml:space="preserve">. </w:t>
      </w:r>
      <w:r w:rsidR="00BD6B9E" w:rsidRPr="006976BF">
        <w:rPr>
          <w:rFonts w:ascii="Calibri" w:hAnsi="Calibri"/>
          <w:b/>
          <w:sz w:val="22"/>
          <w:szCs w:val="22"/>
        </w:rPr>
        <w:t xml:space="preserve">Information for TA impact description </w:t>
      </w:r>
    </w:p>
    <w:p w:rsidR="00BD6B9E" w:rsidRPr="006976BF" w:rsidRDefault="006B3C5C">
      <w:pPr>
        <w:spacing w:after="0"/>
        <w:rPr>
          <w:rFonts w:ascii="Calibri" w:hAnsi="Calibri"/>
          <w:sz w:val="22"/>
          <w:szCs w:val="22"/>
        </w:rPr>
      </w:pPr>
      <w:r w:rsidRPr="006976BF">
        <w:rPr>
          <w:rFonts w:ascii="Calibri" w:hAnsi="Calibri"/>
          <w:sz w:val="22"/>
          <w:szCs w:val="22"/>
        </w:rPr>
        <w:t xml:space="preserve">The information in the table below will be used to produce </w:t>
      </w:r>
      <w:r w:rsidR="00BD6B9E" w:rsidRPr="006976BF">
        <w:rPr>
          <w:rFonts w:ascii="Calibri" w:hAnsi="Calibri"/>
          <w:sz w:val="22"/>
          <w:szCs w:val="22"/>
        </w:rPr>
        <w:t xml:space="preserve">the </w:t>
      </w:r>
      <w:r w:rsidR="004216E6" w:rsidRPr="006976BF">
        <w:rPr>
          <w:rFonts w:ascii="Calibri" w:hAnsi="Calibri"/>
          <w:sz w:val="22"/>
          <w:szCs w:val="22"/>
        </w:rPr>
        <w:t xml:space="preserve">CTCN </w:t>
      </w:r>
      <w:r w:rsidR="00BD6B9E" w:rsidRPr="006976BF">
        <w:rPr>
          <w:rFonts w:ascii="Calibri" w:hAnsi="Calibri"/>
          <w:sz w:val="22"/>
          <w:szCs w:val="22"/>
        </w:rPr>
        <w:t xml:space="preserve">TA Impact Description. The TA Impact description is a 2-page summary document for communication purposes. Please copy information from sections above and technical delivery reports as required.     </w:t>
      </w:r>
    </w:p>
    <w:tbl>
      <w:tblPr>
        <w:tblW w:w="12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3767"/>
        <w:gridCol w:w="3685"/>
      </w:tblGrid>
      <w:tr w:rsidR="0064637D" w:rsidRPr="006976BF" w:rsidTr="00F31517">
        <w:trPr>
          <w:gridAfter w:val="1"/>
          <w:wAfter w:w="3685" w:type="dxa"/>
        </w:trPr>
        <w:tc>
          <w:tcPr>
            <w:tcW w:w="5233" w:type="dxa"/>
            <w:shd w:val="clear" w:color="auto" w:fill="auto"/>
          </w:tcPr>
          <w:p w:rsidR="0064637D" w:rsidRPr="006976BF" w:rsidRDefault="0064637D" w:rsidP="006976BF">
            <w:pPr>
              <w:spacing w:after="0"/>
              <w:rPr>
                <w:sz w:val="20"/>
                <w:szCs w:val="20"/>
              </w:rPr>
            </w:pPr>
            <w:r w:rsidRPr="006976BF">
              <w:rPr>
                <w:rFonts w:ascii="Calibri" w:hAnsi="Calibri"/>
                <w:b/>
                <w:bCs/>
                <w:sz w:val="20"/>
                <w:szCs w:val="20"/>
              </w:rPr>
              <w:t>Challenge</w:t>
            </w:r>
            <w:r w:rsidR="00D535E7" w:rsidRPr="006976BF">
              <w:rPr>
                <w:rFonts w:ascii="Calibri" w:hAnsi="Calibri"/>
                <w:b/>
                <w:bCs/>
                <w:sz w:val="20"/>
                <w:szCs w:val="20"/>
              </w:rPr>
              <w:t>:</w:t>
            </w:r>
            <w:r w:rsidR="00D535E7" w:rsidRPr="006976BF">
              <w:rPr>
                <w:rFonts w:ascii="Calibri" w:hAnsi="Calibri"/>
                <w:bCs/>
                <w:sz w:val="20"/>
                <w:szCs w:val="20"/>
              </w:rPr>
              <w:t xml:space="preserve"> A</w:t>
            </w:r>
            <w:r w:rsidR="00BA0686" w:rsidRPr="006976BF">
              <w:rPr>
                <w:rFonts w:ascii="Calibri" w:hAnsi="Calibri"/>
                <w:bCs/>
                <w:sz w:val="20"/>
                <w:szCs w:val="20"/>
              </w:rPr>
              <w:t>pprox.</w:t>
            </w:r>
            <w:r w:rsidRPr="006976BF">
              <w:rPr>
                <w:rFonts w:ascii="Calibri" w:hAnsi="Calibri"/>
                <w:bCs/>
                <w:sz w:val="20"/>
                <w:szCs w:val="20"/>
              </w:rPr>
              <w:t xml:space="preserve"> 500 characters with spaces</w:t>
            </w:r>
          </w:p>
        </w:tc>
        <w:tc>
          <w:tcPr>
            <w:tcW w:w="3767" w:type="dxa"/>
            <w:shd w:val="clear" w:color="auto" w:fill="C6D9F1"/>
          </w:tcPr>
          <w:p w:rsidR="0064637D" w:rsidRPr="00D26B7D" w:rsidRDefault="000D6781" w:rsidP="00D26B7D">
            <w:pPr>
              <w:spacing w:after="0"/>
              <w:rPr>
                <w:rFonts w:ascii="Calibri" w:hAnsi="Calibri"/>
                <w:bCs/>
                <w:sz w:val="20"/>
                <w:szCs w:val="20"/>
              </w:rPr>
            </w:pPr>
            <w:r w:rsidRPr="00D26B7D">
              <w:rPr>
                <w:rFonts w:ascii="Calibri" w:hAnsi="Calibri"/>
                <w:bCs/>
                <w:sz w:val="20"/>
                <w:szCs w:val="20"/>
              </w:rPr>
              <w:t>The Government of Costa Rica support</w:t>
            </w:r>
            <w:r w:rsidR="007159B2" w:rsidRPr="00D26B7D">
              <w:rPr>
                <w:rFonts w:ascii="Calibri" w:hAnsi="Calibri"/>
                <w:bCs/>
                <w:sz w:val="20"/>
                <w:szCs w:val="20"/>
              </w:rPr>
              <w:t>s</w:t>
            </w:r>
            <w:r w:rsidRPr="00D26B7D">
              <w:rPr>
                <w:rFonts w:ascii="Calibri" w:hAnsi="Calibri"/>
                <w:bCs/>
                <w:sz w:val="20"/>
                <w:szCs w:val="20"/>
              </w:rPr>
              <w:t xml:space="preserve"> the Green Hub, a national, on-line knowledge </w:t>
            </w:r>
            <w:r w:rsidR="00BD1623" w:rsidRPr="00D26B7D">
              <w:rPr>
                <w:rFonts w:ascii="Calibri" w:hAnsi="Calibri"/>
                <w:bCs/>
                <w:sz w:val="20"/>
                <w:szCs w:val="20"/>
              </w:rPr>
              <w:t xml:space="preserve">management system </w:t>
            </w:r>
            <w:r w:rsidRPr="00D26B7D">
              <w:rPr>
                <w:rFonts w:ascii="Calibri" w:hAnsi="Calibri"/>
                <w:bCs/>
                <w:sz w:val="20"/>
                <w:szCs w:val="20"/>
              </w:rPr>
              <w:t xml:space="preserve">to </w:t>
            </w:r>
            <w:r w:rsidR="00BD1623" w:rsidRPr="00D26B7D">
              <w:rPr>
                <w:rFonts w:ascii="Calibri" w:hAnsi="Calibri"/>
                <w:bCs/>
                <w:sz w:val="20"/>
                <w:szCs w:val="20"/>
              </w:rPr>
              <w:t xml:space="preserve">share information and knowledge on </w:t>
            </w:r>
            <w:r w:rsidRPr="00D26B7D">
              <w:rPr>
                <w:rFonts w:ascii="Calibri" w:hAnsi="Calibri"/>
                <w:bCs/>
                <w:sz w:val="20"/>
                <w:szCs w:val="20"/>
              </w:rPr>
              <w:t xml:space="preserve">tropical forest resources. At the onset, it appeared that there is a gap in local capacities to manage knowledge using </w:t>
            </w:r>
            <w:r w:rsidR="00BD1623" w:rsidRPr="00D26B7D">
              <w:rPr>
                <w:rFonts w:ascii="Calibri" w:hAnsi="Calibri"/>
                <w:bCs/>
                <w:sz w:val="20"/>
                <w:szCs w:val="20"/>
              </w:rPr>
              <w:t xml:space="preserve">specific components of the GH, such as </w:t>
            </w:r>
            <w:r w:rsidRPr="00D26B7D">
              <w:rPr>
                <w:rFonts w:ascii="Calibri" w:hAnsi="Calibri"/>
                <w:bCs/>
                <w:sz w:val="20"/>
                <w:szCs w:val="20"/>
              </w:rPr>
              <w:t xml:space="preserve">an on-line platform.  </w:t>
            </w:r>
            <w:r w:rsidR="006E7E25" w:rsidRPr="00D26B7D">
              <w:rPr>
                <w:rFonts w:ascii="Calibri" w:hAnsi="Calibri"/>
                <w:bCs/>
                <w:sz w:val="20"/>
                <w:szCs w:val="20"/>
              </w:rPr>
              <w:t>Therefore,</w:t>
            </w:r>
            <w:r w:rsidRPr="00D26B7D">
              <w:rPr>
                <w:rFonts w:ascii="Calibri" w:hAnsi="Calibri"/>
                <w:bCs/>
                <w:sz w:val="20"/>
                <w:szCs w:val="20"/>
              </w:rPr>
              <w:t xml:space="preserve"> there is a need to acquire training in the capture, organisation, validation and dissemination of knowledge in the area of mitigation and adaptation to climate change.</w:t>
            </w:r>
          </w:p>
        </w:tc>
      </w:tr>
      <w:tr w:rsidR="0064637D" w:rsidRPr="006976BF" w:rsidTr="00F31517">
        <w:trPr>
          <w:gridAfter w:val="1"/>
          <w:wAfter w:w="3685" w:type="dxa"/>
        </w:trPr>
        <w:tc>
          <w:tcPr>
            <w:tcW w:w="5233" w:type="dxa"/>
            <w:shd w:val="clear" w:color="auto" w:fill="auto"/>
          </w:tcPr>
          <w:p w:rsidR="0064637D" w:rsidRPr="006976BF" w:rsidRDefault="0064637D" w:rsidP="006976BF">
            <w:pPr>
              <w:pBdr>
                <w:top w:val="nil"/>
                <w:left w:val="nil"/>
                <w:bottom w:val="nil"/>
                <w:right w:val="nil"/>
                <w:between w:val="nil"/>
                <w:bar w:val="nil"/>
              </w:pBdr>
              <w:spacing w:after="0"/>
              <w:rPr>
                <w:rFonts w:ascii="Calibri" w:hAnsi="Calibri"/>
                <w:bCs/>
                <w:sz w:val="20"/>
                <w:szCs w:val="20"/>
              </w:rPr>
            </w:pPr>
            <w:r w:rsidRPr="006976BF">
              <w:rPr>
                <w:rFonts w:ascii="Calibri" w:hAnsi="Calibri"/>
                <w:b/>
                <w:bCs/>
                <w:sz w:val="20"/>
                <w:szCs w:val="20"/>
              </w:rPr>
              <w:t>CTCN Assistance</w:t>
            </w:r>
            <w:r w:rsidR="00D535E7" w:rsidRPr="006976BF">
              <w:rPr>
                <w:rFonts w:ascii="Calibri" w:hAnsi="Calibri"/>
                <w:b/>
                <w:bCs/>
                <w:sz w:val="20"/>
                <w:szCs w:val="20"/>
              </w:rPr>
              <w:t xml:space="preserve">: </w:t>
            </w:r>
            <w:r w:rsidRPr="006976BF">
              <w:rPr>
                <w:rFonts w:ascii="Calibri" w:hAnsi="Calibri"/>
                <w:bCs/>
                <w:sz w:val="20"/>
                <w:szCs w:val="20"/>
              </w:rPr>
              <w:t>2 to 4 bullet points. Approximately 450 characters with spaces</w:t>
            </w:r>
          </w:p>
        </w:tc>
        <w:tc>
          <w:tcPr>
            <w:tcW w:w="3767" w:type="dxa"/>
            <w:shd w:val="clear" w:color="auto" w:fill="C6D9F1"/>
          </w:tcPr>
          <w:p w:rsidR="0064637D" w:rsidRDefault="000D6781" w:rsidP="006976BF">
            <w:pPr>
              <w:spacing w:after="0"/>
              <w:rPr>
                <w:rFonts w:ascii="Calibri" w:hAnsi="Calibri"/>
                <w:sz w:val="20"/>
                <w:szCs w:val="20"/>
              </w:rPr>
            </w:pPr>
            <w:r>
              <w:rPr>
                <w:rFonts w:ascii="Calibri" w:hAnsi="Calibri"/>
                <w:sz w:val="20"/>
                <w:szCs w:val="20"/>
              </w:rPr>
              <w:t>To address the challenge, CTCN has engaged DNV GL, a leading knowledge management services provider to provide:</w:t>
            </w:r>
          </w:p>
          <w:p w:rsidR="000D6781" w:rsidRDefault="000D6781" w:rsidP="000D6781">
            <w:pPr>
              <w:numPr>
                <w:ilvl w:val="0"/>
                <w:numId w:val="39"/>
              </w:numPr>
              <w:spacing w:after="0"/>
              <w:rPr>
                <w:rFonts w:ascii="Calibri" w:hAnsi="Calibri"/>
                <w:sz w:val="20"/>
                <w:szCs w:val="20"/>
              </w:rPr>
            </w:pPr>
            <w:r>
              <w:rPr>
                <w:rFonts w:ascii="Calibri" w:hAnsi="Calibri"/>
                <w:sz w:val="20"/>
                <w:szCs w:val="20"/>
              </w:rPr>
              <w:t xml:space="preserve">Knowledge management </w:t>
            </w:r>
            <w:proofErr w:type="spellStart"/>
            <w:r>
              <w:rPr>
                <w:rFonts w:ascii="Calibri" w:hAnsi="Calibri"/>
                <w:sz w:val="20"/>
                <w:szCs w:val="20"/>
              </w:rPr>
              <w:t>masterclass</w:t>
            </w:r>
            <w:proofErr w:type="spellEnd"/>
            <w:r>
              <w:rPr>
                <w:rFonts w:ascii="Calibri" w:hAnsi="Calibri"/>
                <w:sz w:val="20"/>
                <w:szCs w:val="20"/>
              </w:rPr>
              <w:t xml:space="preserve"> delivered as a train-the-trainer concept, to allow broad dissemination of the acquired competences</w:t>
            </w:r>
          </w:p>
          <w:p w:rsidR="000D6781" w:rsidRDefault="000D6781" w:rsidP="000D6781">
            <w:pPr>
              <w:numPr>
                <w:ilvl w:val="0"/>
                <w:numId w:val="39"/>
              </w:numPr>
              <w:spacing w:after="0"/>
              <w:rPr>
                <w:rFonts w:ascii="Calibri" w:hAnsi="Calibri"/>
                <w:sz w:val="20"/>
                <w:szCs w:val="20"/>
              </w:rPr>
            </w:pPr>
            <w:r>
              <w:rPr>
                <w:rFonts w:ascii="Calibri" w:hAnsi="Calibri"/>
                <w:sz w:val="20"/>
                <w:szCs w:val="20"/>
              </w:rPr>
              <w:t>On-line knowledge management instructional materials, for re-use locally and as part of the Green Hub infrastructure</w:t>
            </w:r>
          </w:p>
          <w:p w:rsidR="000D6781" w:rsidRPr="006976BF" w:rsidRDefault="000D6781" w:rsidP="000D6781">
            <w:pPr>
              <w:numPr>
                <w:ilvl w:val="0"/>
                <w:numId w:val="39"/>
              </w:numPr>
              <w:spacing w:after="0"/>
              <w:rPr>
                <w:rFonts w:ascii="Calibri" w:hAnsi="Calibri"/>
                <w:sz w:val="20"/>
                <w:szCs w:val="20"/>
              </w:rPr>
            </w:pPr>
            <w:r>
              <w:rPr>
                <w:rFonts w:ascii="Calibri" w:hAnsi="Calibri"/>
                <w:sz w:val="20"/>
                <w:szCs w:val="20"/>
              </w:rPr>
              <w:t xml:space="preserve">On-line coaching to Costa Rican knowledge management </w:t>
            </w:r>
            <w:r w:rsidR="00194E31">
              <w:rPr>
                <w:rFonts w:ascii="Calibri" w:hAnsi="Calibri"/>
                <w:sz w:val="20"/>
                <w:szCs w:val="20"/>
              </w:rPr>
              <w:t>trainees</w:t>
            </w:r>
          </w:p>
        </w:tc>
      </w:tr>
      <w:tr w:rsidR="0064637D" w:rsidRPr="006976BF" w:rsidTr="00F31517">
        <w:trPr>
          <w:gridAfter w:val="1"/>
          <w:wAfter w:w="3685" w:type="dxa"/>
        </w:trPr>
        <w:tc>
          <w:tcPr>
            <w:tcW w:w="5233" w:type="dxa"/>
            <w:shd w:val="clear" w:color="auto" w:fill="auto"/>
          </w:tcPr>
          <w:p w:rsidR="0064637D" w:rsidRPr="006976BF" w:rsidRDefault="0064637D" w:rsidP="006976BF">
            <w:pPr>
              <w:pBdr>
                <w:top w:val="nil"/>
                <w:left w:val="nil"/>
                <w:bottom w:val="nil"/>
                <w:right w:val="nil"/>
                <w:between w:val="nil"/>
                <w:bar w:val="nil"/>
              </w:pBdr>
              <w:spacing w:after="0"/>
              <w:rPr>
                <w:rFonts w:ascii="Calibri" w:hAnsi="Calibri"/>
                <w:bCs/>
                <w:sz w:val="20"/>
                <w:szCs w:val="20"/>
              </w:rPr>
            </w:pPr>
            <w:r w:rsidRPr="006976BF">
              <w:rPr>
                <w:rFonts w:ascii="Calibri" w:hAnsi="Calibri"/>
                <w:b/>
                <w:bCs/>
                <w:sz w:val="20"/>
                <w:szCs w:val="20"/>
              </w:rPr>
              <w:t>Anticipated impact</w:t>
            </w:r>
            <w:r w:rsidR="00D535E7" w:rsidRPr="006976BF">
              <w:rPr>
                <w:rFonts w:ascii="Calibri" w:hAnsi="Calibri"/>
                <w:b/>
                <w:bCs/>
                <w:sz w:val="20"/>
                <w:szCs w:val="20"/>
              </w:rPr>
              <w:t>:</w:t>
            </w:r>
            <w:r w:rsidR="00D535E7" w:rsidRPr="006976BF">
              <w:rPr>
                <w:rFonts w:ascii="Calibri" w:hAnsi="Calibri"/>
                <w:bCs/>
                <w:sz w:val="20"/>
                <w:szCs w:val="20"/>
              </w:rPr>
              <w:t xml:space="preserve"> </w:t>
            </w:r>
            <w:r w:rsidRPr="006976BF">
              <w:rPr>
                <w:rFonts w:ascii="Calibri" w:hAnsi="Calibri"/>
                <w:bCs/>
                <w:sz w:val="20"/>
                <w:szCs w:val="20"/>
              </w:rPr>
              <w:t>2 to 4 bullet points</w:t>
            </w:r>
            <w:r w:rsidR="00D535E7" w:rsidRPr="006976BF">
              <w:rPr>
                <w:rFonts w:ascii="Calibri" w:hAnsi="Calibri"/>
                <w:bCs/>
                <w:sz w:val="20"/>
                <w:szCs w:val="20"/>
              </w:rPr>
              <w:t xml:space="preserve"> to summarise anticipated impact</w:t>
            </w:r>
            <w:r w:rsidRPr="006976BF">
              <w:rPr>
                <w:rFonts w:ascii="Calibri" w:hAnsi="Calibri"/>
                <w:bCs/>
                <w:sz w:val="20"/>
                <w:szCs w:val="20"/>
              </w:rPr>
              <w:t xml:space="preserve">. Approximately 250 characters with spaces. As a minimum, please include one of the following: i) </w:t>
            </w:r>
            <w:r w:rsidR="00745BB3" w:rsidRPr="006976BF">
              <w:rPr>
                <w:rFonts w:ascii="Calibri" w:hAnsi="Calibri"/>
                <w:bCs/>
                <w:sz w:val="20"/>
                <w:szCs w:val="20"/>
              </w:rPr>
              <w:t xml:space="preserve">Quantity </w:t>
            </w:r>
            <w:r w:rsidRPr="006976BF">
              <w:rPr>
                <w:rFonts w:ascii="Calibri" w:hAnsi="Calibri"/>
                <w:bCs/>
                <w:sz w:val="20"/>
                <w:szCs w:val="20"/>
              </w:rPr>
              <w:t>of g</w:t>
            </w:r>
            <w:r w:rsidRPr="006976BF">
              <w:rPr>
                <w:rFonts w:ascii="Calibri" w:hAnsi="Calibri"/>
                <w:sz w:val="20"/>
                <w:szCs w:val="20"/>
              </w:rPr>
              <w:t xml:space="preserve">reenhouse gas emissions reduced, avoided or sequestered; or ii) Number of people with increased capacity to adapt to the impacts of climate variability and change.  </w:t>
            </w:r>
          </w:p>
        </w:tc>
        <w:tc>
          <w:tcPr>
            <w:tcW w:w="3767" w:type="dxa"/>
            <w:shd w:val="clear" w:color="auto" w:fill="C6D9F1"/>
          </w:tcPr>
          <w:p w:rsidR="00BD1623" w:rsidRPr="00D26B7D" w:rsidRDefault="00D26B7D" w:rsidP="006976BF">
            <w:pPr>
              <w:spacing w:after="0"/>
              <w:rPr>
                <w:rFonts w:ascii="Calibri" w:hAnsi="Calibri"/>
                <w:bCs/>
                <w:sz w:val="20"/>
                <w:szCs w:val="20"/>
              </w:rPr>
            </w:pPr>
            <w:r>
              <w:rPr>
                <w:rFonts w:ascii="Calibri" w:hAnsi="Calibri"/>
                <w:bCs/>
                <w:sz w:val="20"/>
                <w:szCs w:val="20"/>
              </w:rPr>
              <w:t>Using</w:t>
            </w:r>
            <w:r w:rsidRPr="00D26B7D">
              <w:rPr>
                <w:rFonts w:ascii="Calibri" w:hAnsi="Calibri"/>
                <w:bCs/>
                <w:sz w:val="20"/>
                <w:szCs w:val="20"/>
              </w:rPr>
              <w:t xml:space="preserve"> </w:t>
            </w:r>
            <w:r w:rsidR="00194E31" w:rsidRPr="00D26B7D">
              <w:rPr>
                <w:rFonts w:ascii="Calibri" w:hAnsi="Calibri"/>
                <w:bCs/>
                <w:sz w:val="20"/>
                <w:szCs w:val="20"/>
              </w:rPr>
              <w:t xml:space="preserve">the intensive </w:t>
            </w:r>
            <w:r>
              <w:rPr>
                <w:rFonts w:ascii="Calibri" w:hAnsi="Calibri"/>
                <w:bCs/>
                <w:sz w:val="20"/>
                <w:szCs w:val="20"/>
              </w:rPr>
              <w:t>train-the-trainer activities</w:t>
            </w:r>
            <w:r w:rsidRPr="00D26B7D">
              <w:rPr>
                <w:rFonts w:ascii="Calibri" w:hAnsi="Calibri"/>
                <w:bCs/>
                <w:sz w:val="20"/>
                <w:szCs w:val="20"/>
              </w:rPr>
              <w:t xml:space="preserve"> </w:t>
            </w:r>
            <w:r w:rsidR="00194E31" w:rsidRPr="00D26B7D">
              <w:rPr>
                <w:rFonts w:ascii="Calibri" w:hAnsi="Calibri"/>
                <w:bCs/>
                <w:sz w:val="20"/>
                <w:szCs w:val="20"/>
              </w:rPr>
              <w:t xml:space="preserve">during the Knowledge Management </w:t>
            </w:r>
            <w:proofErr w:type="spellStart"/>
            <w:r w:rsidR="00194E31" w:rsidRPr="00D26B7D">
              <w:rPr>
                <w:rFonts w:ascii="Calibri" w:hAnsi="Calibri"/>
                <w:bCs/>
                <w:sz w:val="20"/>
                <w:szCs w:val="20"/>
              </w:rPr>
              <w:t>Masterclass</w:t>
            </w:r>
            <w:proofErr w:type="spellEnd"/>
            <w:r w:rsidR="00194E31" w:rsidRPr="00D26B7D">
              <w:rPr>
                <w:rFonts w:ascii="Calibri" w:hAnsi="Calibri"/>
                <w:bCs/>
                <w:sz w:val="20"/>
                <w:szCs w:val="20"/>
              </w:rPr>
              <w:t xml:space="preserve">, Costa Rican nationals will </w:t>
            </w:r>
            <w:r>
              <w:rPr>
                <w:rFonts w:ascii="Calibri" w:hAnsi="Calibri"/>
                <w:bCs/>
                <w:sz w:val="20"/>
                <w:szCs w:val="20"/>
              </w:rPr>
              <w:t xml:space="preserve">subsequently </w:t>
            </w:r>
            <w:r w:rsidR="00194E31" w:rsidRPr="00D26B7D">
              <w:rPr>
                <w:rFonts w:ascii="Calibri" w:hAnsi="Calibri"/>
                <w:bCs/>
                <w:sz w:val="20"/>
                <w:szCs w:val="20"/>
              </w:rPr>
              <w:t>obtain required training necessary to run effective knowledge capturing events as well as Knowledge Management Master Classes in Costa Rica that will enable assimilation of and access to of key Forest Management knowledge of the resources managers responsible for the management of forest resources within Costa Rica.</w:t>
            </w:r>
          </w:p>
          <w:p w:rsidR="00D26B7D" w:rsidRDefault="00D26B7D" w:rsidP="006976BF">
            <w:pPr>
              <w:spacing w:after="0"/>
              <w:rPr>
                <w:rFonts w:ascii="Calibri" w:hAnsi="Calibri"/>
                <w:bCs/>
                <w:sz w:val="20"/>
                <w:szCs w:val="20"/>
              </w:rPr>
            </w:pPr>
          </w:p>
          <w:p w:rsidR="00BD1623" w:rsidRPr="00D26B7D" w:rsidRDefault="00BD1623" w:rsidP="006976BF">
            <w:pPr>
              <w:spacing w:after="0"/>
              <w:rPr>
                <w:rFonts w:ascii="Calibri" w:hAnsi="Calibri"/>
                <w:bCs/>
                <w:sz w:val="20"/>
                <w:szCs w:val="20"/>
              </w:rPr>
            </w:pPr>
            <w:r w:rsidRPr="00D26B7D">
              <w:rPr>
                <w:rFonts w:ascii="Calibri" w:hAnsi="Calibri"/>
                <w:bCs/>
                <w:sz w:val="20"/>
                <w:szCs w:val="20"/>
              </w:rPr>
              <w:t xml:space="preserve">Based on training results, the acquired knowledge will be replicated to Costa Rica technical staff involved in the GH design </w:t>
            </w:r>
            <w:r w:rsidRPr="00D26B7D">
              <w:rPr>
                <w:rFonts w:ascii="Calibri" w:hAnsi="Calibri"/>
                <w:bCs/>
                <w:sz w:val="20"/>
                <w:szCs w:val="20"/>
              </w:rPr>
              <w:lastRenderedPageBreak/>
              <w:t xml:space="preserve">and management. At least 50 technical staff from national institutions will be trained. </w:t>
            </w:r>
            <w:r w:rsidR="00D26B7D">
              <w:rPr>
                <w:rFonts w:ascii="Calibri" w:hAnsi="Calibri"/>
                <w:bCs/>
                <w:sz w:val="20"/>
                <w:szCs w:val="20"/>
              </w:rPr>
              <w:t>In the first stage, the information system</w:t>
            </w:r>
            <w:r w:rsidR="002F58CD" w:rsidRPr="00D26B7D">
              <w:rPr>
                <w:rFonts w:ascii="Calibri" w:hAnsi="Calibri"/>
                <w:bCs/>
                <w:sz w:val="20"/>
                <w:szCs w:val="20"/>
              </w:rPr>
              <w:t xml:space="preserve"> will be at least used </w:t>
            </w:r>
            <w:r w:rsidR="00D26B7D">
              <w:rPr>
                <w:rFonts w:ascii="Calibri" w:hAnsi="Calibri"/>
                <w:bCs/>
                <w:sz w:val="20"/>
                <w:szCs w:val="20"/>
              </w:rPr>
              <w:t>by</w:t>
            </w:r>
            <w:r w:rsidR="002F58CD" w:rsidRPr="00D26B7D">
              <w:rPr>
                <w:rFonts w:ascii="Calibri" w:hAnsi="Calibri"/>
                <w:bCs/>
                <w:sz w:val="20"/>
                <w:szCs w:val="20"/>
              </w:rPr>
              <w:t xml:space="preserve"> over 100 natural resource practitioners. </w:t>
            </w:r>
          </w:p>
        </w:tc>
      </w:tr>
      <w:tr w:rsidR="0064637D" w:rsidRPr="006976BF" w:rsidTr="00F31517">
        <w:trPr>
          <w:gridAfter w:val="1"/>
          <w:wAfter w:w="3685" w:type="dxa"/>
        </w:trPr>
        <w:tc>
          <w:tcPr>
            <w:tcW w:w="5233" w:type="dxa"/>
            <w:shd w:val="clear" w:color="auto" w:fill="auto"/>
          </w:tcPr>
          <w:p w:rsidR="0064637D" w:rsidRPr="006976BF" w:rsidRDefault="0064637D" w:rsidP="006976BF">
            <w:pPr>
              <w:spacing w:after="0"/>
              <w:rPr>
                <w:sz w:val="20"/>
                <w:szCs w:val="20"/>
              </w:rPr>
            </w:pPr>
            <w:r w:rsidRPr="006976BF">
              <w:rPr>
                <w:rFonts w:ascii="Calibri" w:hAnsi="Calibri"/>
                <w:b/>
                <w:bCs/>
                <w:sz w:val="20"/>
                <w:szCs w:val="20"/>
              </w:rPr>
              <w:lastRenderedPageBreak/>
              <w:t>Linkages and contribution to NDC</w:t>
            </w:r>
            <w:r w:rsidR="00D535E7" w:rsidRPr="006976BF">
              <w:rPr>
                <w:rFonts w:ascii="Calibri" w:hAnsi="Calibri"/>
                <w:b/>
                <w:bCs/>
                <w:sz w:val="20"/>
                <w:szCs w:val="20"/>
              </w:rPr>
              <w:t>:</w:t>
            </w:r>
            <w:r w:rsidR="00D535E7" w:rsidRPr="006976BF">
              <w:rPr>
                <w:rFonts w:ascii="Calibri" w:hAnsi="Calibri"/>
                <w:bCs/>
                <w:sz w:val="20"/>
                <w:szCs w:val="20"/>
              </w:rPr>
              <w:t xml:space="preserve"> </w:t>
            </w:r>
            <w:r w:rsidRPr="006976BF">
              <w:rPr>
                <w:rFonts w:ascii="Calibri" w:hAnsi="Calibri"/>
                <w:bCs/>
                <w:sz w:val="20"/>
                <w:szCs w:val="20"/>
              </w:rPr>
              <w:t>2 to 4 bullet points</w:t>
            </w:r>
            <w:r w:rsidR="00745BB3" w:rsidRPr="006976BF">
              <w:rPr>
                <w:rFonts w:ascii="Calibri" w:hAnsi="Calibri"/>
                <w:bCs/>
                <w:sz w:val="20"/>
                <w:szCs w:val="20"/>
              </w:rPr>
              <w:t>.</w:t>
            </w:r>
            <w:r w:rsidRPr="006976BF">
              <w:rPr>
                <w:rFonts w:ascii="Calibri" w:hAnsi="Calibri"/>
                <w:bCs/>
                <w:sz w:val="20"/>
                <w:szCs w:val="20"/>
              </w:rPr>
              <w:t xml:space="preserve"> Approximate</w:t>
            </w:r>
            <w:r w:rsidR="00745BB3" w:rsidRPr="006976BF">
              <w:rPr>
                <w:rFonts w:ascii="Calibri" w:hAnsi="Calibri"/>
                <w:bCs/>
                <w:sz w:val="20"/>
                <w:szCs w:val="20"/>
              </w:rPr>
              <w:t>ly</w:t>
            </w:r>
            <w:r w:rsidRPr="006976BF">
              <w:rPr>
                <w:rFonts w:ascii="Calibri" w:hAnsi="Calibri"/>
                <w:bCs/>
                <w:sz w:val="20"/>
                <w:szCs w:val="20"/>
              </w:rPr>
              <w:t xml:space="preserve"> 350 characters with spaces</w:t>
            </w:r>
          </w:p>
        </w:tc>
        <w:tc>
          <w:tcPr>
            <w:tcW w:w="3767" w:type="dxa"/>
            <w:shd w:val="clear" w:color="auto" w:fill="C6D9F1"/>
          </w:tcPr>
          <w:p w:rsidR="00875FF8" w:rsidRPr="00D26B7D" w:rsidRDefault="00F31517" w:rsidP="006976BF">
            <w:pPr>
              <w:spacing w:after="0"/>
              <w:rPr>
                <w:rFonts w:ascii="Calibri" w:hAnsi="Calibri"/>
                <w:bCs/>
                <w:sz w:val="20"/>
                <w:szCs w:val="20"/>
              </w:rPr>
            </w:pPr>
            <w:r w:rsidRPr="00D26B7D">
              <w:rPr>
                <w:rFonts w:ascii="Calibri" w:hAnsi="Calibri"/>
                <w:bCs/>
                <w:sz w:val="20"/>
                <w:szCs w:val="20"/>
              </w:rPr>
              <w:t>This work is in line with the National Development Plan 2015 – 2018 and contributes to the further development of the National Strategy for Climate Change Adaptation and National Adaptation Plan</w:t>
            </w:r>
          </w:p>
          <w:p w:rsidR="00875FF8" w:rsidRPr="00D26B7D" w:rsidRDefault="0061625C" w:rsidP="006976BF">
            <w:pPr>
              <w:spacing w:after="0"/>
              <w:rPr>
                <w:rFonts w:ascii="Calibri" w:hAnsi="Calibri"/>
                <w:bCs/>
                <w:sz w:val="20"/>
                <w:szCs w:val="20"/>
              </w:rPr>
            </w:pPr>
            <w:r w:rsidRPr="00D26B7D">
              <w:rPr>
                <w:rFonts w:ascii="Calibri" w:hAnsi="Calibri"/>
                <w:bCs/>
                <w:sz w:val="20"/>
                <w:szCs w:val="20"/>
              </w:rPr>
              <w:t>The training and its outcomes will also contribute with national NDCs, as follows:</w:t>
            </w:r>
          </w:p>
          <w:p w:rsidR="00091E73" w:rsidRPr="00D26B7D" w:rsidRDefault="00091E73" w:rsidP="00D26B7D">
            <w:pPr>
              <w:pStyle w:val="ListParagraph"/>
              <w:numPr>
                <w:ilvl w:val="0"/>
                <w:numId w:val="40"/>
              </w:numPr>
              <w:spacing w:after="0"/>
              <w:rPr>
                <w:rFonts w:ascii="Calibri" w:hAnsi="Calibri"/>
                <w:bCs/>
                <w:sz w:val="20"/>
                <w:szCs w:val="20"/>
              </w:rPr>
            </w:pPr>
            <w:r w:rsidRPr="00D26B7D">
              <w:rPr>
                <w:rFonts w:ascii="Calibri" w:hAnsi="Calibri"/>
                <w:bCs/>
                <w:sz w:val="20"/>
                <w:szCs w:val="20"/>
              </w:rPr>
              <w:t>Contribution to the Costa Rican goal of carbon neutrality for 2021.</w:t>
            </w:r>
          </w:p>
          <w:p w:rsidR="0064637D" w:rsidRPr="00D26B7D" w:rsidRDefault="00091E73" w:rsidP="00D26B7D">
            <w:pPr>
              <w:pStyle w:val="ListParagraph"/>
              <w:numPr>
                <w:ilvl w:val="0"/>
                <w:numId w:val="40"/>
              </w:numPr>
              <w:spacing w:after="0"/>
              <w:rPr>
                <w:rFonts w:ascii="Calibri" w:hAnsi="Calibri"/>
                <w:bCs/>
                <w:sz w:val="20"/>
                <w:szCs w:val="20"/>
              </w:rPr>
            </w:pPr>
            <w:r w:rsidRPr="00D26B7D">
              <w:rPr>
                <w:rFonts w:ascii="Calibri" w:hAnsi="Calibri"/>
                <w:bCs/>
                <w:sz w:val="20"/>
                <w:szCs w:val="20"/>
              </w:rPr>
              <w:t>Provide capacities and information for the design of ecosystem-based adaptation strategies</w:t>
            </w:r>
          </w:p>
          <w:p w:rsidR="00091E73" w:rsidRPr="00D26B7D" w:rsidRDefault="00091E73" w:rsidP="00D26B7D">
            <w:pPr>
              <w:pStyle w:val="ListParagraph"/>
              <w:numPr>
                <w:ilvl w:val="0"/>
                <w:numId w:val="40"/>
              </w:numPr>
              <w:spacing w:after="0"/>
              <w:rPr>
                <w:rFonts w:ascii="Calibri" w:hAnsi="Calibri"/>
                <w:bCs/>
                <w:sz w:val="20"/>
                <w:szCs w:val="20"/>
              </w:rPr>
            </w:pPr>
            <w:r w:rsidRPr="00D26B7D">
              <w:rPr>
                <w:rFonts w:ascii="Calibri" w:hAnsi="Calibri"/>
                <w:bCs/>
                <w:sz w:val="20"/>
                <w:szCs w:val="20"/>
              </w:rPr>
              <w:t>Enhance the lessons learned of the payments for environmental services.</w:t>
            </w:r>
          </w:p>
          <w:p w:rsidR="00091E73" w:rsidRPr="00D26B7D" w:rsidRDefault="00091E73" w:rsidP="00D26B7D">
            <w:pPr>
              <w:pStyle w:val="ListParagraph"/>
              <w:numPr>
                <w:ilvl w:val="0"/>
                <w:numId w:val="40"/>
              </w:numPr>
              <w:spacing w:after="0"/>
              <w:rPr>
                <w:rFonts w:ascii="Calibri" w:hAnsi="Calibri"/>
                <w:bCs/>
                <w:sz w:val="20"/>
                <w:szCs w:val="20"/>
              </w:rPr>
            </w:pPr>
            <w:r w:rsidRPr="00D26B7D">
              <w:rPr>
                <w:rFonts w:ascii="Calibri" w:hAnsi="Calibri"/>
                <w:bCs/>
                <w:sz w:val="20"/>
                <w:szCs w:val="20"/>
              </w:rPr>
              <w:t xml:space="preserve">Contributes with the land use managing plans and landscape management. </w:t>
            </w:r>
          </w:p>
          <w:p w:rsidR="00091E73" w:rsidRPr="00D26B7D" w:rsidRDefault="00091E73" w:rsidP="006976BF">
            <w:pPr>
              <w:spacing w:after="0"/>
              <w:rPr>
                <w:rFonts w:ascii="Calibri" w:hAnsi="Calibri"/>
                <w:bCs/>
                <w:sz w:val="20"/>
                <w:szCs w:val="20"/>
              </w:rPr>
            </w:pPr>
          </w:p>
        </w:tc>
      </w:tr>
      <w:tr w:rsidR="0064637D" w:rsidRPr="006976BF" w:rsidTr="00F31517">
        <w:trPr>
          <w:gridAfter w:val="1"/>
          <w:wAfter w:w="3685" w:type="dxa"/>
        </w:trPr>
        <w:tc>
          <w:tcPr>
            <w:tcW w:w="5233" w:type="dxa"/>
            <w:shd w:val="clear" w:color="auto" w:fill="auto"/>
          </w:tcPr>
          <w:p w:rsidR="0064637D" w:rsidRPr="006976BF" w:rsidRDefault="0064637D" w:rsidP="006976BF">
            <w:pPr>
              <w:spacing w:after="0"/>
              <w:rPr>
                <w:sz w:val="20"/>
                <w:szCs w:val="20"/>
              </w:rPr>
            </w:pPr>
            <w:r w:rsidRPr="006976BF">
              <w:rPr>
                <w:rFonts w:ascii="Calibri" w:hAnsi="Calibri"/>
                <w:b/>
                <w:bCs/>
                <w:sz w:val="20"/>
                <w:szCs w:val="20"/>
              </w:rPr>
              <w:t>The narrative story</w:t>
            </w:r>
            <w:r w:rsidR="00D535E7" w:rsidRPr="006976BF">
              <w:rPr>
                <w:rFonts w:ascii="Calibri" w:hAnsi="Calibri"/>
                <w:b/>
                <w:bCs/>
                <w:sz w:val="20"/>
                <w:szCs w:val="20"/>
              </w:rPr>
              <w:t>:</w:t>
            </w:r>
            <w:r w:rsidRPr="006976BF">
              <w:rPr>
                <w:rFonts w:ascii="Calibri" w:hAnsi="Calibri"/>
                <w:bCs/>
                <w:sz w:val="20"/>
                <w:szCs w:val="20"/>
              </w:rPr>
              <w:t xml:space="preserve"> Approximate</w:t>
            </w:r>
            <w:r w:rsidR="00745BB3" w:rsidRPr="006976BF">
              <w:rPr>
                <w:rFonts w:ascii="Calibri" w:hAnsi="Calibri"/>
                <w:bCs/>
                <w:sz w:val="20"/>
                <w:szCs w:val="20"/>
              </w:rPr>
              <w:t>ly</w:t>
            </w:r>
            <w:r w:rsidR="00453EE2" w:rsidRPr="006976BF">
              <w:rPr>
                <w:rFonts w:ascii="Calibri" w:hAnsi="Calibri"/>
                <w:bCs/>
                <w:sz w:val="20"/>
                <w:szCs w:val="20"/>
              </w:rPr>
              <w:t xml:space="preserve"> 1200 characters with spaces</w:t>
            </w:r>
          </w:p>
        </w:tc>
        <w:tc>
          <w:tcPr>
            <w:tcW w:w="3767" w:type="dxa"/>
            <w:shd w:val="clear" w:color="auto" w:fill="C6D9F1"/>
          </w:tcPr>
          <w:p w:rsidR="006D0513" w:rsidRPr="00D26B7D" w:rsidRDefault="006D0513" w:rsidP="00D26B7D">
            <w:pPr>
              <w:spacing w:after="0"/>
              <w:rPr>
                <w:rFonts w:ascii="Calibri" w:hAnsi="Calibri"/>
                <w:bCs/>
                <w:sz w:val="20"/>
                <w:szCs w:val="20"/>
              </w:rPr>
            </w:pPr>
            <w:r w:rsidRPr="00D26B7D">
              <w:rPr>
                <w:rFonts w:ascii="Calibri" w:hAnsi="Calibri"/>
                <w:bCs/>
                <w:sz w:val="20"/>
                <w:szCs w:val="20"/>
              </w:rPr>
              <w:t xml:space="preserve">Poor capacity to access, absorb technological options and a lack of knowledge to operation and management of new technology are barriers to achieving the spread of essential national and international knowledge in tropical forestry and resource management. This domain is </w:t>
            </w:r>
            <w:proofErr w:type="gramStart"/>
            <w:r w:rsidRPr="00D26B7D">
              <w:rPr>
                <w:rFonts w:ascii="Calibri" w:hAnsi="Calibri"/>
                <w:bCs/>
                <w:sz w:val="20"/>
                <w:szCs w:val="20"/>
              </w:rPr>
              <w:t>key</w:t>
            </w:r>
            <w:proofErr w:type="gramEnd"/>
            <w:r w:rsidRPr="00D26B7D">
              <w:rPr>
                <w:rFonts w:ascii="Calibri" w:hAnsi="Calibri"/>
                <w:bCs/>
                <w:sz w:val="20"/>
                <w:szCs w:val="20"/>
              </w:rPr>
              <w:t xml:space="preserve"> in </w:t>
            </w:r>
            <w:r w:rsidR="00B1232C" w:rsidRPr="00D26B7D">
              <w:rPr>
                <w:rFonts w:ascii="Calibri" w:hAnsi="Calibri"/>
                <w:bCs/>
                <w:sz w:val="20"/>
                <w:szCs w:val="20"/>
              </w:rPr>
              <w:t>battling</w:t>
            </w:r>
            <w:r w:rsidRPr="00D26B7D">
              <w:rPr>
                <w:rFonts w:ascii="Calibri" w:hAnsi="Calibri"/>
                <w:bCs/>
                <w:sz w:val="20"/>
                <w:szCs w:val="20"/>
              </w:rPr>
              <w:t xml:space="preserve"> climate change </w:t>
            </w:r>
            <w:r w:rsidR="00B1232C" w:rsidRPr="00D26B7D">
              <w:rPr>
                <w:rFonts w:ascii="Calibri" w:hAnsi="Calibri"/>
                <w:bCs/>
                <w:sz w:val="20"/>
                <w:szCs w:val="20"/>
              </w:rPr>
              <w:t xml:space="preserve">effects </w:t>
            </w:r>
            <w:r w:rsidRPr="00D26B7D">
              <w:rPr>
                <w:rFonts w:ascii="Calibri" w:hAnsi="Calibri"/>
                <w:bCs/>
                <w:sz w:val="20"/>
                <w:szCs w:val="20"/>
              </w:rPr>
              <w:t>in Costa Rica.</w:t>
            </w:r>
          </w:p>
          <w:p w:rsidR="00D26B7D" w:rsidRDefault="00D26B7D" w:rsidP="00D26B7D">
            <w:pPr>
              <w:spacing w:line="276" w:lineRule="auto"/>
              <w:rPr>
                <w:rFonts w:ascii="Calibri" w:hAnsi="Calibri"/>
                <w:bCs/>
                <w:sz w:val="20"/>
                <w:szCs w:val="20"/>
              </w:rPr>
            </w:pPr>
          </w:p>
          <w:p w:rsidR="0064637D" w:rsidRPr="00D26B7D" w:rsidRDefault="006D0513" w:rsidP="00D26B7D">
            <w:pPr>
              <w:spacing w:line="276" w:lineRule="auto"/>
              <w:rPr>
                <w:rFonts w:ascii="Calibri" w:hAnsi="Calibri"/>
                <w:bCs/>
                <w:sz w:val="20"/>
                <w:szCs w:val="20"/>
              </w:rPr>
            </w:pPr>
            <w:r w:rsidRPr="00D26B7D">
              <w:rPr>
                <w:rFonts w:ascii="Calibri" w:hAnsi="Calibri"/>
                <w:bCs/>
                <w:sz w:val="20"/>
                <w:szCs w:val="20"/>
              </w:rPr>
              <w:t xml:space="preserve">Costa Rica is </w:t>
            </w:r>
            <w:r w:rsidR="00B1232C" w:rsidRPr="00D26B7D">
              <w:rPr>
                <w:rFonts w:ascii="Calibri" w:hAnsi="Calibri"/>
                <w:bCs/>
                <w:sz w:val="20"/>
                <w:szCs w:val="20"/>
              </w:rPr>
              <w:t xml:space="preserve">aiming to address </w:t>
            </w:r>
            <w:r w:rsidRPr="00D26B7D">
              <w:rPr>
                <w:rFonts w:ascii="Calibri" w:hAnsi="Calibri"/>
                <w:bCs/>
                <w:sz w:val="20"/>
                <w:szCs w:val="20"/>
              </w:rPr>
              <w:t>this challenge by supporting the creation of an on-line platform (the Green Hub) that brings together key stakeholders around a repository of good practices and lessons learned in the domain of tropical forestry and resource management in particular. To successfully launch and sustain such a platform, Costa Rica is seeking expert inputs to ensure that the platform is indeed a key resource in managing crucial knowledge in its journey to a safe and sustainable future.</w:t>
            </w:r>
          </w:p>
          <w:p w:rsidR="00B1232C" w:rsidRPr="00D26B7D" w:rsidRDefault="00B1232C" w:rsidP="00D26B7D">
            <w:pPr>
              <w:spacing w:line="276" w:lineRule="auto"/>
              <w:rPr>
                <w:rFonts w:ascii="Calibri" w:hAnsi="Calibri"/>
                <w:bCs/>
                <w:sz w:val="20"/>
                <w:szCs w:val="20"/>
              </w:rPr>
            </w:pPr>
            <w:r w:rsidRPr="00D26B7D">
              <w:rPr>
                <w:rFonts w:ascii="Calibri" w:hAnsi="Calibri"/>
                <w:bCs/>
                <w:sz w:val="20"/>
                <w:szCs w:val="20"/>
              </w:rPr>
              <w:t xml:space="preserve">The request for technical assistance relates to the generation of capacities to manage and administer knowledge, encompassing </w:t>
            </w:r>
            <w:r w:rsidRPr="00D26B7D">
              <w:rPr>
                <w:rFonts w:ascii="Calibri" w:hAnsi="Calibri"/>
                <w:bCs/>
                <w:sz w:val="20"/>
                <w:szCs w:val="20"/>
              </w:rPr>
              <w:lastRenderedPageBreak/>
              <w:t>its capture and its final transfer to targeted audience.  In accordance with the INDC and the National Climate Change Strategy, the request for Technical Assistance falls under both the CTCN Adaptation sectors: biodiversity, agriculture, agriculture and drinking water supply as well as CTCN Mitigation sectors: change of land-use, forestry, agriculture and water.</w:t>
            </w:r>
          </w:p>
        </w:tc>
      </w:tr>
      <w:tr w:rsidR="00F31517" w:rsidRPr="006976BF" w:rsidTr="00F31517">
        <w:tc>
          <w:tcPr>
            <w:tcW w:w="5233" w:type="dxa"/>
            <w:shd w:val="clear" w:color="auto" w:fill="auto"/>
          </w:tcPr>
          <w:p w:rsidR="00F31517" w:rsidRPr="006976BF" w:rsidRDefault="00F31517" w:rsidP="00F31517">
            <w:pPr>
              <w:pBdr>
                <w:top w:val="nil"/>
                <w:left w:val="nil"/>
                <w:bottom w:val="nil"/>
                <w:right w:val="nil"/>
                <w:between w:val="nil"/>
                <w:bar w:val="nil"/>
              </w:pBdr>
              <w:spacing w:after="0"/>
              <w:rPr>
                <w:rFonts w:ascii="Calibri" w:hAnsi="Calibri"/>
                <w:bCs/>
                <w:sz w:val="20"/>
                <w:szCs w:val="20"/>
              </w:rPr>
            </w:pPr>
            <w:r w:rsidRPr="006976BF">
              <w:rPr>
                <w:rFonts w:ascii="Calibri" w:hAnsi="Calibri"/>
                <w:b/>
                <w:bCs/>
                <w:sz w:val="20"/>
                <w:szCs w:val="20"/>
              </w:rPr>
              <w:lastRenderedPageBreak/>
              <w:t>Contribution to SDGs:</w:t>
            </w:r>
            <w:r w:rsidRPr="006976BF">
              <w:rPr>
                <w:rFonts w:ascii="Calibri" w:hAnsi="Calibri"/>
                <w:bCs/>
                <w:sz w:val="20"/>
                <w:szCs w:val="20"/>
              </w:rPr>
              <w:t xml:space="preserve"> Always include contribution to SDG 13, and to the extent possible, please include contribution to 2 other SDGs, describing the contribution with a few sentence for each SDGs concerned. </w:t>
            </w:r>
            <w:r w:rsidRPr="006976BF">
              <w:rPr>
                <w:rFonts w:ascii="Calibri" w:eastAsia="Calibri" w:hAnsi="Calibri"/>
                <w:color w:val="000000"/>
                <w:sz w:val="20"/>
                <w:szCs w:val="20"/>
                <w:u w:color="000000"/>
                <w:bdr w:val="nil"/>
                <w:lang w:eastAsia="es-AR"/>
              </w:rPr>
              <w:t xml:space="preserve">A complete list of SDGs and their targets is available here: </w:t>
            </w:r>
            <w:hyperlink r:id="rId12" w:history="1">
              <w:r w:rsidRPr="006976BF">
                <w:rPr>
                  <w:rFonts w:ascii="Calibri" w:eastAsia="Calibri" w:hAnsi="Calibri"/>
                  <w:color w:val="0000FF"/>
                  <w:sz w:val="20"/>
                  <w:szCs w:val="20"/>
                  <w:u w:val="single" w:color="0000FF"/>
                  <w:bdr w:val="nil"/>
                  <w:lang w:eastAsia="es-AR"/>
                </w:rPr>
                <w:t>https://sustainabledevelopment.un.org/partnership/register/</w:t>
              </w:r>
            </w:hyperlink>
          </w:p>
        </w:tc>
        <w:tc>
          <w:tcPr>
            <w:tcW w:w="3767" w:type="dxa"/>
            <w:shd w:val="clear" w:color="auto" w:fill="C6D9F1"/>
          </w:tcPr>
          <w:p w:rsidR="00F31517" w:rsidRPr="00A14132" w:rsidRDefault="00F31517" w:rsidP="00F31517">
            <w:pPr>
              <w:pStyle w:val="Body"/>
              <w:spacing w:line="240" w:lineRule="auto"/>
              <w:rPr>
                <w:color w:val="auto"/>
                <w:sz w:val="16"/>
                <w:szCs w:val="16"/>
                <w:lang w:val="en-GB"/>
              </w:rPr>
            </w:pPr>
            <w:r w:rsidRPr="7CBAD840">
              <w:rPr>
                <w:color w:val="auto"/>
                <w:sz w:val="16"/>
                <w:szCs w:val="16"/>
                <w:lang w:val="en-US"/>
              </w:rPr>
              <w:t>13.2 - Integrate climate change measures into national policies, strategies and planning</w:t>
            </w:r>
          </w:p>
        </w:tc>
        <w:tc>
          <w:tcPr>
            <w:tcW w:w="3685" w:type="dxa"/>
          </w:tcPr>
          <w:p w:rsidR="00F31517" w:rsidRPr="006A0C50" w:rsidRDefault="00F31517" w:rsidP="00F31517">
            <w:pPr>
              <w:pStyle w:val="Body"/>
              <w:spacing w:line="240" w:lineRule="auto"/>
              <w:rPr>
                <w:color w:val="000000" w:themeColor="text1"/>
                <w:sz w:val="16"/>
                <w:szCs w:val="16"/>
                <w:lang w:val="en-GB"/>
              </w:rPr>
            </w:pPr>
            <w:r>
              <w:rPr>
                <w:color w:val="000000" w:themeColor="text1"/>
                <w:sz w:val="16"/>
                <w:szCs w:val="16"/>
                <w:lang w:val="en-GB"/>
              </w:rPr>
              <w:t xml:space="preserve">The Technical Assistance directly supplements current national policies, strategies and planning in relation to Forestry and Resource management in Costa Rica. </w:t>
            </w:r>
          </w:p>
        </w:tc>
      </w:tr>
      <w:tr w:rsidR="00F31517" w:rsidRPr="006976BF" w:rsidTr="00F31517">
        <w:tc>
          <w:tcPr>
            <w:tcW w:w="5233" w:type="dxa"/>
            <w:shd w:val="clear" w:color="auto" w:fill="auto"/>
          </w:tcPr>
          <w:p w:rsidR="00F31517" w:rsidRPr="006976BF" w:rsidRDefault="00F31517" w:rsidP="00F31517">
            <w:pPr>
              <w:pBdr>
                <w:top w:val="nil"/>
                <w:left w:val="nil"/>
                <w:bottom w:val="nil"/>
                <w:right w:val="nil"/>
                <w:between w:val="nil"/>
                <w:bar w:val="nil"/>
              </w:pBdr>
              <w:spacing w:after="0"/>
              <w:rPr>
                <w:rFonts w:ascii="Calibri" w:hAnsi="Calibri"/>
                <w:b/>
                <w:bCs/>
                <w:sz w:val="20"/>
                <w:szCs w:val="20"/>
              </w:rPr>
            </w:pPr>
          </w:p>
        </w:tc>
        <w:tc>
          <w:tcPr>
            <w:tcW w:w="3767" w:type="dxa"/>
            <w:shd w:val="clear" w:color="auto" w:fill="C6D9F1"/>
          </w:tcPr>
          <w:p w:rsidR="00F31517" w:rsidRPr="00A14132" w:rsidRDefault="00F31517" w:rsidP="00F31517">
            <w:pPr>
              <w:pStyle w:val="Body"/>
              <w:spacing w:line="240" w:lineRule="auto"/>
              <w:rPr>
                <w:color w:val="auto"/>
                <w:sz w:val="16"/>
                <w:szCs w:val="16"/>
                <w:lang w:val="en-GB"/>
              </w:rPr>
            </w:pPr>
            <w:r w:rsidRPr="7CBAD840">
              <w:rPr>
                <w:color w:val="auto"/>
                <w:sz w:val="16"/>
                <w:szCs w:val="16"/>
                <w:lang w:val="en-US"/>
              </w:rPr>
              <w:t>13.3 - Improve education, awareness-raising and human and institutional capacity on climate change mitigation, adaptation, impact reduction and early warning</w:t>
            </w:r>
          </w:p>
        </w:tc>
        <w:tc>
          <w:tcPr>
            <w:tcW w:w="3685" w:type="dxa"/>
          </w:tcPr>
          <w:p w:rsidR="00F31517" w:rsidRPr="006A0C50" w:rsidRDefault="00F31517" w:rsidP="00F31517">
            <w:pPr>
              <w:pStyle w:val="Body"/>
              <w:spacing w:line="240" w:lineRule="auto"/>
              <w:rPr>
                <w:color w:val="000000" w:themeColor="text1"/>
                <w:sz w:val="16"/>
                <w:szCs w:val="16"/>
                <w:lang w:val="en-GB"/>
              </w:rPr>
            </w:pPr>
            <w:r w:rsidRPr="7CBAD840">
              <w:rPr>
                <w:color w:val="000000" w:themeColor="text1"/>
                <w:sz w:val="16"/>
                <w:szCs w:val="16"/>
                <w:lang w:val="en-GB"/>
              </w:rPr>
              <w:t xml:space="preserve">The Technical Assistance directly </w:t>
            </w:r>
            <w:proofErr w:type="spellStart"/>
            <w:r w:rsidRPr="7CBAD840">
              <w:rPr>
                <w:color w:val="000000" w:themeColor="text1"/>
                <w:sz w:val="16"/>
                <w:szCs w:val="16"/>
                <w:lang w:val="en-GB"/>
              </w:rPr>
              <w:t>focus</w:t>
            </w:r>
            <w:r>
              <w:rPr>
                <w:color w:val="000000" w:themeColor="text1"/>
                <w:sz w:val="16"/>
                <w:szCs w:val="16"/>
                <w:lang w:val="en-GB"/>
              </w:rPr>
              <w:t>ses</w:t>
            </w:r>
            <w:proofErr w:type="spellEnd"/>
            <w:r>
              <w:rPr>
                <w:color w:val="000000" w:themeColor="text1"/>
                <w:sz w:val="16"/>
                <w:szCs w:val="16"/>
                <w:lang w:val="en-GB"/>
              </w:rPr>
              <w:t xml:space="preserve"> on</w:t>
            </w:r>
            <w:r w:rsidRPr="7CBAD840">
              <w:rPr>
                <w:color w:val="000000" w:themeColor="text1"/>
                <w:sz w:val="16"/>
                <w:szCs w:val="16"/>
                <w:lang w:val="en-GB"/>
              </w:rPr>
              <w:t xml:space="preserve"> the training of staff </w:t>
            </w:r>
            <w:r>
              <w:rPr>
                <w:color w:val="000000" w:themeColor="text1"/>
                <w:sz w:val="16"/>
                <w:szCs w:val="16"/>
                <w:lang w:val="en-GB"/>
              </w:rPr>
              <w:t>in</w:t>
            </w:r>
            <w:r w:rsidRPr="7CBAD840">
              <w:rPr>
                <w:color w:val="000000" w:themeColor="text1"/>
                <w:sz w:val="16"/>
                <w:szCs w:val="16"/>
                <w:lang w:val="en-GB"/>
              </w:rPr>
              <w:t xml:space="preserve"> Costa Rica and through the Train the Trainer programme enhance</w:t>
            </w:r>
            <w:r>
              <w:rPr>
                <w:color w:val="000000" w:themeColor="text1"/>
                <w:sz w:val="16"/>
                <w:szCs w:val="16"/>
                <w:lang w:val="en-GB"/>
              </w:rPr>
              <w:t>s</w:t>
            </w:r>
            <w:r w:rsidRPr="7CBAD840">
              <w:rPr>
                <w:color w:val="000000" w:themeColor="text1"/>
                <w:sz w:val="16"/>
                <w:szCs w:val="16"/>
                <w:lang w:val="en-GB"/>
              </w:rPr>
              <w:t xml:space="preserve"> their ability to </w:t>
            </w:r>
            <w:r>
              <w:rPr>
                <w:color w:val="000000" w:themeColor="text1"/>
                <w:sz w:val="16"/>
                <w:szCs w:val="16"/>
                <w:lang w:val="en-GB"/>
              </w:rPr>
              <w:t>replicate the</w:t>
            </w:r>
            <w:r w:rsidRPr="7CBAD840">
              <w:rPr>
                <w:color w:val="000000" w:themeColor="text1"/>
                <w:sz w:val="16"/>
                <w:szCs w:val="16"/>
                <w:lang w:val="en-GB"/>
              </w:rPr>
              <w:t xml:space="preserve"> training to </w:t>
            </w:r>
            <w:r>
              <w:rPr>
                <w:color w:val="000000" w:themeColor="text1"/>
                <w:sz w:val="16"/>
                <w:szCs w:val="16"/>
                <w:lang w:val="en-GB"/>
              </w:rPr>
              <w:t>domestic experts.</w:t>
            </w:r>
          </w:p>
        </w:tc>
      </w:tr>
      <w:tr w:rsidR="00F31517" w:rsidRPr="006976BF" w:rsidTr="00F31517">
        <w:tc>
          <w:tcPr>
            <w:tcW w:w="5233" w:type="dxa"/>
            <w:shd w:val="clear" w:color="auto" w:fill="auto"/>
          </w:tcPr>
          <w:p w:rsidR="00F31517" w:rsidRPr="006976BF" w:rsidRDefault="00F31517" w:rsidP="00F31517">
            <w:pPr>
              <w:pBdr>
                <w:top w:val="nil"/>
                <w:left w:val="nil"/>
                <w:bottom w:val="nil"/>
                <w:right w:val="nil"/>
                <w:between w:val="nil"/>
                <w:bar w:val="nil"/>
              </w:pBdr>
              <w:spacing w:after="0"/>
              <w:rPr>
                <w:rFonts w:ascii="Calibri" w:hAnsi="Calibri"/>
                <w:b/>
                <w:bCs/>
                <w:sz w:val="20"/>
                <w:szCs w:val="20"/>
              </w:rPr>
            </w:pPr>
          </w:p>
        </w:tc>
        <w:tc>
          <w:tcPr>
            <w:tcW w:w="3767" w:type="dxa"/>
            <w:shd w:val="clear" w:color="auto" w:fill="C6D9F1"/>
          </w:tcPr>
          <w:p w:rsidR="00F31517" w:rsidRPr="00A14132" w:rsidRDefault="00F31517" w:rsidP="00F31517">
            <w:pPr>
              <w:pStyle w:val="Body"/>
              <w:spacing w:line="240" w:lineRule="auto"/>
              <w:rPr>
                <w:color w:val="auto"/>
                <w:sz w:val="16"/>
                <w:szCs w:val="16"/>
                <w:lang w:val="en-GB"/>
              </w:rPr>
            </w:pPr>
            <w:r w:rsidRPr="7CBAD840">
              <w:rPr>
                <w:color w:val="auto"/>
                <w:sz w:val="16"/>
                <w:szCs w:val="16"/>
                <w:lang w:val="en-US"/>
              </w:rPr>
              <w:t>13.b - Promote mechanisms for raising capacity for effective climate change-related planning and management in least developed countries and small island developing States, including focusing on women, youth and local and marginalized communities</w:t>
            </w:r>
          </w:p>
        </w:tc>
        <w:tc>
          <w:tcPr>
            <w:tcW w:w="3685" w:type="dxa"/>
          </w:tcPr>
          <w:p w:rsidR="00F31517" w:rsidRPr="006A0C50" w:rsidRDefault="00F31517" w:rsidP="00F31517">
            <w:pPr>
              <w:pStyle w:val="Body"/>
              <w:spacing w:line="240" w:lineRule="auto"/>
              <w:rPr>
                <w:color w:val="000000" w:themeColor="text1"/>
                <w:sz w:val="16"/>
                <w:szCs w:val="16"/>
                <w:lang w:val="en-GB"/>
              </w:rPr>
            </w:pPr>
            <w:r w:rsidRPr="7CBAD840">
              <w:rPr>
                <w:color w:val="000000" w:themeColor="text1"/>
                <w:sz w:val="16"/>
                <w:szCs w:val="16"/>
                <w:lang w:val="en-GB"/>
              </w:rPr>
              <w:t xml:space="preserve">The Technical Assistance directly </w:t>
            </w:r>
            <w:proofErr w:type="spellStart"/>
            <w:r w:rsidRPr="7CBAD840">
              <w:rPr>
                <w:color w:val="000000" w:themeColor="text1"/>
                <w:sz w:val="16"/>
                <w:szCs w:val="16"/>
                <w:lang w:val="en-GB"/>
              </w:rPr>
              <w:t>focus</w:t>
            </w:r>
            <w:r>
              <w:rPr>
                <w:color w:val="000000" w:themeColor="text1"/>
                <w:sz w:val="16"/>
                <w:szCs w:val="16"/>
                <w:lang w:val="en-GB"/>
              </w:rPr>
              <w:t>ses</w:t>
            </w:r>
            <w:proofErr w:type="spellEnd"/>
            <w:r w:rsidRPr="7CBAD840">
              <w:rPr>
                <w:color w:val="000000" w:themeColor="text1"/>
                <w:sz w:val="16"/>
                <w:szCs w:val="16"/>
                <w:lang w:val="en-GB"/>
              </w:rPr>
              <w:t xml:space="preserve"> on enhancing the distribution and knowledge </w:t>
            </w:r>
            <w:r>
              <w:rPr>
                <w:color w:val="000000" w:themeColor="text1"/>
                <w:sz w:val="16"/>
                <w:szCs w:val="16"/>
                <w:lang w:val="en-GB"/>
              </w:rPr>
              <w:t>and</w:t>
            </w:r>
            <w:r w:rsidRPr="7CBAD840">
              <w:rPr>
                <w:color w:val="000000" w:themeColor="text1"/>
                <w:sz w:val="16"/>
                <w:szCs w:val="16"/>
                <w:lang w:val="en-GB"/>
              </w:rPr>
              <w:t xml:space="preserve"> </w:t>
            </w:r>
            <w:proofErr w:type="gramStart"/>
            <w:r w:rsidRPr="7CBAD840">
              <w:rPr>
                <w:color w:val="000000" w:themeColor="text1"/>
                <w:sz w:val="16"/>
                <w:szCs w:val="16"/>
                <w:lang w:val="en-GB"/>
              </w:rPr>
              <w:t>enhance</w:t>
            </w:r>
            <w:proofErr w:type="gramEnd"/>
            <w:r w:rsidRPr="7CBAD840">
              <w:rPr>
                <w:color w:val="000000" w:themeColor="text1"/>
                <w:sz w:val="16"/>
                <w:szCs w:val="16"/>
                <w:lang w:val="en-GB"/>
              </w:rPr>
              <w:t xml:space="preserve"> the Green Hub’s </w:t>
            </w:r>
            <w:r>
              <w:rPr>
                <w:color w:val="000000" w:themeColor="text1"/>
                <w:sz w:val="16"/>
                <w:szCs w:val="16"/>
                <w:lang w:val="en-GB"/>
              </w:rPr>
              <w:t>value as a repository</w:t>
            </w:r>
            <w:r w:rsidRPr="7CBAD840">
              <w:rPr>
                <w:color w:val="000000" w:themeColor="text1"/>
                <w:sz w:val="16"/>
                <w:szCs w:val="16"/>
                <w:lang w:val="en-GB"/>
              </w:rPr>
              <w:t xml:space="preserve"> </w:t>
            </w:r>
            <w:r>
              <w:rPr>
                <w:color w:val="000000" w:themeColor="text1"/>
                <w:sz w:val="16"/>
                <w:szCs w:val="16"/>
                <w:lang w:val="en-GB"/>
              </w:rPr>
              <w:t>of essential Forestry management expertise and experience.</w:t>
            </w:r>
          </w:p>
        </w:tc>
      </w:tr>
      <w:tr w:rsidR="00F31517" w:rsidRPr="006976BF" w:rsidTr="00F31517">
        <w:tc>
          <w:tcPr>
            <w:tcW w:w="5233" w:type="dxa"/>
            <w:shd w:val="clear" w:color="auto" w:fill="auto"/>
          </w:tcPr>
          <w:p w:rsidR="00F31517" w:rsidRPr="006976BF" w:rsidRDefault="00F31517" w:rsidP="00F31517">
            <w:pPr>
              <w:pBdr>
                <w:top w:val="nil"/>
                <w:left w:val="nil"/>
                <w:bottom w:val="nil"/>
                <w:right w:val="nil"/>
                <w:between w:val="nil"/>
                <w:bar w:val="nil"/>
              </w:pBdr>
              <w:spacing w:after="0"/>
              <w:rPr>
                <w:rFonts w:ascii="Calibri" w:hAnsi="Calibri"/>
                <w:b/>
                <w:bCs/>
                <w:sz w:val="20"/>
                <w:szCs w:val="20"/>
              </w:rPr>
            </w:pPr>
          </w:p>
        </w:tc>
        <w:tc>
          <w:tcPr>
            <w:tcW w:w="3767" w:type="dxa"/>
            <w:shd w:val="clear" w:color="auto" w:fill="C6D9F1"/>
          </w:tcPr>
          <w:p w:rsidR="00F31517" w:rsidRPr="00A14132" w:rsidRDefault="0011665F" w:rsidP="00F31517">
            <w:pPr>
              <w:pStyle w:val="Body"/>
              <w:spacing w:line="240" w:lineRule="auto"/>
              <w:rPr>
                <w:color w:val="auto"/>
                <w:sz w:val="16"/>
                <w:szCs w:val="16"/>
                <w:lang w:val="en-GB"/>
              </w:rPr>
            </w:pPr>
            <w:r>
              <w:rPr>
                <w:color w:val="auto"/>
                <w:sz w:val="16"/>
                <w:szCs w:val="16"/>
                <w:lang w:val="en-US"/>
              </w:rPr>
              <w:t xml:space="preserve">15. </w:t>
            </w:r>
            <w:r w:rsidR="00F31517" w:rsidRPr="7CBAD840">
              <w:rPr>
                <w:color w:val="auto"/>
                <w:sz w:val="16"/>
                <w:szCs w:val="16"/>
                <w:lang w:val="en-US"/>
              </w:rPr>
              <w:t>Protect, restore and promote sustainable use of terrestrial ecosystems, sustainably manage forests, combat desertification, and halt and reverse land degradation and halt biodiversity loss</w:t>
            </w:r>
          </w:p>
        </w:tc>
        <w:tc>
          <w:tcPr>
            <w:tcW w:w="3685" w:type="dxa"/>
          </w:tcPr>
          <w:p w:rsidR="00F31517" w:rsidRPr="006A0C50" w:rsidRDefault="00F31517" w:rsidP="00F31517">
            <w:pPr>
              <w:pStyle w:val="Body"/>
              <w:spacing w:line="240" w:lineRule="auto"/>
              <w:rPr>
                <w:color w:val="000000" w:themeColor="text1"/>
                <w:sz w:val="16"/>
                <w:szCs w:val="16"/>
                <w:lang w:val="en-GB"/>
              </w:rPr>
            </w:pPr>
            <w:r w:rsidRPr="7CBAD840">
              <w:rPr>
                <w:color w:val="000000" w:themeColor="text1"/>
                <w:sz w:val="16"/>
                <w:szCs w:val="16"/>
                <w:lang w:val="en-GB"/>
              </w:rPr>
              <w:t>T</w:t>
            </w:r>
            <w:r>
              <w:rPr>
                <w:color w:val="000000" w:themeColor="text1"/>
                <w:sz w:val="16"/>
                <w:szCs w:val="16"/>
                <w:lang w:val="en-GB"/>
              </w:rPr>
              <w:t xml:space="preserve">hrough the Technical Assistance, the </w:t>
            </w:r>
            <w:r w:rsidRPr="7CBAD840">
              <w:rPr>
                <w:color w:val="000000" w:themeColor="text1"/>
                <w:sz w:val="16"/>
                <w:szCs w:val="16"/>
                <w:lang w:val="en-GB"/>
              </w:rPr>
              <w:t xml:space="preserve">Green Hub </w:t>
            </w:r>
            <w:r w:rsidR="00F530DF">
              <w:rPr>
                <w:color w:val="000000" w:themeColor="text1"/>
                <w:sz w:val="16"/>
                <w:szCs w:val="16"/>
                <w:lang w:val="en-GB"/>
              </w:rPr>
              <w:t xml:space="preserve">platform </w:t>
            </w:r>
            <w:r w:rsidRPr="7CBAD840">
              <w:rPr>
                <w:color w:val="000000" w:themeColor="text1"/>
                <w:sz w:val="16"/>
                <w:szCs w:val="16"/>
                <w:lang w:val="en-GB"/>
              </w:rPr>
              <w:t xml:space="preserve">will </w:t>
            </w:r>
            <w:r w:rsidR="00F530DF">
              <w:rPr>
                <w:color w:val="000000" w:themeColor="text1"/>
                <w:sz w:val="16"/>
                <w:szCs w:val="16"/>
                <w:lang w:val="en-GB"/>
              </w:rPr>
              <w:t xml:space="preserve">be </w:t>
            </w:r>
            <w:r w:rsidRPr="7CBAD840">
              <w:rPr>
                <w:color w:val="000000" w:themeColor="text1"/>
                <w:sz w:val="16"/>
                <w:szCs w:val="16"/>
                <w:lang w:val="en-GB"/>
              </w:rPr>
              <w:t>establish</w:t>
            </w:r>
            <w:r w:rsidR="00F530DF">
              <w:rPr>
                <w:color w:val="000000" w:themeColor="text1"/>
                <w:sz w:val="16"/>
                <w:szCs w:val="16"/>
                <w:lang w:val="en-GB"/>
              </w:rPr>
              <w:t xml:space="preserve">ed as an </w:t>
            </w:r>
            <w:r w:rsidRPr="7CBAD840">
              <w:rPr>
                <w:color w:val="000000" w:themeColor="text1"/>
                <w:sz w:val="16"/>
                <w:szCs w:val="16"/>
                <w:lang w:val="en-GB"/>
              </w:rPr>
              <w:t xml:space="preserve">effective Knowledge </w:t>
            </w:r>
            <w:r w:rsidR="00F530DF">
              <w:rPr>
                <w:color w:val="000000" w:themeColor="text1"/>
                <w:sz w:val="16"/>
                <w:szCs w:val="16"/>
                <w:lang w:val="en-GB"/>
              </w:rPr>
              <w:t xml:space="preserve">Management </w:t>
            </w:r>
            <w:proofErr w:type="gramStart"/>
            <w:r w:rsidR="00F530DF">
              <w:rPr>
                <w:color w:val="000000" w:themeColor="text1"/>
                <w:sz w:val="16"/>
                <w:szCs w:val="16"/>
                <w:lang w:val="en-GB"/>
              </w:rPr>
              <w:t xml:space="preserve">Platform </w:t>
            </w:r>
            <w:r w:rsidRPr="7CBAD840">
              <w:rPr>
                <w:color w:val="000000" w:themeColor="text1"/>
                <w:sz w:val="16"/>
                <w:szCs w:val="16"/>
                <w:lang w:val="en-GB"/>
              </w:rPr>
              <w:t xml:space="preserve"> that</w:t>
            </w:r>
            <w:proofErr w:type="gramEnd"/>
            <w:r w:rsidRPr="7CBAD840">
              <w:rPr>
                <w:color w:val="000000" w:themeColor="text1"/>
                <w:sz w:val="16"/>
                <w:szCs w:val="16"/>
                <w:lang w:val="en-GB"/>
              </w:rPr>
              <w:t xml:space="preserve"> share</w:t>
            </w:r>
            <w:r w:rsidR="00F530DF">
              <w:rPr>
                <w:color w:val="000000" w:themeColor="text1"/>
                <w:sz w:val="16"/>
                <w:szCs w:val="16"/>
                <w:lang w:val="en-GB"/>
              </w:rPr>
              <w:t>s</w:t>
            </w:r>
            <w:r w:rsidRPr="7CBAD840">
              <w:rPr>
                <w:color w:val="000000" w:themeColor="text1"/>
                <w:sz w:val="16"/>
                <w:szCs w:val="16"/>
                <w:lang w:val="en-GB"/>
              </w:rPr>
              <w:t xml:space="preserve"> key information around the management of Costa Rica’s Forest resources.</w:t>
            </w:r>
          </w:p>
        </w:tc>
      </w:tr>
      <w:tr w:rsidR="00F31517" w:rsidRPr="006976BF" w:rsidTr="00F31517">
        <w:tc>
          <w:tcPr>
            <w:tcW w:w="5233" w:type="dxa"/>
            <w:shd w:val="clear" w:color="auto" w:fill="auto"/>
          </w:tcPr>
          <w:p w:rsidR="00F31517" w:rsidRPr="006976BF" w:rsidRDefault="00F31517" w:rsidP="00F31517">
            <w:pPr>
              <w:pBdr>
                <w:top w:val="nil"/>
                <w:left w:val="nil"/>
                <w:bottom w:val="nil"/>
                <w:right w:val="nil"/>
                <w:between w:val="nil"/>
                <w:bar w:val="nil"/>
              </w:pBdr>
              <w:spacing w:after="0"/>
              <w:rPr>
                <w:rFonts w:ascii="Calibri" w:hAnsi="Calibri"/>
                <w:b/>
                <w:bCs/>
                <w:sz w:val="20"/>
                <w:szCs w:val="20"/>
              </w:rPr>
            </w:pPr>
          </w:p>
        </w:tc>
        <w:tc>
          <w:tcPr>
            <w:tcW w:w="3767" w:type="dxa"/>
            <w:shd w:val="clear" w:color="auto" w:fill="C6D9F1"/>
          </w:tcPr>
          <w:p w:rsidR="00F31517" w:rsidRPr="00A14132" w:rsidRDefault="0011665F" w:rsidP="00F31517">
            <w:pPr>
              <w:pStyle w:val="Body"/>
              <w:spacing w:line="240" w:lineRule="auto"/>
              <w:rPr>
                <w:color w:val="auto"/>
                <w:sz w:val="16"/>
                <w:szCs w:val="16"/>
                <w:lang w:val="en-GB"/>
              </w:rPr>
            </w:pPr>
            <w:r>
              <w:rPr>
                <w:color w:val="auto"/>
                <w:sz w:val="16"/>
                <w:szCs w:val="16"/>
                <w:lang w:val="en-US"/>
              </w:rPr>
              <w:t xml:space="preserve">17. </w:t>
            </w:r>
            <w:r w:rsidR="00F31517" w:rsidRPr="7CBAD840">
              <w:rPr>
                <w:color w:val="auto"/>
                <w:sz w:val="16"/>
                <w:szCs w:val="16"/>
                <w:lang w:val="en-US"/>
              </w:rPr>
              <w:t>Strengthen the means of implementation and revitalize the global partnership for sustainable development</w:t>
            </w:r>
          </w:p>
        </w:tc>
        <w:tc>
          <w:tcPr>
            <w:tcW w:w="3685" w:type="dxa"/>
          </w:tcPr>
          <w:p w:rsidR="00F31517" w:rsidRPr="006A0C50" w:rsidRDefault="00F31517" w:rsidP="00F31517">
            <w:pPr>
              <w:pStyle w:val="Body"/>
              <w:spacing w:line="240" w:lineRule="auto"/>
              <w:rPr>
                <w:color w:val="000000" w:themeColor="text1"/>
                <w:sz w:val="16"/>
                <w:szCs w:val="16"/>
                <w:u w:color="666666"/>
                <w:lang w:val="en-GB"/>
              </w:rPr>
            </w:pPr>
            <w:r>
              <w:rPr>
                <w:color w:val="000000" w:themeColor="text1"/>
                <w:sz w:val="16"/>
                <w:szCs w:val="16"/>
                <w:u w:color="666666"/>
                <w:lang w:val="en-GB"/>
              </w:rPr>
              <w:t>The Technical Assistance contributes to cr</w:t>
            </w:r>
            <w:r w:rsidR="00F530DF">
              <w:rPr>
                <w:color w:val="000000" w:themeColor="text1"/>
                <w:sz w:val="16"/>
                <w:szCs w:val="16"/>
                <w:u w:color="666666"/>
                <w:lang w:val="en-GB"/>
              </w:rPr>
              <w:t xml:space="preserve">eating </w:t>
            </w:r>
            <w:r>
              <w:rPr>
                <w:color w:val="000000" w:themeColor="text1"/>
                <w:sz w:val="16"/>
                <w:szCs w:val="16"/>
                <w:u w:color="666666"/>
                <w:lang w:val="en-GB"/>
              </w:rPr>
              <w:t>a</w:t>
            </w:r>
            <w:r w:rsidR="00F530DF">
              <w:rPr>
                <w:color w:val="000000" w:themeColor="text1"/>
                <w:sz w:val="16"/>
                <w:szCs w:val="16"/>
                <w:u w:color="666666"/>
                <w:lang w:val="en-GB"/>
              </w:rPr>
              <w:t xml:space="preserve"> world-wide accessible dissemination </w:t>
            </w:r>
            <w:proofErr w:type="gramStart"/>
            <w:r w:rsidR="00F530DF">
              <w:rPr>
                <w:color w:val="000000" w:themeColor="text1"/>
                <w:sz w:val="16"/>
                <w:szCs w:val="16"/>
                <w:u w:color="666666"/>
                <w:lang w:val="en-GB"/>
              </w:rPr>
              <w:t xml:space="preserve">platform </w:t>
            </w:r>
            <w:r>
              <w:rPr>
                <w:color w:val="000000" w:themeColor="text1"/>
                <w:sz w:val="16"/>
                <w:szCs w:val="16"/>
                <w:u w:color="666666"/>
                <w:lang w:val="en-GB"/>
              </w:rPr>
              <w:t xml:space="preserve"> </w:t>
            </w:r>
            <w:r w:rsidR="00F530DF">
              <w:rPr>
                <w:color w:val="000000" w:themeColor="text1"/>
                <w:sz w:val="16"/>
                <w:szCs w:val="16"/>
                <w:u w:color="666666"/>
                <w:lang w:val="en-GB"/>
              </w:rPr>
              <w:t>delivering</w:t>
            </w:r>
            <w:proofErr w:type="gramEnd"/>
            <w:r w:rsidR="00F530DF">
              <w:rPr>
                <w:color w:val="000000" w:themeColor="text1"/>
                <w:sz w:val="16"/>
                <w:szCs w:val="16"/>
                <w:u w:color="666666"/>
                <w:lang w:val="en-GB"/>
              </w:rPr>
              <w:t xml:space="preserve"> Costa Rican insights in the domain of </w:t>
            </w:r>
            <w:r>
              <w:rPr>
                <w:color w:val="000000" w:themeColor="text1"/>
                <w:sz w:val="16"/>
                <w:szCs w:val="16"/>
                <w:u w:color="666666"/>
                <w:lang w:val="en-GB"/>
              </w:rPr>
              <w:t>sustainable development.</w:t>
            </w:r>
          </w:p>
        </w:tc>
      </w:tr>
    </w:tbl>
    <w:p w:rsidR="00AA6160" w:rsidRPr="006976BF" w:rsidRDefault="00854DC3" w:rsidP="00BA0686">
      <w:pPr>
        <w:spacing w:after="0"/>
        <w:rPr>
          <w:rFonts w:ascii="Calibri" w:hAnsi="Calibri"/>
          <w:sz w:val="22"/>
          <w:szCs w:val="22"/>
          <w:lang w:eastAsia="en-US"/>
        </w:rPr>
      </w:pPr>
      <w:r w:rsidRPr="006976BF">
        <w:rPr>
          <w:rFonts w:ascii="Calibri" w:hAnsi="Calibri"/>
          <w:sz w:val="22"/>
          <w:szCs w:val="22"/>
        </w:rPr>
        <w:t xml:space="preserve">Note: </w:t>
      </w:r>
      <w:r w:rsidR="00271B7D" w:rsidRPr="006976BF">
        <w:rPr>
          <w:rFonts w:ascii="Calibri" w:hAnsi="Calibri"/>
          <w:sz w:val="22"/>
          <w:szCs w:val="22"/>
          <w:lang w:eastAsia="en-US"/>
        </w:rPr>
        <w:t xml:space="preserve">Please see example of a TA Impact Description at the following link: </w:t>
      </w:r>
    </w:p>
    <w:p w:rsidR="00854DC3" w:rsidRPr="006976BF" w:rsidRDefault="00F95422" w:rsidP="0011233F">
      <w:pPr>
        <w:spacing w:after="0"/>
        <w:rPr>
          <w:rFonts w:ascii="Calibri" w:hAnsi="Calibri"/>
          <w:b/>
          <w:sz w:val="22"/>
          <w:szCs w:val="22"/>
          <w:u w:val="single"/>
        </w:rPr>
      </w:pPr>
      <w:hyperlink r:id="rId13" w:history="1">
        <w:r w:rsidR="00271B7D" w:rsidRPr="006976BF">
          <w:rPr>
            <w:rStyle w:val="Hyperlink"/>
            <w:rFonts w:ascii="Calibri" w:hAnsi="Calibri"/>
            <w:sz w:val="22"/>
            <w:szCs w:val="22"/>
            <w:lang w:eastAsia="en-US"/>
          </w:rPr>
          <w:t>https://www.ctc-n.org/sites/www.ctc-n.org/files/benin_a_ag_forestry.final_.pdf</w:t>
        </w:r>
      </w:hyperlink>
      <w:r w:rsidR="004216E6" w:rsidRPr="00221EF9">
        <w:rPr>
          <w:b/>
        </w:rPr>
        <w:br w:type="page"/>
      </w:r>
      <w:r w:rsidR="00DA59C9" w:rsidRPr="006976BF">
        <w:rPr>
          <w:rFonts w:ascii="Calibri" w:hAnsi="Calibri"/>
          <w:b/>
          <w:sz w:val="22"/>
          <w:szCs w:val="22"/>
          <w:u w:val="single"/>
        </w:rPr>
        <w:lastRenderedPageBreak/>
        <w:t>Annex</w:t>
      </w:r>
      <w:r w:rsidR="00697035" w:rsidRPr="006976BF">
        <w:rPr>
          <w:rFonts w:ascii="Calibri" w:hAnsi="Calibri"/>
          <w:b/>
          <w:sz w:val="22"/>
          <w:szCs w:val="22"/>
          <w:u w:val="single"/>
        </w:rPr>
        <w:t xml:space="preserve"> 1</w:t>
      </w:r>
      <w:r w:rsidR="003C6172" w:rsidRPr="006976BF">
        <w:rPr>
          <w:rFonts w:ascii="Calibri" w:hAnsi="Calibri"/>
          <w:b/>
          <w:sz w:val="22"/>
          <w:szCs w:val="22"/>
          <w:u w:val="single"/>
        </w:rPr>
        <w:t xml:space="preserve"> (for internal</w:t>
      </w:r>
      <w:r w:rsidR="00DF4D59" w:rsidRPr="006976BF">
        <w:rPr>
          <w:rFonts w:ascii="Calibri" w:hAnsi="Calibri"/>
          <w:b/>
          <w:sz w:val="22"/>
          <w:szCs w:val="22"/>
          <w:u w:val="single"/>
        </w:rPr>
        <w:t xml:space="preserve"> use in donor and UN reporting)</w:t>
      </w:r>
    </w:p>
    <w:p w:rsidR="00854DC3" w:rsidRPr="006976BF" w:rsidRDefault="00854DC3">
      <w:pPr>
        <w:spacing w:after="0"/>
        <w:rPr>
          <w:rFonts w:ascii="Calibri" w:hAnsi="Calibri"/>
          <w:b/>
          <w:sz w:val="22"/>
          <w:szCs w:val="22"/>
        </w:rPr>
      </w:pPr>
    </w:p>
    <w:p w:rsidR="00854DC3" w:rsidRPr="006976BF" w:rsidRDefault="00DA59C9">
      <w:pPr>
        <w:spacing w:after="0"/>
        <w:rPr>
          <w:rFonts w:ascii="Calibri" w:hAnsi="Calibri"/>
          <w:b/>
          <w:sz w:val="22"/>
          <w:szCs w:val="22"/>
        </w:rPr>
      </w:pPr>
      <w:r w:rsidRPr="006976BF">
        <w:rPr>
          <w:rFonts w:ascii="Calibri" w:hAnsi="Calibri"/>
          <w:b/>
          <w:sz w:val="22"/>
          <w:szCs w:val="22"/>
        </w:rPr>
        <w:t>A</w:t>
      </w:r>
      <w:r w:rsidR="00854DC3" w:rsidRPr="006976BF">
        <w:rPr>
          <w:rFonts w:ascii="Calibri" w:hAnsi="Calibri"/>
          <w:b/>
          <w:sz w:val="22"/>
          <w:szCs w:val="22"/>
        </w:rPr>
        <w:t>.</w:t>
      </w:r>
      <w:r w:rsidRPr="006976BF">
        <w:rPr>
          <w:rFonts w:ascii="Calibri" w:hAnsi="Calibri"/>
          <w:b/>
          <w:sz w:val="22"/>
          <w:szCs w:val="22"/>
        </w:rPr>
        <w:t xml:space="preserve">  Standardised CTCN performance indicators for donor</w:t>
      </w:r>
      <w:r w:rsidR="00EC0C6F" w:rsidRPr="006976BF">
        <w:rPr>
          <w:rFonts w:ascii="Calibri" w:hAnsi="Calibri"/>
          <w:b/>
          <w:sz w:val="22"/>
          <w:szCs w:val="22"/>
        </w:rPr>
        <w:t xml:space="preserve"> </w:t>
      </w:r>
      <w:r w:rsidR="00AA6160" w:rsidRPr="006976BF">
        <w:rPr>
          <w:rFonts w:ascii="Calibri" w:hAnsi="Calibri"/>
          <w:b/>
          <w:sz w:val="22"/>
          <w:szCs w:val="22"/>
        </w:rPr>
        <w:t>and UN</w:t>
      </w:r>
      <w:r w:rsidR="00EC0C6F" w:rsidRPr="006976BF">
        <w:rPr>
          <w:rFonts w:ascii="Calibri" w:hAnsi="Calibri"/>
          <w:b/>
          <w:sz w:val="22"/>
          <w:szCs w:val="22"/>
        </w:rPr>
        <w:t xml:space="preserve"> internal </w:t>
      </w:r>
      <w:r w:rsidR="00AA6160" w:rsidRPr="006976BF">
        <w:rPr>
          <w:rFonts w:ascii="Calibri" w:hAnsi="Calibri"/>
          <w:b/>
          <w:sz w:val="22"/>
          <w:szCs w:val="22"/>
        </w:rPr>
        <w:t>reporting</w:t>
      </w:r>
    </w:p>
    <w:p w:rsidR="0014788A" w:rsidRPr="006976BF" w:rsidRDefault="00DA59C9" w:rsidP="001D42A0">
      <w:pPr>
        <w:spacing w:after="0"/>
        <w:rPr>
          <w:rFonts w:ascii="Calibri" w:hAnsi="Calibri"/>
          <w:sz w:val="22"/>
          <w:szCs w:val="22"/>
        </w:rPr>
      </w:pPr>
      <w:r w:rsidRPr="006976BF">
        <w:rPr>
          <w:rFonts w:ascii="Calibri" w:hAnsi="Calibri"/>
          <w:sz w:val="22"/>
          <w:szCs w:val="22"/>
        </w:rPr>
        <w:t>Please add quantitative values for indicators</w:t>
      </w:r>
      <w:r w:rsidR="00784431" w:rsidRPr="006976BF">
        <w:rPr>
          <w:rFonts w:ascii="Calibri" w:hAnsi="Calibri"/>
          <w:sz w:val="22"/>
          <w:szCs w:val="22"/>
        </w:rPr>
        <w:t xml:space="preserve"> relevant to the particular TA</w:t>
      </w:r>
      <w:r w:rsidRPr="006976BF">
        <w:rPr>
          <w:rFonts w:ascii="Calibri" w:hAnsi="Calibri"/>
          <w:sz w:val="22"/>
          <w:szCs w:val="22"/>
        </w:rPr>
        <w:t xml:space="preserve"> in the list below.</w:t>
      </w:r>
      <w:r w:rsidR="0014788A" w:rsidRPr="006976BF">
        <w:rPr>
          <w:rFonts w:ascii="Calibri" w:hAnsi="Calibri"/>
          <w:sz w:val="22"/>
          <w:szCs w:val="22"/>
        </w:rPr>
        <w:t xml:space="preserve"> </w:t>
      </w:r>
      <w:r w:rsidRPr="006976BF">
        <w:rPr>
          <w:rFonts w:ascii="Calibri" w:hAnsi="Calibri"/>
          <w:sz w:val="22"/>
          <w:szCs w:val="22"/>
        </w:rPr>
        <w:t xml:space="preserve"> Non-relevant indicators should be left blank. </w:t>
      </w:r>
      <w:r w:rsidR="0014788A" w:rsidRPr="006976BF">
        <w:rPr>
          <w:rFonts w:ascii="Calibri" w:hAnsi="Calibri"/>
          <w:sz w:val="22"/>
          <w:szCs w:val="22"/>
        </w:rPr>
        <w:t>Please only fill in the table for activities and outputs conducted or produced</w:t>
      </w:r>
      <w:r w:rsidR="00784431" w:rsidRPr="006976BF">
        <w:rPr>
          <w:rFonts w:ascii="Calibri" w:hAnsi="Calibri"/>
          <w:sz w:val="22"/>
          <w:szCs w:val="22"/>
        </w:rPr>
        <w:t xml:space="preserve"> </w:t>
      </w:r>
      <w:r w:rsidR="00BA0686" w:rsidRPr="006976BF">
        <w:rPr>
          <w:rFonts w:ascii="Calibri" w:hAnsi="Calibri"/>
          <w:sz w:val="22"/>
          <w:szCs w:val="22"/>
        </w:rPr>
        <w:t>directly</w:t>
      </w:r>
      <w:r w:rsidR="0014788A" w:rsidRPr="006976BF">
        <w:rPr>
          <w:rFonts w:ascii="Calibri" w:hAnsi="Calibri"/>
          <w:sz w:val="22"/>
          <w:szCs w:val="22"/>
        </w:rPr>
        <w:t xml:space="preserve"> by the CTCN assistance</w:t>
      </w:r>
      <w:r w:rsidR="00453EE2" w:rsidRPr="006976BF">
        <w:rPr>
          <w:rFonts w:ascii="Calibri" w:hAnsi="Calibri"/>
          <w:sz w:val="22"/>
          <w:szCs w:val="22"/>
        </w:rPr>
        <w:t>.</w:t>
      </w:r>
    </w:p>
    <w:p w:rsidR="00AA6160" w:rsidRPr="006976BF" w:rsidRDefault="00AA6160" w:rsidP="001D42A0">
      <w:pPr>
        <w:spacing w:after="0"/>
        <w:rPr>
          <w:rFonts w:ascii="Calibri" w:hAnsi="Calibri"/>
          <w:sz w:val="22"/>
          <w:szCs w:val="22"/>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1418"/>
        <w:gridCol w:w="3159"/>
      </w:tblGrid>
      <w:tr w:rsidR="00DA59C9" w:rsidRPr="006976BF" w:rsidTr="006976BF">
        <w:trPr>
          <w:trHeight w:val="766"/>
        </w:trPr>
        <w:tc>
          <w:tcPr>
            <w:tcW w:w="4783" w:type="dxa"/>
            <w:shd w:val="clear" w:color="auto" w:fill="auto"/>
          </w:tcPr>
          <w:p w:rsidR="00DA59C9" w:rsidRPr="006976BF" w:rsidRDefault="00DA59C9" w:rsidP="006976BF">
            <w:pPr>
              <w:spacing w:after="0"/>
              <w:rPr>
                <w:rFonts w:ascii="Calibri" w:hAnsi="Calibri"/>
                <w:b/>
                <w:sz w:val="22"/>
                <w:szCs w:val="22"/>
              </w:rPr>
            </w:pPr>
            <w:r w:rsidRPr="006976BF">
              <w:rPr>
                <w:rFonts w:ascii="Calibri" w:hAnsi="Calibri"/>
                <w:b/>
                <w:sz w:val="22"/>
                <w:szCs w:val="22"/>
              </w:rPr>
              <w:t xml:space="preserve">CTCN standardised performance indicators </w:t>
            </w:r>
          </w:p>
        </w:tc>
        <w:tc>
          <w:tcPr>
            <w:tcW w:w="1418" w:type="dxa"/>
            <w:shd w:val="clear" w:color="auto" w:fill="auto"/>
          </w:tcPr>
          <w:p w:rsidR="00DA59C9" w:rsidRPr="006976BF" w:rsidRDefault="00DA59C9" w:rsidP="006976BF">
            <w:pPr>
              <w:spacing w:after="0"/>
              <w:rPr>
                <w:rFonts w:ascii="Calibri" w:hAnsi="Calibri"/>
                <w:b/>
                <w:sz w:val="22"/>
                <w:szCs w:val="22"/>
              </w:rPr>
            </w:pPr>
            <w:r w:rsidRPr="006976BF">
              <w:rPr>
                <w:rFonts w:ascii="Calibri" w:hAnsi="Calibri"/>
                <w:b/>
                <w:sz w:val="22"/>
                <w:szCs w:val="22"/>
              </w:rPr>
              <w:t xml:space="preserve">Quantitative value </w:t>
            </w:r>
          </w:p>
        </w:tc>
        <w:tc>
          <w:tcPr>
            <w:tcW w:w="3159" w:type="dxa"/>
            <w:shd w:val="clear" w:color="auto" w:fill="auto"/>
          </w:tcPr>
          <w:p w:rsidR="00DA59C9" w:rsidRPr="006976BF" w:rsidRDefault="000D0298" w:rsidP="006976BF">
            <w:pPr>
              <w:spacing w:after="0"/>
              <w:rPr>
                <w:rFonts w:ascii="Calibri" w:hAnsi="Calibri"/>
                <w:b/>
                <w:sz w:val="22"/>
                <w:szCs w:val="22"/>
              </w:rPr>
            </w:pPr>
            <w:r w:rsidRPr="006976BF">
              <w:rPr>
                <w:rFonts w:ascii="Calibri" w:hAnsi="Calibri"/>
                <w:b/>
                <w:sz w:val="22"/>
                <w:szCs w:val="22"/>
              </w:rPr>
              <w:t>Qualitative description</w:t>
            </w:r>
          </w:p>
          <w:p w:rsidR="00DA59C9" w:rsidRPr="006976BF" w:rsidRDefault="00DA59C9" w:rsidP="006976BF">
            <w:pPr>
              <w:spacing w:after="0"/>
              <w:rPr>
                <w:rFonts w:ascii="Calibri" w:hAnsi="Calibri"/>
                <w:i/>
                <w:sz w:val="22"/>
                <w:szCs w:val="22"/>
              </w:rPr>
            </w:pPr>
            <w:r w:rsidRPr="006976BF">
              <w:rPr>
                <w:rFonts w:ascii="Calibri" w:hAnsi="Calibri"/>
                <w:i/>
                <w:sz w:val="22"/>
                <w:szCs w:val="22"/>
              </w:rPr>
              <w:t xml:space="preserve">List the various elements </w:t>
            </w:r>
            <w:r w:rsidR="00CF3636" w:rsidRPr="006976BF">
              <w:rPr>
                <w:rFonts w:ascii="Calibri" w:hAnsi="Calibri"/>
                <w:i/>
                <w:sz w:val="22"/>
                <w:szCs w:val="22"/>
              </w:rPr>
              <w:t>corresponding to the quantitative value</w:t>
            </w:r>
          </w:p>
        </w:tc>
      </w:tr>
      <w:tr w:rsidR="00E41D55" w:rsidRPr="006976BF" w:rsidTr="006976BF">
        <w:trPr>
          <w:trHeight w:val="381"/>
        </w:trPr>
        <w:tc>
          <w:tcPr>
            <w:tcW w:w="9360" w:type="dxa"/>
            <w:gridSpan w:val="3"/>
            <w:shd w:val="clear" w:color="auto" w:fill="auto"/>
          </w:tcPr>
          <w:p w:rsidR="00E41D55" w:rsidRPr="006976BF" w:rsidRDefault="00E41D55" w:rsidP="006976BF">
            <w:pPr>
              <w:pStyle w:val="ListParagraph"/>
              <w:numPr>
                <w:ilvl w:val="0"/>
                <w:numId w:val="33"/>
              </w:numPr>
              <w:spacing w:after="0"/>
              <w:rPr>
                <w:rFonts w:ascii="Calibri" w:hAnsi="Calibri"/>
                <w:b/>
                <w:sz w:val="20"/>
                <w:szCs w:val="20"/>
                <w:lang w:val="en-GB"/>
              </w:rPr>
            </w:pPr>
            <w:r w:rsidRPr="006976BF">
              <w:rPr>
                <w:rFonts w:ascii="Calibri" w:hAnsi="Calibri"/>
                <w:b/>
                <w:sz w:val="20"/>
                <w:szCs w:val="20"/>
                <w:lang w:val="en-GB"/>
              </w:rPr>
              <w:t>Overview</w:t>
            </w:r>
          </w:p>
        </w:tc>
      </w:tr>
      <w:tr w:rsidR="001D64ED" w:rsidRPr="006976BF" w:rsidTr="006976BF">
        <w:trPr>
          <w:trHeight w:val="381"/>
        </w:trPr>
        <w:tc>
          <w:tcPr>
            <w:tcW w:w="4783" w:type="dxa"/>
            <w:shd w:val="clear" w:color="auto" w:fill="auto"/>
          </w:tcPr>
          <w:p w:rsidR="001D64ED" w:rsidRPr="006976BF" w:rsidRDefault="001D64ED" w:rsidP="006976BF">
            <w:pPr>
              <w:spacing w:after="0"/>
              <w:rPr>
                <w:rFonts w:ascii="Calibri" w:hAnsi="Calibri"/>
                <w:sz w:val="20"/>
                <w:szCs w:val="20"/>
              </w:rPr>
            </w:pPr>
            <w:r w:rsidRPr="006976BF">
              <w:rPr>
                <w:rFonts w:ascii="Calibri" w:hAnsi="Calibri"/>
                <w:sz w:val="20"/>
                <w:szCs w:val="20"/>
              </w:rPr>
              <w:t xml:space="preserve">Number of active person-days (not full duration) of </w:t>
            </w:r>
            <w:r w:rsidR="00453EE2" w:rsidRPr="006976BF">
              <w:rPr>
                <w:rFonts w:ascii="Calibri" w:hAnsi="Calibri"/>
                <w:sz w:val="20"/>
                <w:szCs w:val="20"/>
              </w:rPr>
              <w:t xml:space="preserve">technical </w:t>
            </w:r>
            <w:r w:rsidRPr="006976BF">
              <w:rPr>
                <w:rFonts w:ascii="Calibri" w:hAnsi="Calibri"/>
                <w:sz w:val="20"/>
                <w:szCs w:val="20"/>
              </w:rPr>
              <w:t>assistance provided to counterparts or stakeholders by international experts and consultants</w:t>
            </w:r>
          </w:p>
        </w:tc>
        <w:tc>
          <w:tcPr>
            <w:tcW w:w="1418" w:type="dxa"/>
            <w:shd w:val="clear" w:color="auto" w:fill="C6D9F1"/>
          </w:tcPr>
          <w:p w:rsidR="001D64ED" w:rsidRPr="006976BF" w:rsidRDefault="001D64ED" w:rsidP="006976BF">
            <w:pPr>
              <w:spacing w:after="0"/>
              <w:rPr>
                <w:rFonts w:ascii="Calibri" w:hAnsi="Calibri"/>
                <w:b/>
                <w:sz w:val="20"/>
                <w:szCs w:val="20"/>
              </w:rPr>
            </w:pPr>
          </w:p>
        </w:tc>
        <w:tc>
          <w:tcPr>
            <w:tcW w:w="3159" w:type="dxa"/>
            <w:shd w:val="clear" w:color="auto" w:fill="C6D9F1"/>
          </w:tcPr>
          <w:p w:rsidR="001D64ED" w:rsidRPr="006976BF" w:rsidRDefault="001D64ED" w:rsidP="006976BF">
            <w:pPr>
              <w:spacing w:after="0"/>
              <w:rPr>
                <w:rFonts w:ascii="Calibri" w:hAnsi="Calibri"/>
                <w:b/>
                <w:sz w:val="20"/>
                <w:szCs w:val="20"/>
              </w:rPr>
            </w:pPr>
          </w:p>
        </w:tc>
      </w:tr>
      <w:tr w:rsidR="001D64ED" w:rsidRPr="006976BF" w:rsidTr="006976BF">
        <w:trPr>
          <w:trHeight w:val="381"/>
        </w:trPr>
        <w:tc>
          <w:tcPr>
            <w:tcW w:w="4783" w:type="dxa"/>
            <w:shd w:val="clear" w:color="auto" w:fill="auto"/>
          </w:tcPr>
          <w:p w:rsidR="001D64ED" w:rsidRPr="006976BF" w:rsidRDefault="001D64ED" w:rsidP="006976BF">
            <w:pPr>
              <w:spacing w:after="0"/>
              <w:rPr>
                <w:rFonts w:ascii="Calibri" w:hAnsi="Calibri"/>
                <w:sz w:val="20"/>
                <w:szCs w:val="20"/>
              </w:rPr>
            </w:pPr>
            <w:r w:rsidRPr="006976BF">
              <w:rPr>
                <w:rFonts w:ascii="Calibri" w:hAnsi="Calibri"/>
                <w:sz w:val="20"/>
                <w:szCs w:val="20"/>
              </w:rPr>
              <w:t xml:space="preserve">Number of active person-days (not full duration) of </w:t>
            </w:r>
            <w:r w:rsidR="00453EE2" w:rsidRPr="006976BF">
              <w:rPr>
                <w:rFonts w:ascii="Calibri" w:hAnsi="Calibri"/>
                <w:sz w:val="20"/>
                <w:szCs w:val="20"/>
              </w:rPr>
              <w:t xml:space="preserve">technical </w:t>
            </w:r>
            <w:r w:rsidRPr="006976BF">
              <w:rPr>
                <w:rFonts w:ascii="Calibri" w:hAnsi="Calibri"/>
                <w:sz w:val="20"/>
                <w:szCs w:val="20"/>
              </w:rPr>
              <w:t>assistance provided to counterparts or stakeholders by national experts and consultants</w:t>
            </w:r>
          </w:p>
        </w:tc>
        <w:tc>
          <w:tcPr>
            <w:tcW w:w="1418" w:type="dxa"/>
            <w:shd w:val="clear" w:color="auto" w:fill="C6D9F1"/>
          </w:tcPr>
          <w:p w:rsidR="001D64ED" w:rsidRPr="006976BF" w:rsidRDefault="001D64ED" w:rsidP="006976BF">
            <w:pPr>
              <w:spacing w:after="0"/>
              <w:rPr>
                <w:rFonts w:ascii="Calibri" w:hAnsi="Calibri"/>
                <w:b/>
                <w:sz w:val="20"/>
                <w:szCs w:val="20"/>
              </w:rPr>
            </w:pPr>
          </w:p>
        </w:tc>
        <w:tc>
          <w:tcPr>
            <w:tcW w:w="3159" w:type="dxa"/>
            <w:shd w:val="clear" w:color="auto" w:fill="C6D9F1"/>
          </w:tcPr>
          <w:p w:rsidR="001D64ED" w:rsidRPr="006976BF" w:rsidRDefault="001D64ED" w:rsidP="006976BF">
            <w:pPr>
              <w:spacing w:after="0"/>
              <w:rPr>
                <w:rFonts w:ascii="Calibri" w:hAnsi="Calibri"/>
                <w:b/>
                <w:sz w:val="20"/>
                <w:szCs w:val="20"/>
              </w:rPr>
            </w:pPr>
          </w:p>
        </w:tc>
      </w:tr>
      <w:tr w:rsidR="00222BD5" w:rsidRPr="006976BF" w:rsidTr="006976BF">
        <w:trPr>
          <w:trHeight w:val="381"/>
        </w:trPr>
        <w:tc>
          <w:tcPr>
            <w:tcW w:w="4783" w:type="dxa"/>
            <w:shd w:val="clear" w:color="auto" w:fill="auto"/>
          </w:tcPr>
          <w:p w:rsidR="00222BD5" w:rsidRPr="006976BF" w:rsidRDefault="00222BD5" w:rsidP="006976BF">
            <w:pPr>
              <w:spacing w:after="0"/>
              <w:rPr>
                <w:rFonts w:ascii="Calibri" w:hAnsi="Calibri"/>
                <w:sz w:val="20"/>
                <w:szCs w:val="20"/>
              </w:rPr>
            </w:pPr>
            <w:r w:rsidRPr="006976BF">
              <w:rPr>
                <w:rFonts w:ascii="Calibri" w:hAnsi="Calibri"/>
                <w:sz w:val="20"/>
                <w:szCs w:val="20"/>
              </w:rPr>
              <w:t>Number of for external communication and outreach activities conducted to showcase the assistance</w:t>
            </w:r>
            <w:r w:rsidR="00CF3636" w:rsidRPr="006976BF">
              <w:rPr>
                <w:rFonts w:ascii="Calibri" w:hAnsi="Calibri"/>
                <w:sz w:val="20"/>
                <w:szCs w:val="20"/>
              </w:rPr>
              <w:t xml:space="preserve"> (news release, newsletters, articles on website, etc.)</w:t>
            </w:r>
          </w:p>
        </w:tc>
        <w:tc>
          <w:tcPr>
            <w:tcW w:w="1418" w:type="dxa"/>
            <w:shd w:val="clear" w:color="auto" w:fill="C6D9F1"/>
          </w:tcPr>
          <w:p w:rsidR="00222BD5" w:rsidRPr="006976BF" w:rsidRDefault="00222BD5" w:rsidP="006976BF">
            <w:pPr>
              <w:spacing w:after="0"/>
              <w:rPr>
                <w:rFonts w:ascii="Calibri" w:hAnsi="Calibri"/>
                <w:b/>
                <w:sz w:val="20"/>
                <w:szCs w:val="20"/>
              </w:rPr>
            </w:pPr>
          </w:p>
        </w:tc>
        <w:tc>
          <w:tcPr>
            <w:tcW w:w="3159" w:type="dxa"/>
            <w:shd w:val="clear" w:color="auto" w:fill="C6D9F1"/>
          </w:tcPr>
          <w:p w:rsidR="00222BD5" w:rsidRPr="006976BF" w:rsidRDefault="00222BD5" w:rsidP="006976BF">
            <w:pPr>
              <w:spacing w:after="0"/>
              <w:rPr>
                <w:rFonts w:ascii="Calibri" w:hAnsi="Calibri"/>
                <w:b/>
                <w:sz w:val="20"/>
                <w:szCs w:val="20"/>
              </w:rPr>
            </w:pPr>
          </w:p>
        </w:tc>
      </w:tr>
      <w:tr w:rsidR="00C14764" w:rsidRPr="006976BF" w:rsidTr="006976BF">
        <w:trPr>
          <w:trHeight w:val="381"/>
        </w:trPr>
        <w:tc>
          <w:tcPr>
            <w:tcW w:w="9360" w:type="dxa"/>
            <w:gridSpan w:val="3"/>
            <w:shd w:val="clear" w:color="auto" w:fill="auto"/>
          </w:tcPr>
          <w:p w:rsidR="00C14764" w:rsidRPr="006976BF" w:rsidRDefault="00C14764" w:rsidP="006976BF">
            <w:pPr>
              <w:pStyle w:val="ListParagraph"/>
              <w:numPr>
                <w:ilvl w:val="0"/>
                <w:numId w:val="33"/>
              </w:numPr>
              <w:spacing w:after="0"/>
              <w:rPr>
                <w:rFonts w:ascii="Calibri" w:hAnsi="Calibri"/>
                <w:b/>
                <w:lang w:val="en-GB"/>
              </w:rPr>
            </w:pPr>
            <w:r w:rsidRPr="006976BF">
              <w:rPr>
                <w:rFonts w:ascii="Calibri" w:hAnsi="Calibri"/>
                <w:b/>
                <w:sz w:val="20"/>
                <w:szCs w:val="20"/>
                <w:lang w:val="en-GB"/>
              </w:rPr>
              <w:t>Events (other than trainings) held as part of the assistance</w:t>
            </w:r>
          </w:p>
        </w:tc>
      </w:tr>
      <w:tr w:rsidR="0014788A" w:rsidRPr="006976BF" w:rsidTr="006976BF">
        <w:tc>
          <w:tcPr>
            <w:tcW w:w="4783" w:type="dxa"/>
            <w:shd w:val="clear" w:color="auto" w:fill="auto"/>
          </w:tcPr>
          <w:p w:rsidR="0014788A" w:rsidRPr="006976BF" w:rsidRDefault="0014788A" w:rsidP="006976BF">
            <w:pPr>
              <w:pStyle w:val="CommentText"/>
              <w:spacing w:after="0"/>
              <w:rPr>
                <w:rFonts w:ascii="Calibri" w:hAnsi="Calibri"/>
                <w:b/>
                <w:sz w:val="20"/>
                <w:szCs w:val="20"/>
              </w:rPr>
            </w:pPr>
            <w:r w:rsidRPr="006976BF">
              <w:rPr>
                <w:rFonts w:ascii="Calibri" w:hAnsi="Calibri"/>
                <w:sz w:val="20"/>
                <w:szCs w:val="20"/>
              </w:rPr>
              <w:t>Number of international and multi-country (at regional or sub-regional level) technology and knowledge sharing events</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b/>
                <w:sz w:val="20"/>
                <w:szCs w:val="20"/>
              </w:rPr>
            </w:pPr>
          </w:p>
        </w:tc>
      </w:tr>
      <w:tr w:rsidR="00FC6074" w:rsidRPr="006976BF" w:rsidTr="006976BF">
        <w:tc>
          <w:tcPr>
            <w:tcW w:w="4783" w:type="dxa"/>
            <w:shd w:val="clear" w:color="auto" w:fill="auto"/>
          </w:tcPr>
          <w:p w:rsidR="00FC6074" w:rsidRPr="006976BF" w:rsidRDefault="00FC6074" w:rsidP="006976BF">
            <w:pPr>
              <w:pStyle w:val="CommentText"/>
              <w:spacing w:after="0"/>
              <w:rPr>
                <w:rFonts w:ascii="Calibri" w:hAnsi="Calibri"/>
                <w:sz w:val="20"/>
                <w:szCs w:val="20"/>
              </w:rPr>
            </w:pPr>
            <w:r w:rsidRPr="006976BF">
              <w:rPr>
                <w:rFonts w:ascii="Calibri" w:hAnsi="Calibri"/>
                <w:sz w:val="20"/>
                <w:szCs w:val="20"/>
              </w:rPr>
              <w:t>Number of participants in the events above</w:t>
            </w:r>
          </w:p>
        </w:tc>
        <w:tc>
          <w:tcPr>
            <w:tcW w:w="1418" w:type="dxa"/>
            <w:shd w:val="clear" w:color="auto" w:fill="C6D9F1"/>
          </w:tcPr>
          <w:p w:rsidR="00FC6074" w:rsidRPr="006976BF" w:rsidRDefault="00FC6074" w:rsidP="006976BF">
            <w:pPr>
              <w:spacing w:after="0"/>
              <w:rPr>
                <w:rFonts w:ascii="Calibri" w:hAnsi="Calibri"/>
                <w:b/>
                <w:sz w:val="20"/>
                <w:szCs w:val="20"/>
              </w:rPr>
            </w:pPr>
          </w:p>
        </w:tc>
        <w:tc>
          <w:tcPr>
            <w:tcW w:w="3159" w:type="dxa"/>
            <w:shd w:val="clear" w:color="auto" w:fill="C6D9F1"/>
          </w:tcPr>
          <w:p w:rsidR="00FC6074" w:rsidRPr="006976BF" w:rsidRDefault="00FC6074" w:rsidP="006976BF">
            <w:pPr>
              <w:spacing w:after="0"/>
              <w:rPr>
                <w:rFonts w:ascii="Calibri" w:hAnsi="Calibri"/>
                <w:b/>
                <w:sz w:val="20"/>
                <w:szCs w:val="20"/>
              </w:rPr>
            </w:pPr>
          </w:p>
        </w:tc>
      </w:tr>
      <w:tr w:rsidR="0014788A" w:rsidRPr="006976BF" w:rsidTr="006976BF">
        <w:tc>
          <w:tcPr>
            <w:tcW w:w="4783" w:type="dxa"/>
            <w:shd w:val="clear" w:color="auto" w:fill="auto"/>
          </w:tcPr>
          <w:p w:rsidR="0014788A" w:rsidRPr="006976BF" w:rsidRDefault="0014788A" w:rsidP="006976BF">
            <w:pPr>
              <w:pStyle w:val="CommentText"/>
              <w:spacing w:after="0"/>
              <w:rPr>
                <w:rFonts w:ascii="Calibri" w:hAnsi="Calibri"/>
                <w:sz w:val="20"/>
                <w:szCs w:val="20"/>
              </w:rPr>
            </w:pPr>
            <w:r w:rsidRPr="006976BF">
              <w:rPr>
                <w:rFonts w:ascii="Calibri" w:hAnsi="Calibri"/>
                <w:sz w:val="20"/>
                <w:szCs w:val="20"/>
              </w:rPr>
              <w:t>Number of national technology and knowledge sharing events</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b/>
                <w:sz w:val="20"/>
                <w:szCs w:val="20"/>
              </w:rPr>
            </w:pPr>
          </w:p>
        </w:tc>
      </w:tr>
      <w:tr w:rsidR="00FC6074" w:rsidRPr="006976BF" w:rsidTr="006976BF">
        <w:tc>
          <w:tcPr>
            <w:tcW w:w="4783" w:type="dxa"/>
            <w:shd w:val="clear" w:color="auto" w:fill="auto"/>
          </w:tcPr>
          <w:p w:rsidR="00FC6074" w:rsidRPr="006976BF" w:rsidRDefault="00FC6074" w:rsidP="006976BF">
            <w:pPr>
              <w:pStyle w:val="CommentText"/>
              <w:spacing w:after="0"/>
              <w:rPr>
                <w:rFonts w:ascii="Calibri" w:hAnsi="Calibri"/>
                <w:sz w:val="20"/>
                <w:szCs w:val="20"/>
              </w:rPr>
            </w:pPr>
            <w:r w:rsidRPr="006976BF">
              <w:rPr>
                <w:rFonts w:ascii="Calibri" w:hAnsi="Calibri"/>
                <w:sz w:val="20"/>
                <w:szCs w:val="20"/>
              </w:rPr>
              <w:t>Number of participants in the events above</w:t>
            </w:r>
          </w:p>
        </w:tc>
        <w:tc>
          <w:tcPr>
            <w:tcW w:w="1418" w:type="dxa"/>
            <w:shd w:val="clear" w:color="auto" w:fill="C6D9F1"/>
          </w:tcPr>
          <w:p w:rsidR="00FC6074" w:rsidRPr="006976BF" w:rsidRDefault="00FC6074" w:rsidP="006976BF">
            <w:pPr>
              <w:spacing w:after="0"/>
              <w:rPr>
                <w:rFonts w:ascii="Calibri" w:hAnsi="Calibri"/>
                <w:b/>
                <w:sz w:val="20"/>
                <w:szCs w:val="20"/>
              </w:rPr>
            </w:pPr>
          </w:p>
        </w:tc>
        <w:tc>
          <w:tcPr>
            <w:tcW w:w="3159" w:type="dxa"/>
            <w:shd w:val="clear" w:color="auto" w:fill="C6D9F1"/>
          </w:tcPr>
          <w:p w:rsidR="00FC6074" w:rsidRPr="006976BF" w:rsidRDefault="00FC6074" w:rsidP="006976BF">
            <w:pPr>
              <w:spacing w:after="0"/>
              <w:rPr>
                <w:rFonts w:ascii="Calibri" w:hAnsi="Calibri"/>
                <w:b/>
                <w:sz w:val="20"/>
                <w:szCs w:val="20"/>
              </w:rPr>
            </w:pPr>
          </w:p>
        </w:tc>
      </w:tr>
      <w:tr w:rsidR="0014788A" w:rsidRPr="006976BF" w:rsidTr="006976BF">
        <w:tc>
          <w:tcPr>
            <w:tcW w:w="4783" w:type="dxa"/>
            <w:shd w:val="clear" w:color="auto" w:fill="auto"/>
          </w:tcPr>
          <w:p w:rsidR="0014788A" w:rsidRPr="006976BF" w:rsidRDefault="0014788A" w:rsidP="006976BF">
            <w:pPr>
              <w:pStyle w:val="CommentText"/>
              <w:spacing w:after="0"/>
              <w:rPr>
                <w:rFonts w:ascii="Calibri" w:hAnsi="Calibri"/>
                <w:b/>
                <w:sz w:val="20"/>
                <w:szCs w:val="20"/>
              </w:rPr>
            </w:pPr>
            <w:r w:rsidRPr="006976BF">
              <w:rPr>
                <w:rFonts w:ascii="Calibri" w:hAnsi="Calibri"/>
                <w:sz w:val="20"/>
                <w:szCs w:val="20"/>
              </w:rPr>
              <w:t>Number of public-private event</w:t>
            </w:r>
            <w:r w:rsidR="005E6D5B" w:rsidRPr="006976BF">
              <w:rPr>
                <w:rFonts w:ascii="Calibri" w:hAnsi="Calibri"/>
                <w:sz w:val="20"/>
                <w:szCs w:val="20"/>
              </w:rPr>
              <w:t>s</w:t>
            </w:r>
            <w:r w:rsidRPr="006976BF">
              <w:rPr>
                <w:rFonts w:ascii="Calibri" w:hAnsi="Calibri"/>
                <w:sz w:val="20"/>
                <w:szCs w:val="20"/>
              </w:rPr>
              <w:t xml:space="preserve"> related to technologies</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b/>
                <w:sz w:val="20"/>
                <w:szCs w:val="20"/>
              </w:rPr>
            </w:pPr>
          </w:p>
        </w:tc>
      </w:tr>
      <w:tr w:rsidR="00FC6074" w:rsidRPr="006976BF" w:rsidTr="006976BF">
        <w:tc>
          <w:tcPr>
            <w:tcW w:w="4783" w:type="dxa"/>
            <w:shd w:val="clear" w:color="auto" w:fill="auto"/>
          </w:tcPr>
          <w:p w:rsidR="00FC6074" w:rsidRPr="006976BF" w:rsidRDefault="00FC6074" w:rsidP="006976BF">
            <w:pPr>
              <w:pStyle w:val="CommentText"/>
              <w:spacing w:after="0"/>
              <w:rPr>
                <w:rFonts w:ascii="Calibri" w:hAnsi="Calibri"/>
                <w:sz w:val="20"/>
                <w:szCs w:val="20"/>
              </w:rPr>
            </w:pPr>
            <w:r w:rsidRPr="006976BF">
              <w:rPr>
                <w:rFonts w:ascii="Calibri" w:hAnsi="Calibri"/>
                <w:sz w:val="20"/>
                <w:szCs w:val="20"/>
              </w:rPr>
              <w:t>Number of participants in the events above</w:t>
            </w:r>
          </w:p>
        </w:tc>
        <w:tc>
          <w:tcPr>
            <w:tcW w:w="1418" w:type="dxa"/>
            <w:shd w:val="clear" w:color="auto" w:fill="C6D9F1"/>
          </w:tcPr>
          <w:p w:rsidR="00FC6074" w:rsidRPr="006976BF" w:rsidRDefault="00FC6074" w:rsidP="006976BF">
            <w:pPr>
              <w:spacing w:after="0"/>
              <w:rPr>
                <w:rFonts w:ascii="Calibri" w:hAnsi="Calibri"/>
                <w:b/>
                <w:sz w:val="20"/>
                <w:szCs w:val="20"/>
              </w:rPr>
            </w:pPr>
          </w:p>
        </w:tc>
        <w:tc>
          <w:tcPr>
            <w:tcW w:w="3159" w:type="dxa"/>
            <w:shd w:val="clear" w:color="auto" w:fill="C6D9F1"/>
          </w:tcPr>
          <w:p w:rsidR="00FC6074" w:rsidRPr="006976BF" w:rsidRDefault="00FC6074" w:rsidP="006976BF">
            <w:pPr>
              <w:spacing w:after="0"/>
              <w:rPr>
                <w:rFonts w:ascii="Calibri" w:hAnsi="Calibri"/>
                <w:b/>
                <w:sz w:val="20"/>
                <w:szCs w:val="20"/>
              </w:rPr>
            </w:pPr>
          </w:p>
        </w:tc>
      </w:tr>
      <w:tr w:rsidR="00C14764" w:rsidRPr="006976BF" w:rsidTr="006976BF">
        <w:trPr>
          <w:trHeight w:val="345"/>
        </w:trPr>
        <w:tc>
          <w:tcPr>
            <w:tcW w:w="9360" w:type="dxa"/>
            <w:gridSpan w:val="3"/>
            <w:shd w:val="clear" w:color="auto" w:fill="auto"/>
          </w:tcPr>
          <w:p w:rsidR="00C14764" w:rsidRPr="006976BF" w:rsidRDefault="00C14764" w:rsidP="006976BF">
            <w:pPr>
              <w:pStyle w:val="ListParagraph"/>
              <w:numPr>
                <w:ilvl w:val="0"/>
                <w:numId w:val="33"/>
              </w:numPr>
              <w:spacing w:after="0" w:line="240" w:lineRule="auto"/>
              <w:contextualSpacing w:val="0"/>
              <w:rPr>
                <w:rFonts w:ascii="Calibri" w:hAnsi="Calibri"/>
                <w:b/>
                <w:sz w:val="20"/>
                <w:szCs w:val="20"/>
                <w:lang w:val="en-GB"/>
              </w:rPr>
            </w:pPr>
            <w:r w:rsidRPr="006976BF">
              <w:rPr>
                <w:rFonts w:ascii="Calibri" w:hAnsi="Calibri"/>
                <w:b/>
                <w:sz w:val="20"/>
                <w:szCs w:val="20"/>
                <w:lang w:val="en-GB"/>
              </w:rPr>
              <w:t>Training and capacity building activities conducted during the assistance</w:t>
            </w:r>
          </w:p>
        </w:tc>
      </w:tr>
      <w:tr w:rsidR="0014788A" w:rsidRPr="006976BF" w:rsidTr="006976BF">
        <w:tc>
          <w:tcPr>
            <w:tcW w:w="4783" w:type="dxa"/>
            <w:shd w:val="clear" w:color="auto" w:fill="auto"/>
          </w:tcPr>
          <w:p w:rsidR="0014788A" w:rsidRPr="006976BF" w:rsidRDefault="0014788A" w:rsidP="006976BF">
            <w:pPr>
              <w:pStyle w:val="CommentText"/>
              <w:spacing w:after="0"/>
              <w:rPr>
                <w:rFonts w:ascii="Calibri" w:hAnsi="Calibri"/>
                <w:b/>
                <w:sz w:val="20"/>
                <w:szCs w:val="20"/>
              </w:rPr>
            </w:pPr>
            <w:r w:rsidRPr="006976BF">
              <w:rPr>
                <w:rFonts w:ascii="Calibri" w:hAnsi="Calibri"/>
                <w:sz w:val="20"/>
                <w:szCs w:val="20"/>
              </w:rPr>
              <w:t>Number of training sessions and capacity strengthening activities</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sz w:val="20"/>
                <w:szCs w:val="20"/>
              </w:rPr>
            </w:pPr>
          </w:p>
        </w:tc>
      </w:tr>
      <w:tr w:rsidR="002E683C" w:rsidRPr="006976BF" w:rsidTr="006976BF">
        <w:tc>
          <w:tcPr>
            <w:tcW w:w="4783" w:type="dxa"/>
            <w:shd w:val="clear" w:color="auto" w:fill="auto"/>
          </w:tcPr>
          <w:p w:rsidR="002E683C" w:rsidRPr="006976BF" w:rsidRDefault="002E683C" w:rsidP="006976BF">
            <w:pPr>
              <w:pStyle w:val="CommentText"/>
              <w:spacing w:after="0"/>
              <w:rPr>
                <w:rFonts w:ascii="Calibri" w:hAnsi="Calibri"/>
                <w:sz w:val="20"/>
                <w:szCs w:val="20"/>
              </w:rPr>
            </w:pPr>
            <w:r w:rsidRPr="006976BF">
              <w:rPr>
                <w:rFonts w:ascii="Calibri" w:hAnsi="Calibri"/>
                <w:sz w:val="20"/>
                <w:szCs w:val="20"/>
              </w:rPr>
              <w:t>Number of people who received the training</w:t>
            </w:r>
          </w:p>
        </w:tc>
        <w:tc>
          <w:tcPr>
            <w:tcW w:w="1418" w:type="dxa"/>
            <w:shd w:val="clear" w:color="auto" w:fill="C6D9F1"/>
          </w:tcPr>
          <w:p w:rsidR="002E683C" w:rsidRPr="006976BF" w:rsidRDefault="002E683C" w:rsidP="006976BF">
            <w:pPr>
              <w:spacing w:after="0"/>
              <w:rPr>
                <w:rFonts w:ascii="Calibri" w:hAnsi="Calibri"/>
                <w:b/>
                <w:sz w:val="20"/>
                <w:szCs w:val="20"/>
              </w:rPr>
            </w:pPr>
          </w:p>
        </w:tc>
        <w:tc>
          <w:tcPr>
            <w:tcW w:w="3159" w:type="dxa"/>
            <w:shd w:val="clear" w:color="auto" w:fill="C6D9F1"/>
          </w:tcPr>
          <w:p w:rsidR="002E683C" w:rsidRPr="006976BF" w:rsidRDefault="002E683C" w:rsidP="006976BF">
            <w:pPr>
              <w:spacing w:after="0"/>
              <w:rPr>
                <w:rFonts w:ascii="Calibri" w:hAnsi="Calibri"/>
                <w:sz w:val="20"/>
                <w:szCs w:val="20"/>
              </w:rPr>
            </w:pPr>
          </w:p>
        </w:tc>
      </w:tr>
      <w:tr w:rsidR="0014788A" w:rsidRPr="006976BF" w:rsidTr="006976BF">
        <w:tc>
          <w:tcPr>
            <w:tcW w:w="4783" w:type="dxa"/>
            <w:shd w:val="clear" w:color="auto" w:fill="auto"/>
          </w:tcPr>
          <w:p w:rsidR="0014788A"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 xml:space="preserve">Number of men </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sz w:val="20"/>
                <w:szCs w:val="20"/>
              </w:rPr>
            </w:pPr>
          </w:p>
        </w:tc>
      </w:tr>
      <w:tr w:rsidR="0014788A" w:rsidRPr="006976BF" w:rsidTr="006976BF">
        <w:tc>
          <w:tcPr>
            <w:tcW w:w="4783" w:type="dxa"/>
            <w:shd w:val="clear" w:color="auto" w:fill="auto"/>
          </w:tcPr>
          <w:p w:rsidR="0014788A"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 xml:space="preserve">Number of women </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sz w:val="20"/>
                <w:szCs w:val="20"/>
              </w:rPr>
            </w:pPr>
          </w:p>
        </w:tc>
      </w:tr>
      <w:tr w:rsidR="002E683C" w:rsidRPr="006976BF" w:rsidTr="006976BF">
        <w:tc>
          <w:tcPr>
            <w:tcW w:w="4783" w:type="dxa"/>
            <w:shd w:val="clear" w:color="auto" w:fill="auto"/>
          </w:tcPr>
          <w:p w:rsidR="002E683C" w:rsidRPr="006976BF" w:rsidRDefault="002E683C" w:rsidP="006976BF">
            <w:pPr>
              <w:pStyle w:val="CommentText"/>
              <w:spacing w:after="0"/>
              <w:rPr>
                <w:rFonts w:ascii="Calibri" w:hAnsi="Calibri"/>
                <w:sz w:val="20"/>
                <w:szCs w:val="20"/>
              </w:rPr>
            </w:pPr>
            <w:r w:rsidRPr="006976BF">
              <w:rPr>
                <w:rFonts w:ascii="Calibri" w:hAnsi="Calibri"/>
                <w:sz w:val="20"/>
                <w:szCs w:val="20"/>
              </w:rPr>
              <w:t>Total number of organi</w:t>
            </w:r>
            <w:r w:rsidR="00453EE2" w:rsidRPr="006976BF">
              <w:rPr>
                <w:rFonts w:ascii="Calibri" w:hAnsi="Calibri"/>
                <w:sz w:val="20"/>
                <w:szCs w:val="20"/>
              </w:rPr>
              <w:t>s</w:t>
            </w:r>
            <w:r w:rsidRPr="006976BF">
              <w:rPr>
                <w:rFonts w:ascii="Calibri" w:hAnsi="Calibri"/>
                <w:sz w:val="20"/>
                <w:szCs w:val="20"/>
              </w:rPr>
              <w:t>ations trained</w:t>
            </w:r>
          </w:p>
        </w:tc>
        <w:tc>
          <w:tcPr>
            <w:tcW w:w="1418" w:type="dxa"/>
            <w:shd w:val="clear" w:color="auto" w:fill="C6D9F1"/>
          </w:tcPr>
          <w:p w:rsidR="002E683C" w:rsidRPr="006976BF" w:rsidRDefault="002E683C" w:rsidP="006976BF">
            <w:pPr>
              <w:spacing w:after="0"/>
              <w:rPr>
                <w:rFonts w:ascii="Calibri" w:hAnsi="Calibri"/>
                <w:b/>
                <w:sz w:val="20"/>
                <w:szCs w:val="20"/>
              </w:rPr>
            </w:pPr>
          </w:p>
        </w:tc>
        <w:tc>
          <w:tcPr>
            <w:tcW w:w="3159" w:type="dxa"/>
            <w:shd w:val="clear" w:color="auto" w:fill="C6D9F1"/>
          </w:tcPr>
          <w:p w:rsidR="002E683C" w:rsidRPr="006976BF" w:rsidRDefault="002E683C" w:rsidP="006976BF">
            <w:pPr>
              <w:spacing w:after="0"/>
              <w:rPr>
                <w:rFonts w:ascii="Calibri" w:hAnsi="Calibri"/>
                <w:sz w:val="20"/>
                <w:szCs w:val="20"/>
              </w:rPr>
            </w:pPr>
          </w:p>
        </w:tc>
      </w:tr>
      <w:tr w:rsidR="0014788A" w:rsidRPr="006976BF" w:rsidTr="006976BF">
        <w:tc>
          <w:tcPr>
            <w:tcW w:w="4783" w:type="dxa"/>
            <w:shd w:val="clear" w:color="auto" w:fill="auto"/>
          </w:tcPr>
          <w:p w:rsidR="0014788A"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Number of research organi</w:t>
            </w:r>
            <w:r w:rsidR="00453EE2" w:rsidRPr="006976BF">
              <w:rPr>
                <w:rFonts w:ascii="Calibri" w:hAnsi="Calibri"/>
                <w:sz w:val="20"/>
                <w:szCs w:val="20"/>
              </w:rPr>
              <w:t>s</w:t>
            </w:r>
            <w:r w:rsidRPr="006976BF">
              <w:rPr>
                <w:rFonts w:ascii="Calibri" w:hAnsi="Calibri"/>
                <w:sz w:val="20"/>
                <w:szCs w:val="20"/>
              </w:rPr>
              <w:t>ations</w:t>
            </w:r>
            <w:r w:rsidR="00DA3C61" w:rsidRPr="006976BF">
              <w:rPr>
                <w:rFonts w:ascii="Calibri" w:hAnsi="Calibri"/>
                <w:sz w:val="20"/>
                <w:szCs w:val="20"/>
              </w:rPr>
              <w:t>, laboratories and universities</w:t>
            </w:r>
            <w:r w:rsidRPr="006976BF">
              <w:rPr>
                <w:rFonts w:ascii="Calibri" w:hAnsi="Calibri"/>
                <w:sz w:val="20"/>
                <w:szCs w:val="20"/>
              </w:rPr>
              <w:t xml:space="preserve"> </w:t>
            </w:r>
          </w:p>
        </w:tc>
        <w:tc>
          <w:tcPr>
            <w:tcW w:w="1418" w:type="dxa"/>
            <w:shd w:val="clear" w:color="auto" w:fill="C6D9F1"/>
          </w:tcPr>
          <w:p w:rsidR="0014788A" w:rsidRPr="006976BF" w:rsidRDefault="0014788A" w:rsidP="006976BF">
            <w:pPr>
              <w:spacing w:after="0"/>
              <w:rPr>
                <w:rFonts w:ascii="Calibri" w:hAnsi="Calibri"/>
                <w:b/>
                <w:sz w:val="20"/>
                <w:szCs w:val="20"/>
              </w:rPr>
            </w:pPr>
          </w:p>
        </w:tc>
        <w:tc>
          <w:tcPr>
            <w:tcW w:w="3159" w:type="dxa"/>
            <w:shd w:val="clear" w:color="auto" w:fill="C6D9F1"/>
          </w:tcPr>
          <w:p w:rsidR="0014788A" w:rsidRPr="006976BF" w:rsidRDefault="0014788A" w:rsidP="006976BF">
            <w:pPr>
              <w:spacing w:after="0"/>
              <w:rPr>
                <w:rFonts w:ascii="Calibri" w:hAnsi="Calibri"/>
                <w:sz w:val="20"/>
                <w:szCs w:val="20"/>
              </w:rPr>
            </w:pPr>
          </w:p>
        </w:tc>
      </w:tr>
      <w:tr w:rsidR="00243D68" w:rsidRPr="006976BF" w:rsidTr="006976BF">
        <w:tc>
          <w:tcPr>
            <w:tcW w:w="4783" w:type="dxa"/>
            <w:shd w:val="clear" w:color="auto" w:fill="auto"/>
          </w:tcPr>
          <w:p w:rsidR="00243D68"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 xml:space="preserve">Number of private companies </w:t>
            </w:r>
          </w:p>
        </w:tc>
        <w:tc>
          <w:tcPr>
            <w:tcW w:w="1418" w:type="dxa"/>
            <w:shd w:val="clear" w:color="auto" w:fill="C6D9F1"/>
          </w:tcPr>
          <w:p w:rsidR="00243D68" w:rsidRPr="006976BF" w:rsidRDefault="00243D68" w:rsidP="006976BF">
            <w:pPr>
              <w:spacing w:after="0"/>
              <w:rPr>
                <w:rFonts w:ascii="Calibri" w:hAnsi="Calibri"/>
                <w:b/>
                <w:sz w:val="20"/>
                <w:szCs w:val="20"/>
              </w:rPr>
            </w:pPr>
          </w:p>
        </w:tc>
        <w:tc>
          <w:tcPr>
            <w:tcW w:w="3159" w:type="dxa"/>
            <w:shd w:val="clear" w:color="auto" w:fill="C6D9F1"/>
          </w:tcPr>
          <w:p w:rsidR="00243D68" w:rsidRPr="006976BF" w:rsidRDefault="00243D68" w:rsidP="006976BF">
            <w:pPr>
              <w:spacing w:after="0"/>
              <w:rPr>
                <w:rFonts w:ascii="Calibri" w:hAnsi="Calibri"/>
                <w:sz w:val="20"/>
                <w:szCs w:val="20"/>
              </w:rPr>
            </w:pPr>
          </w:p>
        </w:tc>
      </w:tr>
      <w:tr w:rsidR="00243D68" w:rsidRPr="006976BF" w:rsidTr="006976BF">
        <w:tc>
          <w:tcPr>
            <w:tcW w:w="4783" w:type="dxa"/>
            <w:shd w:val="clear" w:color="auto" w:fill="auto"/>
          </w:tcPr>
          <w:p w:rsidR="00243D68"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Number of cities</w:t>
            </w:r>
            <w:r w:rsidR="00DA3C61" w:rsidRPr="006976BF">
              <w:rPr>
                <w:rFonts w:ascii="Calibri" w:hAnsi="Calibri"/>
                <w:sz w:val="20"/>
                <w:szCs w:val="20"/>
              </w:rPr>
              <w:t xml:space="preserve"> and local government</w:t>
            </w:r>
            <w:r w:rsidR="00D8110B" w:rsidRPr="006976BF">
              <w:rPr>
                <w:rFonts w:ascii="Calibri" w:hAnsi="Calibri"/>
                <w:sz w:val="20"/>
                <w:szCs w:val="20"/>
              </w:rPr>
              <w:t xml:space="preserve"> </w:t>
            </w:r>
          </w:p>
        </w:tc>
        <w:tc>
          <w:tcPr>
            <w:tcW w:w="1418" w:type="dxa"/>
            <w:shd w:val="clear" w:color="auto" w:fill="C6D9F1"/>
          </w:tcPr>
          <w:p w:rsidR="00243D68" w:rsidRPr="006976BF" w:rsidRDefault="00243D68" w:rsidP="006976BF">
            <w:pPr>
              <w:spacing w:after="0"/>
              <w:rPr>
                <w:rFonts w:ascii="Calibri" w:hAnsi="Calibri"/>
                <w:b/>
                <w:sz w:val="20"/>
                <w:szCs w:val="20"/>
              </w:rPr>
            </w:pPr>
          </w:p>
        </w:tc>
        <w:tc>
          <w:tcPr>
            <w:tcW w:w="3159" w:type="dxa"/>
            <w:shd w:val="clear" w:color="auto" w:fill="C6D9F1"/>
          </w:tcPr>
          <w:p w:rsidR="00243D68" w:rsidRPr="006976BF" w:rsidRDefault="00243D68" w:rsidP="006976BF">
            <w:pPr>
              <w:spacing w:after="0"/>
              <w:rPr>
                <w:rFonts w:ascii="Calibri" w:hAnsi="Calibri"/>
                <w:sz w:val="20"/>
                <w:szCs w:val="20"/>
              </w:rPr>
            </w:pPr>
          </w:p>
        </w:tc>
      </w:tr>
      <w:tr w:rsidR="00243D68" w:rsidRPr="006976BF" w:rsidTr="006976BF">
        <w:tc>
          <w:tcPr>
            <w:tcW w:w="4783" w:type="dxa"/>
            <w:shd w:val="clear" w:color="auto" w:fill="auto"/>
          </w:tcPr>
          <w:p w:rsidR="00243D68"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Number of communities</w:t>
            </w:r>
          </w:p>
        </w:tc>
        <w:tc>
          <w:tcPr>
            <w:tcW w:w="1418" w:type="dxa"/>
            <w:shd w:val="clear" w:color="auto" w:fill="C6D9F1"/>
          </w:tcPr>
          <w:p w:rsidR="00243D68" w:rsidRPr="006976BF" w:rsidRDefault="00243D68" w:rsidP="006976BF">
            <w:pPr>
              <w:spacing w:after="0"/>
              <w:rPr>
                <w:rFonts w:ascii="Calibri" w:hAnsi="Calibri"/>
                <w:b/>
                <w:sz w:val="20"/>
                <w:szCs w:val="20"/>
              </w:rPr>
            </w:pPr>
          </w:p>
        </w:tc>
        <w:tc>
          <w:tcPr>
            <w:tcW w:w="3159" w:type="dxa"/>
            <w:shd w:val="clear" w:color="auto" w:fill="C6D9F1"/>
          </w:tcPr>
          <w:p w:rsidR="00243D68" w:rsidRPr="006976BF" w:rsidRDefault="00243D68" w:rsidP="006976BF">
            <w:pPr>
              <w:spacing w:after="0"/>
              <w:rPr>
                <w:rFonts w:ascii="Calibri" w:hAnsi="Calibri"/>
                <w:sz w:val="20"/>
                <w:szCs w:val="20"/>
              </w:rPr>
            </w:pPr>
          </w:p>
        </w:tc>
      </w:tr>
      <w:tr w:rsidR="00243D68" w:rsidRPr="006976BF" w:rsidTr="006976BF">
        <w:tc>
          <w:tcPr>
            <w:tcW w:w="4783" w:type="dxa"/>
            <w:shd w:val="clear" w:color="auto" w:fill="auto"/>
          </w:tcPr>
          <w:p w:rsidR="00243D68"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Number of ministries</w:t>
            </w:r>
            <w:r w:rsidR="00D8110B" w:rsidRPr="006976BF">
              <w:rPr>
                <w:rFonts w:ascii="Calibri" w:hAnsi="Calibri"/>
                <w:sz w:val="20"/>
                <w:szCs w:val="20"/>
              </w:rPr>
              <w:t xml:space="preserve"> </w:t>
            </w:r>
          </w:p>
        </w:tc>
        <w:tc>
          <w:tcPr>
            <w:tcW w:w="1418" w:type="dxa"/>
            <w:shd w:val="clear" w:color="auto" w:fill="C6D9F1"/>
          </w:tcPr>
          <w:p w:rsidR="00243D68" w:rsidRPr="006976BF" w:rsidRDefault="00243D68" w:rsidP="006976BF">
            <w:pPr>
              <w:spacing w:after="0"/>
              <w:rPr>
                <w:rFonts w:ascii="Calibri" w:hAnsi="Calibri"/>
                <w:b/>
                <w:sz w:val="20"/>
                <w:szCs w:val="20"/>
              </w:rPr>
            </w:pPr>
          </w:p>
        </w:tc>
        <w:tc>
          <w:tcPr>
            <w:tcW w:w="3159" w:type="dxa"/>
            <w:shd w:val="clear" w:color="auto" w:fill="C6D9F1"/>
          </w:tcPr>
          <w:p w:rsidR="00243D68" w:rsidRPr="006976BF" w:rsidRDefault="00243D68" w:rsidP="006976BF">
            <w:pPr>
              <w:spacing w:after="0"/>
              <w:rPr>
                <w:rFonts w:ascii="Calibri" w:hAnsi="Calibri"/>
                <w:sz w:val="20"/>
                <w:szCs w:val="20"/>
              </w:rPr>
            </w:pPr>
          </w:p>
        </w:tc>
      </w:tr>
      <w:tr w:rsidR="00243D68" w:rsidRPr="006976BF" w:rsidTr="006976BF">
        <w:tc>
          <w:tcPr>
            <w:tcW w:w="4783" w:type="dxa"/>
            <w:shd w:val="clear" w:color="auto" w:fill="auto"/>
          </w:tcPr>
          <w:p w:rsidR="00243D68" w:rsidRPr="006976BF" w:rsidRDefault="00243D68" w:rsidP="006976BF">
            <w:pPr>
              <w:pStyle w:val="CommentText"/>
              <w:spacing w:after="0"/>
              <w:ind w:left="720"/>
              <w:rPr>
                <w:rFonts w:ascii="Calibri" w:hAnsi="Calibri"/>
                <w:sz w:val="20"/>
                <w:szCs w:val="20"/>
              </w:rPr>
            </w:pPr>
            <w:r w:rsidRPr="006976BF">
              <w:rPr>
                <w:rFonts w:ascii="Calibri" w:hAnsi="Calibri"/>
                <w:sz w:val="20"/>
                <w:szCs w:val="20"/>
              </w:rPr>
              <w:t>Number of speciali</w:t>
            </w:r>
            <w:r w:rsidR="00453EE2" w:rsidRPr="006976BF">
              <w:rPr>
                <w:rFonts w:ascii="Calibri" w:hAnsi="Calibri"/>
                <w:sz w:val="20"/>
                <w:szCs w:val="20"/>
              </w:rPr>
              <w:t>s</w:t>
            </w:r>
            <w:r w:rsidRPr="006976BF">
              <w:rPr>
                <w:rFonts w:ascii="Calibri" w:hAnsi="Calibri"/>
                <w:sz w:val="20"/>
                <w:szCs w:val="20"/>
              </w:rPr>
              <w:t>ed governmental institutions</w:t>
            </w:r>
          </w:p>
        </w:tc>
        <w:tc>
          <w:tcPr>
            <w:tcW w:w="1418" w:type="dxa"/>
            <w:shd w:val="clear" w:color="auto" w:fill="C6D9F1"/>
          </w:tcPr>
          <w:p w:rsidR="00243D68" w:rsidRPr="006976BF" w:rsidRDefault="00243D68" w:rsidP="006976BF">
            <w:pPr>
              <w:spacing w:after="0"/>
              <w:rPr>
                <w:rFonts w:ascii="Calibri" w:hAnsi="Calibri"/>
                <w:b/>
                <w:sz w:val="20"/>
                <w:szCs w:val="20"/>
              </w:rPr>
            </w:pPr>
          </w:p>
        </w:tc>
        <w:tc>
          <w:tcPr>
            <w:tcW w:w="3159" w:type="dxa"/>
            <w:shd w:val="clear" w:color="auto" w:fill="C6D9F1"/>
          </w:tcPr>
          <w:p w:rsidR="00243D68" w:rsidRPr="006976BF" w:rsidRDefault="00243D68" w:rsidP="006976BF">
            <w:pPr>
              <w:spacing w:after="0"/>
              <w:rPr>
                <w:rFonts w:ascii="Calibri" w:hAnsi="Calibri"/>
                <w:sz w:val="20"/>
                <w:szCs w:val="20"/>
              </w:rPr>
            </w:pPr>
          </w:p>
        </w:tc>
      </w:tr>
      <w:tr w:rsidR="00DA3C61" w:rsidRPr="006976BF" w:rsidTr="006976BF">
        <w:tc>
          <w:tcPr>
            <w:tcW w:w="4783" w:type="dxa"/>
            <w:shd w:val="clear" w:color="auto" w:fill="auto"/>
          </w:tcPr>
          <w:p w:rsidR="00DA3C61" w:rsidRPr="006976BF" w:rsidRDefault="00DA3C61" w:rsidP="006976BF">
            <w:pPr>
              <w:pStyle w:val="CommentText"/>
              <w:spacing w:after="0"/>
              <w:ind w:left="720"/>
              <w:rPr>
                <w:rFonts w:ascii="Calibri" w:hAnsi="Calibri"/>
                <w:sz w:val="20"/>
                <w:szCs w:val="20"/>
              </w:rPr>
            </w:pPr>
            <w:r w:rsidRPr="006976BF">
              <w:rPr>
                <w:rFonts w:ascii="Calibri" w:hAnsi="Calibri"/>
                <w:sz w:val="20"/>
                <w:szCs w:val="20"/>
              </w:rPr>
              <w:t>Number of non-profit organi</w:t>
            </w:r>
            <w:r w:rsidR="00453EE2" w:rsidRPr="006976BF">
              <w:rPr>
                <w:rFonts w:ascii="Calibri" w:hAnsi="Calibri"/>
                <w:sz w:val="20"/>
                <w:szCs w:val="20"/>
              </w:rPr>
              <w:t>s</w:t>
            </w:r>
            <w:r w:rsidRPr="006976BF">
              <w:rPr>
                <w:rFonts w:ascii="Calibri" w:hAnsi="Calibri"/>
                <w:sz w:val="20"/>
                <w:szCs w:val="20"/>
              </w:rPr>
              <w:t xml:space="preserve">ations </w:t>
            </w:r>
          </w:p>
        </w:tc>
        <w:tc>
          <w:tcPr>
            <w:tcW w:w="1418" w:type="dxa"/>
            <w:shd w:val="clear" w:color="auto" w:fill="C6D9F1"/>
          </w:tcPr>
          <w:p w:rsidR="00DA3C61" w:rsidRPr="006976BF" w:rsidRDefault="00DA3C61" w:rsidP="006976BF">
            <w:pPr>
              <w:spacing w:after="0"/>
              <w:rPr>
                <w:rFonts w:ascii="Calibri" w:hAnsi="Calibri"/>
                <w:b/>
                <w:sz w:val="20"/>
                <w:szCs w:val="20"/>
              </w:rPr>
            </w:pPr>
          </w:p>
        </w:tc>
        <w:tc>
          <w:tcPr>
            <w:tcW w:w="3159" w:type="dxa"/>
            <w:shd w:val="clear" w:color="auto" w:fill="C6D9F1"/>
          </w:tcPr>
          <w:p w:rsidR="00DA3C61" w:rsidRPr="006976BF" w:rsidRDefault="00DA3C61" w:rsidP="006976BF">
            <w:pPr>
              <w:spacing w:after="0"/>
              <w:rPr>
                <w:rFonts w:ascii="Calibri" w:hAnsi="Calibri"/>
                <w:sz w:val="20"/>
                <w:szCs w:val="20"/>
              </w:rPr>
            </w:pPr>
          </w:p>
        </w:tc>
      </w:tr>
      <w:tr w:rsidR="00243D68" w:rsidRPr="006976BF" w:rsidTr="006976BF">
        <w:tc>
          <w:tcPr>
            <w:tcW w:w="4783" w:type="dxa"/>
            <w:shd w:val="clear" w:color="auto" w:fill="auto"/>
          </w:tcPr>
          <w:p w:rsidR="00243D68" w:rsidRPr="006976BF" w:rsidRDefault="00DA3C61" w:rsidP="006976BF">
            <w:pPr>
              <w:spacing w:after="0"/>
              <w:rPr>
                <w:rFonts w:ascii="Calibri" w:hAnsi="Calibri"/>
                <w:sz w:val="20"/>
                <w:szCs w:val="20"/>
              </w:rPr>
            </w:pPr>
            <w:r w:rsidRPr="006976BF">
              <w:rPr>
                <w:rFonts w:ascii="Calibri" w:hAnsi="Calibri"/>
                <w:sz w:val="20"/>
                <w:szCs w:val="20"/>
              </w:rPr>
              <w:t>Level of satisfaction of participants after the training</w:t>
            </w:r>
            <w:r w:rsidR="002E683C" w:rsidRPr="006976BF">
              <w:rPr>
                <w:rFonts w:ascii="Calibri" w:hAnsi="Calibri"/>
                <w:sz w:val="20"/>
                <w:szCs w:val="20"/>
              </w:rPr>
              <w:t xml:space="preserve"> (from training feedback form)</w:t>
            </w:r>
            <w:r w:rsidR="00C14764" w:rsidRPr="006976BF">
              <w:rPr>
                <w:rFonts w:ascii="Calibri" w:hAnsi="Calibri"/>
                <w:sz w:val="20"/>
                <w:szCs w:val="20"/>
              </w:rPr>
              <w:t xml:space="preserve">. </w:t>
            </w:r>
            <w:r w:rsidR="00453EE2" w:rsidRPr="006976BF">
              <w:rPr>
                <w:rFonts w:ascii="Calibri" w:hAnsi="Calibri"/>
                <w:sz w:val="20"/>
                <w:szCs w:val="20"/>
              </w:rPr>
              <w:t xml:space="preserve">Categories include: </w:t>
            </w:r>
            <w:r w:rsidR="00C14764" w:rsidRPr="006976BF">
              <w:rPr>
                <w:rFonts w:ascii="Calibri" w:hAnsi="Calibri"/>
                <w:sz w:val="20"/>
                <w:szCs w:val="20"/>
              </w:rPr>
              <w:t xml:space="preserve">From very satisfied, satisfied, </w:t>
            </w:r>
            <w:r w:rsidR="00453EE2" w:rsidRPr="006976BF">
              <w:rPr>
                <w:rFonts w:ascii="Calibri" w:hAnsi="Calibri"/>
                <w:sz w:val="20"/>
                <w:szCs w:val="20"/>
              </w:rPr>
              <w:t>partly not</w:t>
            </w:r>
            <w:r w:rsidR="00C14764" w:rsidRPr="006976BF">
              <w:rPr>
                <w:rFonts w:ascii="Calibri" w:hAnsi="Calibri"/>
                <w:sz w:val="20"/>
                <w:szCs w:val="20"/>
              </w:rPr>
              <w:t xml:space="preserve"> satisfied, not satisfied at all</w:t>
            </w:r>
          </w:p>
        </w:tc>
        <w:tc>
          <w:tcPr>
            <w:tcW w:w="1418" w:type="dxa"/>
            <w:shd w:val="clear" w:color="auto" w:fill="C6D9F1"/>
          </w:tcPr>
          <w:p w:rsidR="00243D68" w:rsidRPr="006976BF" w:rsidRDefault="00243D68" w:rsidP="006976BF">
            <w:pPr>
              <w:spacing w:after="0"/>
              <w:rPr>
                <w:rFonts w:ascii="Calibri" w:hAnsi="Calibri"/>
                <w:b/>
                <w:sz w:val="20"/>
                <w:szCs w:val="20"/>
              </w:rPr>
            </w:pPr>
          </w:p>
        </w:tc>
        <w:tc>
          <w:tcPr>
            <w:tcW w:w="3159" w:type="dxa"/>
            <w:shd w:val="clear" w:color="auto" w:fill="C6D9F1"/>
          </w:tcPr>
          <w:p w:rsidR="005E6D5B" w:rsidRPr="006976BF" w:rsidRDefault="005E6D5B" w:rsidP="006976BF">
            <w:pPr>
              <w:spacing w:after="0"/>
              <w:rPr>
                <w:rFonts w:ascii="Calibri" w:hAnsi="Calibri"/>
                <w:sz w:val="20"/>
                <w:szCs w:val="20"/>
              </w:rPr>
            </w:pPr>
          </w:p>
        </w:tc>
      </w:tr>
      <w:tr w:rsidR="00DA3C61" w:rsidRPr="006976BF" w:rsidTr="006976BF">
        <w:tc>
          <w:tcPr>
            <w:tcW w:w="4783" w:type="dxa"/>
            <w:shd w:val="clear" w:color="auto" w:fill="auto"/>
          </w:tcPr>
          <w:p w:rsidR="00C14764" w:rsidRPr="006976BF" w:rsidDel="0014788A" w:rsidRDefault="002E683C" w:rsidP="006976BF">
            <w:pPr>
              <w:spacing w:after="0"/>
              <w:rPr>
                <w:rFonts w:ascii="Calibri" w:hAnsi="Calibri"/>
                <w:sz w:val="20"/>
                <w:szCs w:val="20"/>
              </w:rPr>
            </w:pPr>
            <w:r w:rsidRPr="006976BF">
              <w:rPr>
                <w:rFonts w:ascii="Calibri" w:hAnsi="Calibri"/>
                <w:sz w:val="20"/>
                <w:szCs w:val="20"/>
              </w:rPr>
              <w:lastRenderedPageBreak/>
              <w:t>Percentage of participants that increased their capacities thanks to the training (from training feedback form)</w:t>
            </w:r>
            <w:r w:rsidR="00453EE2" w:rsidRPr="006976BF">
              <w:rPr>
                <w:rFonts w:ascii="Calibri" w:hAnsi="Calibri"/>
                <w:sz w:val="20"/>
                <w:szCs w:val="20"/>
              </w:rPr>
              <w:t>. Categories include: S</w:t>
            </w:r>
            <w:r w:rsidR="00C14764" w:rsidRPr="006976BF">
              <w:rPr>
                <w:rFonts w:ascii="Calibri" w:hAnsi="Calibri"/>
                <w:sz w:val="20"/>
                <w:szCs w:val="20"/>
              </w:rPr>
              <w:t>ignificantly, very, moderately, to none</w:t>
            </w:r>
            <w:r w:rsidR="00453EE2" w:rsidRPr="006976BF">
              <w:rPr>
                <w:rFonts w:ascii="Calibri" w:hAnsi="Calibri"/>
                <w:sz w:val="20"/>
                <w:szCs w:val="20"/>
              </w:rPr>
              <w:t>.</w:t>
            </w:r>
          </w:p>
        </w:tc>
        <w:tc>
          <w:tcPr>
            <w:tcW w:w="1418" w:type="dxa"/>
            <w:shd w:val="clear" w:color="auto" w:fill="C6D9F1"/>
          </w:tcPr>
          <w:p w:rsidR="00DA3C61" w:rsidRPr="006976BF" w:rsidRDefault="00DA3C61" w:rsidP="006976BF">
            <w:pPr>
              <w:spacing w:after="0"/>
              <w:rPr>
                <w:rFonts w:ascii="Calibri" w:hAnsi="Calibri"/>
                <w:b/>
                <w:sz w:val="20"/>
                <w:szCs w:val="20"/>
              </w:rPr>
            </w:pPr>
          </w:p>
        </w:tc>
        <w:tc>
          <w:tcPr>
            <w:tcW w:w="3159" w:type="dxa"/>
            <w:shd w:val="clear" w:color="auto" w:fill="C6D9F1"/>
          </w:tcPr>
          <w:p w:rsidR="00DA3C61" w:rsidRPr="006976BF" w:rsidRDefault="00DA3C61" w:rsidP="006976BF">
            <w:pPr>
              <w:spacing w:after="0"/>
              <w:rPr>
                <w:rFonts w:ascii="Calibri" w:hAnsi="Calibri"/>
                <w:sz w:val="20"/>
                <w:szCs w:val="20"/>
              </w:rPr>
            </w:pPr>
          </w:p>
        </w:tc>
      </w:tr>
      <w:tr w:rsidR="0065306C" w:rsidRPr="006976BF" w:rsidTr="006976BF">
        <w:tc>
          <w:tcPr>
            <w:tcW w:w="4783" w:type="dxa"/>
            <w:shd w:val="clear" w:color="auto" w:fill="auto"/>
          </w:tcPr>
          <w:p w:rsidR="0065306C" w:rsidRPr="006976BF" w:rsidRDefault="0065306C" w:rsidP="006976BF">
            <w:pPr>
              <w:spacing w:after="0"/>
              <w:ind w:left="720"/>
              <w:rPr>
                <w:rFonts w:ascii="Calibri" w:hAnsi="Calibri"/>
                <w:sz w:val="20"/>
                <w:szCs w:val="20"/>
              </w:rPr>
            </w:pPr>
            <w:r w:rsidRPr="006976BF">
              <w:rPr>
                <w:rFonts w:ascii="Calibri" w:hAnsi="Calibri"/>
                <w:sz w:val="20"/>
                <w:szCs w:val="20"/>
              </w:rPr>
              <w:t>Percentage of men</w:t>
            </w:r>
          </w:p>
        </w:tc>
        <w:tc>
          <w:tcPr>
            <w:tcW w:w="1418" w:type="dxa"/>
            <w:shd w:val="clear" w:color="auto" w:fill="C6D9F1"/>
          </w:tcPr>
          <w:p w:rsidR="0065306C" w:rsidRPr="006976BF" w:rsidRDefault="0065306C" w:rsidP="006976BF">
            <w:pPr>
              <w:spacing w:after="0"/>
              <w:rPr>
                <w:rFonts w:ascii="Calibri" w:hAnsi="Calibri"/>
                <w:b/>
                <w:sz w:val="20"/>
                <w:szCs w:val="20"/>
              </w:rPr>
            </w:pPr>
          </w:p>
        </w:tc>
        <w:tc>
          <w:tcPr>
            <w:tcW w:w="3159" w:type="dxa"/>
            <w:shd w:val="clear" w:color="auto" w:fill="C6D9F1"/>
          </w:tcPr>
          <w:p w:rsidR="0065306C" w:rsidRPr="006976BF" w:rsidRDefault="0065306C" w:rsidP="006976BF">
            <w:pPr>
              <w:spacing w:after="0"/>
              <w:rPr>
                <w:rFonts w:ascii="Calibri" w:hAnsi="Calibri"/>
                <w:sz w:val="20"/>
                <w:szCs w:val="20"/>
              </w:rPr>
            </w:pPr>
          </w:p>
        </w:tc>
      </w:tr>
      <w:tr w:rsidR="0065306C" w:rsidRPr="006976BF" w:rsidTr="006976BF">
        <w:tc>
          <w:tcPr>
            <w:tcW w:w="4783" w:type="dxa"/>
            <w:shd w:val="clear" w:color="auto" w:fill="auto"/>
          </w:tcPr>
          <w:p w:rsidR="0065306C" w:rsidRPr="006976BF" w:rsidRDefault="0065306C" w:rsidP="006976BF">
            <w:pPr>
              <w:spacing w:after="0"/>
              <w:ind w:left="720"/>
              <w:rPr>
                <w:rFonts w:ascii="Calibri" w:hAnsi="Calibri"/>
                <w:sz w:val="20"/>
                <w:szCs w:val="20"/>
              </w:rPr>
            </w:pPr>
            <w:r w:rsidRPr="006976BF">
              <w:rPr>
                <w:rFonts w:ascii="Calibri" w:hAnsi="Calibri"/>
                <w:sz w:val="20"/>
                <w:szCs w:val="20"/>
              </w:rPr>
              <w:t>Percentage of women</w:t>
            </w:r>
          </w:p>
        </w:tc>
        <w:tc>
          <w:tcPr>
            <w:tcW w:w="1418" w:type="dxa"/>
            <w:shd w:val="clear" w:color="auto" w:fill="C6D9F1"/>
          </w:tcPr>
          <w:p w:rsidR="0065306C" w:rsidRPr="006976BF" w:rsidRDefault="0065306C" w:rsidP="006976BF">
            <w:pPr>
              <w:spacing w:after="0"/>
              <w:rPr>
                <w:rFonts w:ascii="Calibri" w:hAnsi="Calibri"/>
                <w:b/>
                <w:sz w:val="20"/>
                <w:szCs w:val="20"/>
              </w:rPr>
            </w:pPr>
          </w:p>
        </w:tc>
        <w:tc>
          <w:tcPr>
            <w:tcW w:w="3159" w:type="dxa"/>
            <w:shd w:val="clear" w:color="auto" w:fill="C6D9F1"/>
          </w:tcPr>
          <w:p w:rsidR="0065306C" w:rsidRPr="006976BF" w:rsidRDefault="0065306C" w:rsidP="006976BF">
            <w:pPr>
              <w:spacing w:after="0"/>
              <w:rPr>
                <w:rFonts w:ascii="Calibri" w:hAnsi="Calibri"/>
                <w:sz w:val="20"/>
                <w:szCs w:val="20"/>
              </w:rPr>
            </w:pPr>
          </w:p>
        </w:tc>
      </w:tr>
      <w:tr w:rsidR="00B94DC5" w:rsidRPr="006976BF" w:rsidTr="006976BF">
        <w:tc>
          <w:tcPr>
            <w:tcW w:w="9360" w:type="dxa"/>
            <w:gridSpan w:val="3"/>
            <w:shd w:val="clear" w:color="auto" w:fill="auto"/>
          </w:tcPr>
          <w:p w:rsidR="00B94DC5" w:rsidRPr="006976BF" w:rsidRDefault="00B94DC5" w:rsidP="006976BF">
            <w:pPr>
              <w:pStyle w:val="CommentText"/>
              <w:numPr>
                <w:ilvl w:val="0"/>
                <w:numId w:val="33"/>
              </w:numPr>
              <w:spacing w:after="0"/>
              <w:rPr>
                <w:rFonts w:ascii="Calibri" w:hAnsi="Calibri"/>
                <w:b/>
                <w:sz w:val="20"/>
                <w:szCs w:val="20"/>
              </w:rPr>
            </w:pPr>
            <w:r w:rsidRPr="006976BF">
              <w:rPr>
                <w:rFonts w:ascii="Calibri" w:hAnsi="Calibri"/>
                <w:b/>
                <w:sz w:val="20"/>
                <w:szCs w:val="20"/>
              </w:rPr>
              <w:t>Tools, technical reports and information material supported by the assistance</w:t>
            </w:r>
          </w:p>
        </w:tc>
      </w:tr>
      <w:tr w:rsidR="00441B63" w:rsidRPr="006976BF" w:rsidTr="006976BF">
        <w:tc>
          <w:tcPr>
            <w:tcW w:w="4783" w:type="dxa"/>
            <w:shd w:val="clear" w:color="auto" w:fill="auto"/>
          </w:tcPr>
          <w:p w:rsidR="00441B63" w:rsidRPr="006976BF" w:rsidRDefault="00441B63" w:rsidP="006976BF">
            <w:pPr>
              <w:pStyle w:val="CommentText"/>
              <w:spacing w:after="0"/>
              <w:rPr>
                <w:rFonts w:ascii="Calibri" w:hAnsi="Calibri"/>
                <w:sz w:val="20"/>
                <w:szCs w:val="20"/>
              </w:rPr>
            </w:pPr>
            <w:r w:rsidRPr="006976BF">
              <w:rPr>
                <w:rFonts w:ascii="Calibri" w:hAnsi="Calibri"/>
                <w:sz w:val="20"/>
                <w:szCs w:val="20"/>
              </w:rPr>
              <w:t>Total number of tools, technical reports and information material supported by the assistance (excluding mission, progress and internal reports)</w:t>
            </w:r>
          </w:p>
        </w:tc>
        <w:tc>
          <w:tcPr>
            <w:tcW w:w="1418" w:type="dxa"/>
            <w:shd w:val="clear" w:color="auto" w:fill="C6D9F1"/>
          </w:tcPr>
          <w:p w:rsidR="00441B63" w:rsidRPr="006976BF" w:rsidRDefault="00441B63" w:rsidP="006976BF">
            <w:pPr>
              <w:spacing w:after="0"/>
              <w:rPr>
                <w:rFonts w:ascii="Calibri" w:hAnsi="Calibri"/>
                <w:b/>
                <w:sz w:val="20"/>
                <w:szCs w:val="20"/>
              </w:rPr>
            </w:pPr>
          </w:p>
        </w:tc>
        <w:tc>
          <w:tcPr>
            <w:tcW w:w="3159" w:type="dxa"/>
            <w:shd w:val="clear" w:color="auto" w:fill="C6D9F1"/>
          </w:tcPr>
          <w:p w:rsidR="00441B63" w:rsidRPr="006976BF" w:rsidRDefault="00441B63" w:rsidP="006976BF">
            <w:pPr>
              <w:spacing w:after="0"/>
              <w:rPr>
                <w:rFonts w:ascii="Calibri" w:hAnsi="Calibri"/>
                <w:b/>
                <w:sz w:val="20"/>
                <w:szCs w:val="20"/>
              </w:rPr>
            </w:pPr>
          </w:p>
        </w:tc>
      </w:tr>
      <w:tr w:rsidR="00B94DC5" w:rsidRPr="006976BF" w:rsidTr="006976BF">
        <w:tc>
          <w:tcPr>
            <w:tcW w:w="4783" w:type="dxa"/>
            <w:shd w:val="clear" w:color="auto" w:fill="auto"/>
          </w:tcPr>
          <w:p w:rsidR="00B94DC5" w:rsidRPr="006976BF" w:rsidRDefault="00B94DC5" w:rsidP="006976BF">
            <w:pPr>
              <w:pStyle w:val="CommentText"/>
              <w:spacing w:after="0"/>
              <w:ind w:left="720"/>
              <w:rPr>
                <w:rFonts w:ascii="Calibri" w:hAnsi="Calibri"/>
                <w:b/>
                <w:sz w:val="20"/>
                <w:szCs w:val="20"/>
              </w:rPr>
            </w:pPr>
            <w:r w:rsidRPr="006976BF">
              <w:rPr>
                <w:rFonts w:ascii="Calibri" w:hAnsi="Calibri"/>
                <w:sz w:val="20"/>
                <w:szCs w:val="20"/>
              </w:rPr>
              <w:t>Number of tools strengthened, revised or developed</w:t>
            </w:r>
          </w:p>
        </w:tc>
        <w:tc>
          <w:tcPr>
            <w:tcW w:w="1418" w:type="dxa"/>
            <w:shd w:val="clear" w:color="auto" w:fill="C6D9F1"/>
          </w:tcPr>
          <w:p w:rsidR="00B94DC5" w:rsidRPr="006976BF" w:rsidRDefault="00B94DC5" w:rsidP="006976BF">
            <w:pPr>
              <w:spacing w:after="0"/>
              <w:rPr>
                <w:rFonts w:ascii="Calibri" w:hAnsi="Calibri"/>
                <w:b/>
                <w:sz w:val="20"/>
                <w:szCs w:val="20"/>
              </w:rPr>
            </w:pPr>
          </w:p>
        </w:tc>
        <w:tc>
          <w:tcPr>
            <w:tcW w:w="3159" w:type="dxa"/>
            <w:shd w:val="clear" w:color="auto" w:fill="C6D9F1"/>
          </w:tcPr>
          <w:p w:rsidR="00B94DC5" w:rsidRPr="006976BF" w:rsidRDefault="00B94DC5" w:rsidP="006976BF">
            <w:pPr>
              <w:spacing w:after="0"/>
              <w:rPr>
                <w:rFonts w:ascii="Calibri" w:hAnsi="Calibri"/>
                <w:b/>
                <w:sz w:val="20"/>
                <w:szCs w:val="20"/>
              </w:rPr>
            </w:pPr>
          </w:p>
        </w:tc>
      </w:tr>
      <w:tr w:rsidR="00B94DC5" w:rsidRPr="006976BF" w:rsidTr="006976BF">
        <w:tc>
          <w:tcPr>
            <w:tcW w:w="4783" w:type="dxa"/>
            <w:shd w:val="clear" w:color="auto" w:fill="auto"/>
          </w:tcPr>
          <w:p w:rsidR="00B94DC5" w:rsidRPr="006976BF" w:rsidRDefault="00B94DC5" w:rsidP="006976BF">
            <w:pPr>
              <w:pStyle w:val="CommentText"/>
              <w:spacing w:after="0"/>
              <w:ind w:left="720"/>
              <w:rPr>
                <w:rFonts w:ascii="Calibri" w:hAnsi="Calibri"/>
                <w:b/>
                <w:sz w:val="20"/>
                <w:szCs w:val="20"/>
              </w:rPr>
            </w:pPr>
            <w:r w:rsidRPr="006976BF">
              <w:rPr>
                <w:rFonts w:ascii="Calibri" w:hAnsi="Calibri"/>
                <w:sz w:val="20"/>
                <w:szCs w:val="20"/>
              </w:rPr>
              <w:t>Number of technical reports strengthened, revised or created</w:t>
            </w:r>
          </w:p>
        </w:tc>
        <w:tc>
          <w:tcPr>
            <w:tcW w:w="1418" w:type="dxa"/>
            <w:shd w:val="clear" w:color="auto" w:fill="C6D9F1"/>
          </w:tcPr>
          <w:p w:rsidR="00B94DC5" w:rsidRPr="006976BF" w:rsidRDefault="00B94DC5" w:rsidP="006976BF">
            <w:pPr>
              <w:spacing w:after="0"/>
              <w:rPr>
                <w:rFonts w:ascii="Calibri" w:hAnsi="Calibri"/>
                <w:b/>
                <w:sz w:val="20"/>
                <w:szCs w:val="20"/>
              </w:rPr>
            </w:pPr>
          </w:p>
        </w:tc>
        <w:tc>
          <w:tcPr>
            <w:tcW w:w="3159" w:type="dxa"/>
            <w:shd w:val="clear" w:color="auto" w:fill="C6D9F1"/>
          </w:tcPr>
          <w:p w:rsidR="00B94DC5" w:rsidRPr="006976BF" w:rsidRDefault="00B94DC5" w:rsidP="006976BF">
            <w:pPr>
              <w:spacing w:after="0"/>
              <w:rPr>
                <w:rFonts w:ascii="Calibri" w:hAnsi="Calibri"/>
                <w:b/>
                <w:sz w:val="20"/>
                <w:szCs w:val="20"/>
              </w:rPr>
            </w:pPr>
          </w:p>
        </w:tc>
      </w:tr>
      <w:tr w:rsidR="00B94DC5" w:rsidRPr="006976BF" w:rsidTr="006976BF">
        <w:tc>
          <w:tcPr>
            <w:tcW w:w="4783" w:type="dxa"/>
            <w:shd w:val="clear" w:color="auto" w:fill="auto"/>
          </w:tcPr>
          <w:p w:rsidR="00B94DC5" w:rsidRPr="006976BF" w:rsidRDefault="00B94DC5" w:rsidP="006976BF">
            <w:pPr>
              <w:pStyle w:val="CommentText"/>
              <w:spacing w:after="0"/>
              <w:ind w:left="720"/>
              <w:rPr>
                <w:rFonts w:ascii="Calibri" w:hAnsi="Calibri"/>
                <w:b/>
                <w:sz w:val="20"/>
                <w:szCs w:val="20"/>
              </w:rPr>
            </w:pPr>
            <w:r w:rsidRPr="006976BF">
              <w:rPr>
                <w:rFonts w:ascii="Calibri" w:hAnsi="Calibri"/>
                <w:sz w:val="20"/>
                <w:szCs w:val="20"/>
              </w:rPr>
              <w:t>Number of other information materials strengthened, revised or created</w:t>
            </w:r>
          </w:p>
        </w:tc>
        <w:tc>
          <w:tcPr>
            <w:tcW w:w="1418" w:type="dxa"/>
            <w:shd w:val="clear" w:color="auto" w:fill="C6D9F1"/>
          </w:tcPr>
          <w:p w:rsidR="00B94DC5" w:rsidRPr="006976BF" w:rsidRDefault="00B94DC5" w:rsidP="006976BF">
            <w:pPr>
              <w:spacing w:after="0"/>
              <w:rPr>
                <w:rFonts w:ascii="Calibri" w:hAnsi="Calibri"/>
                <w:b/>
                <w:sz w:val="20"/>
                <w:szCs w:val="20"/>
              </w:rPr>
            </w:pPr>
          </w:p>
        </w:tc>
        <w:tc>
          <w:tcPr>
            <w:tcW w:w="3159" w:type="dxa"/>
            <w:shd w:val="clear" w:color="auto" w:fill="C6D9F1"/>
          </w:tcPr>
          <w:p w:rsidR="00B94DC5" w:rsidRPr="006976BF" w:rsidRDefault="00B94DC5" w:rsidP="006976BF">
            <w:pPr>
              <w:spacing w:after="0"/>
              <w:rPr>
                <w:rFonts w:ascii="Calibri" w:hAnsi="Calibri"/>
                <w:b/>
                <w:sz w:val="20"/>
                <w:szCs w:val="20"/>
              </w:rPr>
            </w:pPr>
          </w:p>
        </w:tc>
      </w:tr>
      <w:tr w:rsidR="0040238B" w:rsidRPr="006976BF" w:rsidTr="006976BF">
        <w:tc>
          <w:tcPr>
            <w:tcW w:w="9360" w:type="dxa"/>
            <w:gridSpan w:val="3"/>
            <w:shd w:val="clear" w:color="auto" w:fill="auto"/>
          </w:tcPr>
          <w:p w:rsidR="0040238B" w:rsidRPr="006976BF" w:rsidRDefault="0040238B" w:rsidP="006976BF">
            <w:pPr>
              <w:pStyle w:val="ListParagraph"/>
              <w:numPr>
                <w:ilvl w:val="0"/>
                <w:numId w:val="33"/>
              </w:numPr>
              <w:spacing w:after="0"/>
              <w:rPr>
                <w:rFonts w:ascii="Calibri" w:hAnsi="Calibri"/>
                <w:b/>
                <w:sz w:val="20"/>
                <w:szCs w:val="20"/>
                <w:lang w:val="en-GB"/>
              </w:rPr>
            </w:pPr>
            <w:r w:rsidRPr="006976BF">
              <w:rPr>
                <w:rFonts w:ascii="Calibri" w:hAnsi="Calibri"/>
                <w:b/>
                <w:sz w:val="20"/>
                <w:szCs w:val="20"/>
                <w:lang w:val="en-GB"/>
              </w:rPr>
              <w:t>Policies, laws and regulations supported by the assistance</w:t>
            </w:r>
          </w:p>
          <w:p w:rsidR="0040238B" w:rsidRPr="006976BF" w:rsidRDefault="0040238B" w:rsidP="006976BF">
            <w:pPr>
              <w:spacing w:after="0"/>
              <w:rPr>
                <w:rFonts w:ascii="Calibri" w:hAnsi="Calibri"/>
                <w:b/>
                <w:sz w:val="20"/>
                <w:szCs w:val="20"/>
              </w:rPr>
            </w:pPr>
          </w:p>
        </w:tc>
      </w:tr>
      <w:tr w:rsidR="0040238B" w:rsidRPr="006976BF" w:rsidTr="006976BF">
        <w:tc>
          <w:tcPr>
            <w:tcW w:w="4783" w:type="dxa"/>
            <w:shd w:val="clear" w:color="auto" w:fill="auto"/>
          </w:tcPr>
          <w:p w:rsidR="0040238B" w:rsidRPr="006976BF" w:rsidRDefault="0040238B" w:rsidP="006976BF">
            <w:pPr>
              <w:spacing w:after="0"/>
              <w:rPr>
                <w:rFonts w:ascii="Calibri" w:hAnsi="Calibri"/>
                <w:sz w:val="20"/>
                <w:szCs w:val="20"/>
              </w:rPr>
            </w:pPr>
            <w:r w:rsidRPr="006976BF">
              <w:rPr>
                <w:rFonts w:ascii="Calibri" w:hAnsi="Calibri"/>
                <w:sz w:val="20"/>
                <w:szCs w:val="20"/>
              </w:rPr>
              <w:t xml:space="preserve">Number of policies, strategies, and plans drafted addressing climate change </w:t>
            </w:r>
            <w:r w:rsidR="003D787E" w:rsidRPr="006976BF">
              <w:rPr>
                <w:rFonts w:ascii="Calibri" w:hAnsi="Calibri"/>
                <w:sz w:val="20"/>
                <w:szCs w:val="20"/>
              </w:rPr>
              <w:t>adaptation</w:t>
            </w:r>
          </w:p>
        </w:tc>
        <w:tc>
          <w:tcPr>
            <w:tcW w:w="1418" w:type="dxa"/>
            <w:shd w:val="clear" w:color="auto" w:fill="C6D9F1"/>
          </w:tcPr>
          <w:p w:rsidR="0040238B" w:rsidRPr="006976BF" w:rsidRDefault="0040238B" w:rsidP="006976BF">
            <w:pPr>
              <w:spacing w:after="0"/>
              <w:rPr>
                <w:rFonts w:ascii="Calibri" w:hAnsi="Calibri"/>
                <w:b/>
                <w:sz w:val="20"/>
                <w:szCs w:val="20"/>
              </w:rPr>
            </w:pPr>
          </w:p>
        </w:tc>
        <w:tc>
          <w:tcPr>
            <w:tcW w:w="3159" w:type="dxa"/>
            <w:shd w:val="clear" w:color="auto" w:fill="C6D9F1"/>
          </w:tcPr>
          <w:p w:rsidR="0040238B" w:rsidRPr="006976BF" w:rsidRDefault="0040238B" w:rsidP="006976BF">
            <w:pPr>
              <w:spacing w:after="0"/>
              <w:rPr>
                <w:rFonts w:ascii="Calibri" w:hAnsi="Calibri"/>
                <w:b/>
                <w:sz w:val="20"/>
                <w:szCs w:val="20"/>
              </w:rPr>
            </w:pPr>
          </w:p>
        </w:tc>
      </w:tr>
      <w:tr w:rsidR="003D787E" w:rsidRPr="006976BF" w:rsidTr="006976BF">
        <w:tc>
          <w:tcPr>
            <w:tcW w:w="4783" w:type="dxa"/>
            <w:shd w:val="clear" w:color="auto" w:fill="auto"/>
          </w:tcPr>
          <w:p w:rsidR="003D787E" w:rsidRPr="006976BF" w:rsidRDefault="003D787E" w:rsidP="006976BF">
            <w:pPr>
              <w:spacing w:after="0"/>
              <w:rPr>
                <w:rFonts w:ascii="Calibri" w:hAnsi="Calibri"/>
                <w:sz w:val="20"/>
                <w:szCs w:val="20"/>
              </w:rPr>
            </w:pPr>
            <w:r w:rsidRPr="006976BF">
              <w:rPr>
                <w:rFonts w:ascii="Calibri" w:hAnsi="Calibri"/>
                <w:sz w:val="20"/>
                <w:szCs w:val="20"/>
              </w:rPr>
              <w:t>Number of policies, strategies, and plans drafted addressing climate change mitigation</w:t>
            </w:r>
          </w:p>
        </w:tc>
        <w:tc>
          <w:tcPr>
            <w:tcW w:w="1418" w:type="dxa"/>
            <w:shd w:val="clear" w:color="auto" w:fill="C6D9F1"/>
          </w:tcPr>
          <w:p w:rsidR="003D787E" w:rsidRPr="006976BF" w:rsidRDefault="003D787E" w:rsidP="006976BF">
            <w:pPr>
              <w:spacing w:after="0"/>
              <w:rPr>
                <w:rFonts w:ascii="Calibri" w:hAnsi="Calibri"/>
                <w:b/>
                <w:sz w:val="20"/>
                <w:szCs w:val="20"/>
              </w:rPr>
            </w:pPr>
          </w:p>
        </w:tc>
        <w:tc>
          <w:tcPr>
            <w:tcW w:w="3159" w:type="dxa"/>
            <w:shd w:val="clear" w:color="auto" w:fill="C6D9F1"/>
          </w:tcPr>
          <w:p w:rsidR="003D787E" w:rsidRPr="006976BF" w:rsidRDefault="003D787E" w:rsidP="006976BF">
            <w:pPr>
              <w:spacing w:after="0"/>
              <w:rPr>
                <w:rFonts w:ascii="Calibri" w:hAnsi="Calibri"/>
                <w:b/>
                <w:sz w:val="20"/>
                <w:szCs w:val="20"/>
              </w:rPr>
            </w:pPr>
          </w:p>
        </w:tc>
      </w:tr>
      <w:tr w:rsidR="0040238B" w:rsidRPr="006976BF" w:rsidTr="006976BF">
        <w:tc>
          <w:tcPr>
            <w:tcW w:w="4783" w:type="dxa"/>
            <w:shd w:val="clear" w:color="auto" w:fill="auto"/>
          </w:tcPr>
          <w:p w:rsidR="0040238B" w:rsidRPr="006976BF" w:rsidRDefault="0040238B" w:rsidP="006976BF">
            <w:pPr>
              <w:spacing w:after="0"/>
              <w:rPr>
                <w:rFonts w:ascii="Calibri" w:hAnsi="Calibri"/>
                <w:b/>
                <w:sz w:val="20"/>
                <w:szCs w:val="20"/>
              </w:rPr>
            </w:pPr>
            <w:r w:rsidRPr="006976BF">
              <w:rPr>
                <w:rFonts w:ascii="Calibri" w:hAnsi="Calibri"/>
                <w:sz w:val="20"/>
                <w:szCs w:val="20"/>
              </w:rPr>
              <w:t xml:space="preserve">Number of documents developed to inform </w:t>
            </w:r>
            <w:r w:rsidR="008D0C0D" w:rsidRPr="006976BF">
              <w:rPr>
                <w:rFonts w:ascii="Calibri" w:hAnsi="Calibri"/>
                <w:sz w:val="20"/>
                <w:szCs w:val="20"/>
              </w:rPr>
              <w:t xml:space="preserve">other </w:t>
            </w:r>
            <w:r w:rsidRPr="006976BF">
              <w:rPr>
                <w:rFonts w:ascii="Calibri" w:hAnsi="Calibri"/>
                <w:sz w:val="20"/>
                <w:szCs w:val="20"/>
              </w:rPr>
              <w:t>policies, strategies, and plans on climate change</w:t>
            </w:r>
            <w:r w:rsidR="003D787E" w:rsidRPr="006976BF">
              <w:rPr>
                <w:rFonts w:ascii="Calibri" w:hAnsi="Calibri"/>
                <w:sz w:val="20"/>
                <w:szCs w:val="20"/>
              </w:rPr>
              <w:t xml:space="preserve"> adaptation</w:t>
            </w:r>
            <w:r w:rsidR="004831F1" w:rsidRPr="006976BF">
              <w:rPr>
                <w:rFonts w:ascii="Calibri" w:hAnsi="Calibri"/>
                <w:sz w:val="20"/>
                <w:szCs w:val="20"/>
              </w:rPr>
              <w:t xml:space="preserve"> (</w:t>
            </w:r>
            <w:proofErr w:type="spellStart"/>
            <w:r w:rsidR="004831F1" w:rsidRPr="006976BF">
              <w:rPr>
                <w:rFonts w:ascii="Calibri" w:hAnsi="Calibri"/>
                <w:sz w:val="20"/>
                <w:szCs w:val="20"/>
              </w:rPr>
              <w:t>sectoral</w:t>
            </w:r>
            <w:proofErr w:type="spellEnd"/>
            <w:r w:rsidR="004831F1" w:rsidRPr="006976BF">
              <w:rPr>
                <w:rFonts w:ascii="Calibri" w:hAnsi="Calibri"/>
                <w:sz w:val="20"/>
                <w:szCs w:val="20"/>
              </w:rPr>
              <w:t xml:space="preserve"> strategies, national development plans, etc.)</w:t>
            </w:r>
          </w:p>
        </w:tc>
        <w:tc>
          <w:tcPr>
            <w:tcW w:w="1418" w:type="dxa"/>
            <w:shd w:val="clear" w:color="auto" w:fill="C6D9F1"/>
          </w:tcPr>
          <w:p w:rsidR="0040238B" w:rsidRPr="006976BF" w:rsidRDefault="0040238B" w:rsidP="006976BF">
            <w:pPr>
              <w:spacing w:after="0"/>
              <w:rPr>
                <w:rFonts w:ascii="Calibri" w:hAnsi="Calibri"/>
                <w:b/>
                <w:sz w:val="20"/>
                <w:szCs w:val="20"/>
              </w:rPr>
            </w:pPr>
          </w:p>
        </w:tc>
        <w:tc>
          <w:tcPr>
            <w:tcW w:w="3159" w:type="dxa"/>
            <w:shd w:val="clear" w:color="auto" w:fill="C6D9F1"/>
          </w:tcPr>
          <w:p w:rsidR="0040238B" w:rsidRPr="006976BF" w:rsidRDefault="0040238B" w:rsidP="006976BF">
            <w:pPr>
              <w:spacing w:after="0"/>
              <w:rPr>
                <w:rFonts w:ascii="Calibri" w:hAnsi="Calibri"/>
                <w:b/>
                <w:sz w:val="20"/>
                <w:szCs w:val="20"/>
              </w:rPr>
            </w:pPr>
          </w:p>
        </w:tc>
      </w:tr>
      <w:tr w:rsidR="003D787E" w:rsidRPr="006976BF" w:rsidTr="006976BF">
        <w:tc>
          <w:tcPr>
            <w:tcW w:w="4783" w:type="dxa"/>
            <w:shd w:val="clear" w:color="auto" w:fill="auto"/>
          </w:tcPr>
          <w:p w:rsidR="003D787E" w:rsidRPr="006976BF" w:rsidRDefault="003D787E" w:rsidP="006976BF">
            <w:pPr>
              <w:spacing w:after="0"/>
              <w:rPr>
                <w:rFonts w:ascii="Calibri" w:hAnsi="Calibri"/>
                <w:sz w:val="20"/>
                <w:szCs w:val="20"/>
              </w:rPr>
            </w:pPr>
            <w:r w:rsidRPr="006976BF">
              <w:rPr>
                <w:rFonts w:ascii="Calibri" w:hAnsi="Calibri"/>
                <w:sz w:val="20"/>
                <w:szCs w:val="20"/>
              </w:rPr>
              <w:t>Number of documents developed to inform</w:t>
            </w:r>
            <w:r w:rsidR="008D0C0D" w:rsidRPr="006976BF">
              <w:rPr>
                <w:rFonts w:ascii="Calibri" w:hAnsi="Calibri"/>
                <w:sz w:val="20"/>
                <w:szCs w:val="20"/>
              </w:rPr>
              <w:t xml:space="preserve"> other</w:t>
            </w:r>
            <w:r w:rsidRPr="006976BF">
              <w:rPr>
                <w:rFonts w:ascii="Calibri" w:hAnsi="Calibri"/>
                <w:sz w:val="20"/>
                <w:szCs w:val="20"/>
              </w:rPr>
              <w:t xml:space="preserve"> policies, strategies, and plans on climate change mitigation</w:t>
            </w:r>
            <w:r w:rsidR="008D0C0D" w:rsidRPr="006976BF">
              <w:rPr>
                <w:rFonts w:ascii="Calibri" w:hAnsi="Calibri"/>
                <w:sz w:val="20"/>
                <w:szCs w:val="20"/>
              </w:rPr>
              <w:t xml:space="preserve"> (</w:t>
            </w:r>
            <w:proofErr w:type="spellStart"/>
            <w:r w:rsidR="008D0C0D" w:rsidRPr="006976BF">
              <w:rPr>
                <w:rFonts w:ascii="Calibri" w:hAnsi="Calibri"/>
                <w:sz w:val="20"/>
                <w:szCs w:val="20"/>
              </w:rPr>
              <w:t>sectoral</w:t>
            </w:r>
            <w:proofErr w:type="spellEnd"/>
            <w:r w:rsidR="008D0C0D" w:rsidRPr="006976BF">
              <w:rPr>
                <w:rFonts w:ascii="Calibri" w:hAnsi="Calibri"/>
                <w:sz w:val="20"/>
                <w:szCs w:val="20"/>
              </w:rPr>
              <w:t xml:space="preserve"> strategies, national development plans, etc.)</w:t>
            </w:r>
          </w:p>
        </w:tc>
        <w:tc>
          <w:tcPr>
            <w:tcW w:w="1418" w:type="dxa"/>
            <w:shd w:val="clear" w:color="auto" w:fill="C6D9F1"/>
          </w:tcPr>
          <w:p w:rsidR="003D787E" w:rsidRPr="006976BF" w:rsidRDefault="003D787E" w:rsidP="006976BF">
            <w:pPr>
              <w:spacing w:after="0"/>
              <w:rPr>
                <w:rFonts w:ascii="Calibri" w:hAnsi="Calibri"/>
                <w:b/>
                <w:sz w:val="20"/>
                <w:szCs w:val="20"/>
              </w:rPr>
            </w:pPr>
          </w:p>
        </w:tc>
        <w:tc>
          <w:tcPr>
            <w:tcW w:w="3159" w:type="dxa"/>
            <w:shd w:val="clear" w:color="auto" w:fill="C6D9F1"/>
          </w:tcPr>
          <w:p w:rsidR="003D787E" w:rsidRPr="006976BF" w:rsidRDefault="003D787E" w:rsidP="006976BF">
            <w:pPr>
              <w:spacing w:after="0"/>
              <w:rPr>
                <w:rFonts w:ascii="Calibri" w:hAnsi="Calibri"/>
                <w:b/>
                <w:sz w:val="20"/>
                <w:szCs w:val="20"/>
              </w:rPr>
            </w:pPr>
          </w:p>
        </w:tc>
      </w:tr>
      <w:tr w:rsidR="00DC6830" w:rsidRPr="006976BF" w:rsidTr="006976BF">
        <w:tc>
          <w:tcPr>
            <w:tcW w:w="4783" w:type="dxa"/>
            <w:shd w:val="clear" w:color="auto" w:fill="auto"/>
          </w:tcPr>
          <w:p w:rsidR="00DC6830" w:rsidRPr="006976BF" w:rsidRDefault="00DC6830" w:rsidP="006976BF">
            <w:pPr>
              <w:spacing w:after="0"/>
              <w:rPr>
                <w:rFonts w:ascii="Calibri" w:hAnsi="Calibri"/>
                <w:b/>
                <w:sz w:val="20"/>
                <w:szCs w:val="20"/>
              </w:rPr>
            </w:pPr>
            <w:r w:rsidRPr="006976BF">
              <w:rPr>
                <w:rFonts w:ascii="Calibri" w:hAnsi="Calibri"/>
                <w:sz w:val="20"/>
                <w:szCs w:val="20"/>
              </w:rPr>
              <w:t xml:space="preserve">Number of laws, agreements, or regulations drafted addressing climate change </w:t>
            </w:r>
            <w:r w:rsidR="003D787E" w:rsidRPr="006976BF">
              <w:rPr>
                <w:rFonts w:ascii="Calibri" w:hAnsi="Calibri"/>
                <w:sz w:val="20"/>
                <w:szCs w:val="20"/>
              </w:rPr>
              <w:t>adaptation</w:t>
            </w:r>
          </w:p>
        </w:tc>
        <w:tc>
          <w:tcPr>
            <w:tcW w:w="1418" w:type="dxa"/>
            <w:shd w:val="clear" w:color="auto" w:fill="C6D9F1"/>
          </w:tcPr>
          <w:p w:rsidR="00DC6830" w:rsidRPr="006976BF" w:rsidRDefault="00DC6830" w:rsidP="006976BF">
            <w:pPr>
              <w:spacing w:after="0"/>
              <w:rPr>
                <w:rFonts w:ascii="Calibri" w:hAnsi="Calibri"/>
                <w:b/>
                <w:sz w:val="20"/>
                <w:szCs w:val="20"/>
              </w:rPr>
            </w:pPr>
          </w:p>
        </w:tc>
        <w:tc>
          <w:tcPr>
            <w:tcW w:w="3159" w:type="dxa"/>
            <w:shd w:val="clear" w:color="auto" w:fill="C6D9F1"/>
          </w:tcPr>
          <w:p w:rsidR="00DC6830" w:rsidRPr="006976BF" w:rsidRDefault="00DC6830" w:rsidP="006976BF">
            <w:pPr>
              <w:spacing w:after="0"/>
              <w:rPr>
                <w:rFonts w:ascii="Calibri" w:hAnsi="Calibri"/>
                <w:b/>
                <w:sz w:val="20"/>
                <w:szCs w:val="20"/>
              </w:rPr>
            </w:pPr>
          </w:p>
        </w:tc>
      </w:tr>
      <w:tr w:rsidR="003D787E" w:rsidRPr="006976BF" w:rsidTr="006976BF">
        <w:tc>
          <w:tcPr>
            <w:tcW w:w="4783" w:type="dxa"/>
            <w:shd w:val="clear" w:color="auto" w:fill="auto"/>
          </w:tcPr>
          <w:p w:rsidR="003D787E" w:rsidRPr="006976BF" w:rsidRDefault="003D787E" w:rsidP="006976BF">
            <w:pPr>
              <w:spacing w:after="0"/>
              <w:rPr>
                <w:rFonts w:ascii="Calibri" w:hAnsi="Calibri"/>
                <w:sz w:val="20"/>
                <w:szCs w:val="20"/>
              </w:rPr>
            </w:pPr>
            <w:r w:rsidRPr="006976BF">
              <w:rPr>
                <w:rFonts w:ascii="Calibri" w:hAnsi="Calibri"/>
                <w:sz w:val="20"/>
                <w:szCs w:val="20"/>
              </w:rPr>
              <w:t>Number of laws, agreements, or regulations drafted addressing climate change mitigation</w:t>
            </w:r>
          </w:p>
        </w:tc>
        <w:tc>
          <w:tcPr>
            <w:tcW w:w="1418" w:type="dxa"/>
            <w:shd w:val="clear" w:color="auto" w:fill="C6D9F1"/>
          </w:tcPr>
          <w:p w:rsidR="003D787E" w:rsidRPr="006976BF" w:rsidRDefault="003D787E" w:rsidP="006976BF">
            <w:pPr>
              <w:spacing w:after="0"/>
              <w:rPr>
                <w:rFonts w:ascii="Calibri" w:hAnsi="Calibri"/>
                <w:b/>
                <w:sz w:val="20"/>
                <w:szCs w:val="20"/>
              </w:rPr>
            </w:pPr>
          </w:p>
        </w:tc>
        <w:tc>
          <w:tcPr>
            <w:tcW w:w="3159" w:type="dxa"/>
            <w:shd w:val="clear" w:color="auto" w:fill="C6D9F1"/>
          </w:tcPr>
          <w:p w:rsidR="003D787E" w:rsidRPr="006976BF" w:rsidRDefault="003D787E" w:rsidP="006976BF">
            <w:pPr>
              <w:spacing w:after="0"/>
              <w:rPr>
                <w:rFonts w:ascii="Calibri" w:hAnsi="Calibri"/>
                <w:b/>
                <w:sz w:val="20"/>
                <w:szCs w:val="20"/>
              </w:rPr>
            </w:pPr>
          </w:p>
        </w:tc>
      </w:tr>
      <w:tr w:rsidR="00DC6830" w:rsidRPr="006976BF" w:rsidTr="006976BF">
        <w:tc>
          <w:tcPr>
            <w:tcW w:w="4783" w:type="dxa"/>
            <w:shd w:val="clear" w:color="auto" w:fill="auto"/>
          </w:tcPr>
          <w:p w:rsidR="00DC6830" w:rsidRPr="006976BF" w:rsidRDefault="00DC6830" w:rsidP="006976BF">
            <w:pPr>
              <w:spacing w:after="0"/>
              <w:rPr>
                <w:rFonts w:ascii="Calibri" w:hAnsi="Calibri"/>
                <w:b/>
                <w:sz w:val="20"/>
                <w:szCs w:val="20"/>
              </w:rPr>
            </w:pPr>
            <w:r w:rsidRPr="006976BF">
              <w:rPr>
                <w:rFonts w:ascii="Calibri" w:hAnsi="Calibri"/>
                <w:sz w:val="20"/>
                <w:szCs w:val="20"/>
              </w:rPr>
              <w:t>Number of documents developed to inform laws, agreements, or regulations on climate change</w:t>
            </w:r>
            <w:r w:rsidR="003D787E" w:rsidRPr="006976BF">
              <w:rPr>
                <w:rFonts w:ascii="Calibri" w:hAnsi="Calibri"/>
                <w:sz w:val="20"/>
                <w:szCs w:val="20"/>
              </w:rPr>
              <w:t xml:space="preserve"> adaptation</w:t>
            </w:r>
          </w:p>
        </w:tc>
        <w:tc>
          <w:tcPr>
            <w:tcW w:w="1418" w:type="dxa"/>
            <w:shd w:val="clear" w:color="auto" w:fill="C6D9F1"/>
          </w:tcPr>
          <w:p w:rsidR="00DC6830" w:rsidRPr="006976BF" w:rsidRDefault="00DC6830" w:rsidP="006976BF">
            <w:pPr>
              <w:spacing w:after="0"/>
              <w:rPr>
                <w:rFonts w:ascii="Calibri" w:hAnsi="Calibri"/>
                <w:b/>
                <w:sz w:val="20"/>
                <w:szCs w:val="20"/>
              </w:rPr>
            </w:pPr>
          </w:p>
        </w:tc>
        <w:tc>
          <w:tcPr>
            <w:tcW w:w="3159" w:type="dxa"/>
            <w:shd w:val="clear" w:color="auto" w:fill="C6D9F1"/>
          </w:tcPr>
          <w:p w:rsidR="00DC6830" w:rsidRPr="006976BF" w:rsidRDefault="00DC6830" w:rsidP="006976BF">
            <w:pPr>
              <w:spacing w:after="0"/>
              <w:rPr>
                <w:rFonts w:ascii="Calibri" w:hAnsi="Calibri"/>
                <w:b/>
                <w:sz w:val="20"/>
                <w:szCs w:val="20"/>
              </w:rPr>
            </w:pPr>
          </w:p>
        </w:tc>
      </w:tr>
      <w:tr w:rsidR="003D787E" w:rsidRPr="006976BF" w:rsidTr="006976BF">
        <w:tc>
          <w:tcPr>
            <w:tcW w:w="4783" w:type="dxa"/>
            <w:shd w:val="clear" w:color="auto" w:fill="auto"/>
          </w:tcPr>
          <w:p w:rsidR="003D787E" w:rsidRPr="006976BF" w:rsidRDefault="003D787E" w:rsidP="006976BF">
            <w:pPr>
              <w:spacing w:after="0"/>
              <w:rPr>
                <w:rFonts w:ascii="Calibri" w:hAnsi="Calibri"/>
                <w:sz w:val="20"/>
                <w:szCs w:val="20"/>
              </w:rPr>
            </w:pPr>
            <w:r w:rsidRPr="006976BF">
              <w:rPr>
                <w:rFonts w:ascii="Calibri" w:hAnsi="Calibri"/>
                <w:sz w:val="20"/>
                <w:szCs w:val="20"/>
              </w:rPr>
              <w:t>Number of documents developed to inform laws, agreements, or regulations on climate change mitigation</w:t>
            </w:r>
          </w:p>
        </w:tc>
        <w:tc>
          <w:tcPr>
            <w:tcW w:w="1418" w:type="dxa"/>
            <w:shd w:val="clear" w:color="auto" w:fill="C6D9F1"/>
          </w:tcPr>
          <w:p w:rsidR="003D787E" w:rsidRPr="006976BF" w:rsidRDefault="003D787E" w:rsidP="006976BF">
            <w:pPr>
              <w:spacing w:after="0"/>
              <w:rPr>
                <w:rFonts w:ascii="Calibri" w:hAnsi="Calibri"/>
                <w:b/>
                <w:sz w:val="20"/>
                <w:szCs w:val="20"/>
              </w:rPr>
            </w:pPr>
          </w:p>
        </w:tc>
        <w:tc>
          <w:tcPr>
            <w:tcW w:w="3159" w:type="dxa"/>
            <w:shd w:val="clear" w:color="auto" w:fill="C6D9F1"/>
          </w:tcPr>
          <w:p w:rsidR="003D787E" w:rsidRPr="006976BF" w:rsidRDefault="003D787E" w:rsidP="006976BF">
            <w:pPr>
              <w:spacing w:after="0"/>
              <w:rPr>
                <w:rFonts w:ascii="Calibri" w:hAnsi="Calibri"/>
                <w:b/>
                <w:sz w:val="20"/>
                <w:szCs w:val="20"/>
              </w:rPr>
            </w:pPr>
          </w:p>
        </w:tc>
      </w:tr>
      <w:tr w:rsidR="008D0C0D" w:rsidRPr="006976BF" w:rsidTr="006976BF">
        <w:tc>
          <w:tcPr>
            <w:tcW w:w="4783" w:type="dxa"/>
            <w:shd w:val="clear" w:color="auto" w:fill="auto"/>
          </w:tcPr>
          <w:p w:rsidR="008D0C0D" w:rsidRPr="006976BF" w:rsidRDefault="008D0C0D" w:rsidP="006976BF">
            <w:pPr>
              <w:pStyle w:val="ListParagraph"/>
              <w:numPr>
                <w:ilvl w:val="0"/>
                <w:numId w:val="33"/>
              </w:numPr>
              <w:spacing w:after="0"/>
              <w:rPr>
                <w:rFonts w:ascii="Calibri" w:hAnsi="Calibri"/>
                <w:b/>
                <w:sz w:val="20"/>
                <w:szCs w:val="20"/>
                <w:lang w:val="en-GB"/>
              </w:rPr>
            </w:pPr>
            <w:r w:rsidRPr="006976BF">
              <w:rPr>
                <w:rFonts w:ascii="Calibri" w:hAnsi="Calibri"/>
                <w:b/>
                <w:sz w:val="20"/>
                <w:szCs w:val="20"/>
                <w:lang w:val="en-GB"/>
              </w:rPr>
              <w:t>Institutional strengthening supported by the assistance</w:t>
            </w:r>
          </w:p>
        </w:tc>
        <w:tc>
          <w:tcPr>
            <w:tcW w:w="1418" w:type="dxa"/>
            <w:shd w:val="clear" w:color="auto" w:fill="C6D9F1"/>
          </w:tcPr>
          <w:p w:rsidR="008D0C0D" w:rsidRPr="006976BF" w:rsidRDefault="008D0C0D" w:rsidP="006976BF">
            <w:pPr>
              <w:spacing w:after="0"/>
              <w:rPr>
                <w:rFonts w:ascii="Calibri" w:hAnsi="Calibri"/>
                <w:b/>
                <w:sz w:val="20"/>
                <w:szCs w:val="20"/>
              </w:rPr>
            </w:pPr>
          </w:p>
        </w:tc>
        <w:tc>
          <w:tcPr>
            <w:tcW w:w="3159" w:type="dxa"/>
            <w:shd w:val="clear" w:color="auto" w:fill="C6D9F1"/>
          </w:tcPr>
          <w:p w:rsidR="008D0C0D" w:rsidRPr="006976BF" w:rsidRDefault="008D0C0D" w:rsidP="006976BF">
            <w:pPr>
              <w:spacing w:after="0"/>
              <w:rPr>
                <w:rFonts w:ascii="Calibri" w:hAnsi="Calibri"/>
                <w:b/>
                <w:sz w:val="20"/>
                <w:szCs w:val="20"/>
              </w:rPr>
            </w:pPr>
          </w:p>
        </w:tc>
      </w:tr>
      <w:tr w:rsidR="00DB6D24" w:rsidRPr="006976BF" w:rsidTr="006976BF">
        <w:tc>
          <w:tcPr>
            <w:tcW w:w="4783" w:type="dxa"/>
            <w:shd w:val="clear" w:color="auto" w:fill="auto"/>
          </w:tcPr>
          <w:p w:rsidR="00DB6D24" w:rsidRPr="006976BF" w:rsidRDefault="00DB6D24" w:rsidP="006976BF">
            <w:pPr>
              <w:autoSpaceDE w:val="0"/>
              <w:autoSpaceDN w:val="0"/>
              <w:adjustRightInd w:val="0"/>
              <w:spacing w:after="0"/>
              <w:rPr>
                <w:rFonts w:ascii="Calibri" w:hAnsi="Calibri" w:cs="Calibri"/>
                <w:color w:val="000000"/>
                <w:sz w:val="20"/>
                <w:szCs w:val="20"/>
              </w:rPr>
            </w:pPr>
            <w:r w:rsidRPr="006976BF">
              <w:rPr>
                <w:rFonts w:ascii="Calibri" w:hAnsi="Calibri" w:cs="Calibri"/>
                <w:color w:val="000000"/>
                <w:sz w:val="20"/>
                <w:szCs w:val="20"/>
              </w:rPr>
              <w:t xml:space="preserve">Number of institutional arrangements in place to coordinate near and long-term national adaptation plans (NAPs) </w:t>
            </w:r>
          </w:p>
        </w:tc>
        <w:tc>
          <w:tcPr>
            <w:tcW w:w="1418" w:type="dxa"/>
            <w:shd w:val="clear" w:color="auto" w:fill="C6D9F1"/>
          </w:tcPr>
          <w:p w:rsidR="00DB6D24" w:rsidRPr="006976BF" w:rsidRDefault="00DB6D24" w:rsidP="006976BF">
            <w:pPr>
              <w:spacing w:after="0"/>
              <w:rPr>
                <w:rFonts w:ascii="Calibri" w:hAnsi="Calibri"/>
                <w:b/>
                <w:sz w:val="20"/>
                <w:szCs w:val="20"/>
              </w:rPr>
            </w:pPr>
          </w:p>
        </w:tc>
        <w:tc>
          <w:tcPr>
            <w:tcW w:w="3159" w:type="dxa"/>
            <w:shd w:val="clear" w:color="auto" w:fill="C6D9F1"/>
          </w:tcPr>
          <w:p w:rsidR="00DB6D24" w:rsidRPr="006976BF" w:rsidRDefault="00DB6D24" w:rsidP="006976BF">
            <w:pPr>
              <w:spacing w:after="0"/>
              <w:rPr>
                <w:rFonts w:ascii="Calibri" w:hAnsi="Calibri"/>
                <w:b/>
                <w:sz w:val="20"/>
                <w:szCs w:val="20"/>
              </w:rPr>
            </w:pPr>
          </w:p>
        </w:tc>
      </w:tr>
      <w:tr w:rsidR="008D0C0D" w:rsidRPr="006976BF" w:rsidTr="006976BF">
        <w:tc>
          <w:tcPr>
            <w:tcW w:w="4783" w:type="dxa"/>
            <w:shd w:val="clear" w:color="auto" w:fill="auto"/>
          </w:tcPr>
          <w:p w:rsidR="008D0C0D" w:rsidRPr="006976BF" w:rsidRDefault="00DB6D24" w:rsidP="006976BF">
            <w:pPr>
              <w:autoSpaceDE w:val="0"/>
              <w:autoSpaceDN w:val="0"/>
              <w:adjustRightInd w:val="0"/>
              <w:spacing w:after="0"/>
              <w:rPr>
                <w:rFonts w:ascii="Calibri" w:hAnsi="Calibri" w:cs="Calibri"/>
                <w:color w:val="000000"/>
                <w:sz w:val="20"/>
                <w:szCs w:val="20"/>
              </w:rPr>
            </w:pPr>
            <w:r w:rsidRPr="006976BF">
              <w:rPr>
                <w:rFonts w:ascii="Calibri" w:hAnsi="Calibri" w:cs="Calibri"/>
                <w:color w:val="000000"/>
                <w:sz w:val="20"/>
                <w:szCs w:val="20"/>
              </w:rPr>
              <w:t>Number of organi</w:t>
            </w:r>
            <w:r w:rsidR="00022307" w:rsidRPr="006976BF">
              <w:rPr>
                <w:rFonts w:ascii="Calibri" w:hAnsi="Calibri" w:cs="Calibri"/>
                <w:color w:val="000000"/>
                <w:sz w:val="20"/>
                <w:szCs w:val="20"/>
              </w:rPr>
              <w:t>s</w:t>
            </w:r>
            <w:r w:rsidRPr="006976BF">
              <w:rPr>
                <w:rFonts w:ascii="Calibri" w:hAnsi="Calibri" w:cs="Calibri"/>
                <w:color w:val="000000"/>
                <w:sz w:val="20"/>
                <w:szCs w:val="20"/>
              </w:rPr>
              <w:t xml:space="preserve">ations with increased technical capacity to advance near and long term national adaptation plans (NAPs) which integrate </w:t>
            </w:r>
            <w:proofErr w:type="spellStart"/>
            <w:r w:rsidRPr="006976BF">
              <w:rPr>
                <w:rFonts w:ascii="Calibri" w:hAnsi="Calibri" w:cs="Calibri"/>
                <w:color w:val="000000"/>
                <w:sz w:val="20"/>
                <w:szCs w:val="20"/>
              </w:rPr>
              <w:t>EbA</w:t>
            </w:r>
            <w:proofErr w:type="spellEnd"/>
            <w:r w:rsidRPr="006976BF">
              <w:rPr>
                <w:rFonts w:ascii="Calibri" w:hAnsi="Calibri" w:cs="Calibri"/>
                <w:color w:val="000000"/>
                <w:sz w:val="20"/>
                <w:szCs w:val="20"/>
              </w:rPr>
              <w:t xml:space="preserve"> </w:t>
            </w:r>
          </w:p>
        </w:tc>
        <w:tc>
          <w:tcPr>
            <w:tcW w:w="1418" w:type="dxa"/>
            <w:shd w:val="clear" w:color="auto" w:fill="C6D9F1"/>
          </w:tcPr>
          <w:p w:rsidR="008D0C0D" w:rsidRPr="006976BF" w:rsidRDefault="008D0C0D" w:rsidP="006976BF">
            <w:pPr>
              <w:spacing w:after="0"/>
              <w:rPr>
                <w:rFonts w:ascii="Calibri" w:hAnsi="Calibri"/>
                <w:b/>
                <w:sz w:val="20"/>
                <w:szCs w:val="20"/>
              </w:rPr>
            </w:pPr>
          </w:p>
        </w:tc>
        <w:tc>
          <w:tcPr>
            <w:tcW w:w="3159" w:type="dxa"/>
            <w:shd w:val="clear" w:color="auto" w:fill="C6D9F1"/>
          </w:tcPr>
          <w:p w:rsidR="008D0C0D" w:rsidRPr="006976BF" w:rsidRDefault="008D0C0D" w:rsidP="006976BF">
            <w:pPr>
              <w:spacing w:after="0"/>
              <w:rPr>
                <w:rFonts w:ascii="Calibri" w:hAnsi="Calibri"/>
                <w:b/>
                <w:sz w:val="20"/>
                <w:szCs w:val="20"/>
              </w:rPr>
            </w:pPr>
          </w:p>
        </w:tc>
      </w:tr>
      <w:tr w:rsidR="008D0C0D" w:rsidRPr="006976BF" w:rsidTr="006976BF">
        <w:tc>
          <w:tcPr>
            <w:tcW w:w="4783" w:type="dxa"/>
            <w:shd w:val="clear" w:color="auto" w:fill="auto"/>
          </w:tcPr>
          <w:p w:rsidR="008D0C0D" w:rsidRPr="006976BF" w:rsidRDefault="00DB6D24" w:rsidP="00022307">
            <w:pPr>
              <w:pStyle w:val="Default"/>
              <w:rPr>
                <w:rFonts w:ascii="Calibri" w:hAnsi="Calibri"/>
                <w:sz w:val="20"/>
                <w:szCs w:val="20"/>
                <w:lang w:val="en-GB"/>
              </w:rPr>
            </w:pPr>
            <w:r w:rsidRPr="006976BF">
              <w:rPr>
                <w:rFonts w:ascii="Calibri" w:hAnsi="Calibri"/>
                <w:sz w:val="20"/>
                <w:szCs w:val="20"/>
                <w:lang w:val="en-GB"/>
              </w:rPr>
              <w:t>Number of organi</w:t>
            </w:r>
            <w:r w:rsidR="00022307" w:rsidRPr="006976BF">
              <w:rPr>
                <w:rFonts w:ascii="Calibri" w:hAnsi="Calibri"/>
                <w:sz w:val="20"/>
                <w:szCs w:val="20"/>
                <w:lang w:val="en-GB"/>
              </w:rPr>
              <w:t>s</w:t>
            </w:r>
            <w:r w:rsidRPr="006976BF">
              <w:rPr>
                <w:rFonts w:ascii="Calibri" w:hAnsi="Calibri"/>
                <w:sz w:val="20"/>
                <w:szCs w:val="20"/>
                <w:lang w:val="en-GB"/>
              </w:rPr>
              <w:t xml:space="preserve">ations </w:t>
            </w:r>
            <w:r w:rsidR="005153E8" w:rsidRPr="006976BF">
              <w:rPr>
                <w:rFonts w:ascii="Calibri" w:hAnsi="Calibri"/>
                <w:sz w:val="20"/>
                <w:szCs w:val="20"/>
                <w:lang w:val="en-GB"/>
              </w:rPr>
              <w:t>with increase</w:t>
            </w:r>
            <w:r w:rsidRPr="006976BF">
              <w:rPr>
                <w:rFonts w:ascii="Calibri" w:hAnsi="Calibri"/>
                <w:sz w:val="20"/>
                <w:szCs w:val="20"/>
                <w:lang w:val="en-GB"/>
              </w:rPr>
              <w:t xml:space="preserve"> awareness and knowledge among countries to better own and drive national adaptation planning processes</w:t>
            </w:r>
          </w:p>
        </w:tc>
        <w:tc>
          <w:tcPr>
            <w:tcW w:w="1418" w:type="dxa"/>
            <w:shd w:val="clear" w:color="auto" w:fill="C6D9F1"/>
          </w:tcPr>
          <w:p w:rsidR="008D0C0D" w:rsidRPr="006976BF" w:rsidRDefault="008D0C0D" w:rsidP="006976BF">
            <w:pPr>
              <w:spacing w:after="0"/>
              <w:rPr>
                <w:rFonts w:ascii="Calibri" w:hAnsi="Calibri"/>
                <w:b/>
                <w:sz w:val="20"/>
                <w:szCs w:val="20"/>
              </w:rPr>
            </w:pPr>
          </w:p>
        </w:tc>
        <w:tc>
          <w:tcPr>
            <w:tcW w:w="3159" w:type="dxa"/>
            <w:shd w:val="clear" w:color="auto" w:fill="C6D9F1"/>
          </w:tcPr>
          <w:p w:rsidR="008D0C0D" w:rsidRPr="006976BF" w:rsidRDefault="008D0C0D" w:rsidP="006976BF">
            <w:pPr>
              <w:spacing w:after="0"/>
              <w:rPr>
                <w:rFonts w:ascii="Calibri" w:hAnsi="Calibri"/>
                <w:b/>
                <w:sz w:val="20"/>
                <w:szCs w:val="20"/>
              </w:rPr>
            </w:pPr>
          </w:p>
        </w:tc>
      </w:tr>
      <w:tr w:rsidR="00390EA0" w:rsidRPr="006976BF" w:rsidTr="006976BF">
        <w:tc>
          <w:tcPr>
            <w:tcW w:w="9360" w:type="dxa"/>
            <w:gridSpan w:val="3"/>
            <w:shd w:val="clear" w:color="auto" w:fill="auto"/>
          </w:tcPr>
          <w:p w:rsidR="00390EA0" w:rsidRPr="006976BF" w:rsidRDefault="00390EA0" w:rsidP="006976BF">
            <w:pPr>
              <w:pStyle w:val="ListParagraph"/>
              <w:numPr>
                <w:ilvl w:val="0"/>
                <w:numId w:val="33"/>
              </w:numPr>
              <w:spacing w:after="0"/>
              <w:rPr>
                <w:rFonts w:ascii="Calibri" w:hAnsi="Calibri"/>
                <w:b/>
                <w:sz w:val="20"/>
                <w:szCs w:val="20"/>
                <w:lang w:val="en-GB"/>
              </w:rPr>
            </w:pPr>
            <w:r w:rsidRPr="006976BF">
              <w:rPr>
                <w:rFonts w:ascii="Calibri" w:hAnsi="Calibri"/>
                <w:b/>
                <w:sz w:val="20"/>
                <w:szCs w:val="20"/>
                <w:lang w:val="en-GB"/>
              </w:rPr>
              <w:t>Partnerships and cooperation</w:t>
            </w:r>
          </w:p>
        </w:tc>
      </w:tr>
      <w:tr w:rsidR="00DC6830" w:rsidRPr="006976BF" w:rsidTr="006976BF">
        <w:trPr>
          <w:trHeight w:val="523"/>
        </w:trPr>
        <w:tc>
          <w:tcPr>
            <w:tcW w:w="4783" w:type="dxa"/>
            <w:shd w:val="clear" w:color="auto" w:fill="auto"/>
          </w:tcPr>
          <w:p w:rsidR="00DC6830" w:rsidRPr="006976BF" w:rsidRDefault="00DC6830" w:rsidP="006976BF">
            <w:pPr>
              <w:pStyle w:val="CommentText"/>
              <w:spacing w:after="0"/>
              <w:rPr>
                <w:rFonts w:ascii="Calibri" w:hAnsi="Calibri"/>
                <w:sz w:val="20"/>
                <w:szCs w:val="20"/>
              </w:rPr>
            </w:pPr>
            <w:r w:rsidRPr="006976BF">
              <w:rPr>
                <w:rFonts w:ascii="Calibri" w:hAnsi="Calibri"/>
                <w:sz w:val="20"/>
                <w:szCs w:val="20"/>
              </w:rPr>
              <w:lastRenderedPageBreak/>
              <w:t>Number of private companies direct</w:t>
            </w:r>
            <w:r w:rsidR="00A94679" w:rsidRPr="006976BF">
              <w:rPr>
                <w:rFonts w:ascii="Calibri" w:hAnsi="Calibri"/>
                <w:sz w:val="20"/>
                <w:szCs w:val="20"/>
              </w:rPr>
              <w:t>ly</w:t>
            </w:r>
            <w:r w:rsidRPr="006976BF">
              <w:rPr>
                <w:rFonts w:ascii="Calibri" w:hAnsi="Calibri"/>
                <w:sz w:val="20"/>
                <w:szCs w:val="20"/>
              </w:rPr>
              <w:t xml:space="preserve"> engaged in the </w:t>
            </w:r>
            <w:r w:rsidR="00222BD5" w:rsidRPr="006976BF">
              <w:rPr>
                <w:rFonts w:ascii="Calibri" w:hAnsi="Calibri"/>
                <w:sz w:val="20"/>
                <w:szCs w:val="20"/>
              </w:rPr>
              <w:t>assistance</w:t>
            </w:r>
            <w:r w:rsidR="004831F1" w:rsidRPr="006976BF">
              <w:rPr>
                <w:rFonts w:ascii="Calibri" w:hAnsi="Calibri"/>
                <w:sz w:val="20"/>
                <w:szCs w:val="20"/>
              </w:rPr>
              <w:t xml:space="preserve"> (that partnered with the proponent, the beneficiaries or the CTCN to implement the assistance)</w:t>
            </w:r>
          </w:p>
        </w:tc>
        <w:tc>
          <w:tcPr>
            <w:tcW w:w="1418" w:type="dxa"/>
            <w:shd w:val="clear" w:color="auto" w:fill="C6D9F1"/>
          </w:tcPr>
          <w:p w:rsidR="00DC6830" w:rsidRPr="006976BF" w:rsidRDefault="00DC6830" w:rsidP="006976BF">
            <w:pPr>
              <w:spacing w:after="0"/>
              <w:rPr>
                <w:rFonts w:ascii="Calibri" w:hAnsi="Calibri"/>
                <w:b/>
                <w:sz w:val="20"/>
                <w:szCs w:val="20"/>
              </w:rPr>
            </w:pPr>
          </w:p>
        </w:tc>
        <w:tc>
          <w:tcPr>
            <w:tcW w:w="3159" w:type="dxa"/>
            <w:shd w:val="clear" w:color="auto" w:fill="C6D9F1"/>
          </w:tcPr>
          <w:p w:rsidR="00DC6830" w:rsidRPr="006976BF" w:rsidRDefault="00DC6830" w:rsidP="006976BF">
            <w:pPr>
              <w:spacing w:after="0"/>
              <w:rPr>
                <w:rFonts w:ascii="Calibri" w:hAnsi="Calibri"/>
                <w:b/>
                <w:sz w:val="20"/>
                <w:szCs w:val="20"/>
              </w:rPr>
            </w:pPr>
          </w:p>
        </w:tc>
      </w:tr>
      <w:tr w:rsidR="00DC6830" w:rsidRPr="006976BF" w:rsidTr="006976BF">
        <w:tc>
          <w:tcPr>
            <w:tcW w:w="4783" w:type="dxa"/>
            <w:shd w:val="clear" w:color="auto" w:fill="auto"/>
          </w:tcPr>
          <w:p w:rsidR="00DC6830" w:rsidRPr="006976BF" w:rsidRDefault="00DC6830" w:rsidP="006976BF">
            <w:pPr>
              <w:pStyle w:val="CommentText"/>
              <w:spacing w:after="0"/>
              <w:rPr>
                <w:rFonts w:ascii="Calibri" w:hAnsi="Calibri"/>
                <w:sz w:val="20"/>
                <w:szCs w:val="20"/>
              </w:rPr>
            </w:pPr>
            <w:r w:rsidRPr="006976BF">
              <w:rPr>
                <w:rFonts w:ascii="Calibri" w:hAnsi="Calibri"/>
                <w:sz w:val="20"/>
                <w:szCs w:val="20"/>
              </w:rPr>
              <w:t xml:space="preserve">Number of South-South </w:t>
            </w:r>
            <w:r w:rsidR="00022307" w:rsidRPr="006976BF">
              <w:rPr>
                <w:rFonts w:ascii="Calibri" w:hAnsi="Calibri"/>
                <w:sz w:val="20"/>
                <w:szCs w:val="20"/>
              </w:rPr>
              <w:t>c</w:t>
            </w:r>
            <w:r w:rsidRPr="006976BF">
              <w:rPr>
                <w:rFonts w:ascii="Calibri" w:hAnsi="Calibri"/>
                <w:sz w:val="20"/>
                <w:szCs w:val="20"/>
              </w:rPr>
              <w:t>ollaboration enabled during or through</w:t>
            </w:r>
            <w:r w:rsidR="00222BD5" w:rsidRPr="006976BF">
              <w:rPr>
                <w:rFonts w:ascii="Calibri" w:hAnsi="Calibri"/>
                <w:sz w:val="20"/>
                <w:szCs w:val="20"/>
              </w:rPr>
              <w:t xml:space="preserve"> the</w:t>
            </w:r>
            <w:r w:rsidRPr="006976BF">
              <w:rPr>
                <w:rFonts w:ascii="Calibri" w:hAnsi="Calibri"/>
                <w:sz w:val="20"/>
                <w:szCs w:val="20"/>
              </w:rPr>
              <w:t xml:space="preserve"> </w:t>
            </w:r>
            <w:r w:rsidR="00222BD5" w:rsidRPr="006976BF">
              <w:rPr>
                <w:rFonts w:ascii="Calibri" w:hAnsi="Calibri"/>
                <w:sz w:val="20"/>
                <w:szCs w:val="20"/>
              </w:rPr>
              <w:t>assistance, when stakeholders from other countries were involved in the assistance</w:t>
            </w:r>
          </w:p>
        </w:tc>
        <w:tc>
          <w:tcPr>
            <w:tcW w:w="1418" w:type="dxa"/>
            <w:shd w:val="clear" w:color="auto" w:fill="C6D9F1"/>
          </w:tcPr>
          <w:p w:rsidR="00DC6830" w:rsidRPr="006976BF" w:rsidRDefault="00DC6830" w:rsidP="006976BF">
            <w:pPr>
              <w:spacing w:after="0"/>
              <w:rPr>
                <w:rFonts w:ascii="Calibri" w:hAnsi="Calibri"/>
                <w:b/>
                <w:sz w:val="20"/>
                <w:szCs w:val="20"/>
              </w:rPr>
            </w:pPr>
          </w:p>
        </w:tc>
        <w:tc>
          <w:tcPr>
            <w:tcW w:w="3159" w:type="dxa"/>
            <w:shd w:val="clear" w:color="auto" w:fill="C6D9F1"/>
          </w:tcPr>
          <w:p w:rsidR="00DC6830" w:rsidRPr="006976BF" w:rsidRDefault="00DC6830" w:rsidP="006976BF">
            <w:pPr>
              <w:spacing w:after="0"/>
              <w:rPr>
                <w:rFonts w:ascii="Calibri" w:hAnsi="Calibri"/>
                <w:b/>
                <w:sz w:val="20"/>
                <w:szCs w:val="20"/>
              </w:rPr>
            </w:pPr>
          </w:p>
        </w:tc>
      </w:tr>
      <w:tr w:rsidR="00DC6830" w:rsidRPr="006976BF" w:rsidTr="006976BF">
        <w:tc>
          <w:tcPr>
            <w:tcW w:w="4783" w:type="dxa"/>
            <w:shd w:val="clear" w:color="auto" w:fill="auto"/>
          </w:tcPr>
          <w:p w:rsidR="00DC6830" w:rsidRPr="006976BF" w:rsidRDefault="00DC6830" w:rsidP="006976BF">
            <w:pPr>
              <w:pStyle w:val="CommentText"/>
              <w:spacing w:after="0"/>
              <w:rPr>
                <w:rFonts w:ascii="Calibri" w:hAnsi="Calibri"/>
                <w:sz w:val="20"/>
                <w:szCs w:val="20"/>
              </w:rPr>
            </w:pPr>
            <w:r w:rsidRPr="006976BF">
              <w:rPr>
                <w:rFonts w:ascii="Calibri" w:hAnsi="Calibri"/>
                <w:sz w:val="20"/>
                <w:szCs w:val="20"/>
              </w:rPr>
              <w:t xml:space="preserve">Number of North-South collaboration enabled during or through </w:t>
            </w:r>
            <w:r w:rsidR="00222BD5" w:rsidRPr="006976BF">
              <w:rPr>
                <w:rFonts w:ascii="Calibri" w:hAnsi="Calibri"/>
                <w:sz w:val="20"/>
                <w:szCs w:val="20"/>
              </w:rPr>
              <w:t>the assistance, when stakeholders from other countries were involved in the assistance</w:t>
            </w:r>
          </w:p>
        </w:tc>
        <w:tc>
          <w:tcPr>
            <w:tcW w:w="1418" w:type="dxa"/>
            <w:shd w:val="clear" w:color="auto" w:fill="C6D9F1"/>
          </w:tcPr>
          <w:p w:rsidR="00DC6830" w:rsidRPr="006976BF" w:rsidRDefault="00DC6830" w:rsidP="006976BF">
            <w:pPr>
              <w:spacing w:after="0"/>
              <w:rPr>
                <w:rFonts w:ascii="Calibri" w:hAnsi="Calibri"/>
                <w:b/>
                <w:sz w:val="20"/>
                <w:szCs w:val="20"/>
              </w:rPr>
            </w:pPr>
          </w:p>
        </w:tc>
        <w:tc>
          <w:tcPr>
            <w:tcW w:w="3159" w:type="dxa"/>
            <w:shd w:val="clear" w:color="auto" w:fill="C6D9F1"/>
          </w:tcPr>
          <w:p w:rsidR="00DC6830" w:rsidRPr="006976BF" w:rsidRDefault="00DC6830" w:rsidP="006976BF">
            <w:pPr>
              <w:spacing w:after="0"/>
              <w:rPr>
                <w:rFonts w:ascii="Calibri" w:hAnsi="Calibri"/>
                <w:b/>
                <w:sz w:val="20"/>
                <w:szCs w:val="20"/>
              </w:rPr>
            </w:pPr>
          </w:p>
        </w:tc>
      </w:tr>
      <w:tr w:rsidR="00DC6830" w:rsidRPr="006976BF" w:rsidTr="006976BF">
        <w:tc>
          <w:tcPr>
            <w:tcW w:w="4783" w:type="dxa"/>
            <w:shd w:val="clear" w:color="auto" w:fill="auto"/>
          </w:tcPr>
          <w:p w:rsidR="00DC6830" w:rsidRPr="006976BF" w:rsidRDefault="00DC6830" w:rsidP="006976BF">
            <w:pPr>
              <w:pStyle w:val="CommentText"/>
              <w:spacing w:after="0"/>
              <w:rPr>
                <w:rFonts w:ascii="Calibri" w:hAnsi="Calibri"/>
                <w:sz w:val="20"/>
                <w:szCs w:val="20"/>
              </w:rPr>
            </w:pPr>
            <w:r w:rsidRPr="006976BF">
              <w:rPr>
                <w:rFonts w:ascii="Calibri" w:hAnsi="Calibri"/>
                <w:sz w:val="20"/>
                <w:szCs w:val="20"/>
              </w:rPr>
              <w:t>Number of Triangular collaboration enabled during or through the</w:t>
            </w:r>
            <w:r w:rsidR="00222BD5" w:rsidRPr="006976BF">
              <w:rPr>
                <w:rFonts w:ascii="Calibri" w:hAnsi="Calibri"/>
                <w:sz w:val="20"/>
                <w:szCs w:val="20"/>
              </w:rPr>
              <w:t xml:space="preserve"> assistance, when stakeholders from other countries were involved in the assistance</w:t>
            </w:r>
          </w:p>
        </w:tc>
        <w:tc>
          <w:tcPr>
            <w:tcW w:w="1418" w:type="dxa"/>
            <w:shd w:val="clear" w:color="auto" w:fill="C6D9F1"/>
          </w:tcPr>
          <w:p w:rsidR="00DC6830" w:rsidRPr="006976BF" w:rsidRDefault="00DC6830" w:rsidP="006976BF">
            <w:pPr>
              <w:spacing w:after="0"/>
              <w:rPr>
                <w:rFonts w:ascii="Calibri" w:hAnsi="Calibri"/>
                <w:b/>
                <w:sz w:val="20"/>
                <w:szCs w:val="20"/>
              </w:rPr>
            </w:pPr>
          </w:p>
        </w:tc>
        <w:tc>
          <w:tcPr>
            <w:tcW w:w="3159" w:type="dxa"/>
            <w:shd w:val="clear" w:color="auto" w:fill="C6D9F1"/>
          </w:tcPr>
          <w:p w:rsidR="00DC6830" w:rsidRPr="006976BF" w:rsidRDefault="00DC6830" w:rsidP="006976BF">
            <w:pPr>
              <w:spacing w:after="0"/>
              <w:rPr>
                <w:rFonts w:ascii="Calibri" w:hAnsi="Calibri"/>
                <w:b/>
                <w:sz w:val="20"/>
                <w:szCs w:val="20"/>
              </w:rPr>
            </w:pPr>
          </w:p>
        </w:tc>
      </w:tr>
    </w:tbl>
    <w:p w:rsidR="002D3A4B" w:rsidRPr="006976BF" w:rsidRDefault="002D3A4B">
      <w:pPr>
        <w:spacing w:after="0"/>
        <w:rPr>
          <w:rFonts w:ascii="Calibri" w:hAnsi="Calibri"/>
          <w:b/>
          <w:sz w:val="22"/>
          <w:szCs w:val="22"/>
        </w:rPr>
      </w:pPr>
    </w:p>
    <w:p w:rsidR="00DA59C9" w:rsidRPr="006976BF" w:rsidRDefault="00DA59C9" w:rsidP="002510B6">
      <w:pPr>
        <w:spacing w:after="0"/>
        <w:rPr>
          <w:rFonts w:ascii="Calibri" w:hAnsi="Calibri"/>
          <w:b/>
          <w:sz w:val="22"/>
          <w:szCs w:val="22"/>
        </w:rPr>
      </w:pPr>
      <w:r w:rsidRPr="006976BF">
        <w:rPr>
          <w:rFonts w:ascii="Calibri" w:hAnsi="Calibri"/>
          <w:b/>
          <w:sz w:val="22"/>
          <w:szCs w:val="22"/>
        </w:rPr>
        <w:t>B</w:t>
      </w:r>
      <w:r w:rsidR="00854DC3" w:rsidRPr="006976BF">
        <w:rPr>
          <w:rFonts w:ascii="Calibri" w:hAnsi="Calibri"/>
          <w:b/>
          <w:sz w:val="22"/>
          <w:szCs w:val="22"/>
        </w:rPr>
        <w:t>.</w:t>
      </w:r>
      <w:r w:rsidRPr="006976BF">
        <w:rPr>
          <w:rFonts w:ascii="Calibri" w:hAnsi="Calibri"/>
          <w:b/>
          <w:sz w:val="22"/>
          <w:szCs w:val="22"/>
        </w:rPr>
        <w:t xml:space="preserve"> Indicators </w:t>
      </w:r>
      <w:r w:rsidR="00854DC3" w:rsidRPr="006976BF">
        <w:rPr>
          <w:rFonts w:ascii="Calibri" w:hAnsi="Calibri"/>
          <w:b/>
          <w:sz w:val="22"/>
          <w:szCs w:val="22"/>
        </w:rPr>
        <w:t xml:space="preserve">of </w:t>
      </w:r>
      <w:r w:rsidRPr="006976BF">
        <w:rPr>
          <w:rFonts w:ascii="Calibri" w:hAnsi="Calibri"/>
          <w:b/>
          <w:sz w:val="22"/>
          <w:szCs w:val="22"/>
        </w:rPr>
        <w:t>anticipated impacts that may occur after the TA is completed</w:t>
      </w:r>
      <w:r w:rsidR="007B055C" w:rsidRPr="006976BF">
        <w:rPr>
          <w:rFonts w:ascii="Calibri" w:hAnsi="Calibri"/>
          <w:b/>
          <w:sz w:val="22"/>
          <w:szCs w:val="22"/>
        </w:rPr>
        <w:t xml:space="preserve"> </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02"/>
        <w:gridCol w:w="1478"/>
        <w:gridCol w:w="1440"/>
        <w:gridCol w:w="1800"/>
      </w:tblGrid>
      <w:tr w:rsidR="00AA6160" w:rsidRPr="006976BF" w:rsidTr="006976BF">
        <w:tc>
          <w:tcPr>
            <w:tcW w:w="3240" w:type="dxa"/>
            <w:shd w:val="clear" w:color="auto" w:fill="auto"/>
          </w:tcPr>
          <w:p w:rsidR="00DA59C9" w:rsidRPr="006976BF" w:rsidRDefault="00DA59C9" w:rsidP="006976BF">
            <w:pPr>
              <w:spacing w:after="0"/>
              <w:rPr>
                <w:rFonts w:ascii="Calibri" w:hAnsi="Calibri"/>
                <w:b/>
                <w:sz w:val="22"/>
                <w:szCs w:val="22"/>
              </w:rPr>
            </w:pPr>
            <w:r w:rsidRPr="006976BF">
              <w:rPr>
                <w:rFonts w:ascii="Calibri" w:hAnsi="Calibri"/>
                <w:b/>
                <w:sz w:val="22"/>
                <w:szCs w:val="22"/>
              </w:rPr>
              <w:t xml:space="preserve">CTCN standardised performance indicators </w:t>
            </w:r>
          </w:p>
        </w:tc>
        <w:tc>
          <w:tcPr>
            <w:tcW w:w="1402" w:type="dxa"/>
            <w:shd w:val="clear" w:color="auto" w:fill="FFFFFF"/>
          </w:tcPr>
          <w:p w:rsidR="00DA59C9" w:rsidRPr="006976BF" w:rsidRDefault="004F196B" w:rsidP="006976BF">
            <w:pPr>
              <w:spacing w:after="0"/>
              <w:rPr>
                <w:rFonts w:ascii="Calibri" w:hAnsi="Calibri"/>
                <w:b/>
                <w:sz w:val="22"/>
                <w:szCs w:val="22"/>
              </w:rPr>
            </w:pPr>
            <w:r w:rsidRPr="006976BF">
              <w:rPr>
                <w:rFonts w:ascii="Calibri" w:hAnsi="Calibri"/>
                <w:b/>
                <w:sz w:val="22"/>
                <w:szCs w:val="22"/>
              </w:rPr>
              <w:t>Quantitative</w:t>
            </w:r>
            <w:r w:rsidR="00DA59C9" w:rsidRPr="006976BF">
              <w:rPr>
                <w:rFonts w:ascii="Calibri" w:hAnsi="Calibri"/>
                <w:b/>
                <w:sz w:val="22"/>
                <w:szCs w:val="22"/>
              </w:rPr>
              <w:t xml:space="preserve"> value </w:t>
            </w:r>
          </w:p>
          <w:p w:rsidR="00DA59C9" w:rsidRPr="006976BF" w:rsidRDefault="00DA59C9" w:rsidP="006976BF">
            <w:pPr>
              <w:spacing w:after="0"/>
              <w:rPr>
                <w:rFonts w:ascii="Calibri" w:hAnsi="Calibri"/>
                <w:sz w:val="22"/>
                <w:szCs w:val="22"/>
              </w:rPr>
            </w:pPr>
            <w:r w:rsidRPr="006976BF">
              <w:rPr>
                <w:rFonts w:ascii="Calibri" w:hAnsi="Calibri"/>
                <w:sz w:val="22"/>
                <w:szCs w:val="22"/>
              </w:rPr>
              <w:t>Insert the request value</w:t>
            </w:r>
            <w:r w:rsidR="005153E8" w:rsidRPr="006976BF">
              <w:rPr>
                <w:rFonts w:ascii="Calibri" w:hAnsi="Calibri"/>
                <w:sz w:val="22"/>
                <w:szCs w:val="22"/>
              </w:rPr>
              <w:t xml:space="preserve"> and unit</w:t>
            </w:r>
          </w:p>
        </w:tc>
        <w:tc>
          <w:tcPr>
            <w:tcW w:w="1478" w:type="dxa"/>
            <w:shd w:val="clear" w:color="auto" w:fill="FFFFFF"/>
          </w:tcPr>
          <w:p w:rsidR="00DA59C9" w:rsidRPr="006976BF" w:rsidRDefault="00DA59C9" w:rsidP="006976BF">
            <w:pPr>
              <w:spacing w:after="0"/>
              <w:rPr>
                <w:rFonts w:ascii="Calibri" w:hAnsi="Calibri"/>
                <w:b/>
                <w:sz w:val="22"/>
                <w:szCs w:val="22"/>
              </w:rPr>
            </w:pPr>
            <w:r w:rsidRPr="006976BF">
              <w:rPr>
                <w:rFonts w:ascii="Calibri" w:hAnsi="Calibri"/>
                <w:b/>
                <w:sz w:val="22"/>
                <w:szCs w:val="22"/>
              </w:rPr>
              <w:t>Content</w:t>
            </w:r>
          </w:p>
          <w:p w:rsidR="00DA59C9" w:rsidRPr="006976BF" w:rsidRDefault="00DA59C9" w:rsidP="006976BF">
            <w:pPr>
              <w:spacing w:after="0"/>
              <w:rPr>
                <w:rFonts w:ascii="Calibri" w:hAnsi="Calibri"/>
                <w:sz w:val="22"/>
                <w:szCs w:val="22"/>
              </w:rPr>
            </w:pPr>
            <w:r w:rsidRPr="006976BF">
              <w:rPr>
                <w:rFonts w:ascii="Calibri" w:hAnsi="Calibri"/>
                <w:sz w:val="22"/>
                <w:szCs w:val="22"/>
              </w:rPr>
              <w:t>List the elements included in the number provided</w:t>
            </w:r>
          </w:p>
        </w:tc>
        <w:tc>
          <w:tcPr>
            <w:tcW w:w="1440" w:type="dxa"/>
            <w:shd w:val="clear" w:color="auto" w:fill="FFFFFF"/>
          </w:tcPr>
          <w:p w:rsidR="00DA59C9" w:rsidRPr="006976BF" w:rsidRDefault="00DA59C9" w:rsidP="006976BF">
            <w:pPr>
              <w:spacing w:after="0"/>
              <w:rPr>
                <w:rFonts w:ascii="Calibri" w:hAnsi="Calibri"/>
                <w:b/>
                <w:sz w:val="22"/>
                <w:szCs w:val="22"/>
              </w:rPr>
            </w:pPr>
            <w:r w:rsidRPr="006976BF">
              <w:rPr>
                <w:rFonts w:ascii="Calibri" w:hAnsi="Calibri"/>
                <w:b/>
                <w:sz w:val="22"/>
                <w:szCs w:val="22"/>
              </w:rPr>
              <w:t>Expected timeline</w:t>
            </w:r>
          </w:p>
          <w:p w:rsidR="00DA59C9" w:rsidRPr="006976BF" w:rsidRDefault="00DA59C9" w:rsidP="006976BF">
            <w:pPr>
              <w:spacing w:after="0"/>
              <w:rPr>
                <w:rFonts w:ascii="Calibri" w:hAnsi="Calibri"/>
                <w:sz w:val="22"/>
                <w:szCs w:val="22"/>
              </w:rPr>
            </w:pPr>
            <w:r w:rsidRPr="006976BF">
              <w:rPr>
                <w:rFonts w:ascii="Calibri" w:hAnsi="Calibri"/>
                <w:sz w:val="22"/>
                <w:szCs w:val="22"/>
              </w:rPr>
              <w:t xml:space="preserve">Indicate when the indicator and value are expected to be </w:t>
            </w:r>
            <w:r w:rsidR="00AA6160" w:rsidRPr="006976BF">
              <w:rPr>
                <w:rFonts w:ascii="Calibri" w:hAnsi="Calibri"/>
                <w:sz w:val="22"/>
                <w:szCs w:val="22"/>
              </w:rPr>
              <w:t>achieved</w:t>
            </w:r>
          </w:p>
        </w:tc>
        <w:tc>
          <w:tcPr>
            <w:tcW w:w="1800" w:type="dxa"/>
            <w:shd w:val="clear" w:color="auto" w:fill="FFFFFF"/>
          </w:tcPr>
          <w:p w:rsidR="00DA59C9" w:rsidRPr="006976BF" w:rsidRDefault="00DA59C9" w:rsidP="006976BF">
            <w:pPr>
              <w:spacing w:after="0"/>
              <w:rPr>
                <w:rFonts w:ascii="Calibri" w:hAnsi="Calibri"/>
                <w:b/>
                <w:sz w:val="22"/>
                <w:szCs w:val="22"/>
              </w:rPr>
            </w:pPr>
            <w:r w:rsidRPr="006976BF">
              <w:rPr>
                <w:rFonts w:ascii="Calibri" w:hAnsi="Calibri"/>
                <w:b/>
                <w:sz w:val="22"/>
                <w:szCs w:val="22"/>
              </w:rPr>
              <w:t>Responsible institution</w:t>
            </w:r>
          </w:p>
          <w:p w:rsidR="00DA59C9" w:rsidRPr="006976BF" w:rsidRDefault="00DA59C9" w:rsidP="006976BF">
            <w:pPr>
              <w:spacing w:after="0"/>
              <w:rPr>
                <w:rFonts w:ascii="Calibri" w:hAnsi="Calibri"/>
                <w:sz w:val="22"/>
                <w:szCs w:val="22"/>
              </w:rPr>
            </w:pPr>
            <w:r w:rsidRPr="006976BF">
              <w:rPr>
                <w:rFonts w:ascii="Calibri" w:hAnsi="Calibri"/>
                <w:sz w:val="22"/>
                <w:szCs w:val="22"/>
              </w:rPr>
              <w:t xml:space="preserve">Indicate the institution(s) that will play leading role in enabling the indicators and anticipated values to be </w:t>
            </w:r>
            <w:r w:rsidR="00AA6160" w:rsidRPr="006976BF">
              <w:rPr>
                <w:rFonts w:ascii="Calibri" w:hAnsi="Calibri"/>
                <w:sz w:val="22"/>
                <w:szCs w:val="22"/>
              </w:rPr>
              <w:t>achieved</w:t>
            </w:r>
          </w:p>
        </w:tc>
      </w:tr>
      <w:tr w:rsidR="00BA0686" w:rsidRPr="006976BF" w:rsidTr="006976BF">
        <w:tc>
          <w:tcPr>
            <w:tcW w:w="9360" w:type="dxa"/>
            <w:gridSpan w:val="5"/>
            <w:shd w:val="clear" w:color="auto" w:fill="auto"/>
          </w:tcPr>
          <w:p w:rsidR="00BA0686" w:rsidRPr="006976BF" w:rsidRDefault="00BA0686" w:rsidP="006976BF">
            <w:pPr>
              <w:spacing w:after="0"/>
              <w:rPr>
                <w:rFonts w:ascii="Calibri" w:hAnsi="Calibri"/>
                <w:sz w:val="22"/>
                <w:szCs w:val="22"/>
              </w:rPr>
            </w:pPr>
            <w:r w:rsidRPr="006976BF">
              <w:rPr>
                <w:rFonts w:ascii="Calibri" w:hAnsi="Calibri"/>
                <w:b/>
                <w:sz w:val="20"/>
                <w:szCs w:val="20"/>
              </w:rPr>
              <w:t>16. Anticipated finance mobilised</w:t>
            </w:r>
          </w:p>
        </w:tc>
      </w:tr>
      <w:tr w:rsidR="005153E8" w:rsidRPr="006976BF" w:rsidTr="006976BF">
        <w:tc>
          <w:tcPr>
            <w:tcW w:w="3240" w:type="dxa"/>
            <w:shd w:val="clear" w:color="auto" w:fill="auto"/>
          </w:tcPr>
          <w:p w:rsidR="005153E8" w:rsidRPr="006976BF" w:rsidRDefault="005153E8" w:rsidP="006976BF">
            <w:pPr>
              <w:pStyle w:val="ListParagraph"/>
              <w:numPr>
                <w:ilvl w:val="0"/>
                <w:numId w:val="18"/>
              </w:numPr>
              <w:spacing w:after="0" w:line="240" w:lineRule="auto"/>
              <w:rPr>
                <w:rFonts w:ascii="Calibri" w:hAnsi="Calibri"/>
                <w:sz w:val="20"/>
                <w:szCs w:val="20"/>
                <w:lang w:val="en-GB"/>
              </w:rPr>
            </w:pPr>
            <w:r w:rsidRPr="006976BF">
              <w:rPr>
                <w:rFonts w:ascii="Calibri" w:hAnsi="Calibri"/>
                <w:sz w:val="20"/>
                <w:szCs w:val="20"/>
                <w:lang w:val="en-GB"/>
              </w:rPr>
              <w:t>Anticipated amount of public/donor investment mobili</w:t>
            </w:r>
            <w:r w:rsidR="004F196B" w:rsidRPr="006976BF">
              <w:rPr>
                <w:rFonts w:ascii="Calibri" w:hAnsi="Calibri"/>
                <w:sz w:val="20"/>
                <w:szCs w:val="20"/>
                <w:lang w:val="en-GB"/>
              </w:rPr>
              <w:t>s</w:t>
            </w:r>
            <w:r w:rsidRPr="006976BF">
              <w:rPr>
                <w:rFonts w:ascii="Calibri" w:hAnsi="Calibri"/>
                <w:sz w:val="20"/>
                <w:szCs w:val="20"/>
                <w:lang w:val="en-GB"/>
              </w:rPr>
              <w:t xml:space="preserve">ed (in USD) from the beneficiary country for climate change activities as a result of the TA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numPr>
                <w:ilvl w:val="0"/>
                <w:numId w:val="18"/>
              </w:numPr>
              <w:spacing w:after="0" w:line="240" w:lineRule="auto"/>
              <w:rPr>
                <w:rFonts w:ascii="Calibri" w:hAnsi="Calibri"/>
                <w:sz w:val="20"/>
                <w:szCs w:val="20"/>
                <w:lang w:val="en-GB"/>
              </w:rPr>
            </w:pPr>
            <w:r w:rsidRPr="006976BF">
              <w:rPr>
                <w:rFonts w:ascii="Calibri" w:hAnsi="Calibri"/>
                <w:sz w:val="20"/>
                <w:szCs w:val="20"/>
                <w:lang w:val="en-GB"/>
              </w:rPr>
              <w:t>Anticipated amount of public/donor investment mobilized (in USD) from international and regional sources for climate change activities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numPr>
                <w:ilvl w:val="0"/>
                <w:numId w:val="18"/>
              </w:numPr>
              <w:spacing w:after="0" w:line="240" w:lineRule="auto"/>
              <w:rPr>
                <w:rFonts w:ascii="Calibri" w:hAnsi="Calibri"/>
                <w:sz w:val="20"/>
                <w:szCs w:val="20"/>
                <w:lang w:val="en-GB"/>
              </w:rPr>
            </w:pPr>
            <w:r w:rsidRPr="006976BF">
              <w:rPr>
                <w:rFonts w:ascii="Calibri" w:hAnsi="Calibri"/>
                <w:sz w:val="20"/>
                <w:szCs w:val="20"/>
                <w:lang w:val="en-GB"/>
              </w:rPr>
              <w:t>Anticipated amou</w:t>
            </w:r>
            <w:r w:rsidR="00221EF9" w:rsidRPr="006976BF">
              <w:rPr>
                <w:rFonts w:ascii="Calibri" w:hAnsi="Calibri"/>
                <w:sz w:val="20"/>
                <w:szCs w:val="20"/>
                <w:lang w:val="en-GB"/>
              </w:rPr>
              <w:t>nt of private investment mobilis</w:t>
            </w:r>
            <w:r w:rsidRPr="006976BF">
              <w:rPr>
                <w:rFonts w:ascii="Calibri" w:hAnsi="Calibri"/>
                <w:sz w:val="20"/>
                <w:szCs w:val="20"/>
                <w:lang w:val="en-GB"/>
              </w:rPr>
              <w:t xml:space="preserve">ed (in USD) from the beneficiary country for climate change activities as a result of the TA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numPr>
                <w:ilvl w:val="0"/>
                <w:numId w:val="18"/>
              </w:numPr>
              <w:spacing w:after="0" w:line="240" w:lineRule="auto"/>
              <w:rPr>
                <w:rFonts w:ascii="Calibri" w:hAnsi="Calibri"/>
                <w:sz w:val="20"/>
                <w:szCs w:val="20"/>
                <w:lang w:val="en-GB"/>
              </w:rPr>
            </w:pPr>
            <w:r w:rsidRPr="006976BF">
              <w:rPr>
                <w:rFonts w:ascii="Calibri" w:hAnsi="Calibri"/>
                <w:sz w:val="20"/>
                <w:szCs w:val="20"/>
                <w:lang w:val="en-GB"/>
              </w:rPr>
              <w:t>Anticipated amount of private investment mobili</w:t>
            </w:r>
            <w:r w:rsidR="00221EF9" w:rsidRPr="006976BF">
              <w:rPr>
                <w:rFonts w:ascii="Calibri" w:hAnsi="Calibri"/>
                <w:sz w:val="20"/>
                <w:szCs w:val="20"/>
                <w:lang w:val="en-GB"/>
              </w:rPr>
              <w:t>s</w:t>
            </w:r>
            <w:r w:rsidRPr="006976BF">
              <w:rPr>
                <w:rFonts w:ascii="Calibri" w:hAnsi="Calibri"/>
                <w:sz w:val="20"/>
                <w:szCs w:val="20"/>
                <w:lang w:val="en-GB"/>
              </w:rPr>
              <w:t xml:space="preserve">ed (in USD) from international and regional sources for climate change activities as a result of the TA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BA0686" w:rsidRPr="006976BF" w:rsidTr="006976BF">
        <w:tc>
          <w:tcPr>
            <w:tcW w:w="9360" w:type="dxa"/>
            <w:gridSpan w:val="5"/>
            <w:shd w:val="clear" w:color="auto" w:fill="auto"/>
          </w:tcPr>
          <w:p w:rsidR="00BA0686" w:rsidRPr="006976BF" w:rsidRDefault="00BA0686" w:rsidP="006976BF">
            <w:pPr>
              <w:spacing w:after="0"/>
              <w:rPr>
                <w:rFonts w:ascii="Calibri" w:hAnsi="Calibri"/>
                <w:sz w:val="22"/>
                <w:szCs w:val="22"/>
              </w:rPr>
            </w:pPr>
            <w:r w:rsidRPr="006976BF">
              <w:rPr>
                <w:rFonts w:ascii="Calibri" w:hAnsi="Calibri"/>
                <w:b/>
                <w:sz w:val="20"/>
                <w:szCs w:val="20"/>
              </w:rPr>
              <w:t>17. Policies</w:t>
            </w:r>
          </w:p>
        </w:tc>
      </w:tr>
      <w:tr w:rsidR="005153E8" w:rsidRPr="006976BF" w:rsidTr="006976BF">
        <w:tc>
          <w:tcPr>
            <w:tcW w:w="3240" w:type="dxa"/>
            <w:shd w:val="clear" w:color="auto" w:fill="auto"/>
          </w:tcPr>
          <w:p w:rsidR="005153E8" w:rsidRPr="006976BF" w:rsidRDefault="005153E8" w:rsidP="006976BF">
            <w:pPr>
              <w:pStyle w:val="ListParagraph"/>
              <w:numPr>
                <w:ilvl w:val="0"/>
                <w:numId w:val="16"/>
              </w:numPr>
              <w:spacing w:after="0" w:line="240" w:lineRule="auto"/>
              <w:rPr>
                <w:rFonts w:ascii="Calibri" w:hAnsi="Calibri"/>
                <w:sz w:val="20"/>
                <w:szCs w:val="20"/>
                <w:lang w:val="en-GB"/>
              </w:rPr>
            </w:pPr>
            <w:r w:rsidRPr="006976BF">
              <w:rPr>
                <w:rFonts w:ascii="Calibri" w:hAnsi="Calibri"/>
                <w:sz w:val="20"/>
                <w:szCs w:val="20"/>
                <w:lang w:val="en-GB"/>
              </w:rPr>
              <w:t xml:space="preserve">Anticipated number of policies, strategies, plans, addressing climate change mitigation officially proposed, adopted, or implemented as a result of the </w:t>
            </w:r>
            <w:r w:rsidRPr="006976BF">
              <w:rPr>
                <w:rFonts w:ascii="Calibri" w:hAnsi="Calibri"/>
                <w:sz w:val="20"/>
                <w:szCs w:val="20"/>
                <w:lang w:val="en-GB"/>
              </w:rPr>
              <w:lastRenderedPageBreak/>
              <w:t>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spacing w:after="0" w:line="240" w:lineRule="auto"/>
              <w:ind w:left="360"/>
              <w:rPr>
                <w:rFonts w:ascii="Calibri" w:hAnsi="Calibri"/>
                <w:sz w:val="20"/>
                <w:szCs w:val="20"/>
                <w:lang w:val="en-GB"/>
              </w:rPr>
            </w:pPr>
            <w:r w:rsidRPr="006976BF">
              <w:rPr>
                <w:rFonts w:ascii="Calibri" w:hAnsi="Calibri"/>
                <w:sz w:val="20"/>
                <w:szCs w:val="20"/>
                <w:lang w:val="en-GB"/>
              </w:rPr>
              <w:lastRenderedPageBreak/>
              <w:t>Anticipated number of policies, strategies, plans, addressing climate change adaptation officially proposed, adopted, or implemented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numPr>
                <w:ilvl w:val="0"/>
                <w:numId w:val="16"/>
              </w:numPr>
              <w:spacing w:after="0" w:line="240" w:lineRule="auto"/>
              <w:rPr>
                <w:rFonts w:ascii="Calibri" w:hAnsi="Calibri"/>
                <w:sz w:val="20"/>
                <w:szCs w:val="20"/>
                <w:lang w:val="en-GB"/>
              </w:rPr>
            </w:pPr>
            <w:r w:rsidRPr="006976BF">
              <w:rPr>
                <w:rFonts w:ascii="Calibri" w:hAnsi="Calibri"/>
                <w:sz w:val="20"/>
                <w:szCs w:val="20"/>
                <w:lang w:val="en-GB"/>
              </w:rPr>
              <w:t>Anticipated number of laws, agreements, or regulations addressing climate change mitigation officially proposed, adopted, or implemented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spacing w:after="0" w:line="240" w:lineRule="auto"/>
              <w:ind w:left="360"/>
              <w:rPr>
                <w:rFonts w:ascii="Calibri" w:hAnsi="Calibri"/>
                <w:sz w:val="20"/>
                <w:szCs w:val="20"/>
                <w:lang w:val="en-GB"/>
              </w:rPr>
            </w:pPr>
            <w:r w:rsidRPr="006976BF">
              <w:rPr>
                <w:rFonts w:ascii="Calibri" w:hAnsi="Calibri"/>
                <w:sz w:val="20"/>
                <w:szCs w:val="20"/>
                <w:lang w:val="en-GB"/>
              </w:rPr>
              <w:t>Anticipated number of laws, agreements, or regulations addressing climate change adaptation officially proposed, adopted, or implemented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numPr>
                <w:ilvl w:val="0"/>
                <w:numId w:val="16"/>
              </w:numPr>
              <w:spacing w:after="0" w:line="240" w:lineRule="auto"/>
              <w:rPr>
                <w:rFonts w:ascii="Calibri" w:hAnsi="Calibri"/>
                <w:sz w:val="20"/>
                <w:szCs w:val="20"/>
                <w:lang w:val="en-GB"/>
              </w:rPr>
            </w:pPr>
            <w:r w:rsidRPr="006976BF">
              <w:rPr>
                <w:rFonts w:ascii="Calibri" w:hAnsi="Calibri"/>
                <w:sz w:val="20"/>
                <w:szCs w:val="20"/>
                <w:lang w:val="en-GB"/>
              </w:rPr>
              <w:t>Anticipated laws, policies, regulations, strategies and plans where climate change mitigation will be mainstreamed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pStyle w:val="ListParagraph"/>
              <w:spacing w:after="0" w:line="240" w:lineRule="auto"/>
              <w:ind w:left="360"/>
              <w:rPr>
                <w:rFonts w:ascii="Calibri" w:hAnsi="Calibri"/>
                <w:sz w:val="20"/>
                <w:szCs w:val="20"/>
                <w:lang w:val="en-GB"/>
              </w:rPr>
            </w:pPr>
            <w:r w:rsidRPr="006976BF">
              <w:rPr>
                <w:rFonts w:ascii="Calibri" w:hAnsi="Calibri"/>
                <w:sz w:val="20"/>
                <w:szCs w:val="20"/>
                <w:lang w:val="en-GB"/>
              </w:rPr>
              <w:t>Anticipated laws, policies, regulations, strategies and plans where climate change adaptation will be mainstreamed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18. Anticipated number of public-private partnerships created</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800" w:type="dxa"/>
            <w:shd w:val="clear" w:color="auto" w:fill="C6D9F1"/>
          </w:tcPr>
          <w:p w:rsidR="005153E8" w:rsidRPr="006976BF" w:rsidRDefault="005153E8" w:rsidP="006976BF">
            <w:pPr>
              <w:pStyle w:val="ListParagraph"/>
              <w:spacing w:after="0" w:line="240" w:lineRule="auto"/>
              <w:rPr>
                <w:rFonts w:ascii="Calibri" w:hAnsi="Calibri"/>
                <w:lang w:val="en-GB"/>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19. Anticipated twinning arrangements created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800" w:type="dxa"/>
            <w:shd w:val="clear" w:color="auto" w:fill="C6D9F1"/>
          </w:tcPr>
          <w:p w:rsidR="005153E8" w:rsidRPr="006976BF" w:rsidRDefault="005153E8" w:rsidP="006976BF">
            <w:pPr>
              <w:pStyle w:val="ListParagraph"/>
              <w:spacing w:after="0" w:line="240" w:lineRule="auto"/>
              <w:rPr>
                <w:rFonts w:ascii="Calibri" w:hAnsi="Calibri"/>
                <w:lang w:val="en-GB"/>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b/>
                <w:sz w:val="20"/>
                <w:szCs w:val="20"/>
              </w:rPr>
            </w:pPr>
            <w:r w:rsidRPr="006976BF">
              <w:rPr>
                <w:rFonts w:ascii="Calibri" w:hAnsi="Calibri" w:cs="Cambria"/>
                <w:sz w:val="20"/>
                <w:szCs w:val="20"/>
              </w:rPr>
              <w:t xml:space="preserve">20. </w:t>
            </w:r>
            <w:r w:rsidRPr="006976BF">
              <w:rPr>
                <w:rFonts w:ascii="Calibri" w:hAnsi="Calibri"/>
                <w:sz w:val="20"/>
                <w:szCs w:val="20"/>
              </w:rPr>
              <w:t>Anticipated n</w:t>
            </w:r>
            <w:r w:rsidRPr="006976BF">
              <w:rPr>
                <w:rFonts w:ascii="Calibri" w:hAnsi="Calibri" w:cs="Cambria"/>
                <w:sz w:val="20"/>
                <w:szCs w:val="20"/>
              </w:rPr>
              <w:t>umber of</w:t>
            </w:r>
            <w:r w:rsidR="00B8022E" w:rsidRPr="006976BF">
              <w:rPr>
                <w:rFonts w:ascii="Calibri" w:hAnsi="Calibri" w:cs="Cambria"/>
                <w:sz w:val="20"/>
                <w:szCs w:val="20"/>
              </w:rPr>
              <w:t xml:space="preserve"> technology</w:t>
            </w:r>
            <w:r w:rsidRPr="006976BF">
              <w:rPr>
                <w:rFonts w:ascii="Calibri" w:hAnsi="Calibri" w:cs="Cambria"/>
                <w:sz w:val="20"/>
                <w:szCs w:val="20"/>
              </w:rPr>
              <w:t xml:space="preserve"> projects prepared and implement</w:t>
            </w:r>
            <w:r w:rsidR="00B8022E" w:rsidRPr="006976BF">
              <w:rPr>
                <w:rFonts w:ascii="Calibri" w:hAnsi="Calibri" w:cs="Cambria"/>
                <w:sz w:val="20"/>
                <w:szCs w:val="20"/>
              </w:rPr>
              <w:t xml:space="preserve">ed </w:t>
            </w:r>
            <w:r w:rsidRPr="006976BF">
              <w:rPr>
                <w:rFonts w:ascii="Calibri" w:hAnsi="Calibri" w:cs="Cambria"/>
                <w:sz w:val="20"/>
                <w:szCs w:val="20"/>
              </w:rPr>
              <w:t xml:space="preserve">to support action on low emission and climate-resilient development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800" w:type="dxa"/>
            <w:shd w:val="clear" w:color="auto" w:fill="C6D9F1"/>
          </w:tcPr>
          <w:p w:rsidR="005153E8" w:rsidRPr="006976BF" w:rsidRDefault="005153E8" w:rsidP="006976BF">
            <w:pPr>
              <w:pStyle w:val="ListParagraph"/>
              <w:spacing w:after="0" w:line="240" w:lineRule="auto"/>
              <w:rPr>
                <w:rFonts w:ascii="Calibri" w:hAnsi="Calibri"/>
                <w:lang w:val="en-GB"/>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cs="Cambria"/>
                <w:sz w:val="20"/>
                <w:szCs w:val="20"/>
              </w:rPr>
            </w:pPr>
            <w:r w:rsidRPr="006976BF">
              <w:rPr>
                <w:rFonts w:ascii="Calibri" w:hAnsi="Calibri" w:cs="Cambria"/>
                <w:sz w:val="20"/>
                <w:szCs w:val="20"/>
              </w:rPr>
              <w:t xml:space="preserve">21. </w:t>
            </w:r>
            <w:r w:rsidRPr="006976BF">
              <w:rPr>
                <w:rFonts w:ascii="Calibri" w:hAnsi="Calibri"/>
                <w:sz w:val="20"/>
                <w:szCs w:val="20"/>
              </w:rPr>
              <w:t xml:space="preserve">Anticipated </w:t>
            </w:r>
            <w:r w:rsidR="00221EF9" w:rsidRPr="006976BF">
              <w:rPr>
                <w:rFonts w:ascii="Calibri" w:hAnsi="Calibri"/>
                <w:sz w:val="20"/>
                <w:szCs w:val="20"/>
              </w:rPr>
              <w:t xml:space="preserve">number of </w:t>
            </w:r>
            <w:r w:rsidRPr="006976BF">
              <w:rPr>
                <w:rFonts w:ascii="Calibri" w:hAnsi="Calibri"/>
                <w:sz w:val="20"/>
                <w:szCs w:val="20"/>
              </w:rPr>
              <w:t>s</w:t>
            </w:r>
            <w:r w:rsidRPr="006976BF">
              <w:rPr>
                <w:rFonts w:ascii="Calibri" w:hAnsi="Calibri" w:cs="Cambria"/>
                <w:sz w:val="20"/>
                <w:szCs w:val="20"/>
              </w:rPr>
              <w:t>trengthened National Systems of Innovation and technology innovation centres in recipient country</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440" w:type="dxa"/>
            <w:shd w:val="clear" w:color="auto" w:fill="C6D9F1"/>
          </w:tcPr>
          <w:p w:rsidR="005153E8" w:rsidRPr="006976BF" w:rsidRDefault="005153E8" w:rsidP="006976BF">
            <w:pPr>
              <w:pStyle w:val="ListParagraph"/>
              <w:spacing w:after="0" w:line="240" w:lineRule="auto"/>
              <w:rPr>
                <w:rFonts w:ascii="Calibri" w:hAnsi="Calibri"/>
                <w:lang w:val="en-GB"/>
              </w:rPr>
            </w:pPr>
          </w:p>
        </w:tc>
        <w:tc>
          <w:tcPr>
            <w:tcW w:w="1800" w:type="dxa"/>
            <w:shd w:val="clear" w:color="auto" w:fill="C6D9F1"/>
          </w:tcPr>
          <w:p w:rsidR="005153E8" w:rsidRPr="006976BF" w:rsidRDefault="005153E8" w:rsidP="006976BF">
            <w:pPr>
              <w:pStyle w:val="ListParagraph"/>
              <w:spacing w:after="0" w:line="240" w:lineRule="auto"/>
              <w:rPr>
                <w:rFonts w:ascii="Calibri" w:hAnsi="Calibri"/>
                <w:lang w:val="en-GB"/>
              </w:rPr>
            </w:pPr>
          </w:p>
        </w:tc>
      </w:tr>
      <w:tr w:rsidR="005153E8" w:rsidRPr="006976BF" w:rsidTr="006976BF">
        <w:trPr>
          <w:trHeight w:val="816"/>
        </w:trPr>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22. Anticipated Clean Energy Generation Capacity</w:t>
            </w:r>
          </w:p>
          <w:p w:rsidR="005153E8" w:rsidRPr="006976BF" w:rsidRDefault="005153E8" w:rsidP="006976BF">
            <w:pPr>
              <w:spacing w:after="0"/>
              <w:rPr>
                <w:rFonts w:ascii="Calibri" w:hAnsi="Calibri"/>
                <w:b/>
                <w:sz w:val="20"/>
                <w:szCs w:val="20"/>
              </w:rPr>
            </w:pPr>
            <w:r w:rsidRPr="006976BF">
              <w:rPr>
                <w:rFonts w:ascii="Calibri" w:hAnsi="Calibri"/>
                <w:sz w:val="20"/>
                <w:szCs w:val="20"/>
              </w:rPr>
              <w:t xml:space="preserve">Clean supported by the TA that has achieved financial closure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tabs>
                <w:tab w:val="center" w:pos="2497"/>
              </w:tabs>
              <w:spacing w:after="0"/>
              <w:rPr>
                <w:rFonts w:ascii="Calibri" w:hAnsi="Calibri"/>
                <w:b/>
                <w:sz w:val="20"/>
                <w:szCs w:val="20"/>
              </w:rPr>
            </w:pPr>
            <w:r w:rsidRPr="006976BF">
              <w:rPr>
                <w:rFonts w:ascii="Calibri" w:hAnsi="Calibri"/>
                <w:sz w:val="20"/>
                <w:szCs w:val="20"/>
              </w:rPr>
              <w:t>23</w:t>
            </w:r>
            <w:r w:rsidRPr="006976BF">
              <w:rPr>
                <w:rFonts w:ascii="Calibri" w:hAnsi="Calibri"/>
                <w:b/>
                <w:sz w:val="20"/>
                <w:szCs w:val="20"/>
              </w:rPr>
              <w:t xml:space="preserve">. </w:t>
            </w:r>
            <w:r w:rsidRPr="006976BF">
              <w:rPr>
                <w:rFonts w:ascii="Calibri" w:hAnsi="Calibri"/>
                <w:sz w:val="20"/>
                <w:szCs w:val="20"/>
              </w:rPr>
              <w:t>Anticipated and projected GHG reductions</w:t>
            </w:r>
            <w:r w:rsidR="00221EF9" w:rsidRPr="006976BF">
              <w:rPr>
                <w:rFonts w:ascii="Calibri" w:hAnsi="Calibri"/>
                <w:sz w:val="20"/>
                <w:szCs w:val="20"/>
              </w:rPr>
              <w:t xml:space="preserve">. </w:t>
            </w:r>
            <w:r w:rsidRPr="006976BF">
              <w:rPr>
                <w:rFonts w:ascii="Calibri" w:hAnsi="Calibri"/>
                <w:sz w:val="20"/>
                <w:szCs w:val="20"/>
              </w:rPr>
              <w:t>Quantity of greenhouse gas (GHG) emissions, measured in metric tons of CO</w:t>
            </w:r>
            <w:r w:rsidRPr="006976BF">
              <w:rPr>
                <w:rFonts w:ascii="Calibri" w:hAnsi="Calibri"/>
                <w:sz w:val="20"/>
                <w:szCs w:val="20"/>
                <w:vertAlign w:val="subscript"/>
              </w:rPr>
              <w:t>2</w:t>
            </w:r>
            <w:r w:rsidR="00221EF9" w:rsidRPr="006976BF">
              <w:rPr>
                <w:rFonts w:ascii="Calibri" w:hAnsi="Calibri"/>
                <w:sz w:val="20"/>
                <w:szCs w:val="20"/>
                <w:vertAlign w:val="subscript"/>
              </w:rPr>
              <w:t>-</w:t>
            </w:r>
            <w:r w:rsidRPr="006976BF">
              <w:rPr>
                <w:rFonts w:ascii="Calibri" w:hAnsi="Calibri"/>
                <w:sz w:val="20"/>
                <w:szCs w:val="20"/>
                <w:vertAlign w:val="subscript"/>
              </w:rPr>
              <w:t>e</w:t>
            </w:r>
            <w:r w:rsidRPr="006976BF">
              <w:rPr>
                <w:rFonts w:ascii="Calibri" w:hAnsi="Calibri"/>
                <w:sz w:val="20"/>
                <w:szCs w:val="20"/>
              </w:rPr>
              <w:t xml:space="preserve">, anticipated to be reduced or sequestered as a </w:t>
            </w:r>
            <w:r w:rsidRPr="006976BF">
              <w:rPr>
                <w:rFonts w:ascii="Calibri" w:hAnsi="Calibri"/>
                <w:sz w:val="20"/>
                <w:szCs w:val="20"/>
              </w:rPr>
              <w:lastRenderedPageBreak/>
              <w:t>result of projects supported by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0F4530" w:rsidP="006976BF">
            <w:pPr>
              <w:pStyle w:val="CommentText"/>
              <w:spacing w:after="0"/>
              <w:rPr>
                <w:rFonts w:ascii="Calibri" w:hAnsi="Calibri"/>
                <w:sz w:val="20"/>
                <w:szCs w:val="20"/>
              </w:rPr>
            </w:pPr>
            <w:r w:rsidRPr="006976BF">
              <w:rPr>
                <w:rFonts w:ascii="Calibri" w:hAnsi="Calibri"/>
                <w:sz w:val="20"/>
                <w:szCs w:val="20"/>
              </w:rPr>
              <w:lastRenderedPageBreak/>
              <w:t>24</w:t>
            </w:r>
            <w:r w:rsidR="005153E8" w:rsidRPr="006976BF">
              <w:rPr>
                <w:rFonts w:ascii="Calibri" w:hAnsi="Calibri"/>
                <w:sz w:val="20"/>
                <w:szCs w:val="20"/>
              </w:rPr>
              <w:t xml:space="preserve">. </w:t>
            </w:r>
            <w:r w:rsidRPr="006976BF">
              <w:rPr>
                <w:rFonts w:ascii="Calibri" w:hAnsi="Calibri"/>
                <w:sz w:val="20"/>
                <w:szCs w:val="20"/>
              </w:rPr>
              <w:t>Anticipated c</w:t>
            </w:r>
            <w:r w:rsidR="005153E8" w:rsidRPr="006976BF">
              <w:rPr>
                <w:rFonts w:ascii="Calibri" w:hAnsi="Calibri"/>
                <w:sz w:val="20"/>
                <w:szCs w:val="20"/>
              </w:rPr>
              <w:t>lean energy generation capacity supported by the TA that has achieved financial closure</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2</w:t>
            </w:r>
            <w:r w:rsidR="000F4530" w:rsidRPr="006976BF">
              <w:rPr>
                <w:rFonts w:ascii="Calibri" w:hAnsi="Calibri"/>
                <w:sz w:val="20"/>
                <w:szCs w:val="20"/>
              </w:rPr>
              <w:t>5</w:t>
            </w:r>
            <w:r w:rsidRPr="006976BF">
              <w:rPr>
                <w:rFonts w:ascii="Calibri" w:hAnsi="Calibri"/>
                <w:sz w:val="20"/>
                <w:szCs w:val="20"/>
              </w:rPr>
              <w:t xml:space="preserve">. Anticipated </w:t>
            </w:r>
            <w:r w:rsidR="000F4530" w:rsidRPr="006976BF">
              <w:rPr>
                <w:rFonts w:ascii="Calibri" w:hAnsi="Calibri"/>
                <w:sz w:val="20"/>
                <w:szCs w:val="20"/>
              </w:rPr>
              <w:t>and p</w:t>
            </w:r>
            <w:r w:rsidRPr="006976BF">
              <w:rPr>
                <w:rFonts w:ascii="Calibri" w:hAnsi="Calibri"/>
                <w:sz w:val="20"/>
                <w:szCs w:val="20"/>
              </w:rPr>
              <w:t>rojected greenhouse gas emissions reduced or avoided through 2030, in metric tons of CO</w:t>
            </w:r>
            <w:r w:rsidRPr="006976BF">
              <w:rPr>
                <w:rFonts w:ascii="Calibri" w:hAnsi="Calibri"/>
                <w:sz w:val="20"/>
                <w:szCs w:val="20"/>
                <w:vertAlign w:val="subscript"/>
              </w:rPr>
              <w:t>2</w:t>
            </w:r>
            <w:r w:rsidR="000F4530" w:rsidRPr="006976BF">
              <w:rPr>
                <w:rFonts w:ascii="Calibri" w:hAnsi="Calibri"/>
                <w:sz w:val="20"/>
                <w:szCs w:val="20"/>
                <w:vertAlign w:val="subscript"/>
              </w:rPr>
              <w:t>-</w:t>
            </w:r>
            <w:r w:rsidRPr="006976BF">
              <w:rPr>
                <w:rFonts w:ascii="Calibri" w:hAnsi="Calibri"/>
                <w:sz w:val="20"/>
                <w:szCs w:val="20"/>
                <w:vertAlign w:val="subscript"/>
              </w:rPr>
              <w:t>e</w:t>
            </w:r>
            <w:r w:rsidRPr="006976BF">
              <w:rPr>
                <w:rFonts w:ascii="Calibri" w:hAnsi="Calibri"/>
                <w:sz w:val="20"/>
                <w:szCs w:val="20"/>
              </w:rPr>
              <w:t xml:space="preserve">, from adopted laws, policies, regulations, or technologies related to clean energy/sustainable landscapes as a result of the TA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2</w:t>
            </w:r>
            <w:r w:rsidR="000F4530" w:rsidRPr="006976BF">
              <w:rPr>
                <w:rFonts w:ascii="Calibri" w:hAnsi="Calibri"/>
                <w:sz w:val="20"/>
                <w:szCs w:val="20"/>
              </w:rPr>
              <w:t>6</w:t>
            </w:r>
            <w:r w:rsidRPr="006976BF">
              <w:rPr>
                <w:rFonts w:ascii="Calibri" w:hAnsi="Calibri"/>
                <w:sz w:val="20"/>
                <w:szCs w:val="20"/>
              </w:rPr>
              <w:t xml:space="preserve">. Anticipated </w:t>
            </w:r>
            <w:r w:rsidR="000F4530" w:rsidRPr="006976BF">
              <w:rPr>
                <w:rFonts w:ascii="Calibri" w:hAnsi="Calibri"/>
                <w:sz w:val="20"/>
                <w:szCs w:val="20"/>
              </w:rPr>
              <w:t>n</w:t>
            </w:r>
            <w:r w:rsidRPr="006976BF">
              <w:rPr>
                <w:rFonts w:ascii="Calibri" w:hAnsi="Calibri"/>
                <w:sz w:val="20"/>
                <w:szCs w:val="20"/>
              </w:rPr>
              <w:t xml:space="preserve">umber of people </w:t>
            </w:r>
            <w:r w:rsidR="000F4530" w:rsidRPr="006976BF">
              <w:rPr>
                <w:rFonts w:ascii="Calibri" w:hAnsi="Calibri"/>
                <w:sz w:val="20"/>
                <w:szCs w:val="20"/>
              </w:rPr>
              <w:t xml:space="preserve">improving their </w:t>
            </w:r>
            <w:r w:rsidRPr="006976BF">
              <w:rPr>
                <w:rFonts w:ascii="Calibri" w:hAnsi="Calibri"/>
                <w:sz w:val="20"/>
                <w:szCs w:val="20"/>
              </w:rPr>
              <w:t>livelihood</w:t>
            </w:r>
            <w:r w:rsidR="000F4530" w:rsidRPr="006976BF">
              <w:rPr>
                <w:rFonts w:ascii="Calibri" w:hAnsi="Calibri"/>
                <w:sz w:val="20"/>
                <w:szCs w:val="20"/>
              </w:rPr>
              <w:t xml:space="preserve"> as </w:t>
            </w:r>
            <w:r w:rsidRPr="006976BF">
              <w:rPr>
                <w:rFonts w:ascii="Calibri" w:hAnsi="Calibri"/>
                <w:sz w:val="20"/>
                <w:szCs w:val="20"/>
              </w:rPr>
              <w:t xml:space="preserve">co-benefits as a result of the TA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rPr>
          <w:trHeight w:val="610"/>
        </w:trPr>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2</w:t>
            </w:r>
            <w:r w:rsidR="000F4530" w:rsidRPr="006976BF">
              <w:rPr>
                <w:rFonts w:ascii="Calibri" w:hAnsi="Calibri"/>
                <w:sz w:val="20"/>
                <w:szCs w:val="20"/>
              </w:rPr>
              <w:t>7</w:t>
            </w:r>
            <w:r w:rsidRPr="006976BF">
              <w:rPr>
                <w:rFonts w:ascii="Calibri" w:hAnsi="Calibri"/>
                <w:sz w:val="20"/>
                <w:szCs w:val="20"/>
              </w:rPr>
              <w:t>. Anticipated  technology types effectively deployed in the country</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2</w:t>
            </w:r>
            <w:r w:rsidR="000F4530" w:rsidRPr="006976BF">
              <w:rPr>
                <w:rFonts w:ascii="Calibri" w:hAnsi="Calibri"/>
                <w:sz w:val="20"/>
                <w:szCs w:val="20"/>
              </w:rPr>
              <w:t>8</w:t>
            </w:r>
            <w:r w:rsidRPr="006976BF">
              <w:rPr>
                <w:rFonts w:ascii="Calibri" w:hAnsi="Calibri"/>
                <w:sz w:val="20"/>
                <w:szCs w:val="20"/>
              </w:rPr>
              <w:t xml:space="preserve">. Anticipated UNFCCC processes implemented as a result of the TA (NAMA, NAPA, </w:t>
            </w:r>
            <w:r w:rsidR="000317FC" w:rsidRPr="006976BF">
              <w:rPr>
                <w:rFonts w:ascii="Calibri" w:hAnsi="Calibri"/>
                <w:sz w:val="20"/>
                <w:szCs w:val="20"/>
              </w:rPr>
              <w:t xml:space="preserve">NDC, </w:t>
            </w:r>
            <w:r w:rsidRPr="006976BF">
              <w:rPr>
                <w:rFonts w:ascii="Calibri" w:hAnsi="Calibri"/>
                <w:sz w:val="20"/>
                <w:szCs w:val="20"/>
              </w:rPr>
              <w:t>etc.)</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6976BF">
            <w:pPr>
              <w:spacing w:after="0"/>
              <w:rPr>
                <w:rFonts w:ascii="Calibri" w:hAnsi="Calibri"/>
                <w:sz w:val="20"/>
                <w:szCs w:val="20"/>
              </w:rPr>
            </w:pPr>
            <w:r w:rsidRPr="006976BF">
              <w:rPr>
                <w:rFonts w:ascii="Calibri" w:hAnsi="Calibri"/>
                <w:sz w:val="20"/>
                <w:szCs w:val="20"/>
              </w:rPr>
              <w:t>2</w:t>
            </w:r>
            <w:r w:rsidR="000F4530" w:rsidRPr="006976BF">
              <w:rPr>
                <w:rFonts w:ascii="Calibri" w:hAnsi="Calibri"/>
                <w:sz w:val="20"/>
                <w:szCs w:val="20"/>
              </w:rPr>
              <w:t>9</w:t>
            </w:r>
            <w:r w:rsidRPr="006976BF">
              <w:rPr>
                <w:rFonts w:ascii="Calibri" w:hAnsi="Calibri"/>
                <w:sz w:val="20"/>
                <w:szCs w:val="20"/>
              </w:rPr>
              <w:t>. Anticipated Technology Needs Assessments (TNA) and technology Action Plans (TAP)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rPr>
          <w:trHeight w:val="1388"/>
        </w:trPr>
        <w:tc>
          <w:tcPr>
            <w:tcW w:w="3240" w:type="dxa"/>
            <w:shd w:val="clear" w:color="auto" w:fill="auto"/>
          </w:tcPr>
          <w:p w:rsidR="005153E8" w:rsidRPr="006976BF" w:rsidRDefault="000F4530" w:rsidP="005153E8">
            <w:pPr>
              <w:pStyle w:val="Default"/>
              <w:rPr>
                <w:rFonts w:ascii="Calibri" w:hAnsi="Calibri"/>
                <w:sz w:val="20"/>
                <w:szCs w:val="20"/>
                <w:lang w:val="en-GB"/>
              </w:rPr>
            </w:pPr>
            <w:r w:rsidRPr="006976BF">
              <w:rPr>
                <w:rFonts w:ascii="Calibri" w:hAnsi="Calibri"/>
                <w:color w:val="auto"/>
                <w:sz w:val="20"/>
                <w:szCs w:val="20"/>
                <w:lang w:val="en-GB"/>
              </w:rPr>
              <w:t>30</w:t>
            </w:r>
            <w:r w:rsidR="005153E8" w:rsidRPr="006976BF">
              <w:rPr>
                <w:rFonts w:ascii="Calibri" w:hAnsi="Calibri"/>
                <w:color w:val="auto"/>
                <w:sz w:val="20"/>
                <w:szCs w:val="20"/>
                <w:lang w:val="en-GB"/>
              </w:rPr>
              <w:t xml:space="preserve">. Anticipated </w:t>
            </w:r>
            <w:r w:rsidR="005153E8" w:rsidRPr="006976BF">
              <w:rPr>
                <w:rFonts w:ascii="Calibri" w:hAnsi="Calibri"/>
                <w:sz w:val="20"/>
                <w:szCs w:val="20"/>
                <w:lang w:val="en-GB"/>
              </w:rPr>
              <w:t>cooperative research, development and demonstration programmes within and between developed and developing country Parties facilitated as a result of the TA</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r w:rsidR="005153E8" w:rsidRPr="006976BF" w:rsidTr="006976BF">
        <w:tc>
          <w:tcPr>
            <w:tcW w:w="3240" w:type="dxa"/>
            <w:shd w:val="clear" w:color="auto" w:fill="auto"/>
          </w:tcPr>
          <w:p w:rsidR="005153E8" w:rsidRPr="006976BF" w:rsidRDefault="005153E8" w:rsidP="000F4530">
            <w:pPr>
              <w:pStyle w:val="Default"/>
              <w:rPr>
                <w:rFonts w:ascii="Calibri" w:hAnsi="Calibri"/>
                <w:color w:val="auto"/>
                <w:sz w:val="20"/>
                <w:szCs w:val="20"/>
                <w:lang w:val="en-GB"/>
              </w:rPr>
            </w:pPr>
            <w:r w:rsidRPr="006976BF">
              <w:rPr>
                <w:rFonts w:ascii="Calibri" w:hAnsi="Calibri"/>
                <w:color w:val="auto"/>
                <w:sz w:val="20"/>
                <w:szCs w:val="20"/>
                <w:lang w:val="en-GB"/>
              </w:rPr>
              <w:t>3</w:t>
            </w:r>
            <w:r w:rsidR="000F4530" w:rsidRPr="006976BF">
              <w:rPr>
                <w:rFonts w:ascii="Calibri" w:hAnsi="Calibri"/>
                <w:color w:val="auto"/>
                <w:sz w:val="20"/>
                <w:szCs w:val="20"/>
                <w:lang w:val="en-GB"/>
              </w:rPr>
              <w:t>1</w:t>
            </w:r>
            <w:r w:rsidRPr="006976BF">
              <w:rPr>
                <w:rFonts w:ascii="Calibri" w:hAnsi="Calibri"/>
                <w:color w:val="auto"/>
                <w:sz w:val="20"/>
                <w:szCs w:val="20"/>
                <w:lang w:val="en-GB"/>
              </w:rPr>
              <w:t xml:space="preserve">. Anticipated </w:t>
            </w:r>
            <w:r w:rsidRPr="006976BF">
              <w:rPr>
                <w:rFonts w:ascii="Calibri" w:hAnsi="Calibri"/>
                <w:sz w:val="20"/>
                <w:szCs w:val="20"/>
                <w:lang w:val="en-GB"/>
              </w:rPr>
              <w:t xml:space="preserve">improved climate change observation systems and related information management in developing country Parties. </w:t>
            </w:r>
          </w:p>
        </w:tc>
        <w:tc>
          <w:tcPr>
            <w:tcW w:w="1402" w:type="dxa"/>
            <w:shd w:val="clear" w:color="auto" w:fill="C6D9F1"/>
          </w:tcPr>
          <w:p w:rsidR="005153E8" w:rsidRPr="006976BF" w:rsidRDefault="005153E8" w:rsidP="006976BF">
            <w:pPr>
              <w:spacing w:after="0"/>
              <w:rPr>
                <w:rFonts w:ascii="Calibri" w:hAnsi="Calibri"/>
                <w:sz w:val="22"/>
                <w:szCs w:val="22"/>
              </w:rPr>
            </w:pPr>
          </w:p>
        </w:tc>
        <w:tc>
          <w:tcPr>
            <w:tcW w:w="1478" w:type="dxa"/>
            <w:shd w:val="clear" w:color="auto" w:fill="C6D9F1"/>
          </w:tcPr>
          <w:p w:rsidR="005153E8" w:rsidRPr="006976BF" w:rsidRDefault="005153E8" w:rsidP="006976BF">
            <w:pPr>
              <w:spacing w:after="0"/>
              <w:rPr>
                <w:rFonts w:ascii="Calibri" w:hAnsi="Calibri"/>
                <w:sz w:val="22"/>
                <w:szCs w:val="22"/>
              </w:rPr>
            </w:pPr>
          </w:p>
        </w:tc>
        <w:tc>
          <w:tcPr>
            <w:tcW w:w="1440" w:type="dxa"/>
            <w:shd w:val="clear" w:color="auto" w:fill="C6D9F1"/>
          </w:tcPr>
          <w:p w:rsidR="005153E8" w:rsidRPr="006976BF" w:rsidRDefault="005153E8" w:rsidP="006976BF">
            <w:pPr>
              <w:spacing w:after="0"/>
              <w:rPr>
                <w:rFonts w:ascii="Calibri" w:hAnsi="Calibri"/>
                <w:sz w:val="22"/>
                <w:szCs w:val="22"/>
              </w:rPr>
            </w:pPr>
          </w:p>
        </w:tc>
        <w:tc>
          <w:tcPr>
            <w:tcW w:w="1800" w:type="dxa"/>
            <w:shd w:val="clear" w:color="auto" w:fill="C6D9F1"/>
          </w:tcPr>
          <w:p w:rsidR="005153E8" w:rsidRPr="006976BF" w:rsidRDefault="005153E8" w:rsidP="006976BF">
            <w:pPr>
              <w:spacing w:after="0"/>
              <w:rPr>
                <w:rFonts w:ascii="Calibri" w:hAnsi="Calibri"/>
                <w:sz w:val="22"/>
                <w:szCs w:val="22"/>
              </w:rPr>
            </w:pPr>
          </w:p>
        </w:tc>
      </w:tr>
    </w:tbl>
    <w:p w:rsidR="00697035" w:rsidRPr="006976BF" w:rsidRDefault="00697035" w:rsidP="002510B6">
      <w:pPr>
        <w:spacing w:after="0"/>
        <w:rPr>
          <w:rStyle w:val="Hyperlink"/>
          <w:rFonts w:ascii="Calibri" w:hAnsi="Calibri"/>
          <w:sz w:val="22"/>
          <w:szCs w:val="22"/>
          <w:lang w:eastAsia="en-US"/>
        </w:rPr>
      </w:pPr>
    </w:p>
    <w:p w:rsidR="00716D76" w:rsidRPr="006976BF" w:rsidRDefault="00716D76" w:rsidP="002510B6">
      <w:pPr>
        <w:spacing w:after="0"/>
        <w:rPr>
          <w:rFonts w:ascii="Calibri" w:hAnsi="Calibri"/>
          <w:b/>
          <w:sz w:val="22"/>
          <w:szCs w:val="22"/>
        </w:rPr>
      </w:pPr>
    </w:p>
    <w:p w:rsidR="00716D76" w:rsidRPr="006976BF" w:rsidRDefault="00716D76" w:rsidP="002510B6">
      <w:pPr>
        <w:spacing w:after="0"/>
        <w:rPr>
          <w:rFonts w:ascii="Calibri" w:hAnsi="Calibri"/>
          <w:b/>
          <w:sz w:val="22"/>
          <w:szCs w:val="22"/>
        </w:rPr>
      </w:pPr>
    </w:p>
    <w:p w:rsidR="00716D76" w:rsidRPr="006976BF" w:rsidRDefault="00DF4D59" w:rsidP="008F289A">
      <w:pPr>
        <w:rPr>
          <w:rFonts w:ascii="Calibri" w:hAnsi="Calibri"/>
          <w:b/>
          <w:sz w:val="22"/>
          <w:szCs w:val="22"/>
        </w:rPr>
      </w:pPr>
      <w:r w:rsidRPr="006976BF">
        <w:rPr>
          <w:rFonts w:ascii="Calibri" w:hAnsi="Calibri"/>
          <w:b/>
          <w:sz w:val="22"/>
          <w:szCs w:val="22"/>
          <w:u w:val="single"/>
        </w:rPr>
        <w:t>Annex 2 (for internal use – to be filled in by the CTCN)</w:t>
      </w:r>
    </w:p>
    <w:p w:rsidR="00C64C26" w:rsidRPr="006976BF" w:rsidRDefault="00C64C26" w:rsidP="00C64C26">
      <w:pPr>
        <w:spacing w:after="0"/>
        <w:rPr>
          <w:rFonts w:ascii="Calibri" w:hAnsi="Calibri"/>
          <w:b/>
          <w:sz w:val="22"/>
          <w:szCs w:val="22"/>
        </w:rPr>
      </w:pPr>
      <w:r w:rsidRPr="006976BF">
        <w:rPr>
          <w:rFonts w:ascii="Calibri" w:hAnsi="Calibri"/>
          <w:b/>
          <w:sz w:val="22"/>
          <w:szCs w:val="22"/>
        </w:rPr>
        <w:t>CTCN evaluation</w:t>
      </w:r>
    </w:p>
    <w:p w:rsidR="00C64C26" w:rsidRPr="006976BF" w:rsidRDefault="00C64C26" w:rsidP="00C64C26">
      <w:pPr>
        <w:spacing w:after="0"/>
        <w:rPr>
          <w:rFonts w:ascii="Calibri" w:hAnsi="Calibri"/>
          <w:sz w:val="22"/>
          <w:szCs w:val="22"/>
        </w:rPr>
      </w:pPr>
      <w:r w:rsidRPr="006976BF">
        <w:rPr>
          <w:rFonts w:ascii="Calibri" w:hAnsi="Calibri"/>
          <w:sz w:val="22"/>
          <w:szCs w:val="22"/>
        </w:rPr>
        <w:t xml:space="preserve">This section will be completed by the relevant CTCN Technology Manager. </w:t>
      </w:r>
    </w:p>
    <w:p w:rsidR="00C64C26" w:rsidRPr="006976BF" w:rsidRDefault="00C64C26" w:rsidP="00C64C26">
      <w:pPr>
        <w:spacing w:after="0"/>
        <w:rPr>
          <w:rFonts w:ascii="Calibri" w:hAnsi="Calibri"/>
          <w:i/>
          <w:sz w:val="22"/>
          <w:szCs w:val="22"/>
        </w:rPr>
      </w:pPr>
    </w:p>
    <w:p w:rsidR="00C64C26" w:rsidRPr="006976BF" w:rsidRDefault="00C64C26" w:rsidP="00C64C26">
      <w:pPr>
        <w:pStyle w:val="NoSpacing"/>
        <w:numPr>
          <w:ilvl w:val="0"/>
          <w:numId w:val="9"/>
        </w:numPr>
        <w:rPr>
          <w:rFonts w:ascii="Calibri" w:hAnsi="Calibri"/>
        </w:rPr>
      </w:pPr>
      <w:r w:rsidRPr="006976BF">
        <w:rPr>
          <w:rFonts w:ascii="Calibri" w:hAnsi="Calibri"/>
        </w:rPr>
        <w:t>Evaluation of the timeliness of the TA implementation as measured against the timeline included in the response plan</w:t>
      </w:r>
      <w:r w:rsidR="000F4530" w:rsidRPr="006976BF">
        <w:rPr>
          <w:rFonts w:ascii="Calibri" w:hAnsi="Calibri"/>
        </w:rPr>
        <w:t>;</w:t>
      </w:r>
      <w:r w:rsidRPr="006976BF">
        <w:rPr>
          <w:rFonts w:ascii="Calibri" w:hAnsi="Calibri"/>
        </w:rPr>
        <w:t xml:space="preserve"> </w:t>
      </w:r>
    </w:p>
    <w:p w:rsidR="00C64C26" w:rsidRPr="006976BF" w:rsidRDefault="00C64C26" w:rsidP="00C64C26">
      <w:pPr>
        <w:pStyle w:val="NoSpacing"/>
        <w:numPr>
          <w:ilvl w:val="0"/>
          <w:numId w:val="9"/>
        </w:numPr>
        <w:rPr>
          <w:rFonts w:ascii="Calibri" w:hAnsi="Calibri"/>
        </w:rPr>
      </w:pPr>
      <w:r w:rsidRPr="006976BF">
        <w:rPr>
          <w:rFonts w:ascii="Calibri" w:hAnsi="Calibri"/>
        </w:rPr>
        <w:t>Evaluation of TA quality as defined in the response plan</w:t>
      </w:r>
      <w:r w:rsidR="000F4530" w:rsidRPr="006976BF">
        <w:rPr>
          <w:rFonts w:ascii="Calibri" w:hAnsi="Calibri"/>
        </w:rPr>
        <w:t>;</w:t>
      </w:r>
    </w:p>
    <w:p w:rsidR="00C64C26" w:rsidRPr="006976BF" w:rsidRDefault="00C64C26" w:rsidP="00C64C26">
      <w:pPr>
        <w:pStyle w:val="NoSpacing"/>
        <w:numPr>
          <w:ilvl w:val="0"/>
          <w:numId w:val="9"/>
        </w:numPr>
        <w:rPr>
          <w:rFonts w:ascii="Calibri" w:hAnsi="Calibri"/>
        </w:rPr>
      </w:pPr>
      <w:r w:rsidRPr="006976BF">
        <w:rPr>
          <w:rFonts w:ascii="Calibri" w:hAnsi="Calibri"/>
        </w:rPr>
        <w:t>Overall performance of the Implementers</w:t>
      </w:r>
      <w:r w:rsidR="000F4530" w:rsidRPr="006976BF">
        <w:rPr>
          <w:rFonts w:ascii="Calibri" w:hAnsi="Calibri"/>
        </w:rPr>
        <w:t>;</w:t>
      </w:r>
    </w:p>
    <w:p w:rsidR="00C64C26" w:rsidRPr="006976BF" w:rsidRDefault="00C64C26" w:rsidP="00C64C26">
      <w:pPr>
        <w:pStyle w:val="NoSpacing"/>
        <w:numPr>
          <w:ilvl w:val="0"/>
          <w:numId w:val="9"/>
        </w:numPr>
        <w:rPr>
          <w:rFonts w:ascii="Calibri" w:hAnsi="Calibri"/>
        </w:rPr>
      </w:pPr>
      <w:r w:rsidRPr="006976BF">
        <w:rPr>
          <w:rFonts w:ascii="Calibri" w:hAnsi="Calibri"/>
        </w:rPr>
        <w:t>Overall engagement of the NDE and Proponent</w:t>
      </w:r>
      <w:r w:rsidR="000F4530" w:rsidRPr="006976BF">
        <w:rPr>
          <w:rFonts w:ascii="Calibri" w:hAnsi="Calibri"/>
        </w:rPr>
        <w:t>;</w:t>
      </w:r>
    </w:p>
    <w:p w:rsidR="001D42A0" w:rsidRPr="006976BF" w:rsidRDefault="00C64C26" w:rsidP="001D42A0">
      <w:pPr>
        <w:pStyle w:val="NoSpacing"/>
        <w:numPr>
          <w:ilvl w:val="0"/>
          <w:numId w:val="9"/>
        </w:numPr>
        <w:snapToGrid w:val="0"/>
        <w:rPr>
          <w:rFonts w:ascii="Calibri" w:hAnsi="Calibri" w:cs="Microsoft Sans Serif"/>
          <w:color w:val="000000"/>
          <w:sz w:val="20"/>
          <w:szCs w:val="20"/>
        </w:rPr>
      </w:pPr>
      <w:r w:rsidRPr="006976BF">
        <w:rPr>
          <w:rFonts w:ascii="Calibri" w:hAnsi="Calibri"/>
        </w:rPr>
        <w:t xml:space="preserve">Lessons learned on the CTCN process and steps taken by the CTCN to improve. </w:t>
      </w:r>
    </w:p>
    <w:p w:rsidR="00697035" w:rsidRPr="006976BF" w:rsidRDefault="00697035" w:rsidP="001D42A0">
      <w:pPr>
        <w:snapToGrid w:val="0"/>
        <w:spacing w:after="0"/>
        <w:rPr>
          <w:rFonts w:ascii="Calibri" w:hAnsi="Calibri" w:cs="Microsoft Sans Serif"/>
          <w:color w:val="002060"/>
          <w:sz w:val="20"/>
          <w:szCs w:val="20"/>
        </w:rPr>
      </w:pPr>
    </w:p>
    <w:p w:rsidR="00DA59C9" w:rsidRPr="006976BF" w:rsidRDefault="00DA59C9" w:rsidP="00CF1237">
      <w:pPr>
        <w:rPr>
          <w:rFonts w:ascii="Calibri" w:hAnsi="Calibri"/>
          <w:sz w:val="20"/>
          <w:szCs w:val="20"/>
          <w:lang w:eastAsia="en-US"/>
        </w:rPr>
      </w:pPr>
    </w:p>
    <w:sectPr w:rsidR="00DA59C9" w:rsidRPr="006976BF" w:rsidSect="00A4023E">
      <w:headerReference w:type="even" r:id="rId14"/>
      <w:headerReference w:type="default" r:id="rId15"/>
      <w:footerReference w:type="even" r:id="rId16"/>
      <w:footerReference w:type="default" r:id="rId17"/>
      <w:pgSz w:w="11900" w:h="16840"/>
      <w:pgMar w:top="1843" w:right="1800" w:bottom="1440" w:left="1800" w:header="708" w:footer="49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1B4" w:rsidRDefault="00B351B4" w:rsidP="00B16060">
      <w:pPr>
        <w:spacing w:after="0"/>
      </w:pPr>
      <w:r>
        <w:separator/>
      </w:r>
    </w:p>
  </w:endnote>
  <w:endnote w:type="continuationSeparator" w:id="0">
    <w:p w:rsidR="00B351B4" w:rsidRDefault="00B351B4" w:rsidP="00B16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 PL UMing HK">
    <w:altName w:val="MS Gothic"/>
    <w:charset w:val="80"/>
    <w:family w:val="auto"/>
    <w:pitch w:val="variable"/>
  </w:font>
  <w:font w:name="Lohit Hindi">
    <w:charset w:val="80"/>
    <w:family w:val="auto"/>
    <w:pitch w:val="variable"/>
  </w:font>
  <w:font w:name="Helv">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25" w:rsidRDefault="006E7E25" w:rsidP="006976B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25" w:rsidRDefault="006E7E25" w:rsidP="00D04943">
    <w:pPr>
      <w:pStyle w:val="Footer"/>
      <w:jc w:val="center"/>
      <w:rPr>
        <w:b/>
        <w:sz w:val="20"/>
        <w:szCs w:val="20"/>
      </w:rPr>
    </w:pPr>
  </w:p>
  <w:p w:rsidR="006E7E25" w:rsidRDefault="006E7E25" w:rsidP="00D04943">
    <w:pPr>
      <w:pStyle w:val="Footer"/>
      <w:jc w:val="center"/>
      <w:rPr>
        <w:b/>
        <w:sz w:val="20"/>
        <w:szCs w:val="20"/>
      </w:rPr>
    </w:pPr>
  </w:p>
  <w:p w:rsidR="006E7E25" w:rsidRDefault="006E7E25" w:rsidP="00D04943">
    <w:pPr>
      <w:pStyle w:val="Footer"/>
      <w:jc w:val="center"/>
      <w:rPr>
        <w:b/>
        <w:sz w:val="20"/>
        <w:szCs w:val="20"/>
      </w:rPr>
    </w:pPr>
    <w:r>
      <w:rPr>
        <w:b/>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1B4" w:rsidRDefault="00B351B4" w:rsidP="00B16060">
      <w:pPr>
        <w:spacing w:after="0"/>
      </w:pPr>
      <w:r>
        <w:separator/>
      </w:r>
    </w:p>
  </w:footnote>
  <w:footnote w:type="continuationSeparator" w:id="0">
    <w:p w:rsidR="00B351B4" w:rsidRDefault="00B351B4" w:rsidP="00B160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25" w:rsidRDefault="006E7E25">
    <w:pPr>
      <w:pStyle w:val="Header"/>
    </w:pPr>
    <w:r>
      <w:rPr>
        <w:noProof/>
        <w:lang w:val="en-US" w:eastAsia="en-US"/>
      </w:rPr>
      <w:drawing>
        <wp:anchor distT="0" distB="0" distL="114300" distR="114300" simplePos="0" relativeHeight="251658240" behindDoc="1" locked="0" layoutInCell="0" allowOverlap="1" wp14:anchorId="3AB85921" wp14:editId="4D402985">
          <wp:simplePos x="0" y="0"/>
          <wp:positionH relativeFrom="column">
            <wp:posOffset>1822450</wp:posOffset>
          </wp:positionH>
          <wp:positionV relativeFrom="paragraph">
            <wp:posOffset>50165</wp:posOffset>
          </wp:positionV>
          <wp:extent cx="2146300" cy="552450"/>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25" w:rsidRDefault="006E7E25">
    <w:pPr>
      <w:pStyle w:val="Header"/>
    </w:pPr>
    <w:r>
      <w:rPr>
        <w:noProof/>
        <w:lang w:val="en-US" w:eastAsia="en-US"/>
      </w:rPr>
      <w:drawing>
        <wp:anchor distT="0" distB="0" distL="114300" distR="114300" simplePos="0" relativeHeight="251657216" behindDoc="1" locked="0" layoutInCell="0" allowOverlap="1" wp14:anchorId="3185A7B0" wp14:editId="6F7ED2A4">
          <wp:simplePos x="0" y="0"/>
          <wp:positionH relativeFrom="column">
            <wp:posOffset>1670050</wp:posOffset>
          </wp:positionH>
          <wp:positionV relativeFrom="paragraph">
            <wp:posOffset>-102235</wp:posOffset>
          </wp:positionV>
          <wp:extent cx="2146300" cy="552450"/>
          <wp:effectExtent l="0" t="0" r="635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552450"/>
                  </a:xfrm>
                  <a:prstGeom prst="rect">
                    <a:avLst/>
                  </a:prstGeom>
                  <a:noFill/>
                </pic:spPr>
              </pic:pic>
            </a:graphicData>
          </a:graphic>
          <wp14:sizeRelH relativeFrom="page">
            <wp14:pctWidth>0</wp14:pctWidth>
          </wp14:sizeRelH>
          <wp14:sizeRelV relativeFrom="page">
            <wp14:pctHeight>0</wp14:pctHeight>
          </wp14:sizeRelV>
        </wp:anchor>
      </w:drawing>
    </w:r>
  </w:p>
  <w:p w:rsidR="006E7E25" w:rsidRDefault="006E7E25">
    <w:pPr>
      <w:pStyle w:val="Header"/>
    </w:pPr>
  </w:p>
  <w:p w:rsidR="006E7E25" w:rsidRDefault="006E7E25">
    <w:pPr>
      <w:pStyle w:val="Header"/>
      <w:pBdr>
        <w:bottom w:val="single" w:sz="12" w:space="1" w:color="auto"/>
      </w:pBdr>
    </w:pPr>
  </w:p>
  <w:p w:rsidR="006E7E25" w:rsidRDefault="006E7E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7136"/>
    <w:multiLevelType w:val="hybridMultilevel"/>
    <w:tmpl w:val="2796077E"/>
    <w:lvl w:ilvl="0" w:tplc="0088B3B8">
      <w:start w:val="17"/>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D9699D"/>
    <w:multiLevelType w:val="hybridMultilevel"/>
    <w:tmpl w:val="64C4217A"/>
    <w:lvl w:ilvl="0" w:tplc="A7863FC4">
      <w:start w:val="33"/>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63B227A"/>
    <w:multiLevelType w:val="hybridMultilevel"/>
    <w:tmpl w:val="8FAC59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620821"/>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C20DC5"/>
    <w:multiLevelType w:val="hybridMultilevel"/>
    <w:tmpl w:val="93743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561815"/>
    <w:multiLevelType w:val="hybridMultilevel"/>
    <w:tmpl w:val="CA4C62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B8A674F"/>
    <w:multiLevelType w:val="hybridMultilevel"/>
    <w:tmpl w:val="1924E8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EB3513"/>
    <w:multiLevelType w:val="hybridMultilevel"/>
    <w:tmpl w:val="1980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D835F5"/>
    <w:multiLevelType w:val="hybridMultilevel"/>
    <w:tmpl w:val="173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473BB5"/>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A153F54"/>
    <w:multiLevelType w:val="hybridMultilevel"/>
    <w:tmpl w:val="2CE265AE"/>
    <w:lvl w:ilvl="0" w:tplc="A9A25910">
      <w:start w:val="30"/>
      <w:numFmt w:val="bullet"/>
      <w:lvlText w:val="-"/>
      <w:lvlJc w:val="left"/>
      <w:pPr>
        <w:ind w:left="840" w:hanging="360"/>
      </w:pPr>
      <w:rPr>
        <w:rFonts w:ascii="Times New Roman" w:eastAsia="MS Mincho"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nsid w:val="1D8B16ED"/>
    <w:multiLevelType w:val="hybridMultilevel"/>
    <w:tmpl w:val="E4563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DE0B9C"/>
    <w:multiLevelType w:val="hybridMultilevel"/>
    <w:tmpl w:val="01F6B0F4"/>
    <w:lvl w:ilvl="0" w:tplc="80DACF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F46486"/>
    <w:multiLevelType w:val="hybridMultilevel"/>
    <w:tmpl w:val="0A0A9108"/>
    <w:lvl w:ilvl="0" w:tplc="8FE4A72E">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5D645A"/>
    <w:multiLevelType w:val="hybridMultilevel"/>
    <w:tmpl w:val="1980C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AD7C3B"/>
    <w:multiLevelType w:val="hybridMultilevel"/>
    <w:tmpl w:val="457CFB84"/>
    <w:lvl w:ilvl="0" w:tplc="D22ED5B6">
      <w:start w:val="30"/>
      <w:numFmt w:val="bullet"/>
      <w:lvlText w:val="-"/>
      <w:lvlJc w:val="left"/>
      <w:pPr>
        <w:ind w:left="927" w:hanging="360"/>
      </w:pPr>
      <w:rPr>
        <w:rFonts w:ascii="Times New Roman" w:eastAsia="MS Mincho"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nsid w:val="309D3533"/>
    <w:multiLevelType w:val="hybridMultilevel"/>
    <w:tmpl w:val="7BD40F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340A16DF"/>
    <w:multiLevelType w:val="hybridMultilevel"/>
    <w:tmpl w:val="387C5EF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8">
    <w:nsid w:val="34D62167"/>
    <w:multiLevelType w:val="hybridMultilevel"/>
    <w:tmpl w:val="530A3E7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70C1825"/>
    <w:multiLevelType w:val="hybridMultilevel"/>
    <w:tmpl w:val="D542D350"/>
    <w:lvl w:ilvl="0" w:tplc="2C0A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D8609F8"/>
    <w:multiLevelType w:val="hybridMultilevel"/>
    <w:tmpl w:val="92BEE6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0BC270C"/>
    <w:multiLevelType w:val="hybridMultilevel"/>
    <w:tmpl w:val="795665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418254E1"/>
    <w:multiLevelType w:val="hybridMultilevel"/>
    <w:tmpl w:val="09DCA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3635BE"/>
    <w:multiLevelType w:val="hybridMultilevel"/>
    <w:tmpl w:val="885E2020"/>
    <w:lvl w:ilvl="0" w:tplc="15D600C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BC4D4B"/>
    <w:multiLevelType w:val="hybridMultilevel"/>
    <w:tmpl w:val="D758EC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491C79A5"/>
    <w:multiLevelType w:val="hybridMultilevel"/>
    <w:tmpl w:val="B9441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9C24F48"/>
    <w:multiLevelType w:val="hybridMultilevel"/>
    <w:tmpl w:val="B9441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49D237F0"/>
    <w:multiLevelType w:val="hybridMultilevel"/>
    <w:tmpl w:val="CA5A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55056C"/>
    <w:multiLevelType w:val="hybridMultilevel"/>
    <w:tmpl w:val="CA4C62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00F12BC"/>
    <w:multiLevelType w:val="hybridMultilevel"/>
    <w:tmpl w:val="F0F238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5BB03348"/>
    <w:multiLevelType w:val="hybridMultilevel"/>
    <w:tmpl w:val="A8EA85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1A0065F"/>
    <w:multiLevelType w:val="hybridMultilevel"/>
    <w:tmpl w:val="EBE20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0B1E1F"/>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F6955D6"/>
    <w:multiLevelType w:val="hybridMultilevel"/>
    <w:tmpl w:val="929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4631AA"/>
    <w:multiLevelType w:val="hybridMultilevel"/>
    <w:tmpl w:val="00481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7C355A9"/>
    <w:multiLevelType w:val="hybridMultilevel"/>
    <w:tmpl w:val="512E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96310BF"/>
    <w:multiLevelType w:val="hybridMultilevel"/>
    <w:tmpl w:val="F934F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98412B9"/>
    <w:multiLevelType w:val="hybridMultilevel"/>
    <w:tmpl w:val="7D1066B6"/>
    <w:lvl w:ilvl="0" w:tplc="8990F62C">
      <w:start w:val="1"/>
      <w:numFmt w:val="lowerLetter"/>
      <w:lvlText w:val="%1)"/>
      <w:lvlJc w:val="left"/>
      <w:pPr>
        <w:ind w:left="525" w:hanging="1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0"/>
  </w:num>
  <w:num w:numId="3">
    <w:abstractNumId w:val="10"/>
  </w:num>
  <w:num w:numId="4">
    <w:abstractNumId w:val="15"/>
  </w:num>
  <w:num w:numId="5">
    <w:abstractNumId w:val="12"/>
  </w:num>
  <w:num w:numId="6">
    <w:abstractNumId w:val="15"/>
  </w:num>
  <w:num w:numId="7">
    <w:abstractNumId w:val="22"/>
  </w:num>
  <w:num w:numId="8">
    <w:abstractNumId w:val="36"/>
  </w:num>
  <w:num w:numId="9">
    <w:abstractNumId w:val="8"/>
  </w:num>
  <w:num w:numId="10">
    <w:abstractNumId w:val="24"/>
  </w:num>
  <w:num w:numId="11">
    <w:abstractNumId w:val="17"/>
  </w:num>
  <w:num w:numId="12">
    <w:abstractNumId w:val="19"/>
  </w:num>
  <w:num w:numId="13">
    <w:abstractNumId w:val="23"/>
  </w:num>
  <w:num w:numId="14">
    <w:abstractNumId w:val="13"/>
  </w:num>
  <w:num w:numId="15">
    <w:abstractNumId w:val="6"/>
  </w:num>
  <w:num w:numId="16">
    <w:abstractNumId w:val="5"/>
  </w:num>
  <w:num w:numId="17">
    <w:abstractNumId w:val="38"/>
  </w:num>
  <w:num w:numId="18">
    <w:abstractNumId w:val="30"/>
  </w:num>
  <w:num w:numId="19">
    <w:abstractNumId w:val="4"/>
  </w:num>
  <w:num w:numId="20">
    <w:abstractNumId w:val="18"/>
  </w:num>
  <w:num w:numId="21">
    <w:abstractNumId w:val="3"/>
  </w:num>
  <w:num w:numId="22">
    <w:abstractNumId w:val="11"/>
  </w:num>
  <w:num w:numId="23">
    <w:abstractNumId w:val="2"/>
  </w:num>
  <w:num w:numId="24">
    <w:abstractNumId w:val="33"/>
  </w:num>
  <w:num w:numId="25">
    <w:abstractNumId w:val="20"/>
  </w:num>
  <w:num w:numId="26">
    <w:abstractNumId w:val="1"/>
  </w:num>
  <w:num w:numId="27">
    <w:abstractNumId w:val="32"/>
  </w:num>
  <w:num w:numId="28">
    <w:abstractNumId w:val="9"/>
  </w:num>
  <w:num w:numId="29">
    <w:abstractNumId w:val="37"/>
  </w:num>
  <w:num w:numId="30">
    <w:abstractNumId w:val="28"/>
  </w:num>
  <w:num w:numId="31">
    <w:abstractNumId w:val="31"/>
  </w:num>
  <w:num w:numId="32">
    <w:abstractNumId w:val="34"/>
  </w:num>
  <w:num w:numId="33">
    <w:abstractNumId w:val="14"/>
  </w:num>
  <w:num w:numId="34">
    <w:abstractNumId w:val="35"/>
  </w:num>
  <w:num w:numId="35">
    <w:abstractNumId w:val="26"/>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7"/>
  </w:num>
  <w:num w:numId="39">
    <w:abstractNumId w:val="29"/>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060"/>
    <w:rsid w:val="00022307"/>
    <w:rsid w:val="00025DEB"/>
    <w:rsid w:val="000317FC"/>
    <w:rsid w:val="0005677A"/>
    <w:rsid w:val="0006244F"/>
    <w:rsid w:val="0006310A"/>
    <w:rsid w:val="00066920"/>
    <w:rsid w:val="00083BCB"/>
    <w:rsid w:val="00091E73"/>
    <w:rsid w:val="0009603E"/>
    <w:rsid w:val="00096281"/>
    <w:rsid w:val="00097EB0"/>
    <w:rsid w:val="000A4780"/>
    <w:rsid w:val="000B0C9C"/>
    <w:rsid w:val="000B327A"/>
    <w:rsid w:val="000C7ED1"/>
    <w:rsid w:val="000D0298"/>
    <w:rsid w:val="000D6781"/>
    <w:rsid w:val="000F4530"/>
    <w:rsid w:val="000F4F5D"/>
    <w:rsid w:val="000F5AF1"/>
    <w:rsid w:val="000F74F3"/>
    <w:rsid w:val="000F7F63"/>
    <w:rsid w:val="001062DB"/>
    <w:rsid w:val="00112004"/>
    <w:rsid w:val="0011233F"/>
    <w:rsid w:val="0011665F"/>
    <w:rsid w:val="00126034"/>
    <w:rsid w:val="00134FE8"/>
    <w:rsid w:val="00137E06"/>
    <w:rsid w:val="00143E44"/>
    <w:rsid w:val="0014788A"/>
    <w:rsid w:val="00175EC4"/>
    <w:rsid w:val="00176071"/>
    <w:rsid w:val="00181858"/>
    <w:rsid w:val="001835AA"/>
    <w:rsid w:val="00194E31"/>
    <w:rsid w:val="001A6B79"/>
    <w:rsid w:val="001B50C2"/>
    <w:rsid w:val="001C7F65"/>
    <w:rsid w:val="001D42A0"/>
    <w:rsid w:val="001D64ED"/>
    <w:rsid w:val="00221BA9"/>
    <w:rsid w:val="00221EF9"/>
    <w:rsid w:val="00222053"/>
    <w:rsid w:val="00222BD5"/>
    <w:rsid w:val="0023256B"/>
    <w:rsid w:val="00243D68"/>
    <w:rsid w:val="00244A7F"/>
    <w:rsid w:val="002510B6"/>
    <w:rsid w:val="00252CA7"/>
    <w:rsid w:val="00270503"/>
    <w:rsid w:val="00271B7D"/>
    <w:rsid w:val="00271D20"/>
    <w:rsid w:val="00275EDB"/>
    <w:rsid w:val="002A44A0"/>
    <w:rsid w:val="002D003E"/>
    <w:rsid w:val="002D3A4B"/>
    <w:rsid w:val="002D6069"/>
    <w:rsid w:val="002E683C"/>
    <w:rsid w:val="002F3C1C"/>
    <w:rsid w:val="002F58CD"/>
    <w:rsid w:val="00300D07"/>
    <w:rsid w:val="00305D73"/>
    <w:rsid w:val="00310D6C"/>
    <w:rsid w:val="003153A7"/>
    <w:rsid w:val="00327DEE"/>
    <w:rsid w:val="0033051E"/>
    <w:rsid w:val="00336F0F"/>
    <w:rsid w:val="00351A56"/>
    <w:rsid w:val="00363961"/>
    <w:rsid w:val="003727DD"/>
    <w:rsid w:val="00375791"/>
    <w:rsid w:val="00386EC1"/>
    <w:rsid w:val="00390EA0"/>
    <w:rsid w:val="00396219"/>
    <w:rsid w:val="003C49E5"/>
    <w:rsid w:val="003C6172"/>
    <w:rsid w:val="003D787E"/>
    <w:rsid w:val="003F3DA3"/>
    <w:rsid w:val="0040238B"/>
    <w:rsid w:val="004078F2"/>
    <w:rsid w:val="00410B93"/>
    <w:rsid w:val="004155A1"/>
    <w:rsid w:val="004216E6"/>
    <w:rsid w:val="00431F59"/>
    <w:rsid w:val="00441B63"/>
    <w:rsid w:val="00445B28"/>
    <w:rsid w:val="00453EE2"/>
    <w:rsid w:val="0046209C"/>
    <w:rsid w:val="004831F1"/>
    <w:rsid w:val="00497C63"/>
    <w:rsid w:val="004A6DFF"/>
    <w:rsid w:val="004C4EDE"/>
    <w:rsid w:val="004D11E8"/>
    <w:rsid w:val="004E3DF4"/>
    <w:rsid w:val="004F196B"/>
    <w:rsid w:val="004F5F4A"/>
    <w:rsid w:val="00506976"/>
    <w:rsid w:val="005078D4"/>
    <w:rsid w:val="00511E10"/>
    <w:rsid w:val="00513DD4"/>
    <w:rsid w:val="005153E8"/>
    <w:rsid w:val="00534B01"/>
    <w:rsid w:val="005371F8"/>
    <w:rsid w:val="0054047C"/>
    <w:rsid w:val="00545328"/>
    <w:rsid w:val="00546A20"/>
    <w:rsid w:val="00547AC0"/>
    <w:rsid w:val="0056122E"/>
    <w:rsid w:val="005679C7"/>
    <w:rsid w:val="005764AE"/>
    <w:rsid w:val="00591FC3"/>
    <w:rsid w:val="005A4C2F"/>
    <w:rsid w:val="005D14FE"/>
    <w:rsid w:val="005D588A"/>
    <w:rsid w:val="005D5CC6"/>
    <w:rsid w:val="005E0B5D"/>
    <w:rsid w:val="005E4D9F"/>
    <w:rsid w:val="005E6D5B"/>
    <w:rsid w:val="005E773D"/>
    <w:rsid w:val="005F08C1"/>
    <w:rsid w:val="00607889"/>
    <w:rsid w:val="0061015C"/>
    <w:rsid w:val="0061625C"/>
    <w:rsid w:val="00622CF4"/>
    <w:rsid w:val="00631E10"/>
    <w:rsid w:val="0064443E"/>
    <w:rsid w:val="0064637D"/>
    <w:rsid w:val="0065306C"/>
    <w:rsid w:val="006566B3"/>
    <w:rsid w:val="00674C1A"/>
    <w:rsid w:val="006906C4"/>
    <w:rsid w:val="00691F27"/>
    <w:rsid w:val="006958D3"/>
    <w:rsid w:val="00696B47"/>
    <w:rsid w:val="00696B9D"/>
    <w:rsid w:val="00697035"/>
    <w:rsid w:val="0069729C"/>
    <w:rsid w:val="006976BF"/>
    <w:rsid w:val="006A3D03"/>
    <w:rsid w:val="006B1576"/>
    <w:rsid w:val="006B3C5C"/>
    <w:rsid w:val="006B5307"/>
    <w:rsid w:val="006C33F7"/>
    <w:rsid w:val="006C750F"/>
    <w:rsid w:val="006D0513"/>
    <w:rsid w:val="006E7E25"/>
    <w:rsid w:val="006F0751"/>
    <w:rsid w:val="006F70D3"/>
    <w:rsid w:val="00713A01"/>
    <w:rsid w:val="00714F6C"/>
    <w:rsid w:val="007159B2"/>
    <w:rsid w:val="00716D76"/>
    <w:rsid w:val="007177D2"/>
    <w:rsid w:val="007216CD"/>
    <w:rsid w:val="007278DA"/>
    <w:rsid w:val="00732158"/>
    <w:rsid w:val="00737BCF"/>
    <w:rsid w:val="00745BB3"/>
    <w:rsid w:val="0075287A"/>
    <w:rsid w:val="0076440C"/>
    <w:rsid w:val="00777908"/>
    <w:rsid w:val="00784431"/>
    <w:rsid w:val="00784984"/>
    <w:rsid w:val="007877DA"/>
    <w:rsid w:val="00787CE0"/>
    <w:rsid w:val="007B055C"/>
    <w:rsid w:val="007C6ED9"/>
    <w:rsid w:val="007F6567"/>
    <w:rsid w:val="00812929"/>
    <w:rsid w:val="00813B7E"/>
    <w:rsid w:val="008160E0"/>
    <w:rsid w:val="00816B05"/>
    <w:rsid w:val="00825679"/>
    <w:rsid w:val="00851913"/>
    <w:rsid w:val="00854DC3"/>
    <w:rsid w:val="008572C1"/>
    <w:rsid w:val="008624A1"/>
    <w:rsid w:val="00875FF8"/>
    <w:rsid w:val="00884331"/>
    <w:rsid w:val="008A7943"/>
    <w:rsid w:val="008C0C14"/>
    <w:rsid w:val="008C10E5"/>
    <w:rsid w:val="008D0C0D"/>
    <w:rsid w:val="008D0FF9"/>
    <w:rsid w:val="008F289A"/>
    <w:rsid w:val="008F47BD"/>
    <w:rsid w:val="0090261F"/>
    <w:rsid w:val="00910F6B"/>
    <w:rsid w:val="00932A5B"/>
    <w:rsid w:val="00937814"/>
    <w:rsid w:val="00943A95"/>
    <w:rsid w:val="009706BA"/>
    <w:rsid w:val="0097765C"/>
    <w:rsid w:val="00991CC8"/>
    <w:rsid w:val="009A2FED"/>
    <w:rsid w:val="009B3467"/>
    <w:rsid w:val="009D65D4"/>
    <w:rsid w:val="009F687A"/>
    <w:rsid w:val="00A120A3"/>
    <w:rsid w:val="00A17606"/>
    <w:rsid w:val="00A2556C"/>
    <w:rsid w:val="00A3586A"/>
    <w:rsid w:val="00A4023E"/>
    <w:rsid w:val="00A42F0B"/>
    <w:rsid w:val="00A64252"/>
    <w:rsid w:val="00A6448A"/>
    <w:rsid w:val="00A67178"/>
    <w:rsid w:val="00A70E0E"/>
    <w:rsid w:val="00A72E0C"/>
    <w:rsid w:val="00A841B3"/>
    <w:rsid w:val="00A94679"/>
    <w:rsid w:val="00AA6160"/>
    <w:rsid w:val="00AB5882"/>
    <w:rsid w:val="00AB7135"/>
    <w:rsid w:val="00AC047F"/>
    <w:rsid w:val="00AF1AD6"/>
    <w:rsid w:val="00AF4BCE"/>
    <w:rsid w:val="00B02CD5"/>
    <w:rsid w:val="00B075D2"/>
    <w:rsid w:val="00B07F42"/>
    <w:rsid w:val="00B1033D"/>
    <w:rsid w:val="00B1232C"/>
    <w:rsid w:val="00B16060"/>
    <w:rsid w:val="00B24E44"/>
    <w:rsid w:val="00B32933"/>
    <w:rsid w:val="00B351B4"/>
    <w:rsid w:val="00B533BA"/>
    <w:rsid w:val="00B7350A"/>
    <w:rsid w:val="00B75FFF"/>
    <w:rsid w:val="00B7679D"/>
    <w:rsid w:val="00B8022E"/>
    <w:rsid w:val="00B830FC"/>
    <w:rsid w:val="00B94DC5"/>
    <w:rsid w:val="00BA0686"/>
    <w:rsid w:val="00BA3FFA"/>
    <w:rsid w:val="00BA6FDA"/>
    <w:rsid w:val="00BC7EED"/>
    <w:rsid w:val="00BD1623"/>
    <w:rsid w:val="00BD6B9E"/>
    <w:rsid w:val="00BF13F6"/>
    <w:rsid w:val="00BF1654"/>
    <w:rsid w:val="00BF6AC2"/>
    <w:rsid w:val="00C14764"/>
    <w:rsid w:val="00C216BD"/>
    <w:rsid w:val="00C3220A"/>
    <w:rsid w:val="00C344A0"/>
    <w:rsid w:val="00C43B14"/>
    <w:rsid w:val="00C52058"/>
    <w:rsid w:val="00C52670"/>
    <w:rsid w:val="00C564A8"/>
    <w:rsid w:val="00C62CAB"/>
    <w:rsid w:val="00C64C26"/>
    <w:rsid w:val="00C72AE9"/>
    <w:rsid w:val="00C75DC4"/>
    <w:rsid w:val="00C76BBD"/>
    <w:rsid w:val="00C845E9"/>
    <w:rsid w:val="00C856D8"/>
    <w:rsid w:val="00C94511"/>
    <w:rsid w:val="00CC22A9"/>
    <w:rsid w:val="00CC2C4B"/>
    <w:rsid w:val="00CD135B"/>
    <w:rsid w:val="00CD41D2"/>
    <w:rsid w:val="00CD788B"/>
    <w:rsid w:val="00CE3851"/>
    <w:rsid w:val="00CE647A"/>
    <w:rsid w:val="00CF1237"/>
    <w:rsid w:val="00CF3636"/>
    <w:rsid w:val="00D00ED7"/>
    <w:rsid w:val="00D04943"/>
    <w:rsid w:val="00D0517D"/>
    <w:rsid w:val="00D26B7D"/>
    <w:rsid w:val="00D32BDE"/>
    <w:rsid w:val="00D4034E"/>
    <w:rsid w:val="00D45B28"/>
    <w:rsid w:val="00D50B0A"/>
    <w:rsid w:val="00D535E7"/>
    <w:rsid w:val="00D53ACD"/>
    <w:rsid w:val="00D566EF"/>
    <w:rsid w:val="00D657ED"/>
    <w:rsid w:val="00D66EBC"/>
    <w:rsid w:val="00D7285A"/>
    <w:rsid w:val="00D777FD"/>
    <w:rsid w:val="00D8110B"/>
    <w:rsid w:val="00D837B3"/>
    <w:rsid w:val="00D85D60"/>
    <w:rsid w:val="00D86334"/>
    <w:rsid w:val="00D8783B"/>
    <w:rsid w:val="00D90DDE"/>
    <w:rsid w:val="00DA3C61"/>
    <w:rsid w:val="00DA59C9"/>
    <w:rsid w:val="00DB3688"/>
    <w:rsid w:val="00DB6D24"/>
    <w:rsid w:val="00DC6830"/>
    <w:rsid w:val="00DF020C"/>
    <w:rsid w:val="00DF4D59"/>
    <w:rsid w:val="00E12993"/>
    <w:rsid w:val="00E22C46"/>
    <w:rsid w:val="00E27258"/>
    <w:rsid w:val="00E30E10"/>
    <w:rsid w:val="00E31893"/>
    <w:rsid w:val="00E37690"/>
    <w:rsid w:val="00E414B0"/>
    <w:rsid w:val="00E41D55"/>
    <w:rsid w:val="00E478F2"/>
    <w:rsid w:val="00E61D63"/>
    <w:rsid w:val="00E65E99"/>
    <w:rsid w:val="00E70C24"/>
    <w:rsid w:val="00E7559F"/>
    <w:rsid w:val="00E805CA"/>
    <w:rsid w:val="00EA684D"/>
    <w:rsid w:val="00EB71C6"/>
    <w:rsid w:val="00EC0C6F"/>
    <w:rsid w:val="00EF3255"/>
    <w:rsid w:val="00F11F62"/>
    <w:rsid w:val="00F301B4"/>
    <w:rsid w:val="00F31517"/>
    <w:rsid w:val="00F45505"/>
    <w:rsid w:val="00F460A8"/>
    <w:rsid w:val="00F530DF"/>
    <w:rsid w:val="00F535D0"/>
    <w:rsid w:val="00F61ED3"/>
    <w:rsid w:val="00F735D5"/>
    <w:rsid w:val="00F95422"/>
    <w:rsid w:val="00F96501"/>
    <w:rsid w:val="00F970C7"/>
    <w:rsid w:val="00FA0950"/>
    <w:rsid w:val="00FA7507"/>
    <w:rsid w:val="00FB153F"/>
    <w:rsid w:val="00FB1C75"/>
    <w:rsid w:val="00FC4F80"/>
    <w:rsid w:val="00FC6074"/>
    <w:rsid w:val="00FD2024"/>
    <w:rsid w:val="00FE6FAE"/>
    <w:rsid w:val="00FF444D"/>
    <w:rsid w:val="0449A37D"/>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DE"/>
    <w:pPr>
      <w:spacing w:after="200"/>
    </w:pPr>
    <w:rPr>
      <w:sz w:val="24"/>
      <w:szCs w:val="24"/>
      <w:lang w:val="en-GB" w:eastAsia="ja-JP"/>
    </w:rPr>
  </w:style>
  <w:style w:type="paragraph" w:styleId="Heading1">
    <w:name w:val="heading 1"/>
    <w:basedOn w:val="Normal"/>
    <w:next w:val="Normal"/>
    <w:link w:val="Heading1Char"/>
    <w:uiPriority w:val="9"/>
    <w:qFormat/>
    <w:rsid w:val="00B16060"/>
    <w:pPr>
      <w:keepNext/>
      <w:keepLines/>
      <w:spacing w:before="480" w:after="0"/>
      <w:ind w:left="720" w:hanging="360"/>
      <w:outlineLvl w:val="0"/>
    </w:pPr>
    <w:rPr>
      <w:rFonts w:ascii="Calibri" w:eastAsia="MS Gothic" w:hAnsi="Calibri"/>
      <w:b/>
      <w:bCs/>
      <w:color w:val="365F91"/>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060"/>
    <w:rPr>
      <w:rFonts w:ascii="Calibri" w:eastAsia="MS Gothic" w:hAnsi="Calibri" w:cs="Times New Roman"/>
      <w:b/>
      <w:bCs/>
      <w:color w:val="365F91"/>
      <w:sz w:val="28"/>
      <w:szCs w:val="28"/>
      <w:lang w:val="en-US" w:eastAsia="en-US"/>
    </w:rPr>
  </w:style>
  <w:style w:type="paragraph" w:styleId="Header">
    <w:name w:val="header"/>
    <w:basedOn w:val="Normal"/>
    <w:link w:val="HeaderChar"/>
    <w:uiPriority w:val="99"/>
    <w:unhideWhenUsed/>
    <w:rsid w:val="00B16060"/>
    <w:pPr>
      <w:tabs>
        <w:tab w:val="center" w:pos="4320"/>
        <w:tab w:val="right" w:pos="8640"/>
      </w:tabs>
      <w:spacing w:after="0"/>
    </w:pPr>
  </w:style>
  <w:style w:type="character" w:customStyle="1" w:styleId="HeaderChar">
    <w:name w:val="Header Char"/>
    <w:basedOn w:val="DefaultParagraphFont"/>
    <w:link w:val="Header"/>
    <w:uiPriority w:val="99"/>
    <w:rsid w:val="00B16060"/>
  </w:style>
  <w:style w:type="paragraph" w:styleId="Footer">
    <w:name w:val="footer"/>
    <w:basedOn w:val="Normal"/>
    <w:link w:val="FooterChar"/>
    <w:uiPriority w:val="99"/>
    <w:unhideWhenUsed/>
    <w:rsid w:val="00B16060"/>
    <w:pPr>
      <w:tabs>
        <w:tab w:val="center" w:pos="4320"/>
        <w:tab w:val="right" w:pos="8640"/>
      </w:tabs>
      <w:spacing w:after="0"/>
    </w:pPr>
  </w:style>
  <w:style w:type="character" w:customStyle="1" w:styleId="FooterChar">
    <w:name w:val="Footer Char"/>
    <w:basedOn w:val="DefaultParagraphFont"/>
    <w:link w:val="Footer"/>
    <w:uiPriority w:val="99"/>
    <w:rsid w:val="00B16060"/>
  </w:style>
  <w:style w:type="paragraph" w:styleId="EndnoteText">
    <w:name w:val="endnote text"/>
    <w:basedOn w:val="Normal"/>
    <w:link w:val="EndnoteTextChar"/>
    <w:uiPriority w:val="99"/>
    <w:unhideWhenUsed/>
    <w:rsid w:val="00B16060"/>
    <w:pPr>
      <w:spacing w:after="0"/>
    </w:pPr>
  </w:style>
  <w:style w:type="character" w:customStyle="1" w:styleId="EndnoteTextChar">
    <w:name w:val="Endnote Text Char"/>
    <w:basedOn w:val="DefaultParagraphFont"/>
    <w:link w:val="EndnoteText"/>
    <w:uiPriority w:val="99"/>
    <w:rsid w:val="00B16060"/>
  </w:style>
  <w:style w:type="character" w:styleId="EndnoteReference">
    <w:name w:val="endnote reference"/>
    <w:uiPriority w:val="99"/>
    <w:unhideWhenUsed/>
    <w:rsid w:val="00B16060"/>
    <w:rPr>
      <w:vertAlign w:val="superscript"/>
    </w:rPr>
  </w:style>
  <w:style w:type="character" w:styleId="Hyperlink">
    <w:name w:val="Hyperlink"/>
    <w:uiPriority w:val="99"/>
    <w:unhideWhenUsed/>
    <w:rsid w:val="00B16060"/>
    <w:rPr>
      <w:color w:val="0000FF"/>
      <w:u w:val="single"/>
    </w:rPr>
  </w:style>
  <w:style w:type="table" w:styleId="TableGrid">
    <w:name w:val="Table Grid"/>
    <w:basedOn w:val="TableNormal"/>
    <w:uiPriority w:val="59"/>
    <w:rsid w:val="00943A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F74F3"/>
    <w:pPr>
      <w:spacing w:before="100" w:beforeAutospacing="1" w:after="100" w:afterAutospacing="1"/>
    </w:pPr>
    <w:rPr>
      <w:rFonts w:ascii="Times New Roman" w:eastAsia="Times New Roman" w:hAnsi="Times New Roman"/>
      <w:lang w:val="en-US" w:eastAsia="en-US"/>
    </w:rPr>
  </w:style>
  <w:style w:type="paragraph" w:styleId="ListParagraph">
    <w:name w:val="List Paragraph"/>
    <w:aliases w:val="List Paragraph1"/>
    <w:basedOn w:val="Normal"/>
    <w:link w:val="ListParagraphChar"/>
    <w:uiPriority w:val="34"/>
    <w:qFormat/>
    <w:rsid w:val="000F74F3"/>
    <w:pPr>
      <w:spacing w:line="276" w:lineRule="auto"/>
      <w:ind w:left="720"/>
      <w:contextualSpacing/>
    </w:pPr>
    <w:rPr>
      <w:sz w:val="22"/>
      <w:szCs w:val="22"/>
      <w:lang w:val="en-US" w:eastAsia="en-US"/>
    </w:rPr>
  </w:style>
  <w:style w:type="paragraph" w:customStyle="1" w:styleId="Default">
    <w:name w:val="Default"/>
    <w:rsid w:val="000F74F3"/>
    <w:pPr>
      <w:autoSpaceDE w:val="0"/>
      <w:autoSpaceDN w:val="0"/>
      <w:adjustRightInd w:val="0"/>
    </w:pPr>
    <w:rPr>
      <w:rFonts w:ascii="Times New Roman" w:eastAsia="Cambria" w:hAnsi="Times New Roman"/>
      <w:color w:val="000000"/>
      <w:sz w:val="24"/>
      <w:szCs w:val="24"/>
      <w:lang w:val="en-US" w:eastAsia="en-US"/>
    </w:rPr>
  </w:style>
  <w:style w:type="paragraph" w:styleId="BalloonText">
    <w:name w:val="Balloon Text"/>
    <w:basedOn w:val="Normal"/>
    <w:link w:val="BalloonTextChar"/>
    <w:uiPriority w:val="99"/>
    <w:semiHidden/>
    <w:unhideWhenUsed/>
    <w:rsid w:val="000F5AF1"/>
    <w:pPr>
      <w:spacing w:after="0"/>
    </w:pPr>
    <w:rPr>
      <w:rFonts w:ascii="Tahoma" w:hAnsi="Tahoma" w:cs="Tahoma"/>
      <w:sz w:val="16"/>
      <w:szCs w:val="16"/>
    </w:rPr>
  </w:style>
  <w:style w:type="character" w:customStyle="1" w:styleId="BalloonTextChar">
    <w:name w:val="Balloon Text Char"/>
    <w:link w:val="BalloonText"/>
    <w:uiPriority w:val="99"/>
    <w:semiHidden/>
    <w:rsid w:val="000F5AF1"/>
    <w:rPr>
      <w:rFonts w:ascii="Tahoma" w:hAnsi="Tahoma" w:cs="Tahoma"/>
      <w:sz w:val="16"/>
      <w:szCs w:val="16"/>
    </w:rPr>
  </w:style>
  <w:style w:type="character" w:styleId="FollowedHyperlink">
    <w:name w:val="FollowedHyperlink"/>
    <w:uiPriority w:val="99"/>
    <w:semiHidden/>
    <w:unhideWhenUsed/>
    <w:rsid w:val="0090261F"/>
    <w:rPr>
      <w:color w:val="800080"/>
      <w:u w:val="single"/>
    </w:rPr>
  </w:style>
  <w:style w:type="paragraph" w:customStyle="1" w:styleId="Normal1">
    <w:name w:val="Normal1"/>
    <w:rsid w:val="00D657ED"/>
    <w:pPr>
      <w:widowControl w:val="0"/>
      <w:suppressAutoHyphens/>
    </w:pPr>
    <w:rPr>
      <w:rFonts w:ascii="Times New Roman" w:eastAsia="AR PL UMing HK" w:hAnsi="Times New Roman" w:cs="Lohit Hindi"/>
      <w:sz w:val="24"/>
      <w:szCs w:val="24"/>
      <w:lang w:val="es-EC" w:eastAsia="hi-IN" w:bidi="hi-IN"/>
    </w:rPr>
  </w:style>
  <w:style w:type="character" w:customStyle="1" w:styleId="ListParagraphChar">
    <w:name w:val="List Paragraph Char"/>
    <w:aliases w:val="List Paragraph1 Char"/>
    <w:link w:val="ListParagraph"/>
    <w:uiPriority w:val="34"/>
    <w:rsid w:val="00BD6B9E"/>
    <w:rPr>
      <w:sz w:val="22"/>
      <w:szCs w:val="22"/>
      <w:lang w:val="en-US" w:eastAsia="en-US"/>
    </w:rPr>
  </w:style>
  <w:style w:type="paragraph" w:styleId="NoSpacing">
    <w:name w:val="No Spacing"/>
    <w:uiPriority w:val="1"/>
    <w:qFormat/>
    <w:rsid w:val="00BD6B9E"/>
    <w:rPr>
      <w:rFonts w:eastAsia="Cambria"/>
      <w:sz w:val="22"/>
      <w:szCs w:val="22"/>
      <w:lang w:val="en-GB" w:eastAsia="en-US"/>
    </w:rPr>
  </w:style>
  <w:style w:type="character" w:styleId="CommentReference">
    <w:name w:val="annotation reference"/>
    <w:uiPriority w:val="99"/>
    <w:semiHidden/>
    <w:unhideWhenUsed/>
    <w:rsid w:val="00C94511"/>
    <w:rPr>
      <w:sz w:val="18"/>
      <w:szCs w:val="18"/>
    </w:rPr>
  </w:style>
  <w:style w:type="paragraph" w:styleId="CommentText">
    <w:name w:val="annotation text"/>
    <w:basedOn w:val="Normal"/>
    <w:link w:val="CommentTextChar"/>
    <w:uiPriority w:val="99"/>
    <w:unhideWhenUsed/>
    <w:rsid w:val="00C94511"/>
  </w:style>
  <w:style w:type="character" w:customStyle="1" w:styleId="CommentTextChar">
    <w:name w:val="Comment Text Char"/>
    <w:link w:val="CommentText"/>
    <w:uiPriority w:val="99"/>
    <w:rsid w:val="00C94511"/>
    <w:rPr>
      <w:lang w:val="en-GB"/>
    </w:rPr>
  </w:style>
  <w:style w:type="paragraph" w:styleId="CommentSubject">
    <w:name w:val="annotation subject"/>
    <w:basedOn w:val="CommentText"/>
    <w:next w:val="CommentText"/>
    <w:link w:val="CommentSubjectChar"/>
    <w:uiPriority w:val="99"/>
    <w:semiHidden/>
    <w:unhideWhenUsed/>
    <w:rsid w:val="00C94511"/>
    <w:rPr>
      <w:b/>
      <w:bCs/>
      <w:sz w:val="20"/>
      <w:szCs w:val="20"/>
    </w:rPr>
  </w:style>
  <w:style w:type="character" w:customStyle="1" w:styleId="CommentSubjectChar">
    <w:name w:val="Comment Subject Char"/>
    <w:link w:val="CommentSubject"/>
    <w:uiPriority w:val="99"/>
    <w:semiHidden/>
    <w:rsid w:val="00C94511"/>
    <w:rPr>
      <w:b/>
      <w:bCs/>
      <w:sz w:val="20"/>
      <w:szCs w:val="20"/>
      <w:lang w:val="en-GB"/>
    </w:rPr>
  </w:style>
  <w:style w:type="paragraph" w:styleId="Revision">
    <w:name w:val="Revision"/>
    <w:hidden/>
    <w:uiPriority w:val="99"/>
    <w:semiHidden/>
    <w:rsid w:val="00CE647A"/>
    <w:rPr>
      <w:sz w:val="24"/>
      <w:szCs w:val="24"/>
      <w:lang w:val="en-GB" w:eastAsia="ja-JP"/>
    </w:rPr>
  </w:style>
  <w:style w:type="paragraph" w:customStyle="1" w:styleId="Body">
    <w:name w:val="Body"/>
    <w:rsid w:val="00F3151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EDE"/>
    <w:pPr>
      <w:spacing w:after="200"/>
    </w:pPr>
    <w:rPr>
      <w:sz w:val="24"/>
      <w:szCs w:val="24"/>
      <w:lang w:val="en-GB" w:eastAsia="ja-JP"/>
    </w:rPr>
  </w:style>
  <w:style w:type="paragraph" w:styleId="Heading1">
    <w:name w:val="heading 1"/>
    <w:basedOn w:val="Normal"/>
    <w:next w:val="Normal"/>
    <w:link w:val="Heading1Char"/>
    <w:uiPriority w:val="9"/>
    <w:qFormat/>
    <w:rsid w:val="00B16060"/>
    <w:pPr>
      <w:keepNext/>
      <w:keepLines/>
      <w:spacing w:before="480" w:after="0"/>
      <w:ind w:left="720" w:hanging="360"/>
      <w:outlineLvl w:val="0"/>
    </w:pPr>
    <w:rPr>
      <w:rFonts w:ascii="Calibri" w:eastAsia="MS Gothic" w:hAnsi="Calibri"/>
      <w:b/>
      <w:bCs/>
      <w:color w:val="365F91"/>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060"/>
    <w:rPr>
      <w:rFonts w:ascii="Calibri" w:eastAsia="MS Gothic" w:hAnsi="Calibri" w:cs="Times New Roman"/>
      <w:b/>
      <w:bCs/>
      <w:color w:val="365F91"/>
      <w:sz w:val="28"/>
      <w:szCs w:val="28"/>
      <w:lang w:val="en-US" w:eastAsia="en-US"/>
    </w:rPr>
  </w:style>
  <w:style w:type="paragraph" w:styleId="Header">
    <w:name w:val="header"/>
    <w:basedOn w:val="Normal"/>
    <w:link w:val="HeaderChar"/>
    <w:uiPriority w:val="99"/>
    <w:unhideWhenUsed/>
    <w:rsid w:val="00B16060"/>
    <w:pPr>
      <w:tabs>
        <w:tab w:val="center" w:pos="4320"/>
        <w:tab w:val="right" w:pos="8640"/>
      </w:tabs>
      <w:spacing w:after="0"/>
    </w:pPr>
  </w:style>
  <w:style w:type="character" w:customStyle="1" w:styleId="HeaderChar">
    <w:name w:val="Header Char"/>
    <w:basedOn w:val="DefaultParagraphFont"/>
    <w:link w:val="Header"/>
    <w:uiPriority w:val="99"/>
    <w:rsid w:val="00B16060"/>
  </w:style>
  <w:style w:type="paragraph" w:styleId="Footer">
    <w:name w:val="footer"/>
    <w:basedOn w:val="Normal"/>
    <w:link w:val="FooterChar"/>
    <w:uiPriority w:val="99"/>
    <w:unhideWhenUsed/>
    <w:rsid w:val="00B16060"/>
    <w:pPr>
      <w:tabs>
        <w:tab w:val="center" w:pos="4320"/>
        <w:tab w:val="right" w:pos="8640"/>
      </w:tabs>
      <w:spacing w:after="0"/>
    </w:pPr>
  </w:style>
  <w:style w:type="character" w:customStyle="1" w:styleId="FooterChar">
    <w:name w:val="Footer Char"/>
    <w:basedOn w:val="DefaultParagraphFont"/>
    <w:link w:val="Footer"/>
    <w:uiPriority w:val="99"/>
    <w:rsid w:val="00B16060"/>
  </w:style>
  <w:style w:type="paragraph" w:styleId="EndnoteText">
    <w:name w:val="endnote text"/>
    <w:basedOn w:val="Normal"/>
    <w:link w:val="EndnoteTextChar"/>
    <w:uiPriority w:val="99"/>
    <w:unhideWhenUsed/>
    <w:rsid w:val="00B16060"/>
    <w:pPr>
      <w:spacing w:after="0"/>
    </w:pPr>
  </w:style>
  <w:style w:type="character" w:customStyle="1" w:styleId="EndnoteTextChar">
    <w:name w:val="Endnote Text Char"/>
    <w:basedOn w:val="DefaultParagraphFont"/>
    <w:link w:val="EndnoteText"/>
    <w:uiPriority w:val="99"/>
    <w:rsid w:val="00B16060"/>
  </w:style>
  <w:style w:type="character" w:styleId="EndnoteReference">
    <w:name w:val="endnote reference"/>
    <w:uiPriority w:val="99"/>
    <w:unhideWhenUsed/>
    <w:rsid w:val="00B16060"/>
    <w:rPr>
      <w:vertAlign w:val="superscript"/>
    </w:rPr>
  </w:style>
  <w:style w:type="character" w:styleId="Hyperlink">
    <w:name w:val="Hyperlink"/>
    <w:uiPriority w:val="99"/>
    <w:unhideWhenUsed/>
    <w:rsid w:val="00B16060"/>
    <w:rPr>
      <w:color w:val="0000FF"/>
      <w:u w:val="single"/>
    </w:rPr>
  </w:style>
  <w:style w:type="table" w:styleId="TableGrid">
    <w:name w:val="Table Grid"/>
    <w:basedOn w:val="TableNormal"/>
    <w:uiPriority w:val="59"/>
    <w:rsid w:val="00943A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F74F3"/>
    <w:pPr>
      <w:spacing w:before="100" w:beforeAutospacing="1" w:after="100" w:afterAutospacing="1"/>
    </w:pPr>
    <w:rPr>
      <w:rFonts w:ascii="Times New Roman" w:eastAsia="Times New Roman" w:hAnsi="Times New Roman"/>
      <w:lang w:val="en-US" w:eastAsia="en-US"/>
    </w:rPr>
  </w:style>
  <w:style w:type="paragraph" w:styleId="ListParagraph">
    <w:name w:val="List Paragraph"/>
    <w:aliases w:val="List Paragraph1"/>
    <w:basedOn w:val="Normal"/>
    <w:link w:val="ListParagraphChar"/>
    <w:uiPriority w:val="34"/>
    <w:qFormat/>
    <w:rsid w:val="000F74F3"/>
    <w:pPr>
      <w:spacing w:line="276" w:lineRule="auto"/>
      <w:ind w:left="720"/>
      <w:contextualSpacing/>
    </w:pPr>
    <w:rPr>
      <w:sz w:val="22"/>
      <w:szCs w:val="22"/>
      <w:lang w:val="en-US" w:eastAsia="en-US"/>
    </w:rPr>
  </w:style>
  <w:style w:type="paragraph" w:customStyle="1" w:styleId="Default">
    <w:name w:val="Default"/>
    <w:rsid w:val="000F74F3"/>
    <w:pPr>
      <w:autoSpaceDE w:val="0"/>
      <w:autoSpaceDN w:val="0"/>
      <w:adjustRightInd w:val="0"/>
    </w:pPr>
    <w:rPr>
      <w:rFonts w:ascii="Times New Roman" w:eastAsia="Cambria" w:hAnsi="Times New Roman"/>
      <w:color w:val="000000"/>
      <w:sz w:val="24"/>
      <w:szCs w:val="24"/>
      <w:lang w:val="en-US" w:eastAsia="en-US"/>
    </w:rPr>
  </w:style>
  <w:style w:type="paragraph" w:styleId="BalloonText">
    <w:name w:val="Balloon Text"/>
    <w:basedOn w:val="Normal"/>
    <w:link w:val="BalloonTextChar"/>
    <w:uiPriority w:val="99"/>
    <w:semiHidden/>
    <w:unhideWhenUsed/>
    <w:rsid w:val="000F5AF1"/>
    <w:pPr>
      <w:spacing w:after="0"/>
    </w:pPr>
    <w:rPr>
      <w:rFonts w:ascii="Tahoma" w:hAnsi="Tahoma" w:cs="Tahoma"/>
      <w:sz w:val="16"/>
      <w:szCs w:val="16"/>
    </w:rPr>
  </w:style>
  <w:style w:type="character" w:customStyle="1" w:styleId="BalloonTextChar">
    <w:name w:val="Balloon Text Char"/>
    <w:link w:val="BalloonText"/>
    <w:uiPriority w:val="99"/>
    <w:semiHidden/>
    <w:rsid w:val="000F5AF1"/>
    <w:rPr>
      <w:rFonts w:ascii="Tahoma" w:hAnsi="Tahoma" w:cs="Tahoma"/>
      <w:sz w:val="16"/>
      <w:szCs w:val="16"/>
    </w:rPr>
  </w:style>
  <w:style w:type="character" w:styleId="FollowedHyperlink">
    <w:name w:val="FollowedHyperlink"/>
    <w:uiPriority w:val="99"/>
    <w:semiHidden/>
    <w:unhideWhenUsed/>
    <w:rsid w:val="0090261F"/>
    <w:rPr>
      <w:color w:val="800080"/>
      <w:u w:val="single"/>
    </w:rPr>
  </w:style>
  <w:style w:type="paragraph" w:customStyle="1" w:styleId="Normal1">
    <w:name w:val="Normal1"/>
    <w:rsid w:val="00D657ED"/>
    <w:pPr>
      <w:widowControl w:val="0"/>
      <w:suppressAutoHyphens/>
    </w:pPr>
    <w:rPr>
      <w:rFonts w:ascii="Times New Roman" w:eastAsia="AR PL UMing HK" w:hAnsi="Times New Roman" w:cs="Lohit Hindi"/>
      <w:sz w:val="24"/>
      <w:szCs w:val="24"/>
      <w:lang w:val="es-EC" w:eastAsia="hi-IN" w:bidi="hi-IN"/>
    </w:rPr>
  </w:style>
  <w:style w:type="character" w:customStyle="1" w:styleId="ListParagraphChar">
    <w:name w:val="List Paragraph Char"/>
    <w:aliases w:val="List Paragraph1 Char"/>
    <w:link w:val="ListParagraph"/>
    <w:uiPriority w:val="34"/>
    <w:rsid w:val="00BD6B9E"/>
    <w:rPr>
      <w:sz w:val="22"/>
      <w:szCs w:val="22"/>
      <w:lang w:val="en-US" w:eastAsia="en-US"/>
    </w:rPr>
  </w:style>
  <w:style w:type="paragraph" w:styleId="NoSpacing">
    <w:name w:val="No Spacing"/>
    <w:uiPriority w:val="1"/>
    <w:qFormat/>
    <w:rsid w:val="00BD6B9E"/>
    <w:rPr>
      <w:rFonts w:eastAsia="Cambria"/>
      <w:sz w:val="22"/>
      <w:szCs w:val="22"/>
      <w:lang w:val="en-GB" w:eastAsia="en-US"/>
    </w:rPr>
  </w:style>
  <w:style w:type="character" w:styleId="CommentReference">
    <w:name w:val="annotation reference"/>
    <w:uiPriority w:val="99"/>
    <w:semiHidden/>
    <w:unhideWhenUsed/>
    <w:rsid w:val="00C94511"/>
    <w:rPr>
      <w:sz w:val="18"/>
      <w:szCs w:val="18"/>
    </w:rPr>
  </w:style>
  <w:style w:type="paragraph" w:styleId="CommentText">
    <w:name w:val="annotation text"/>
    <w:basedOn w:val="Normal"/>
    <w:link w:val="CommentTextChar"/>
    <w:uiPriority w:val="99"/>
    <w:unhideWhenUsed/>
    <w:rsid w:val="00C94511"/>
  </w:style>
  <w:style w:type="character" w:customStyle="1" w:styleId="CommentTextChar">
    <w:name w:val="Comment Text Char"/>
    <w:link w:val="CommentText"/>
    <w:uiPriority w:val="99"/>
    <w:rsid w:val="00C94511"/>
    <w:rPr>
      <w:lang w:val="en-GB"/>
    </w:rPr>
  </w:style>
  <w:style w:type="paragraph" w:styleId="CommentSubject">
    <w:name w:val="annotation subject"/>
    <w:basedOn w:val="CommentText"/>
    <w:next w:val="CommentText"/>
    <w:link w:val="CommentSubjectChar"/>
    <w:uiPriority w:val="99"/>
    <w:semiHidden/>
    <w:unhideWhenUsed/>
    <w:rsid w:val="00C94511"/>
    <w:rPr>
      <w:b/>
      <w:bCs/>
      <w:sz w:val="20"/>
      <w:szCs w:val="20"/>
    </w:rPr>
  </w:style>
  <w:style w:type="character" w:customStyle="1" w:styleId="CommentSubjectChar">
    <w:name w:val="Comment Subject Char"/>
    <w:link w:val="CommentSubject"/>
    <w:uiPriority w:val="99"/>
    <w:semiHidden/>
    <w:rsid w:val="00C94511"/>
    <w:rPr>
      <w:b/>
      <w:bCs/>
      <w:sz w:val="20"/>
      <w:szCs w:val="20"/>
      <w:lang w:val="en-GB"/>
    </w:rPr>
  </w:style>
  <w:style w:type="paragraph" w:styleId="Revision">
    <w:name w:val="Revision"/>
    <w:hidden/>
    <w:uiPriority w:val="99"/>
    <w:semiHidden/>
    <w:rsid w:val="00CE647A"/>
    <w:rPr>
      <w:sz w:val="24"/>
      <w:szCs w:val="24"/>
      <w:lang w:val="en-GB" w:eastAsia="ja-JP"/>
    </w:rPr>
  </w:style>
  <w:style w:type="paragraph" w:customStyle="1" w:styleId="Body">
    <w:name w:val="Body"/>
    <w:rsid w:val="00F3151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2552">
      <w:bodyDiv w:val="1"/>
      <w:marLeft w:val="0"/>
      <w:marRight w:val="0"/>
      <w:marTop w:val="0"/>
      <w:marBottom w:val="0"/>
      <w:divBdr>
        <w:top w:val="none" w:sz="0" w:space="0" w:color="auto"/>
        <w:left w:val="none" w:sz="0" w:space="0" w:color="auto"/>
        <w:bottom w:val="none" w:sz="0" w:space="0" w:color="auto"/>
        <w:right w:val="none" w:sz="0" w:space="0" w:color="auto"/>
      </w:divBdr>
    </w:div>
    <w:div w:id="71124584">
      <w:bodyDiv w:val="1"/>
      <w:marLeft w:val="0"/>
      <w:marRight w:val="0"/>
      <w:marTop w:val="0"/>
      <w:marBottom w:val="0"/>
      <w:divBdr>
        <w:top w:val="none" w:sz="0" w:space="0" w:color="auto"/>
        <w:left w:val="none" w:sz="0" w:space="0" w:color="auto"/>
        <w:bottom w:val="none" w:sz="0" w:space="0" w:color="auto"/>
        <w:right w:val="none" w:sz="0" w:space="0" w:color="auto"/>
      </w:divBdr>
    </w:div>
    <w:div w:id="75514632">
      <w:bodyDiv w:val="1"/>
      <w:marLeft w:val="0"/>
      <w:marRight w:val="0"/>
      <w:marTop w:val="0"/>
      <w:marBottom w:val="0"/>
      <w:divBdr>
        <w:top w:val="none" w:sz="0" w:space="0" w:color="auto"/>
        <w:left w:val="none" w:sz="0" w:space="0" w:color="auto"/>
        <w:bottom w:val="none" w:sz="0" w:space="0" w:color="auto"/>
        <w:right w:val="none" w:sz="0" w:space="0" w:color="auto"/>
      </w:divBdr>
    </w:div>
    <w:div w:id="106855975">
      <w:bodyDiv w:val="1"/>
      <w:marLeft w:val="0"/>
      <w:marRight w:val="0"/>
      <w:marTop w:val="0"/>
      <w:marBottom w:val="0"/>
      <w:divBdr>
        <w:top w:val="none" w:sz="0" w:space="0" w:color="auto"/>
        <w:left w:val="none" w:sz="0" w:space="0" w:color="auto"/>
        <w:bottom w:val="none" w:sz="0" w:space="0" w:color="auto"/>
        <w:right w:val="none" w:sz="0" w:space="0" w:color="auto"/>
      </w:divBdr>
    </w:div>
    <w:div w:id="122775356">
      <w:bodyDiv w:val="1"/>
      <w:marLeft w:val="0"/>
      <w:marRight w:val="0"/>
      <w:marTop w:val="0"/>
      <w:marBottom w:val="0"/>
      <w:divBdr>
        <w:top w:val="none" w:sz="0" w:space="0" w:color="auto"/>
        <w:left w:val="none" w:sz="0" w:space="0" w:color="auto"/>
        <w:bottom w:val="none" w:sz="0" w:space="0" w:color="auto"/>
        <w:right w:val="none" w:sz="0" w:space="0" w:color="auto"/>
      </w:divBdr>
    </w:div>
    <w:div w:id="164903329">
      <w:bodyDiv w:val="1"/>
      <w:marLeft w:val="0"/>
      <w:marRight w:val="0"/>
      <w:marTop w:val="0"/>
      <w:marBottom w:val="0"/>
      <w:divBdr>
        <w:top w:val="none" w:sz="0" w:space="0" w:color="auto"/>
        <w:left w:val="none" w:sz="0" w:space="0" w:color="auto"/>
        <w:bottom w:val="none" w:sz="0" w:space="0" w:color="auto"/>
        <w:right w:val="none" w:sz="0" w:space="0" w:color="auto"/>
      </w:divBdr>
    </w:div>
    <w:div w:id="172183393">
      <w:bodyDiv w:val="1"/>
      <w:marLeft w:val="0"/>
      <w:marRight w:val="0"/>
      <w:marTop w:val="0"/>
      <w:marBottom w:val="0"/>
      <w:divBdr>
        <w:top w:val="none" w:sz="0" w:space="0" w:color="auto"/>
        <w:left w:val="none" w:sz="0" w:space="0" w:color="auto"/>
        <w:bottom w:val="none" w:sz="0" w:space="0" w:color="auto"/>
        <w:right w:val="none" w:sz="0" w:space="0" w:color="auto"/>
      </w:divBdr>
    </w:div>
    <w:div w:id="217056529">
      <w:bodyDiv w:val="1"/>
      <w:marLeft w:val="0"/>
      <w:marRight w:val="0"/>
      <w:marTop w:val="0"/>
      <w:marBottom w:val="0"/>
      <w:divBdr>
        <w:top w:val="none" w:sz="0" w:space="0" w:color="auto"/>
        <w:left w:val="none" w:sz="0" w:space="0" w:color="auto"/>
        <w:bottom w:val="none" w:sz="0" w:space="0" w:color="auto"/>
        <w:right w:val="none" w:sz="0" w:space="0" w:color="auto"/>
      </w:divBdr>
    </w:div>
    <w:div w:id="272443542">
      <w:bodyDiv w:val="1"/>
      <w:marLeft w:val="0"/>
      <w:marRight w:val="0"/>
      <w:marTop w:val="0"/>
      <w:marBottom w:val="0"/>
      <w:divBdr>
        <w:top w:val="none" w:sz="0" w:space="0" w:color="auto"/>
        <w:left w:val="none" w:sz="0" w:space="0" w:color="auto"/>
        <w:bottom w:val="none" w:sz="0" w:space="0" w:color="auto"/>
        <w:right w:val="none" w:sz="0" w:space="0" w:color="auto"/>
      </w:divBdr>
    </w:div>
    <w:div w:id="306981086">
      <w:bodyDiv w:val="1"/>
      <w:marLeft w:val="0"/>
      <w:marRight w:val="0"/>
      <w:marTop w:val="0"/>
      <w:marBottom w:val="0"/>
      <w:divBdr>
        <w:top w:val="none" w:sz="0" w:space="0" w:color="auto"/>
        <w:left w:val="none" w:sz="0" w:space="0" w:color="auto"/>
        <w:bottom w:val="none" w:sz="0" w:space="0" w:color="auto"/>
        <w:right w:val="none" w:sz="0" w:space="0" w:color="auto"/>
      </w:divBdr>
    </w:div>
    <w:div w:id="478764821">
      <w:bodyDiv w:val="1"/>
      <w:marLeft w:val="0"/>
      <w:marRight w:val="0"/>
      <w:marTop w:val="0"/>
      <w:marBottom w:val="0"/>
      <w:divBdr>
        <w:top w:val="none" w:sz="0" w:space="0" w:color="auto"/>
        <w:left w:val="none" w:sz="0" w:space="0" w:color="auto"/>
        <w:bottom w:val="none" w:sz="0" w:space="0" w:color="auto"/>
        <w:right w:val="none" w:sz="0" w:space="0" w:color="auto"/>
      </w:divBdr>
    </w:div>
    <w:div w:id="558056720">
      <w:bodyDiv w:val="1"/>
      <w:marLeft w:val="0"/>
      <w:marRight w:val="0"/>
      <w:marTop w:val="0"/>
      <w:marBottom w:val="0"/>
      <w:divBdr>
        <w:top w:val="none" w:sz="0" w:space="0" w:color="auto"/>
        <w:left w:val="none" w:sz="0" w:space="0" w:color="auto"/>
        <w:bottom w:val="none" w:sz="0" w:space="0" w:color="auto"/>
        <w:right w:val="none" w:sz="0" w:space="0" w:color="auto"/>
      </w:divBdr>
    </w:div>
    <w:div w:id="583761074">
      <w:bodyDiv w:val="1"/>
      <w:marLeft w:val="0"/>
      <w:marRight w:val="0"/>
      <w:marTop w:val="0"/>
      <w:marBottom w:val="0"/>
      <w:divBdr>
        <w:top w:val="none" w:sz="0" w:space="0" w:color="auto"/>
        <w:left w:val="none" w:sz="0" w:space="0" w:color="auto"/>
        <w:bottom w:val="none" w:sz="0" w:space="0" w:color="auto"/>
        <w:right w:val="none" w:sz="0" w:space="0" w:color="auto"/>
      </w:divBdr>
    </w:div>
    <w:div w:id="762915591">
      <w:bodyDiv w:val="1"/>
      <w:marLeft w:val="0"/>
      <w:marRight w:val="0"/>
      <w:marTop w:val="0"/>
      <w:marBottom w:val="0"/>
      <w:divBdr>
        <w:top w:val="none" w:sz="0" w:space="0" w:color="auto"/>
        <w:left w:val="none" w:sz="0" w:space="0" w:color="auto"/>
        <w:bottom w:val="none" w:sz="0" w:space="0" w:color="auto"/>
        <w:right w:val="none" w:sz="0" w:space="0" w:color="auto"/>
      </w:divBdr>
    </w:div>
    <w:div w:id="768820050">
      <w:bodyDiv w:val="1"/>
      <w:marLeft w:val="0"/>
      <w:marRight w:val="0"/>
      <w:marTop w:val="0"/>
      <w:marBottom w:val="0"/>
      <w:divBdr>
        <w:top w:val="none" w:sz="0" w:space="0" w:color="auto"/>
        <w:left w:val="none" w:sz="0" w:space="0" w:color="auto"/>
        <w:bottom w:val="none" w:sz="0" w:space="0" w:color="auto"/>
        <w:right w:val="none" w:sz="0" w:space="0" w:color="auto"/>
      </w:divBdr>
    </w:div>
    <w:div w:id="828401326">
      <w:bodyDiv w:val="1"/>
      <w:marLeft w:val="0"/>
      <w:marRight w:val="0"/>
      <w:marTop w:val="0"/>
      <w:marBottom w:val="0"/>
      <w:divBdr>
        <w:top w:val="none" w:sz="0" w:space="0" w:color="auto"/>
        <w:left w:val="none" w:sz="0" w:space="0" w:color="auto"/>
        <w:bottom w:val="none" w:sz="0" w:space="0" w:color="auto"/>
        <w:right w:val="none" w:sz="0" w:space="0" w:color="auto"/>
      </w:divBdr>
    </w:div>
    <w:div w:id="925842306">
      <w:bodyDiv w:val="1"/>
      <w:marLeft w:val="0"/>
      <w:marRight w:val="0"/>
      <w:marTop w:val="0"/>
      <w:marBottom w:val="0"/>
      <w:divBdr>
        <w:top w:val="none" w:sz="0" w:space="0" w:color="auto"/>
        <w:left w:val="none" w:sz="0" w:space="0" w:color="auto"/>
        <w:bottom w:val="none" w:sz="0" w:space="0" w:color="auto"/>
        <w:right w:val="none" w:sz="0" w:space="0" w:color="auto"/>
      </w:divBdr>
    </w:div>
    <w:div w:id="1029063729">
      <w:bodyDiv w:val="1"/>
      <w:marLeft w:val="0"/>
      <w:marRight w:val="0"/>
      <w:marTop w:val="0"/>
      <w:marBottom w:val="0"/>
      <w:divBdr>
        <w:top w:val="none" w:sz="0" w:space="0" w:color="auto"/>
        <w:left w:val="none" w:sz="0" w:space="0" w:color="auto"/>
        <w:bottom w:val="none" w:sz="0" w:space="0" w:color="auto"/>
        <w:right w:val="none" w:sz="0" w:space="0" w:color="auto"/>
      </w:divBdr>
    </w:div>
    <w:div w:id="1066420491">
      <w:bodyDiv w:val="1"/>
      <w:marLeft w:val="0"/>
      <w:marRight w:val="0"/>
      <w:marTop w:val="0"/>
      <w:marBottom w:val="0"/>
      <w:divBdr>
        <w:top w:val="none" w:sz="0" w:space="0" w:color="auto"/>
        <w:left w:val="none" w:sz="0" w:space="0" w:color="auto"/>
        <w:bottom w:val="none" w:sz="0" w:space="0" w:color="auto"/>
        <w:right w:val="none" w:sz="0" w:space="0" w:color="auto"/>
      </w:divBdr>
    </w:div>
    <w:div w:id="1132361234">
      <w:bodyDiv w:val="1"/>
      <w:marLeft w:val="0"/>
      <w:marRight w:val="0"/>
      <w:marTop w:val="0"/>
      <w:marBottom w:val="0"/>
      <w:divBdr>
        <w:top w:val="none" w:sz="0" w:space="0" w:color="auto"/>
        <w:left w:val="none" w:sz="0" w:space="0" w:color="auto"/>
        <w:bottom w:val="none" w:sz="0" w:space="0" w:color="auto"/>
        <w:right w:val="none" w:sz="0" w:space="0" w:color="auto"/>
      </w:divBdr>
    </w:div>
    <w:div w:id="1204639006">
      <w:bodyDiv w:val="1"/>
      <w:marLeft w:val="0"/>
      <w:marRight w:val="0"/>
      <w:marTop w:val="0"/>
      <w:marBottom w:val="0"/>
      <w:divBdr>
        <w:top w:val="none" w:sz="0" w:space="0" w:color="auto"/>
        <w:left w:val="none" w:sz="0" w:space="0" w:color="auto"/>
        <w:bottom w:val="none" w:sz="0" w:space="0" w:color="auto"/>
        <w:right w:val="none" w:sz="0" w:space="0" w:color="auto"/>
      </w:divBdr>
    </w:div>
    <w:div w:id="1214779887">
      <w:bodyDiv w:val="1"/>
      <w:marLeft w:val="0"/>
      <w:marRight w:val="0"/>
      <w:marTop w:val="0"/>
      <w:marBottom w:val="0"/>
      <w:divBdr>
        <w:top w:val="none" w:sz="0" w:space="0" w:color="auto"/>
        <w:left w:val="none" w:sz="0" w:space="0" w:color="auto"/>
        <w:bottom w:val="none" w:sz="0" w:space="0" w:color="auto"/>
        <w:right w:val="none" w:sz="0" w:space="0" w:color="auto"/>
      </w:divBdr>
    </w:div>
    <w:div w:id="1477725676">
      <w:bodyDiv w:val="1"/>
      <w:marLeft w:val="0"/>
      <w:marRight w:val="0"/>
      <w:marTop w:val="0"/>
      <w:marBottom w:val="0"/>
      <w:divBdr>
        <w:top w:val="none" w:sz="0" w:space="0" w:color="auto"/>
        <w:left w:val="none" w:sz="0" w:space="0" w:color="auto"/>
        <w:bottom w:val="none" w:sz="0" w:space="0" w:color="auto"/>
        <w:right w:val="none" w:sz="0" w:space="0" w:color="auto"/>
      </w:divBdr>
    </w:div>
    <w:div w:id="1523203123">
      <w:bodyDiv w:val="1"/>
      <w:marLeft w:val="0"/>
      <w:marRight w:val="0"/>
      <w:marTop w:val="0"/>
      <w:marBottom w:val="0"/>
      <w:divBdr>
        <w:top w:val="none" w:sz="0" w:space="0" w:color="auto"/>
        <w:left w:val="none" w:sz="0" w:space="0" w:color="auto"/>
        <w:bottom w:val="none" w:sz="0" w:space="0" w:color="auto"/>
        <w:right w:val="none" w:sz="0" w:space="0" w:color="auto"/>
      </w:divBdr>
    </w:div>
    <w:div w:id="1529489624">
      <w:bodyDiv w:val="1"/>
      <w:marLeft w:val="0"/>
      <w:marRight w:val="0"/>
      <w:marTop w:val="0"/>
      <w:marBottom w:val="0"/>
      <w:divBdr>
        <w:top w:val="none" w:sz="0" w:space="0" w:color="auto"/>
        <w:left w:val="none" w:sz="0" w:space="0" w:color="auto"/>
        <w:bottom w:val="none" w:sz="0" w:space="0" w:color="auto"/>
        <w:right w:val="none" w:sz="0" w:space="0" w:color="auto"/>
      </w:divBdr>
    </w:div>
    <w:div w:id="1676610104">
      <w:bodyDiv w:val="1"/>
      <w:marLeft w:val="0"/>
      <w:marRight w:val="0"/>
      <w:marTop w:val="0"/>
      <w:marBottom w:val="0"/>
      <w:divBdr>
        <w:top w:val="none" w:sz="0" w:space="0" w:color="auto"/>
        <w:left w:val="none" w:sz="0" w:space="0" w:color="auto"/>
        <w:bottom w:val="none" w:sz="0" w:space="0" w:color="auto"/>
        <w:right w:val="none" w:sz="0" w:space="0" w:color="auto"/>
      </w:divBdr>
    </w:div>
    <w:div w:id="1749497209">
      <w:bodyDiv w:val="1"/>
      <w:marLeft w:val="0"/>
      <w:marRight w:val="0"/>
      <w:marTop w:val="0"/>
      <w:marBottom w:val="0"/>
      <w:divBdr>
        <w:top w:val="none" w:sz="0" w:space="0" w:color="auto"/>
        <w:left w:val="none" w:sz="0" w:space="0" w:color="auto"/>
        <w:bottom w:val="none" w:sz="0" w:space="0" w:color="auto"/>
        <w:right w:val="none" w:sz="0" w:space="0" w:color="auto"/>
      </w:divBdr>
    </w:div>
    <w:div w:id="1752044254">
      <w:bodyDiv w:val="1"/>
      <w:marLeft w:val="0"/>
      <w:marRight w:val="0"/>
      <w:marTop w:val="0"/>
      <w:marBottom w:val="0"/>
      <w:divBdr>
        <w:top w:val="none" w:sz="0" w:space="0" w:color="auto"/>
        <w:left w:val="none" w:sz="0" w:space="0" w:color="auto"/>
        <w:bottom w:val="none" w:sz="0" w:space="0" w:color="auto"/>
        <w:right w:val="none" w:sz="0" w:space="0" w:color="auto"/>
      </w:divBdr>
    </w:div>
    <w:div w:id="1814983437">
      <w:bodyDiv w:val="1"/>
      <w:marLeft w:val="0"/>
      <w:marRight w:val="0"/>
      <w:marTop w:val="0"/>
      <w:marBottom w:val="0"/>
      <w:divBdr>
        <w:top w:val="none" w:sz="0" w:space="0" w:color="auto"/>
        <w:left w:val="none" w:sz="0" w:space="0" w:color="auto"/>
        <w:bottom w:val="none" w:sz="0" w:space="0" w:color="auto"/>
        <w:right w:val="none" w:sz="0" w:space="0" w:color="auto"/>
      </w:divBdr>
    </w:div>
    <w:div w:id="1821339605">
      <w:bodyDiv w:val="1"/>
      <w:marLeft w:val="0"/>
      <w:marRight w:val="0"/>
      <w:marTop w:val="0"/>
      <w:marBottom w:val="0"/>
      <w:divBdr>
        <w:top w:val="none" w:sz="0" w:space="0" w:color="auto"/>
        <w:left w:val="none" w:sz="0" w:space="0" w:color="auto"/>
        <w:bottom w:val="none" w:sz="0" w:space="0" w:color="auto"/>
        <w:right w:val="none" w:sz="0" w:space="0" w:color="auto"/>
      </w:divBdr>
    </w:div>
    <w:div w:id="1873688681">
      <w:bodyDiv w:val="1"/>
      <w:marLeft w:val="0"/>
      <w:marRight w:val="0"/>
      <w:marTop w:val="0"/>
      <w:marBottom w:val="0"/>
      <w:divBdr>
        <w:top w:val="none" w:sz="0" w:space="0" w:color="auto"/>
        <w:left w:val="none" w:sz="0" w:space="0" w:color="auto"/>
        <w:bottom w:val="none" w:sz="0" w:space="0" w:color="auto"/>
        <w:right w:val="none" w:sz="0" w:space="0" w:color="auto"/>
      </w:divBdr>
    </w:div>
    <w:div w:id="1912039721">
      <w:bodyDiv w:val="1"/>
      <w:marLeft w:val="0"/>
      <w:marRight w:val="0"/>
      <w:marTop w:val="0"/>
      <w:marBottom w:val="0"/>
      <w:divBdr>
        <w:top w:val="none" w:sz="0" w:space="0" w:color="auto"/>
        <w:left w:val="none" w:sz="0" w:space="0" w:color="auto"/>
        <w:bottom w:val="none" w:sz="0" w:space="0" w:color="auto"/>
        <w:right w:val="none" w:sz="0" w:space="0" w:color="auto"/>
      </w:divBdr>
    </w:div>
    <w:div w:id="2059621802">
      <w:bodyDiv w:val="1"/>
      <w:marLeft w:val="0"/>
      <w:marRight w:val="0"/>
      <w:marTop w:val="0"/>
      <w:marBottom w:val="0"/>
      <w:divBdr>
        <w:top w:val="none" w:sz="0" w:space="0" w:color="auto"/>
        <w:left w:val="none" w:sz="0" w:space="0" w:color="auto"/>
        <w:bottom w:val="none" w:sz="0" w:space="0" w:color="auto"/>
        <w:right w:val="none" w:sz="0" w:space="0" w:color="auto"/>
      </w:divBdr>
    </w:div>
    <w:div w:id="2063560265">
      <w:bodyDiv w:val="1"/>
      <w:marLeft w:val="0"/>
      <w:marRight w:val="0"/>
      <w:marTop w:val="0"/>
      <w:marBottom w:val="0"/>
      <w:divBdr>
        <w:top w:val="none" w:sz="0" w:space="0" w:color="auto"/>
        <w:left w:val="none" w:sz="0" w:space="0" w:color="auto"/>
        <w:bottom w:val="none" w:sz="0" w:space="0" w:color="auto"/>
        <w:right w:val="none" w:sz="0" w:space="0" w:color="auto"/>
      </w:divBdr>
    </w:div>
    <w:div w:id="2085956978">
      <w:bodyDiv w:val="1"/>
      <w:marLeft w:val="0"/>
      <w:marRight w:val="0"/>
      <w:marTop w:val="0"/>
      <w:marBottom w:val="0"/>
      <w:divBdr>
        <w:top w:val="none" w:sz="0" w:space="0" w:color="auto"/>
        <w:left w:val="none" w:sz="0" w:space="0" w:color="auto"/>
        <w:bottom w:val="none" w:sz="0" w:space="0" w:color="auto"/>
        <w:right w:val="none" w:sz="0" w:space="0" w:color="auto"/>
      </w:divBdr>
    </w:div>
    <w:div w:id="208641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tc-n.org/sites/www.ctc-n.org/files/benin_a_ag_forestry.final_.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ustainabledevelopment.un.org/partnership/regist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aa8b3ee088af1ff988e3299c33bce6a5">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6081fc4cc9784a17ef4e0ea8134b7633"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2E3BE-9DB5-4B35-9907-02C6686552FF}">
  <ds:schemaRefs>
    <ds:schemaRef ds:uri="http://schemas.microsoft.com/sharepoint/v3/contenttype/forms"/>
  </ds:schemaRefs>
</ds:datastoreItem>
</file>

<file path=customXml/itemProps2.xml><?xml version="1.0" encoding="utf-8"?>
<ds:datastoreItem xmlns:ds="http://schemas.openxmlformats.org/officeDocument/2006/customXml" ds:itemID="{B6273D2E-C8A4-42B0-B3B1-F17A47C349B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014213c-97de-4f20-a2cd-f0ac617cf295"/>
    <ds:schemaRef ds:uri="http://www.w3.org/XML/1998/namespace"/>
    <ds:schemaRef ds:uri="http://purl.org/dc/dcmitype/"/>
  </ds:schemaRefs>
</ds:datastoreItem>
</file>

<file path=customXml/itemProps3.xml><?xml version="1.0" encoding="utf-8"?>
<ds:datastoreItem xmlns:ds="http://schemas.openxmlformats.org/officeDocument/2006/customXml" ds:itemID="{121A031F-EBD8-4FC8-BA92-11DB7BB3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3BC08-CD9F-4416-AAB6-1846BDD2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3138</Words>
  <Characters>17889</Characters>
  <Application>Microsoft Office Word</Application>
  <DocSecurity>0</DocSecurity>
  <Lines>149</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 House</Company>
  <LinksUpToDate>false</LinksUpToDate>
  <CharactersWithSpaces>20986</CharactersWithSpaces>
  <SharedDoc>false</SharedDoc>
  <HLinks>
    <vt:vector size="12" baseType="variant">
      <vt:variant>
        <vt:i4>89</vt:i4>
      </vt:variant>
      <vt:variant>
        <vt:i4>3</vt:i4>
      </vt:variant>
      <vt:variant>
        <vt:i4>0</vt:i4>
      </vt:variant>
      <vt:variant>
        <vt:i4>5</vt:i4>
      </vt:variant>
      <vt:variant>
        <vt:lpwstr>https://www.ctc-n.org/sites/www.ctc-n.org/files/benin_a_ag_forestry.final_.pdf</vt:lpwstr>
      </vt:variant>
      <vt:variant>
        <vt:lpwstr/>
      </vt:variant>
      <vt:variant>
        <vt:i4>2228329</vt:i4>
      </vt:variant>
      <vt:variant>
        <vt:i4>0</vt:i4>
      </vt:variant>
      <vt:variant>
        <vt:i4>0</vt:i4>
      </vt:variant>
      <vt:variant>
        <vt:i4>5</vt:i4>
      </vt:variant>
      <vt:variant>
        <vt:lpwstr>https://sustainabledevelopment.un.org/partnership/register/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2</cp:revision>
  <cp:lastPrinted>2017-01-12T14:40:00Z</cp:lastPrinted>
  <dcterms:created xsi:type="dcterms:W3CDTF">2018-02-21T12:47:00Z</dcterms:created>
  <dcterms:modified xsi:type="dcterms:W3CDTF">2018-02-21T12:47:00Z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