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C2" w:rsidRPr="00416740" w:rsidRDefault="00BF6AC2">
      <w:pPr>
        <w:rPr>
          <w:sz w:val="2"/>
          <w:szCs w:val="2"/>
        </w:rPr>
      </w:pPr>
    </w:p>
    <w:tbl>
      <w:tblPr>
        <w:tblStyle w:val="TableGrid"/>
        <w:tblW w:w="93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84"/>
        <w:gridCol w:w="851"/>
        <w:gridCol w:w="1984"/>
        <w:gridCol w:w="709"/>
        <w:gridCol w:w="567"/>
        <w:gridCol w:w="142"/>
        <w:gridCol w:w="567"/>
        <w:gridCol w:w="850"/>
        <w:gridCol w:w="2295"/>
      </w:tblGrid>
      <w:tr w:rsidR="00C90FA8" w:rsidRPr="009E55B4" w:rsidTr="1CF457DF">
        <w:tc>
          <w:tcPr>
            <w:tcW w:w="9349" w:type="dxa"/>
            <w:gridSpan w:val="9"/>
            <w:tcBorders>
              <w:bottom w:val="single" w:sz="4" w:space="0" w:color="FFFFFF" w:themeColor="background1"/>
            </w:tcBorders>
            <w:shd w:val="clear" w:color="auto" w:fill="auto"/>
          </w:tcPr>
          <w:p w:rsidR="001F0604" w:rsidRDefault="1CF457DF" w:rsidP="008364F0">
            <w:pPr>
              <w:pStyle w:val="Header"/>
              <w:spacing w:before="60" w:after="60"/>
              <w:rPr>
                <w:b/>
                <w:bCs/>
                <w:i/>
                <w:iCs/>
                <w:lang w:val="en-GB"/>
              </w:rPr>
            </w:pPr>
            <w:r>
              <w:rPr>
                <w:b/>
                <w:bCs/>
                <w:i/>
                <w:iCs/>
                <w:lang w:val="en-GB"/>
              </w:rPr>
              <w:t>Please fill in the form in the grey spaces, by following the instructions in italic.</w:t>
            </w:r>
          </w:p>
          <w:p w:rsidR="00C47704" w:rsidRPr="00416740" w:rsidRDefault="00C47704" w:rsidP="008364F0">
            <w:pPr>
              <w:pStyle w:val="Header"/>
              <w:spacing w:before="60" w:after="60"/>
              <w:rPr>
                <w:b/>
                <w:i/>
              </w:rPr>
            </w:pPr>
          </w:p>
        </w:tc>
      </w:tr>
      <w:tr w:rsidR="007C7F53" w:rsidRPr="00416740" w:rsidTr="1CF457DF">
        <w:tc>
          <w:tcPr>
            <w:tcW w:w="2235"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7C7F53" w:rsidRPr="00416740" w:rsidRDefault="1CF457DF" w:rsidP="008364F0">
            <w:pPr>
              <w:rPr>
                <w:b/>
              </w:rPr>
            </w:pPr>
            <w:r>
              <w:rPr>
                <w:b/>
                <w:bCs/>
                <w:lang w:val="en-GB"/>
              </w:rPr>
              <w:t>Requesting country:</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7C7F53" w:rsidRPr="00416740" w:rsidRDefault="1CF457DF" w:rsidP="004E0ABF">
            <w:pPr>
              <w:tabs>
                <w:tab w:val="left" w:pos="90"/>
              </w:tabs>
              <w:spacing w:before="60" w:after="60"/>
              <w:rPr>
                <w:i/>
              </w:rPr>
            </w:pPr>
            <w:r>
              <w:rPr>
                <w:i/>
                <w:iCs/>
                <w:lang w:val="en-GB"/>
              </w:rPr>
              <w:t xml:space="preserve">Costa Rica </w:t>
            </w:r>
          </w:p>
        </w:tc>
      </w:tr>
      <w:tr w:rsidR="00337F3B" w:rsidRPr="00416740" w:rsidTr="1CF457DF">
        <w:tc>
          <w:tcPr>
            <w:tcW w:w="2235" w:type="dxa"/>
            <w:gridSpan w:val="2"/>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416740" w:rsidRDefault="00337F3B" w:rsidP="004E0ABF">
            <w:pPr>
              <w:rPr>
                <w:b/>
              </w:rPr>
            </w:pPr>
          </w:p>
        </w:tc>
        <w:tc>
          <w:tcPr>
            <w:tcW w:w="3260" w:type="dxa"/>
            <w:gridSpan w:val="3"/>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416740" w:rsidRDefault="00337F3B" w:rsidP="004E0ABF">
            <w:pPr>
              <w:tabs>
                <w:tab w:val="left" w:pos="90"/>
              </w:tabs>
              <w:spacing w:before="60" w:after="60"/>
              <w:rPr>
                <w:i/>
              </w:rPr>
            </w:pPr>
          </w:p>
        </w:tc>
        <w:tc>
          <w:tcPr>
            <w:tcW w:w="709" w:type="dxa"/>
            <w:gridSpan w:val="2"/>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416740" w:rsidRDefault="00337F3B" w:rsidP="004E0ABF">
            <w:pPr>
              <w:tabs>
                <w:tab w:val="left" w:pos="90"/>
              </w:tabs>
              <w:spacing w:before="60" w:after="60"/>
              <w:rPr>
                <w:i/>
              </w:rPr>
            </w:pPr>
          </w:p>
        </w:tc>
        <w:tc>
          <w:tcPr>
            <w:tcW w:w="850"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416740" w:rsidRDefault="00337F3B" w:rsidP="004E0ABF">
            <w:pPr>
              <w:tabs>
                <w:tab w:val="left" w:pos="90"/>
              </w:tabs>
              <w:spacing w:before="60" w:after="60"/>
              <w:rPr>
                <w:b/>
              </w:rPr>
            </w:pPr>
          </w:p>
        </w:tc>
        <w:tc>
          <w:tcPr>
            <w:tcW w:w="229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vAlign w:val="center"/>
          </w:tcPr>
          <w:p w:rsidR="00337F3B" w:rsidRPr="00416740" w:rsidRDefault="00337F3B" w:rsidP="004E0ABF">
            <w:pPr>
              <w:tabs>
                <w:tab w:val="left" w:pos="90"/>
              </w:tabs>
              <w:spacing w:before="60" w:after="60"/>
              <w:rPr>
                <w:i/>
              </w:rPr>
            </w:pPr>
          </w:p>
        </w:tc>
      </w:tr>
      <w:tr w:rsidR="00337F3B" w:rsidRPr="009E55B4" w:rsidTr="1CF457DF">
        <w:tc>
          <w:tcPr>
            <w:tcW w:w="2235"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vAlign w:val="center"/>
          </w:tcPr>
          <w:p w:rsidR="00337F3B" w:rsidRPr="00416740" w:rsidRDefault="1CF457DF" w:rsidP="008364F0">
            <w:pPr>
              <w:rPr>
                <w:b/>
              </w:rPr>
            </w:pPr>
            <w:r>
              <w:rPr>
                <w:b/>
                <w:bCs/>
                <w:lang w:val="en-GB"/>
              </w:rPr>
              <w:t>Request title:</w:t>
            </w:r>
          </w:p>
        </w:tc>
        <w:tc>
          <w:tcPr>
            <w:tcW w:w="7114" w:type="dxa"/>
            <w:gridSpan w:val="7"/>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vAlign w:val="center"/>
          </w:tcPr>
          <w:p w:rsidR="00337F3B" w:rsidRPr="00416740" w:rsidRDefault="006E51A4" w:rsidP="006E51A4">
            <w:pPr>
              <w:tabs>
                <w:tab w:val="left" w:pos="90"/>
              </w:tabs>
              <w:spacing w:before="60" w:after="60"/>
              <w:rPr>
                <w:i/>
              </w:rPr>
            </w:pPr>
            <w:r>
              <w:rPr>
                <w:lang w:val="en-GB"/>
              </w:rPr>
              <w:t>Design of a knowledge management system for managing tropical forests and ecosystem services as an instrument for climate change adaptation and mitigation</w:t>
            </w:r>
          </w:p>
        </w:tc>
      </w:tr>
      <w:tr w:rsidR="00091827" w:rsidRPr="009E55B4" w:rsidTr="1CF457DF">
        <w:tc>
          <w:tcPr>
            <w:tcW w:w="2235" w:type="dxa"/>
            <w:gridSpan w:val="2"/>
            <w:tcBorders>
              <w:top w:val="single" w:sz="4" w:space="0" w:color="1F497D" w:themeColor="text2"/>
              <w:bottom w:val="single" w:sz="4" w:space="0" w:color="1F497D" w:themeColor="text2"/>
            </w:tcBorders>
            <w:shd w:val="clear" w:color="auto" w:fill="auto"/>
          </w:tcPr>
          <w:p w:rsidR="004A3A41" w:rsidRPr="00416740" w:rsidRDefault="004A3A41" w:rsidP="004A3A41">
            <w:pPr>
              <w:rPr>
                <w:b/>
              </w:rPr>
            </w:pPr>
          </w:p>
        </w:tc>
        <w:tc>
          <w:tcPr>
            <w:tcW w:w="2693" w:type="dxa"/>
            <w:gridSpan w:val="2"/>
            <w:tcBorders>
              <w:top w:val="single" w:sz="4" w:space="0" w:color="1F497D" w:themeColor="text2"/>
              <w:bottom w:val="nil"/>
            </w:tcBorders>
            <w:shd w:val="clear" w:color="auto" w:fill="auto"/>
          </w:tcPr>
          <w:p w:rsidR="004A3A41" w:rsidRPr="00416740" w:rsidRDefault="004A3A41" w:rsidP="004A3A41">
            <w:pPr>
              <w:tabs>
                <w:tab w:val="left" w:pos="90"/>
              </w:tabs>
              <w:spacing w:before="60" w:after="60"/>
              <w:rPr>
                <w:i/>
              </w:rPr>
            </w:pPr>
          </w:p>
        </w:tc>
        <w:tc>
          <w:tcPr>
            <w:tcW w:w="2126" w:type="dxa"/>
            <w:gridSpan w:val="4"/>
            <w:tcBorders>
              <w:top w:val="single" w:sz="4" w:space="0" w:color="1F497D" w:themeColor="text2"/>
              <w:bottom w:val="nil"/>
            </w:tcBorders>
            <w:shd w:val="clear" w:color="auto" w:fill="auto"/>
          </w:tcPr>
          <w:p w:rsidR="004A3A41" w:rsidRPr="00416740" w:rsidRDefault="004A3A41" w:rsidP="004A3A41">
            <w:pPr>
              <w:tabs>
                <w:tab w:val="left" w:pos="90"/>
              </w:tabs>
              <w:spacing w:before="60" w:after="60"/>
              <w:rPr>
                <w:i/>
              </w:rPr>
            </w:pPr>
          </w:p>
        </w:tc>
        <w:tc>
          <w:tcPr>
            <w:tcW w:w="2295" w:type="dxa"/>
            <w:tcBorders>
              <w:top w:val="single" w:sz="4" w:space="0" w:color="1F497D" w:themeColor="text2"/>
              <w:bottom w:val="nil"/>
            </w:tcBorders>
            <w:shd w:val="clear" w:color="auto" w:fill="auto"/>
          </w:tcPr>
          <w:p w:rsidR="004A3A41" w:rsidRPr="00416740" w:rsidRDefault="004A3A41" w:rsidP="004A3A41">
            <w:pPr>
              <w:tabs>
                <w:tab w:val="left" w:pos="90"/>
              </w:tabs>
              <w:spacing w:before="60" w:after="60"/>
              <w:rPr>
                <w:i/>
              </w:rPr>
            </w:pPr>
          </w:p>
        </w:tc>
      </w:tr>
      <w:tr w:rsidR="004A3A41" w:rsidRPr="00416740"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4A3A41" w:rsidRPr="00416740" w:rsidRDefault="1CF457DF" w:rsidP="008364F0">
            <w:pPr>
              <w:tabs>
                <w:tab w:val="left" w:pos="90"/>
              </w:tabs>
              <w:spacing w:before="60" w:after="60"/>
              <w:rPr>
                <w:i/>
              </w:rPr>
            </w:pPr>
            <w:r>
              <w:rPr>
                <w:b/>
                <w:bCs/>
                <w:lang w:val="en-GB"/>
              </w:rPr>
              <w:t>Contact information:</w:t>
            </w:r>
          </w:p>
        </w:tc>
      </w:tr>
      <w:tr w:rsidR="009B25D3"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9B25D3" w:rsidRPr="00416740" w:rsidRDefault="1CF457DF" w:rsidP="007A0835">
            <w:pPr>
              <w:tabs>
                <w:tab w:val="left" w:pos="90"/>
              </w:tabs>
              <w:spacing w:before="60" w:after="60"/>
              <w:rPr>
                <w:i/>
              </w:rPr>
            </w:pPr>
            <w:r>
              <w:rPr>
                <w:i/>
                <w:iCs/>
                <w:lang w:val="en-GB"/>
              </w:rPr>
              <w:t xml:space="preserve">{Please fill in the table below with the requested information. The request proponent </w:t>
            </w:r>
            <w:bookmarkStart w:id="0" w:name="_GoBack"/>
            <w:bookmarkEnd w:id="0"/>
            <w:r>
              <w:rPr>
                <w:i/>
                <w:iCs/>
                <w:lang w:val="en-GB"/>
              </w:rPr>
              <w:t>is the organization that the request originates from, if different from the National Designated Entity (NDE).}</w:t>
            </w:r>
          </w:p>
        </w:tc>
      </w:tr>
      <w:tr w:rsidR="00D316DE" w:rsidRPr="00416740" w:rsidTr="1CF457DF">
        <w:tc>
          <w:tcPr>
            <w:tcW w:w="2235"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416740" w:rsidRDefault="00D316DE" w:rsidP="00886DEC">
            <w:pPr>
              <w:spacing w:before="60" w:after="60"/>
              <w:rPr>
                <w:b/>
              </w:rPr>
            </w:pPr>
          </w:p>
        </w:tc>
        <w:tc>
          <w:tcPr>
            <w:tcW w:w="3402" w:type="dxa"/>
            <w:gridSpan w:val="4"/>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416740" w:rsidRDefault="1CF457DF" w:rsidP="008364F0">
            <w:pPr>
              <w:tabs>
                <w:tab w:val="left" w:pos="90"/>
                <w:tab w:val="right" w:pos="4912"/>
              </w:tabs>
              <w:spacing w:before="60" w:after="60"/>
              <w:jc w:val="center"/>
              <w:rPr>
                <w:b/>
              </w:rPr>
            </w:pPr>
            <w:r>
              <w:rPr>
                <w:b/>
                <w:bCs/>
                <w:lang w:val="en-GB"/>
              </w:rPr>
              <w:t>National Designated Entity</w:t>
            </w:r>
          </w:p>
        </w:tc>
        <w:tc>
          <w:tcPr>
            <w:tcW w:w="3712"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D316DE" w:rsidRPr="00416740" w:rsidRDefault="1CF457DF" w:rsidP="00B168FE">
            <w:pPr>
              <w:tabs>
                <w:tab w:val="left" w:pos="90"/>
              </w:tabs>
              <w:spacing w:before="60" w:after="60"/>
              <w:jc w:val="center"/>
              <w:rPr>
                <w:b/>
              </w:rPr>
            </w:pPr>
            <w:r>
              <w:rPr>
                <w:b/>
                <w:bCs/>
                <w:lang w:val="en-GB"/>
              </w:rPr>
              <w:t>Request Applicant</w:t>
            </w:r>
          </w:p>
        </w:tc>
      </w:tr>
      <w:tr w:rsidR="00D316DE" w:rsidRPr="00416740" w:rsidTr="1CF457DF">
        <w:tc>
          <w:tcPr>
            <w:tcW w:w="2235" w:type="dxa"/>
            <w:gridSpan w:val="2"/>
            <w:tcBorders>
              <w:top w:val="single" w:sz="4" w:space="0" w:color="1F497D" w:themeColor="text2"/>
              <w:left w:val="single" w:sz="4" w:space="0" w:color="1F497D" w:themeColor="text2"/>
              <w:bottom w:val="nil"/>
              <w:right w:val="single" w:sz="4" w:space="0" w:color="1F497D" w:themeColor="text2"/>
            </w:tcBorders>
            <w:shd w:val="clear" w:color="auto" w:fill="auto"/>
          </w:tcPr>
          <w:p w:rsidR="00D316DE" w:rsidRPr="00416740" w:rsidRDefault="1CF457DF" w:rsidP="008364F0">
            <w:pPr>
              <w:spacing w:before="60" w:after="60"/>
            </w:pPr>
            <w:r>
              <w:rPr>
                <w:lang w:val="en-GB"/>
              </w:rPr>
              <w:t>Contact person:</w:t>
            </w:r>
          </w:p>
        </w:tc>
        <w:tc>
          <w:tcPr>
            <w:tcW w:w="3402" w:type="dxa"/>
            <w:gridSpan w:val="4"/>
            <w:tcBorders>
              <w:top w:val="single" w:sz="4" w:space="0" w:color="1F497D" w:themeColor="text2"/>
              <w:left w:val="single" w:sz="4" w:space="0" w:color="1F497D" w:themeColor="text2"/>
              <w:bottom w:val="nil"/>
              <w:right w:val="single" w:sz="4" w:space="0" w:color="1F497D" w:themeColor="text2"/>
            </w:tcBorders>
            <w:shd w:val="clear" w:color="auto" w:fill="F3F3F3"/>
          </w:tcPr>
          <w:p w:rsidR="00D316DE" w:rsidRPr="00A4412B" w:rsidRDefault="1CF457DF" w:rsidP="00886DEC">
            <w:pPr>
              <w:tabs>
                <w:tab w:val="left" w:pos="90"/>
              </w:tabs>
              <w:spacing w:before="60" w:after="60"/>
              <w:rPr>
                <w:i/>
              </w:rPr>
            </w:pPr>
            <w:r>
              <w:rPr>
                <w:i/>
                <w:iCs/>
                <w:lang w:val="en-GB"/>
              </w:rPr>
              <w:t>Andrea Meza</w:t>
            </w:r>
          </w:p>
        </w:tc>
        <w:tc>
          <w:tcPr>
            <w:tcW w:w="3712" w:type="dxa"/>
            <w:gridSpan w:val="3"/>
            <w:tcBorders>
              <w:top w:val="single" w:sz="4" w:space="0" w:color="1F497D" w:themeColor="text2"/>
              <w:left w:val="single" w:sz="4" w:space="0" w:color="1F497D" w:themeColor="text2"/>
              <w:bottom w:val="nil"/>
              <w:right w:val="single" w:sz="4" w:space="0" w:color="1F497D" w:themeColor="text2"/>
            </w:tcBorders>
            <w:shd w:val="clear" w:color="auto" w:fill="F3F3F3"/>
          </w:tcPr>
          <w:p w:rsidR="00DB29D1" w:rsidRPr="00416740" w:rsidRDefault="1CF457DF" w:rsidP="00886DEC">
            <w:pPr>
              <w:tabs>
                <w:tab w:val="left" w:pos="90"/>
              </w:tabs>
              <w:spacing w:before="60" w:after="60"/>
              <w:rPr>
                <w:i/>
              </w:rPr>
            </w:pPr>
            <w:r>
              <w:rPr>
                <w:i/>
                <w:iCs/>
                <w:lang w:val="en-GB"/>
              </w:rPr>
              <w:t>Felipe Carazo O.</w:t>
            </w:r>
          </w:p>
          <w:p w:rsidR="00DB29D1" w:rsidRPr="00416740" w:rsidRDefault="00DB29D1" w:rsidP="00886DEC">
            <w:pPr>
              <w:tabs>
                <w:tab w:val="left" w:pos="90"/>
              </w:tabs>
              <w:spacing w:before="60" w:after="60"/>
              <w:rPr>
                <w:i/>
              </w:rPr>
            </w:pPr>
          </w:p>
        </w:tc>
      </w:tr>
      <w:tr w:rsidR="00D316DE" w:rsidRPr="00416740" w:rsidTr="1CF457DF">
        <w:tc>
          <w:tcPr>
            <w:tcW w:w="2235" w:type="dxa"/>
            <w:gridSpan w:val="2"/>
            <w:tcBorders>
              <w:top w:val="nil"/>
              <w:left w:val="single" w:sz="4" w:space="0" w:color="1F497D" w:themeColor="text2"/>
              <w:bottom w:val="nil"/>
              <w:right w:val="single" w:sz="4" w:space="0" w:color="1F497D" w:themeColor="text2"/>
            </w:tcBorders>
            <w:shd w:val="clear" w:color="auto" w:fill="auto"/>
          </w:tcPr>
          <w:p w:rsidR="00D316DE" w:rsidRPr="00416740" w:rsidRDefault="1CF457DF" w:rsidP="007A0835">
            <w:pPr>
              <w:spacing w:before="60" w:after="60"/>
            </w:pPr>
            <w:r>
              <w:rPr>
                <w:lang w:val="en-GB"/>
              </w:rPr>
              <w:t>Position:</w:t>
            </w:r>
          </w:p>
        </w:tc>
        <w:tc>
          <w:tcPr>
            <w:tcW w:w="3402" w:type="dxa"/>
            <w:gridSpan w:val="4"/>
            <w:tcBorders>
              <w:top w:val="nil"/>
              <w:left w:val="single" w:sz="4" w:space="0" w:color="1F497D" w:themeColor="text2"/>
              <w:bottom w:val="nil"/>
              <w:right w:val="single" w:sz="4" w:space="0" w:color="1F497D" w:themeColor="text2"/>
            </w:tcBorders>
            <w:shd w:val="clear" w:color="auto" w:fill="F3F3F3"/>
          </w:tcPr>
          <w:p w:rsidR="00D316DE" w:rsidRPr="00A4412B" w:rsidRDefault="1CF457DF" w:rsidP="00886DEC">
            <w:pPr>
              <w:tabs>
                <w:tab w:val="left" w:pos="90"/>
              </w:tabs>
              <w:spacing w:before="60" w:after="60"/>
              <w:rPr>
                <w:i/>
              </w:rPr>
            </w:pPr>
            <w:r>
              <w:rPr>
                <w:i/>
                <w:iCs/>
                <w:lang w:val="en-GB"/>
              </w:rPr>
              <w:t>Director</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D316DE" w:rsidRPr="00416740" w:rsidRDefault="1CF457DF" w:rsidP="00886DEC">
            <w:pPr>
              <w:tabs>
                <w:tab w:val="left" w:pos="90"/>
              </w:tabs>
              <w:spacing w:before="60" w:after="60"/>
              <w:rPr>
                <w:i/>
              </w:rPr>
            </w:pPr>
            <w:r>
              <w:rPr>
                <w:i/>
                <w:iCs/>
                <w:lang w:val="en-GB"/>
              </w:rPr>
              <w:t>Executive Director</w:t>
            </w:r>
          </w:p>
        </w:tc>
      </w:tr>
      <w:tr w:rsidR="00A4412B" w:rsidRPr="00416740" w:rsidTr="1CF457DF">
        <w:tc>
          <w:tcPr>
            <w:tcW w:w="2235" w:type="dxa"/>
            <w:gridSpan w:val="2"/>
            <w:tcBorders>
              <w:top w:val="nil"/>
              <w:left w:val="single" w:sz="4" w:space="0" w:color="1F497D" w:themeColor="text2"/>
              <w:bottom w:val="nil"/>
              <w:right w:val="single" w:sz="4" w:space="0" w:color="1F497D" w:themeColor="text2"/>
            </w:tcBorders>
            <w:shd w:val="clear" w:color="auto" w:fill="auto"/>
          </w:tcPr>
          <w:p w:rsidR="00A4412B" w:rsidRPr="00416740" w:rsidRDefault="1CF457DF" w:rsidP="00A4412B">
            <w:pPr>
              <w:spacing w:before="60" w:after="60"/>
            </w:pPr>
            <w:r>
              <w:rPr>
                <w:lang w:val="en-GB"/>
              </w:rPr>
              <w:t>Organization:</w:t>
            </w:r>
          </w:p>
        </w:tc>
        <w:tc>
          <w:tcPr>
            <w:tcW w:w="3402" w:type="dxa"/>
            <w:gridSpan w:val="4"/>
            <w:tcBorders>
              <w:top w:val="nil"/>
              <w:left w:val="single" w:sz="4" w:space="0" w:color="1F497D" w:themeColor="text2"/>
              <w:bottom w:val="nil"/>
              <w:right w:val="single" w:sz="4" w:space="0" w:color="1F497D" w:themeColor="text2"/>
            </w:tcBorders>
            <w:shd w:val="clear" w:color="auto" w:fill="F3F3F3"/>
          </w:tcPr>
          <w:p w:rsidR="00A4412B" w:rsidRPr="00A4412B" w:rsidRDefault="1CF457DF" w:rsidP="00A4412B">
            <w:pPr>
              <w:tabs>
                <w:tab w:val="left" w:pos="90"/>
              </w:tabs>
              <w:spacing w:before="60" w:after="60"/>
              <w:rPr>
                <w:i/>
              </w:rPr>
            </w:pPr>
            <w:r>
              <w:rPr>
                <w:i/>
                <w:iCs/>
                <w:lang w:val="en-GB"/>
              </w:rPr>
              <w:t>Climate Change Department</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A4412B" w:rsidRPr="00416740" w:rsidRDefault="1CF457DF" w:rsidP="00A4412B">
            <w:pPr>
              <w:tabs>
                <w:tab w:val="left" w:pos="90"/>
              </w:tabs>
              <w:spacing w:before="60" w:after="60"/>
              <w:rPr>
                <w:i/>
              </w:rPr>
            </w:pPr>
            <w:r>
              <w:rPr>
                <w:i/>
                <w:iCs/>
                <w:lang w:val="en-GB"/>
              </w:rPr>
              <w:t>FUNDECOR</w:t>
            </w:r>
          </w:p>
        </w:tc>
      </w:tr>
      <w:tr w:rsidR="00A4412B" w:rsidRPr="00416740" w:rsidTr="1CF457DF">
        <w:tc>
          <w:tcPr>
            <w:tcW w:w="2235" w:type="dxa"/>
            <w:gridSpan w:val="2"/>
            <w:tcBorders>
              <w:top w:val="nil"/>
              <w:left w:val="single" w:sz="4" w:space="0" w:color="1F497D" w:themeColor="text2"/>
              <w:bottom w:val="nil"/>
              <w:right w:val="single" w:sz="4" w:space="0" w:color="1F497D" w:themeColor="text2"/>
            </w:tcBorders>
            <w:shd w:val="clear" w:color="auto" w:fill="auto"/>
          </w:tcPr>
          <w:p w:rsidR="00A4412B" w:rsidRPr="00416740" w:rsidRDefault="1CF457DF" w:rsidP="00A4412B">
            <w:pPr>
              <w:spacing w:before="60" w:after="60"/>
            </w:pPr>
            <w:r>
              <w:rPr>
                <w:lang w:val="en-GB"/>
              </w:rPr>
              <w:t>Phone:</w:t>
            </w:r>
          </w:p>
        </w:tc>
        <w:tc>
          <w:tcPr>
            <w:tcW w:w="3402" w:type="dxa"/>
            <w:gridSpan w:val="4"/>
            <w:tcBorders>
              <w:top w:val="nil"/>
              <w:left w:val="single" w:sz="4" w:space="0" w:color="1F497D" w:themeColor="text2"/>
              <w:bottom w:val="nil"/>
              <w:right w:val="single" w:sz="4" w:space="0" w:color="1F497D" w:themeColor="text2"/>
            </w:tcBorders>
            <w:shd w:val="clear" w:color="auto" w:fill="F3F3F3"/>
          </w:tcPr>
          <w:p w:rsidR="00A4412B" w:rsidRPr="00A4412B" w:rsidRDefault="1CF457DF" w:rsidP="00A4412B">
            <w:pPr>
              <w:tabs>
                <w:tab w:val="left" w:pos="90"/>
              </w:tabs>
              <w:spacing w:before="60" w:after="60"/>
              <w:rPr>
                <w:i/>
              </w:rPr>
            </w:pPr>
            <w:r>
              <w:rPr>
                <w:i/>
                <w:iCs/>
                <w:lang w:val="en-GB"/>
              </w:rPr>
              <w:t>+506 2253-4298</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A4412B" w:rsidRPr="00416740" w:rsidRDefault="1CF457DF" w:rsidP="00A4412B">
            <w:pPr>
              <w:tabs>
                <w:tab w:val="left" w:pos="90"/>
              </w:tabs>
              <w:spacing w:before="60" w:after="60"/>
              <w:rPr>
                <w:i/>
              </w:rPr>
            </w:pPr>
            <w:r>
              <w:rPr>
                <w:i/>
                <w:iCs/>
                <w:lang w:val="en-GB"/>
              </w:rPr>
              <w:t>+506 2290-8818</w:t>
            </w:r>
          </w:p>
        </w:tc>
      </w:tr>
      <w:tr w:rsidR="00A4412B" w:rsidRPr="00416740" w:rsidTr="1CF457DF">
        <w:tc>
          <w:tcPr>
            <w:tcW w:w="2235" w:type="dxa"/>
            <w:gridSpan w:val="2"/>
            <w:tcBorders>
              <w:top w:val="nil"/>
              <w:left w:val="single" w:sz="4" w:space="0" w:color="1F497D" w:themeColor="text2"/>
              <w:bottom w:val="nil"/>
              <w:right w:val="single" w:sz="4" w:space="0" w:color="1F497D" w:themeColor="text2"/>
            </w:tcBorders>
            <w:shd w:val="clear" w:color="auto" w:fill="auto"/>
          </w:tcPr>
          <w:p w:rsidR="00A4412B" w:rsidRPr="00416740" w:rsidRDefault="1CF457DF" w:rsidP="00A4412B">
            <w:pPr>
              <w:spacing w:before="60" w:after="60"/>
            </w:pPr>
            <w:r>
              <w:rPr>
                <w:lang w:val="en-GB"/>
              </w:rPr>
              <w:t>Fax:</w:t>
            </w:r>
          </w:p>
        </w:tc>
        <w:tc>
          <w:tcPr>
            <w:tcW w:w="3402" w:type="dxa"/>
            <w:gridSpan w:val="4"/>
            <w:tcBorders>
              <w:top w:val="nil"/>
              <w:left w:val="single" w:sz="4" w:space="0" w:color="1F497D" w:themeColor="text2"/>
              <w:bottom w:val="nil"/>
              <w:right w:val="single" w:sz="4" w:space="0" w:color="1F497D" w:themeColor="text2"/>
            </w:tcBorders>
            <w:shd w:val="clear" w:color="auto" w:fill="F3F3F3"/>
          </w:tcPr>
          <w:p w:rsidR="00A4412B" w:rsidRPr="00A4412B" w:rsidRDefault="1CF457DF" w:rsidP="00A4412B">
            <w:pPr>
              <w:tabs>
                <w:tab w:val="left" w:pos="90"/>
              </w:tabs>
              <w:spacing w:before="60" w:after="60"/>
              <w:rPr>
                <w:i/>
              </w:rPr>
            </w:pPr>
            <w:r>
              <w:rPr>
                <w:i/>
                <w:iCs/>
                <w:lang w:val="en-GB"/>
              </w:rPr>
              <w:t>N/A</w:t>
            </w:r>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A4412B" w:rsidRPr="00416740" w:rsidRDefault="1CF457DF" w:rsidP="00A4412B">
            <w:pPr>
              <w:tabs>
                <w:tab w:val="left" w:pos="90"/>
              </w:tabs>
              <w:spacing w:before="60" w:after="60"/>
              <w:rPr>
                <w:i/>
              </w:rPr>
            </w:pPr>
            <w:r>
              <w:rPr>
                <w:i/>
                <w:iCs/>
                <w:lang w:val="en-GB"/>
              </w:rPr>
              <w:t>+506 2232-8020</w:t>
            </w:r>
          </w:p>
        </w:tc>
      </w:tr>
      <w:tr w:rsidR="00A4412B" w:rsidRPr="00416740" w:rsidTr="1CF457DF">
        <w:tc>
          <w:tcPr>
            <w:tcW w:w="2235" w:type="dxa"/>
            <w:gridSpan w:val="2"/>
            <w:tcBorders>
              <w:top w:val="nil"/>
              <w:left w:val="single" w:sz="4" w:space="0" w:color="1F497D" w:themeColor="text2"/>
              <w:bottom w:val="nil"/>
              <w:right w:val="single" w:sz="4" w:space="0" w:color="1F497D" w:themeColor="text2"/>
            </w:tcBorders>
            <w:shd w:val="clear" w:color="auto" w:fill="auto"/>
          </w:tcPr>
          <w:p w:rsidR="00A4412B" w:rsidRPr="00416740" w:rsidRDefault="1CF457DF" w:rsidP="00A4412B">
            <w:pPr>
              <w:spacing w:before="60" w:after="60"/>
            </w:pPr>
            <w:r>
              <w:rPr>
                <w:lang w:val="en-GB"/>
              </w:rPr>
              <w:t>E-mail:</w:t>
            </w:r>
          </w:p>
        </w:tc>
        <w:tc>
          <w:tcPr>
            <w:tcW w:w="3402" w:type="dxa"/>
            <w:gridSpan w:val="4"/>
            <w:tcBorders>
              <w:top w:val="nil"/>
              <w:left w:val="single" w:sz="4" w:space="0" w:color="1F497D" w:themeColor="text2"/>
              <w:bottom w:val="nil"/>
              <w:right w:val="single" w:sz="4" w:space="0" w:color="1F497D" w:themeColor="text2"/>
            </w:tcBorders>
            <w:shd w:val="clear" w:color="auto" w:fill="F3F3F3"/>
          </w:tcPr>
          <w:p w:rsidR="00A4412B" w:rsidRPr="00C47704" w:rsidRDefault="00B64225" w:rsidP="00A4412B">
            <w:pPr>
              <w:tabs>
                <w:tab w:val="left" w:pos="90"/>
              </w:tabs>
              <w:spacing w:before="60" w:after="60"/>
              <w:rPr>
                <w:i/>
              </w:rPr>
            </w:pPr>
            <w:hyperlink r:id="rId9" w:history="1">
              <w:r w:rsidR="00C47704" w:rsidRPr="00C47704">
                <w:rPr>
                  <w:rStyle w:val="Hyperlink"/>
                  <w:i/>
                  <w:lang w:val="en-GB"/>
                </w:rPr>
                <w:t>mandrea.mezamurillo@gmail.com</w:t>
              </w:r>
            </w:hyperlink>
          </w:p>
        </w:tc>
        <w:tc>
          <w:tcPr>
            <w:tcW w:w="3712" w:type="dxa"/>
            <w:gridSpan w:val="3"/>
            <w:tcBorders>
              <w:top w:val="nil"/>
              <w:left w:val="single" w:sz="4" w:space="0" w:color="1F497D" w:themeColor="text2"/>
              <w:bottom w:val="nil"/>
              <w:right w:val="single" w:sz="4" w:space="0" w:color="1F497D" w:themeColor="text2"/>
            </w:tcBorders>
            <w:shd w:val="clear" w:color="auto" w:fill="F3F3F3"/>
          </w:tcPr>
          <w:p w:rsidR="00A4412B" w:rsidRPr="00416740" w:rsidRDefault="00B64225" w:rsidP="00A4412B">
            <w:pPr>
              <w:tabs>
                <w:tab w:val="left" w:pos="90"/>
              </w:tabs>
              <w:spacing w:before="60" w:after="60"/>
              <w:rPr>
                <w:i/>
              </w:rPr>
            </w:pPr>
            <w:hyperlink r:id="rId10" w:history="1">
              <w:r w:rsidR="009E55B4">
                <w:rPr>
                  <w:rStyle w:val="Hyperlink"/>
                  <w:i/>
                  <w:iCs/>
                  <w:lang w:val="en-GB"/>
                </w:rPr>
                <w:t>felipe.carazo@fundecor.org</w:t>
              </w:r>
            </w:hyperlink>
            <w:r w:rsidR="009E55B4">
              <w:rPr>
                <w:lang w:val="en-GB"/>
              </w:rPr>
              <w:t xml:space="preserve"> </w:t>
            </w:r>
          </w:p>
        </w:tc>
      </w:tr>
      <w:tr w:rsidR="00A4412B" w:rsidRPr="00A4412B" w:rsidTr="1CF457DF">
        <w:tc>
          <w:tcPr>
            <w:tcW w:w="2235" w:type="dxa"/>
            <w:gridSpan w:val="2"/>
            <w:tcBorders>
              <w:top w:val="nil"/>
              <w:left w:val="single" w:sz="4" w:space="0" w:color="1F497D" w:themeColor="text2"/>
              <w:bottom w:val="single" w:sz="4" w:space="0" w:color="1F497D" w:themeColor="text2"/>
              <w:right w:val="single" w:sz="4" w:space="0" w:color="1F497D" w:themeColor="text2"/>
            </w:tcBorders>
            <w:shd w:val="clear" w:color="auto" w:fill="auto"/>
          </w:tcPr>
          <w:p w:rsidR="00A4412B" w:rsidRPr="00416740" w:rsidRDefault="1CF457DF" w:rsidP="00A4412B">
            <w:pPr>
              <w:spacing w:before="60" w:after="60"/>
            </w:pPr>
            <w:r>
              <w:rPr>
                <w:lang w:val="en-GB"/>
              </w:rPr>
              <w:t xml:space="preserve">Postal address: </w:t>
            </w:r>
          </w:p>
        </w:tc>
        <w:tc>
          <w:tcPr>
            <w:tcW w:w="3402" w:type="dxa"/>
            <w:gridSpan w:val="4"/>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A4412B" w:rsidRDefault="1CF457DF" w:rsidP="00A4412B">
            <w:pPr>
              <w:tabs>
                <w:tab w:val="left" w:pos="90"/>
              </w:tabs>
              <w:spacing w:before="60" w:after="60"/>
              <w:rPr>
                <w:i/>
              </w:rPr>
            </w:pPr>
            <w:r w:rsidRPr="00C47704">
              <w:rPr>
                <w:i/>
                <w:iCs/>
                <w:lang w:val="es-ES"/>
              </w:rPr>
              <w:t xml:space="preserve">Boulevard de Barrio Dent, del restaurante Jurgens, 50 metros al Sur. </w:t>
            </w:r>
            <w:r>
              <w:rPr>
                <w:i/>
                <w:iCs/>
                <w:lang w:val="en-GB"/>
              </w:rPr>
              <w:t>San José.</w:t>
            </w:r>
          </w:p>
        </w:tc>
        <w:tc>
          <w:tcPr>
            <w:tcW w:w="3712" w:type="dxa"/>
            <w:gridSpan w:val="3"/>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rPr>
                <w:i/>
              </w:rPr>
            </w:pPr>
            <w:r>
              <w:rPr>
                <w:i/>
                <w:iCs/>
                <w:lang w:val="en-GB"/>
              </w:rPr>
              <w:t>558-1150</w:t>
            </w:r>
          </w:p>
        </w:tc>
      </w:tr>
      <w:tr w:rsidR="00A4412B" w:rsidRPr="00A4412B" w:rsidTr="1CF457DF">
        <w:tc>
          <w:tcPr>
            <w:tcW w:w="2235" w:type="dxa"/>
            <w:gridSpan w:val="2"/>
            <w:tcBorders>
              <w:top w:val="single" w:sz="4" w:space="0" w:color="1F497D" w:themeColor="text2"/>
              <w:bottom w:val="single" w:sz="4" w:space="0" w:color="1F497D" w:themeColor="text2"/>
            </w:tcBorders>
            <w:shd w:val="clear" w:color="auto" w:fill="auto"/>
          </w:tcPr>
          <w:p w:rsidR="00A4412B" w:rsidRPr="00D31CE4" w:rsidRDefault="00A4412B" w:rsidP="00A4412B">
            <w:pPr>
              <w:rPr>
                <w:b/>
                <w:sz w:val="10"/>
                <w:szCs w:val="10"/>
              </w:rPr>
            </w:pPr>
          </w:p>
          <w:p w:rsidR="00A4412B" w:rsidRPr="00D31CE4" w:rsidRDefault="00A4412B" w:rsidP="00A4412B">
            <w:pPr>
              <w:rPr>
                <w:b/>
                <w:sz w:val="10"/>
                <w:szCs w:val="10"/>
              </w:rPr>
            </w:pPr>
          </w:p>
        </w:tc>
        <w:tc>
          <w:tcPr>
            <w:tcW w:w="3402" w:type="dxa"/>
            <w:gridSpan w:val="4"/>
            <w:tcBorders>
              <w:top w:val="single" w:sz="4" w:space="0" w:color="1F497D" w:themeColor="text2"/>
              <w:bottom w:val="single" w:sz="4" w:space="0" w:color="1F497D" w:themeColor="text2"/>
            </w:tcBorders>
            <w:shd w:val="clear" w:color="auto" w:fill="auto"/>
          </w:tcPr>
          <w:p w:rsidR="00A4412B" w:rsidRPr="00D31CE4" w:rsidRDefault="00A4412B" w:rsidP="00A4412B">
            <w:pPr>
              <w:tabs>
                <w:tab w:val="left" w:pos="90"/>
              </w:tabs>
              <w:spacing w:before="60" w:after="60"/>
              <w:rPr>
                <w:i/>
                <w:sz w:val="10"/>
                <w:szCs w:val="10"/>
              </w:rPr>
            </w:pPr>
          </w:p>
        </w:tc>
        <w:tc>
          <w:tcPr>
            <w:tcW w:w="3712" w:type="dxa"/>
            <w:gridSpan w:val="3"/>
            <w:tcBorders>
              <w:top w:val="single" w:sz="4" w:space="0" w:color="1F497D" w:themeColor="text2"/>
              <w:bottom w:val="single" w:sz="4" w:space="0" w:color="1F497D" w:themeColor="text2"/>
            </w:tcBorders>
            <w:shd w:val="clear" w:color="auto" w:fill="auto"/>
          </w:tcPr>
          <w:p w:rsidR="00A4412B" w:rsidRPr="00D31CE4" w:rsidRDefault="00A4412B" w:rsidP="00A4412B">
            <w:pPr>
              <w:tabs>
                <w:tab w:val="left" w:pos="90"/>
              </w:tabs>
              <w:spacing w:before="60" w:after="60"/>
              <w:rPr>
                <w:i/>
                <w:sz w:val="10"/>
                <w:szCs w:val="10"/>
              </w:rPr>
            </w:pPr>
          </w:p>
        </w:tc>
      </w:tr>
      <w:tr w:rsidR="00A4412B" w:rsidRPr="009E55B4"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b/>
              </w:rPr>
            </w:pPr>
            <w:r>
              <w:rPr>
                <w:b/>
                <w:bCs/>
                <w:lang w:val="en-GB"/>
              </w:rPr>
              <w:t>Technology Needs Assessment (TNA):</w:t>
            </w:r>
          </w:p>
        </w:tc>
      </w:tr>
      <w:tr w:rsidR="00A4412B" w:rsidRPr="009E55B4" w:rsidTr="1CF457DF">
        <w:tc>
          <w:tcPr>
            <w:tcW w:w="9349" w:type="dxa"/>
            <w:gridSpan w:val="9"/>
            <w:tcBorders>
              <w:top w:val="nil"/>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i/>
                <w:iCs/>
                <w:lang w:val="en-GB"/>
              </w:rPr>
              <w:t>{Select one of the three boxes below:}</w:t>
            </w:r>
          </w:p>
          <w:p w:rsidR="00A4412B" w:rsidRPr="00416740" w:rsidRDefault="00A4412B" w:rsidP="00A4412B">
            <w:pPr>
              <w:tabs>
                <w:tab w:val="left" w:pos="90"/>
              </w:tabs>
              <w:spacing w:before="60" w:after="60"/>
              <w:rPr>
                <w:i/>
              </w:rPr>
            </w:pPr>
            <w:r>
              <w:rPr>
                <w:lang w:val="en-GB"/>
              </w:rPr>
              <w:fldChar w:fldCharType="begin">
                <w:ffData>
                  <w:name w:val=""/>
                  <w:enabled/>
                  <w:calcOnExit w:val="0"/>
                  <w:checkBox>
                    <w:sizeAuto/>
                    <w:default w:val="1"/>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sidR="00C47704">
              <w:rPr>
                <w:lang w:val="en-GB"/>
              </w:rPr>
              <w:t xml:space="preserve"> </w:t>
            </w:r>
            <w:r>
              <w:rPr>
                <w:i/>
                <w:iCs/>
                <w:lang w:val="en-GB"/>
              </w:rPr>
              <w:t xml:space="preserve">The requesting country has conducted a TNA in </w:t>
            </w:r>
            <w:r>
              <w:rPr>
                <w:b/>
                <w:bCs/>
                <w:lang w:val="en-GB"/>
              </w:rPr>
              <w:t>February 2012</w:t>
            </w:r>
            <w:r>
              <w:rPr>
                <w:i/>
                <w:iCs/>
                <w:lang w:val="en-GB"/>
              </w:rPr>
              <w:t xml:space="preserve"> (please insert date of TNA completion)</w:t>
            </w:r>
          </w:p>
          <w:p w:rsidR="00A4412B" w:rsidRPr="00416740" w:rsidRDefault="00A4412B" w:rsidP="00A4412B">
            <w:pPr>
              <w:tabs>
                <w:tab w:val="left" w:pos="90"/>
              </w:tabs>
              <w:spacing w:before="60" w:after="60"/>
              <w:rPr>
                <w:b/>
              </w:rPr>
            </w:pPr>
            <w:r>
              <w:rPr>
                <w:lang w:val="en-GB"/>
              </w:rPr>
              <w:fldChar w:fldCharType="begin">
                <w:ffData>
                  <w:name w:val="Check2"/>
                  <w:enabled/>
                  <w:calcOnExit w:val="0"/>
                  <w:checkBox>
                    <w:sizeAuto/>
                    <w:default w:val="0"/>
                    <w:checked w:val="0"/>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sidR="00C47704">
              <w:rPr>
                <w:i/>
                <w:iCs/>
                <w:lang w:val="en-GB"/>
              </w:rPr>
              <w:t xml:space="preserve"> </w:t>
            </w:r>
            <w:r>
              <w:rPr>
                <w:i/>
                <w:iCs/>
                <w:lang w:val="en-GB"/>
              </w:rPr>
              <w:t>The requesting country is currently conducting a TNA</w:t>
            </w:r>
            <w:r>
              <w:rPr>
                <w:lang w:val="en-GB"/>
              </w:rPr>
              <w:t xml:space="preserve">      </w:t>
            </w:r>
            <w:r>
              <w:rPr>
                <w:i/>
                <w:iCs/>
                <w:lang w:val="en-GB"/>
              </w:rPr>
              <w:t xml:space="preserve">     </w:t>
            </w:r>
          </w:p>
          <w:bookmarkStart w:id="1" w:name="Check2"/>
          <w:p w:rsidR="00A4412B" w:rsidRPr="00416740" w:rsidRDefault="00A4412B" w:rsidP="00A4412B">
            <w:pPr>
              <w:tabs>
                <w:tab w:val="left" w:pos="90"/>
              </w:tabs>
              <w:spacing w:before="60" w:after="60"/>
              <w:rPr>
                <w:i/>
              </w:rPr>
            </w:pPr>
            <w:r>
              <w:rPr>
                <w:lang w:val="en-GB"/>
              </w:rPr>
              <w:fldChar w:fldCharType="begin">
                <w:ffData>
                  <w:name w:val="Check2"/>
                  <w:enabled/>
                  <w:calcOnExit w:val="0"/>
                  <w:checkBox>
                    <w:sizeAuto/>
                    <w:default w:val="0"/>
                    <w:checked w:val="0"/>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bookmarkEnd w:id="1"/>
            <w:r w:rsidR="00C47704">
              <w:rPr>
                <w:rFonts w:ascii="Meiryo" w:hAnsi="Meiryo"/>
                <w:lang w:val="en-GB"/>
              </w:rPr>
              <w:t xml:space="preserve"> </w:t>
            </w:r>
            <w:r>
              <w:rPr>
                <w:i/>
                <w:iCs/>
                <w:lang w:val="en-GB"/>
              </w:rPr>
              <w:t>The requesting country has never conducted a TNA</w:t>
            </w:r>
            <w:r>
              <w:rPr>
                <w:lang w:val="en-GB"/>
              </w:rPr>
              <w:t xml:space="preserve"> </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pPr>
            <w:r>
              <w:rPr>
                <w:i/>
                <w:iCs/>
                <w:lang w:val="en-GB"/>
              </w:rPr>
              <w:t>{If the requesting country has completed a TNA, please indicate what climate technology priority this request directly relates to. Please indicate reference in TNA/TAP/Project Ideas.}</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Pr="00D31CE4" w:rsidRDefault="00A4412B" w:rsidP="00A4412B">
            <w:pPr>
              <w:tabs>
                <w:tab w:val="left" w:pos="90"/>
              </w:tabs>
              <w:spacing w:before="60" w:after="60"/>
              <w:rPr>
                <w:b/>
                <w:sz w:val="10"/>
                <w:szCs w:val="10"/>
              </w:rPr>
            </w:pPr>
          </w:p>
        </w:tc>
      </w:tr>
      <w:tr w:rsidR="00A4412B" w:rsidRPr="00416740"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Geographical focus:</w:t>
            </w:r>
          </w:p>
        </w:tc>
      </w:tr>
      <w:tr w:rsidR="00A4412B" w:rsidRPr="009E55B4" w:rsidTr="1CF457DF">
        <w:tc>
          <w:tcPr>
            <w:tcW w:w="9349" w:type="dxa"/>
            <w:gridSpan w:val="9"/>
            <w:tcBorders>
              <w:top w:val="nil"/>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i/>
                <w:iCs/>
                <w:lang w:val="en-GB"/>
              </w:rPr>
              <w:t>{Select below the most relevant geographical level for this request:}</w:t>
            </w:r>
          </w:p>
          <w:p w:rsidR="00A4412B" w:rsidRPr="00416740" w:rsidRDefault="00A4412B" w:rsidP="00A4412B">
            <w:pPr>
              <w:tabs>
                <w:tab w:val="left" w:pos="90"/>
              </w:tabs>
              <w:spacing w:before="60" w:after="60"/>
              <w:rPr>
                <w:b/>
              </w:rPr>
            </w:pPr>
            <w:r>
              <w:rPr>
                <w:lang w:val="en-GB"/>
              </w:rPr>
              <w:fldChar w:fldCharType="begin">
                <w:ffData>
                  <w:name w:val="Check2"/>
                  <w:enabled/>
                  <w:calcOnExit w:val="0"/>
                  <w:checkBox>
                    <w:sizeAuto/>
                    <w:default w:val="0"/>
                    <w:checked w:val="0"/>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Pr>
                <w:i/>
                <w:iCs/>
                <w:lang w:val="en-GB"/>
              </w:rPr>
              <w:t xml:space="preserve"> Community-based</w:t>
            </w:r>
            <w:r>
              <w:rPr>
                <w:lang w:val="en-GB"/>
              </w:rPr>
              <w:t xml:space="preserve">      </w:t>
            </w:r>
            <w:r>
              <w:rPr>
                <w:i/>
                <w:iCs/>
                <w:lang w:val="en-GB"/>
              </w:rPr>
              <w:t xml:space="preserve">     </w:t>
            </w:r>
          </w:p>
          <w:p w:rsidR="00A4412B" w:rsidRPr="00416740" w:rsidRDefault="00A4412B" w:rsidP="00A4412B">
            <w:pPr>
              <w:tabs>
                <w:tab w:val="left" w:pos="90"/>
              </w:tabs>
              <w:spacing w:before="60" w:after="60"/>
              <w:rPr>
                <w:i/>
              </w:rPr>
            </w:pPr>
            <w:r>
              <w:rPr>
                <w:lang w:val="en-GB"/>
              </w:rPr>
              <w:fldChar w:fldCharType="begin">
                <w:ffData>
                  <w:name w:val="Check2"/>
                  <w:enabled/>
                  <w:calcOnExit w:val="0"/>
                  <w:checkBox>
                    <w:sizeAuto/>
                    <w:default w:val="0"/>
                    <w:checked w:val="0"/>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sidR="00C47704">
              <w:rPr>
                <w:rFonts w:ascii="Meiryo" w:hAnsi="Meiryo"/>
                <w:i/>
                <w:iCs/>
                <w:lang w:val="en-GB"/>
              </w:rPr>
              <w:t xml:space="preserve"> </w:t>
            </w:r>
            <w:r>
              <w:rPr>
                <w:i/>
                <w:iCs/>
                <w:lang w:val="en-GB"/>
              </w:rPr>
              <w:t>Sub-national</w:t>
            </w:r>
            <w:r>
              <w:rPr>
                <w:lang w:val="en-GB"/>
              </w:rPr>
              <w:t xml:space="preserve">        </w:t>
            </w:r>
            <w:r>
              <w:rPr>
                <w:i/>
                <w:iCs/>
                <w:lang w:val="en-GB"/>
              </w:rPr>
              <w:t xml:space="preserve">     </w:t>
            </w:r>
          </w:p>
          <w:p w:rsidR="00A4412B" w:rsidRPr="00416740" w:rsidRDefault="00A4412B" w:rsidP="00A4412B">
            <w:pPr>
              <w:tabs>
                <w:tab w:val="left" w:pos="90"/>
              </w:tabs>
              <w:spacing w:before="60" w:after="60"/>
              <w:rPr>
                <w:i/>
              </w:rPr>
            </w:pPr>
            <w:r>
              <w:rPr>
                <w:lang w:val="en-GB"/>
              </w:rPr>
              <w:fldChar w:fldCharType="begin">
                <w:ffData>
                  <w:name w:val=""/>
                  <w:enabled/>
                  <w:calcOnExit w:val="0"/>
                  <w:checkBox>
                    <w:sizeAuto/>
                    <w:default w:val="1"/>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Pr>
                <w:i/>
                <w:iCs/>
                <w:lang w:val="en-GB"/>
              </w:rPr>
              <w:t xml:space="preserve"> National</w:t>
            </w:r>
            <w:r>
              <w:rPr>
                <w:lang w:val="en-GB"/>
              </w:rPr>
              <w:t xml:space="preserve">      </w:t>
            </w:r>
            <w:r>
              <w:rPr>
                <w:i/>
                <w:iCs/>
                <w:lang w:val="en-GB"/>
              </w:rPr>
              <w:t xml:space="preserve">         </w:t>
            </w:r>
          </w:p>
          <w:p w:rsidR="00A4412B" w:rsidRPr="00416740" w:rsidRDefault="00A4412B" w:rsidP="00A4412B">
            <w:pPr>
              <w:rPr>
                <w:i/>
              </w:rPr>
            </w:pPr>
            <w:r>
              <w:rPr>
                <w:lang w:val="en-GB"/>
              </w:rPr>
              <w:fldChar w:fldCharType="begin">
                <w:ffData>
                  <w:name w:val="Check2"/>
                  <w:enabled/>
                  <w:calcOnExit w:val="0"/>
                  <w:checkBox>
                    <w:sizeAuto/>
                    <w:default w:val="0"/>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Pr>
                <w:b/>
                <w:bCs/>
                <w:lang w:val="en-GB"/>
              </w:rPr>
              <w:t xml:space="preserve"> </w:t>
            </w:r>
            <w:r>
              <w:rPr>
                <w:i/>
                <w:iCs/>
                <w:lang w:val="en-GB"/>
              </w:rPr>
              <w:t>Multi-country</w:t>
            </w:r>
          </w:p>
        </w:tc>
      </w:tr>
      <w:tr w:rsidR="00A4412B" w:rsidRPr="009E55B4" w:rsidTr="1CF457DF">
        <w:trPr>
          <w:trHeight w:val="617"/>
        </w:trPr>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rPr>
                <w:i/>
              </w:rPr>
            </w:pPr>
            <w:r>
              <w:rPr>
                <w:i/>
                <w:iCs/>
                <w:lang w:val="en-GB"/>
              </w:rPr>
              <w:t xml:space="preserve">{If the request is related to the sub-national or multi-country level, please indicate here the areas concerned (provinces, states, countries, regions, etc.)} </w:t>
            </w:r>
          </w:p>
        </w:tc>
      </w:tr>
      <w:tr w:rsidR="00A4412B" w:rsidRPr="009E55B4" w:rsidTr="1CF457DF">
        <w:trPr>
          <w:trHeight w:val="309"/>
        </w:trPr>
        <w:tc>
          <w:tcPr>
            <w:tcW w:w="9349" w:type="dxa"/>
            <w:gridSpan w:val="9"/>
            <w:tcBorders>
              <w:top w:val="single" w:sz="4" w:space="0" w:color="1F497D" w:themeColor="text2"/>
              <w:left w:val="nil"/>
              <w:bottom w:val="single" w:sz="4" w:space="0" w:color="1F497D" w:themeColor="text2"/>
              <w:right w:val="nil"/>
            </w:tcBorders>
            <w:shd w:val="clear" w:color="auto" w:fill="auto"/>
          </w:tcPr>
          <w:p w:rsidR="00A4412B" w:rsidRPr="00416740" w:rsidRDefault="00A4412B" w:rsidP="00A4412B">
            <w:pPr>
              <w:tabs>
                <w:tab w:val="left" w:pos="90"/>
              </w:tabs>
              <w:spacing w:before="60" w:after="60"/>
              <w:rPr>
                <w:i/>
              </w:rPr>
            </w:pPr>
          </w:p>
        </w:tc>
      </w:tr>
      <w:tr w:rsidR="00A4412B" w:rsidRPr="00416740"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lastRenderedPageBreak/>
              <w:t>Theme: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i/>
                <w:iCs/>
                <w:lang w:val="en-GB"/>
              </w:rPr>
              <w:t>{Select below the most relevant theme(s) for this request:}</w:t>
            </w:r>
          </w:p>
          <w:p w:rsidR="00A4412B" w:rsidRPr="00416740" w:rsidRDefault="00A4412B" w:rsidP="00A4412B">
            <w:pPr>
              <w:tabs>
                <w:tab w:val="left" w:pos="90"/>
              </w:tabs>
              <w:spacing w:before="60" w:after="60"/>
              <w:rPr>
                <w:b/>
              </w:rPr>
            </w:pPr>
            <w:r>
              <w:rPr>
                <w:lang w:val="en-GB"/>
              </w:rPr>
              <w:fldChar w:fldCharType="begin">
                <w:ffData>
                  <w:name w:val="Check2"/>
                  <w:enabled/>
                  <w:calcOnExit w:val="0"/>
                  <w:checkBox>
                    <w:sizeAuto/>
                    <w:default w:val="0"/>
                    <w:checked w:val="0"/>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Pr>
                <w:i/>
                <w:iCs/>
                <w:lang w:val="en-GB"/>
              </w:rPr>
              <w:t xml:space="preserve"> Adaptation to climate change</w:t>
            </w:r>
            <w:r>
              <w:rPr>
                <w:lang w:val="en-GB"/>
              </w:rPr>
              <w:t xml:space="preserve">      </w:t>
            </w:r>
            <w:r>
              <w:rPr>
                <w:i/>
                <w:iCs/>
                <w:lang w:val="en-GB"/>
              </w:rPr>
              <w:t xml:space="preserve">     </w:t>
            </w:r>
          </w:p>
          <w:p w:rsidR="00A4412B" w:rsidRPr="00416740" w:rsidRDefault="00A4412B" w:rsidP="00A4412B">
            <w:pPr>
              <w:tabs>
                <w:tab w:val="left" w:pos="90"/>
              </w:tabs>
              <w:spacing w:before="60" w:after="60"/>
              <w:rPr>
                <w:i/>
              </w:rPr>
            </w:pPr>
            <w:r>
              <w:rPr>
                <w:lang w:val="en-GB"/>
              </w:rPr>
              <w:fldChar w:fldCharType="begin">
                <w:ffData>
                  <w:name w:val="Check2"/>
                  <w:enabled/>
                  <w:calcOnExit w:val="0"/>
                  <w:checkBox>
                    <w:sizeAuto/>
                    <w:default w:val="0"/>
                    <w:checked w:val="0"/>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Pr>
                <w:lang w:val="en-GB"/>
              </w:rPr>
              <w:t xml:space="preserve"> </w:t>
            </w:r>
            <w:r>
              <w:rPr>
                <w:i/>
                <w:iCs/>
                <w:lang w:val="en-GB"/>
              </w:rPr>
              <w:t>Mitigation to climate change</w:t>
            </w:r>
            <w:r>
              <w:rPr>
                <w:lang w:val="en-GB"/>
              </w:rPr>
              <w:t xml:space="preserve">        </w:t>
            </w:r>
            <w:r>
              <w:rPr>
                <w:i/>
                <w:iCs/>
                <w:lang w:val="en-GB"/>
              </w:rPr>
              <w:t xml:space="preserve">     </w:t>
            </w:r>
          </w:p>
          <w:p w:rsidR="00A4412B" w:rsidRPr="00416740" w:rsidRDefault="00A4412B" w:rsidP="00A4412B">
            <w:pPr>
              <w:tabs>
                <w:tab w:val="left" w:pos="90"/>
              </w:tabs>
              <w:spacing w:before="60" w:after="60"/>
              <w:rPr>
                <w:i/>
              </w:rPr>
            </w:pPr>
            <w:r>
              <w:rPr>
                <w:lang w:val="en-GB"/>
              </w:rPr>
              <w:fldChar w:fldCharType="begin">
                <w:ffData>
                  <w:name w:val=""/>
                  <w:enabled/>
                  <w:calcOnExit w:val="0"/>
                  <w:checkBox>
                    <w:sizeAuto/>
                    <w:default w:val="1"/>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Pr>
                <w:i/>
                <w:iCs/>
                <w:lang w:val="en-GB"/>
              </w:rPr>
              <w:t xml:space="preserve"> Combination of adaptation and mitigation to climate change</w:t>
            </w:r>
            <w:r>
              <w:rPr>
                <w:lang w:val="en-GB"/>
              </w:rPr>
              <w:t xml:space="preserve"> </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Pr="00416740" w:rsidRDefault="00A4412B" w:rsidP="00A4412B">
            <w:pPr>
              <w:tabs>
                <w:tab w:val="left" w:pos="90"/>
              </w:tabs>
              <w:spacing w:before="60" w:after="60"/>
              <w:rPr>
                <w:i/>
              </w:rPr>
            </w:pPr>
          </w:p>
        </w:tc>
      </w:tr>
      <w:tr w:rsidR="00A4412B" w:rsidRPr="00416740"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keepNext/>
              <w:tabs>
                <w:tab w:val="left" w:pos="90"/>
              </w:tabs>
              <w:spacing w:before="60" w:after="60"/>
              <w:rPr>
                <w:b/>
                <w:sz w:val="24"/>
                <w:szCs w:val="24"/>
              </w:rPr>
            </w:pPr>
            <w:r>
              <w:rPr>
                <w:b/>
                <w:bCs/>
                <w:lang w:val="en-GB"/>
              </w:rPr>
              <w:t>Sectors:</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Default="1CF457DF" w:rsidP="00A4412B">
            <w:pPr>
              <w:tabs>
                <w:tab w:val="left" w:pos="90"/>
              </w:tabs>
              <w:spacing w:before="60" w:after="60"/>
              <w:rPr>
                <w:i/>
              </w:rPr>
            </w:pPr>
            <w:r>
              <w:rPr>
                <w:i/>
                <w:iCs/>
                <w:lang w:val="en-GB"/>
              </w:rPr>
              <w:t>{Please indicate here the main sectors related to the request. e.g. energy, industry, transport, waste, agriculture/fisheries, forestry, water, ecosystem/biodiversity, coastal zones, health, education, infrastructure/human settlement, tourism, businesses, early warning/disaster reduction, institutional design and mandates, cross-sectorial}</w:t>
            </w:r>
          </w:p>
          <w:p w:rsidR="00A4412B" w:rsidRDefault="00A4412B" w:rsidP="00A4412B">
            <w:pPr>
              <w:tabs>
                <w:tab w:val="left" w:pos="90"/>
              </w:tabs>
              <w:spacing w:before="60" w:after="60"/>
              <w:rPr>
                <w:i/>
              </w:rPr>
            </w:pPr>
          </w:p>
          <w:p w:rsidR="00A4412B" w:rsidRPr="00416740" w:rsidRDefault="1CF457DF" w:rsidP="003C5AFD">
            <w:pPr>
              <w:tabs>
                <w:tab w:val="left" w:pos="90"/>
              </w:tabs>
              <w:spacing w:before="60" w:after="60"/>
              <w:jc w:val="both"/>
              <w:rPr>
                <w:i/>
                <w:color w:val="92D050"/>
              </w:rPr>
            </w:pPr>
            <w:r>
              <w:rPr>
                <w:lang w:val="en-GB"/>
              </w:rPr>
              <w:t>The priority national sectors related to this request are defined in the National Strategy for Climate Change (2013):</w:t>
            </w:r>
            <w:r>
              <w:rPr>
                <w:i/>
                <w:iCs/>
                <w:lang w:val="en-GB"/>
              </w:rPr>
              <w:t xml:space="preserve"> </w:t>
            </w:r>
            <w:r>
              <w:rPr>
                <w:lang w:val="en-GB"/>
              </w:rPr>
              <w:t>ecosystems and biodiversity, reducing vulnerability to disasters, planning and governance, agriculture and fisheries, drinking water supply.</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Pr="00416740" w:rsidRDefault="00A4412B" w:rsidP="00A4412B">
            <w:pPr>
              <w:tabs>
                <w:tab w:val="left" w:pos="90"/>
              </w:tabs>
              <w:spacing w:before="60" w:after="60"/>
              <w:rPr>
                <w:i/>
              </w:rPr>
            </w:pPr>
          </w:p>
        </w:tc>
      </w:tr>
      <w:tr w:rsidR="00A4412B" w:rsidRPr="009E55B4"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Problem statement</w:t>
            </w:r>
            <w:r>
              <w:rPr>
                <w:i/>
                <w:iCs/>
                <w:lang w:val="en-GB"/>
              </w:rPr>
              <w:t xml:space="preserve"> (up to one page):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rPr>
                <w:i/>
              </w:rPr>
            </w:pPr>
            <w:r>
              <w:rPr>
                <w:i/>
                <w:iCs/>
                <w:lang w:val="en-GB"/>
              </w:rPr>
              <w:t>{Please</w:t>
            </w:r>
            <w:r>
              <w:rPr>
                <w:i/>
                <w:iCs/>
                <w:color w:val="000000" w:themeColor="text1"/>
                <w:lang w:val="en-GB"/>
              </w:rPr>
              <w:t xml:space="preserve"> describe here the difficulties and specific gaps of the country in relation to climate change, for which the country is seeking support from the CTCN.</w:t>
            </w:r>
            <w:r>
              <w:rPr>
                <w:color w:val="000000" w:themeColor="text1"/>
                <w:lang w:val="en-GB"/>
              </w:rPr>
              <w:t xml:space="preserve"> </w:t>
            </w:r>
            <w:r>
              <w:rPr>
                <w:i/>
                <w:iCs/>
                <w:color w:val="000000" w:themeColor="text1"/>
                <w:lang w:val="en-GB"/>
              </w:rPr>
              <w:t>Please only provide information directly relevant to this request, and that justifies the need for CTCN technical assistance.}</w:t>
            </w:r>
          </w:p>
          <w:p w:rsidR="00A4412B" w:rsidRDefault="00A4412B" w:rsidP="00A4412B">
            <w:pPr>
              <w:tabs>
                <w:tab w:val="left" w:pos="90"/>
              </w:tabs>
              <w:spacing w:before="60" w:after="60"/>
              <w:jc w:val="both"/>
              <w:rPr>
                <w:i/>
              </w:rPr>
            </w:pPr>
          </w:p>
          <w:p w:rsidR="00113E09" w:rsidRDefault="00113E09" w:rsidP="00A4412B">
            <w:pPr>
              <w:tabs>
                <w:tab w:val="left" w:pos="90"/>
              </w:tabs>
              <w:spacing w:before="60" w:after="60"/>
              <w:jc w:val="both"/>
              <w:rPr>
                <w:color w:val="000000" w:themeColor="text1"/>
                <w:lang w:val="en-GB"/>
              </w:rPr>
            </w:pPr>
            <w:r>
              <w:rPr>
                <w:color w:val="000000" w:themeColor="text1"/>
                <w:lang w:val="en-GB"/>
              </w:rPr>
              <w:t>The objectives of the National Development Plan (2015–2018) mentioned in the Sectoral Strategic Proposal include “promoting actions to tackle global climate change through public participation, technological change and innovation, research and knowledge processes to guarantee well-being, human safety and competitiveness for the country</w:t>
            </w:r>
            <w:r w:rsidR="002D1E43">
              <w:rPr>
                <w:color w:val="000000" w:themeColor="text1"/>
                <w:lang w:val="en-GB"/>
              </w:rPr>
              <w:t>”</w:t>
            </w:r>
            <w:r>
              <w:rPr>
                <w:color w:val="000000" w:themeColor="text1"/>
                <w:lang w:val="en-GB"/>
              </w:rPr>
              <w:t xml:space="preserve"> (MIDEPLAN, 2014).</w:t>
            </w:r>
            <w:r>
              <w:rPr>
                <w:i/>
                <w:iCs/>
                <w:color w:val="000000" w:themeColor="text1"/>
                <w:lang w:val="en-GB"/>
              </w:rPr>
              <w:t xml:space="preserve"> </w:t>
            </w:r>
            <w:r>
              <w:rPr>
                <w:color w:val="000000" w:themeColor="text1"/>
                <w:lang w:val="en-GB"/>
              </w:rPr>
              <w:t>National climate change mitigation and adaptation strategies agree on the need for more and better information to improve the efficiency of decision-making processes.</w:t>
            </w:r>
            <w:r>
              <w:rPr>
                <w:i/>
                <w:iCs/>
                <w:color w:val="000000" w:themeColor="text1"/>
                <w:lang w:val="en-GB"/>
              </w:rPr>
              <w:t xml:space="preserve"> </w:t>
            </w:r>
            <w:r>
              <w:rPr>
                <w:color w:val="000000" w:themeColor="text1"/>
                <w:lang w:val="en-GB"/>
              </w:rPr>
              <w:t>This applies for the various sectors and actors that consume and require relevant and reliable territorial information, ranging from the local to the regional scale.</w:t>
            </w:r>
          </w:p>
          <w:p w:rsidR="00C47704" w:rsidRDefault="00C47704" w:rsidP="00A4412B">
            <w:pPr>
              <w:tabs>
                <w:tab w:val="left" w:pos="90"/>
              </w:tabs>
              <w:spacing w:before="60" w:after="60"/>
              <w:jc w:val="both"/>
              <w:rPr>
                <w:i/>
              </w:rPr>
            </w:pPr>
          </w:p>
          <w:p w:rsidR="00AF1F23" w:rsidRDefault="00AF1F23" w:rsidP="00A4412B">
            <w:pPr>
              <w:tabs>
                <w:tab w:val="left" w:pos="90"/>
              </w:tabs>
              <w:spacing w:before="60" w:after="60"/>
              <w:jc w:val="both"/>
              <w:rPr>
                <w:lang w:val="en-GB"/>
              </w:rPr>
            </w:pPr>
            <w:r>
              <w:rPr>
                <w:lang w:val="en-GB"/>
              </w:rPr>
              <w:t>Efforts by Costa Rica to conserve and sustainably manage forest ecosystems have been recogni</w:t>
            </w:r>
            <w:r w:rsidR="009A4ACB">
              <w:rPr>
                <w:lang w:val="en-GB"/>
              </w:rPr>
              <w:t>z</w:t>
            </w:r>
            <w:r>
              <w:rPr>
                <w:lang w:val="en-GB"/>
              </w:rPr>
              <w:t>ed at the international level.</w:t>
            </w:r>
            <w:r>
              <w:rPr>
                <w:i/>
                <w:iCs/>
                <w:lang w:val="en-GB"/>
              </w:rPr>
              <w:t xml:space="preserve"> </w:t>
            </w:r>
            <w:r>
              <w:rPr>
                <w:lang w:val="en-GB"/>
              </w:rPr>
              <w:t>Following significant efforts to develop policies, legislation and innovative financial mechanisms for the sustainable management of these ecosystems (e.g. payment for environmental services), the country has restored its forestry coverage and around 25</w:t>
            </w:r>
            <w:r w:rsidR="009A4ACB">
              <w:rPr>
                <w:lang w:val="en-GB"/>
              </w:rPr>
              <w:t xml:space="preserve"> per cent</w:t>
            </w:r>
            <w:r>
              <w:rPr>
                <w:lang w:val="en-GB"/>
              </w:rPr>
              <w:t xml:space="preserve"> of its territory is under conservation.</w:t>
            </w:r>
          </w:p>
          <w:p w:rsidR="00C47704" w:rsidRDefault="00C47704" w:rsidP="00A4412B">
            <w:pPr>
              <w:tabs>
                <w:tab w:val="left" w:pos="90"/>
              </w:tabs>
              <w:spacing w:before="60" w:after="60"/>
              <w:jc w:val="both"/>
              <w:rPr>
                <w:i/>
              </w:rPr>
            </w:pPr>
          </w:p>
          <w:p w:rsidR="005A6FD6" w:rsidRDefault="005A6FD6" w:rsidP="00A4412B">
            <w:pPr>
              <w:tabs>
                <w:tab w:val="left" w:pos="90"/>
              </w:tabs>
              <w:spacing w:before="60" w:after="60"/>
              <w:jc w:val="both"/>
              <w:rPr>
                <w:i/>
              </w:rPr>
            </w:pPr>
            <w:r>
              <w:rPr>
                <w:lang w:val="en-GB"/>
              </w:rPr>
              <w:t>The role of forests in climate change adaptation and mitigation is currently acknowledged and various political and financial mechanisms have been developed to help these ecosystems facilitate adaptation processes and act as carbon sinks that directly contribute to mitigation.</w:t>
            </w:r>
            <w:r>
              <w:rPr>
                <w:i/>
                <w:iCs/>
                <w:lang w:val="en-GB"/>
              </w:rPr>
              <w:t xml:space="preserve"> </w:t>
            </w:r>
            <w:r>
              <w:rPr>
                <w:lang w:val="en-GB"/>
              </w:rPr>
              <w:t>The country’s ecosystem services payment system seeks to provide a system that effectively contributes to reducing degradation and deforestation.</w:t>
            </w:r>
            <w:r>
              <w:rPr>
                <w:i/>
                <w:iCs/>
                <w:lang w:val="en-GB"/>
              </w:rPr>
              <w:t xml:space="preserve"> </w:t>
            </w:r>
            <w:r>
              <w:rPr>
                <w:lang w:val="en-GB"/>
              </w:rPr>
              <w:t>Moreover, national efforts to recogni</w:t>
            </w:r>
            <w:r w:rsidR="009A4ACB">
              <w:rPr>
                <w:lang w:val="en-GB"/>
              </w:rPr>
              <w:t>z</w:t>
            </w:r>
            <w:r>
              <w:rPr>
                <w:lang w:val="en-GB"/>
              </w:rPr>
              <w:t>e forest ecosystems as part of adaptation strategies are acknowledged in strategies such as the National Climate Change Adaptation Strategy for the Biodiversity Sector.</w:t>
            </w:r>
            <w:r>
              <w:rPr>
                <w:i/>
                <w:iCs/>
                <w:lang w:val="en-GB"/>
              </w:rPr>
              <w:t xml:space="preserve">  </w:t>
            </w:r>
          </w:p>
          <w:p w:rsidR="00AF1F23" w:rsidRDefault="00AF1F23" w:rsidP="00A4412B">
            <w:pPr>
              <w:tabs>
                <w:tab w:val="left" w:pos="90"/>
              </w:tabs>
              <w:spacing w:before="60" w:after="60"/>
              <w:jc w:val="both"/>
              <w:rPr>
                <w:i/>
              </w:rPr>
            </w:pPr>
          </w:p>
          <w:p w:rsidR="00422B01" w:rsidRPr="00C47704" w:rsidRDefault="001F44E9" w:rsidP="003C5AFD">
            <w:pPr>
              <w:tabs>
                <w:tab w:val="left" w:pos="90"/>
              </w:tabs>
              <w:spacing w:before="60" w:after="60"/>
              <w:jc w:val="both"/>
              <w:rPr>
                <w:i/>
                <w:lang w:val="en-GB"/>
              </w:rPr>
            </w:pPr>
            <w:r>
              <w:rPr>
                <w:color w:val="000000" w:themeColor="text1"/>
                <w:lang w:val="en-GB"/>
              </w:rPr>
              <w:t>In this national context, there is a lack of instruments to facilitate access to information for improving the decision-making process for climate change adaptation and mitigation when it comes to the management of forests and associated ecosystem services.</w:t>
            </w:r>
            <w:r>
              <w:rPr>
                <w:i/>
                <w:iCs/>
                <w:color w:val="000000" w:themeColor="text1"/>
                <w:lang w:val="en-GB"/>
              </w:rPr>
              <w:t xml:space="preserve"> </w:t>
            </w:r>
            <w:r>
              <w:rPr>
                <w:color w:val="000000" w:themeColor="text1"/>
                <w:lang w:val="en-GB"/>
              </w:rPr>
              <w:t xml:space="preserve">As such, there is a requirement for </w:t>
            </w:r>
            <w:r>
              <w:rPr>
                <w:color w:val="000000" w:themeColor="text1"/>
                <w:lang w:val="en-GB"/>
              </w:rPr>
              <w:lastRenderedPageBreak/>
              <w:t>mechanisms to gather, analyse and provide information to facilitate the sustainable management of forest resources, using information systems and advanced technology to improve and facilitate the design of adaptation and mitigation strategies for forests, improving the efficiency, accessibility and cost of the design and implementation processes.</w:t>
            </w:r>
          </w:p>
          <w:p w:rsidR="00A4412B" w:rsidRPr="00445D05" w:rsidRDefault="00A4412B">
            <w:pPr>
              <w:tabs>
                <w:tab w:val="left" w:pos="90"/>
              </w:tabs>
              <w:spacing w:before="60" w:after="60"/>
              <w:jc w:val="both"/>
              <w:rPr>
                <w:i/>
                <w:color w:val="92D050"/>
              </w:rPr>
            </w:pP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Pr="00416740" w:rsidRDefault="00A4412B" w:rsidP="00A4412B">
            <w:pPr>
              <w:tabs>
                <w:tab w:val="left" w:pos="90"/>
              </w:tabs>
              <w:spacing w:before="60" w:after="60"/>
              <w:rPr>
                <w:i/>
              </w:rPr>
            </w:pPr>
          </w:p>
        </w:tc>
      </w:tr>
      <w:tr w:rsidR="00A4412B" w:rsidRPr="009E55B4"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Past and ongoing efforts</w:t>
            </w:r>
            <w:r>
              <w:rPr>
                <w:i/>
                <w:iCs/>
                <w:lang w:val="en-GB"/>
              </w:rPr>
              <w:t xml:space="preserve"> (up to half a page):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3C5AFD">
            <w:pPr>
              <w:tabs>
                <w:tab w:val="left" w:pos="90"/>
              </w:tabs>
              <w:spacing w:before="60" w:after="60"/>
              <w:jc w:val="both"/>
              <w:rPr>
                <w:i/>
              </w:rPr>
            </w:pPr>
            <w:r>
              <w:rPr>
                <w:i/>
                <w:iCs/>
                <w:lang w:val="en-GB"/>
              </w:rPr>
              <w:t>{Please describe here past and on</w:t>
            </w:r>
            <w:r w:rsidR="009A4ACB">
              <w:rPr>
                <w:i/>
                <w:iCs/>
                <w:lang w:val="en-GB"/>
              </w:rPr>
              <w:t>going</w:t>
            </w:r>
            <w:r>
              <w:rPr>
                <w:i/>
                <w:iCs/>
                <w:lang w:val="en-GB"/>
              </w:rPr>
              <w:t xml:space="preserve"> processes, projects and initiatives implemented in the country to tackle the difficulties and gaps explained above. Explain why CTCN technical assistance is needed to complement these efforts, and how the assistance can link or build on this previous work.}</w:t>
            </w:r>
          </w:p>
          <w:p w:rsidR="00730213" w:rsidRPr="00730213" w:rsidRDefault="1CF457DF" w:rsidP="1CF457DF">
            <w:pPr>
              <w:pStyle w:val="NormalWeb"/>
              <w:spacing w:after="0" w:afterAutospacing="0"/>
              <w:contextualSpacing/>
              <w:jc w:val="both"/>
              <w:rPr>
                <w:i/>
                <w:color w:val="000000"/>
              </w:rPr>
            </w:pPr>
            <w:r>
              <w:rPr>
                <w:color w:val="000000" w:themeColor="text1"/>
                <w:lang w:val="en-GB"/>
              </w:rPr>
              <w:t>In its government planning instruments, which include plans, programmes and strategies, Costa Rica has outlined a long-term vision that includes conceptual, political–administrative (laws) and methodological (evaluations and strategies) frameworks for a sustainable development model that recogni</w:t>
            </w:r>
            <w:r w:rsidR="009A4ACB">
              <w:rPr>
                <w:color w:val="000000" w:themeColor="text1"/>
                <w:lang w:val="en-GB"/>
              </w:rPr>
              <w:t>z</w:t>
            </w:r>
            <w:r>
              <w:rPr>
                <w:color w:val="000000" w:themeColor="text1"/>
                <w:lang w:val="en-GB"/>
              </w:rPr>
              <w:t>es the need to adopt climate change mitigation and adaptation measures, emphasi</w:t>
            </w:r>
            <w:r w:rsidR="009A4ACB">
              <w:rPr>
                <w:color w:val="000000" w:themeColor="text1"/>
                <w:lang w:val="en-GB"/>
              </w:rPr>
              <w:t>z</w:t>
            </w:r>
            <w:r>
              <w:rPr>
                <w:color w:val="000000" w:themeColor="text1"/>
                <w:lang w:val="en-GB"/>
              </w:rPr>
              <w:t>ing the importance of the assets and services represented by the natural environment to the country and its society.</w:t>
            </w:r>
          </w:p>
          <w:p w:rsidR="00730213" w:rsidRPr="00730213" w:rsidRDefault="00730213" w:rsidP="1CF457DF">
            <w:pPr>
              <w:pStyle w:val="NormalWeb"/>
              <w:spacing w:after="0" w:afterAutospacing="0"/>
              <w:contextualSpacing/>
              <w:jc w:val="both"/>
              <w:rPr>
                <w:i/>
                <w:color w:val="000000"/>
              </w:rPr>
            </w:pPr>
          </w:p>
          <w:p w:rsidR="00730213" w:rsidRDefault="1CF457DF" w:rsidP="00BD08FF">
            <w:pPr>
              <w:pStyle w:val="NormalWeb"/>
              <w:spacing w:after="0" w:afterAutospacing="0"/>
              <w:contextualSpacing/>
              <w:jc w:val="both"/>
              <w:rPr>
                <w:i/>
                <w:color w:val="000000"/>
              </w:rPr>
            </w:pPr>
            <w:r>
              <w:rPr>
                <w:color w:val="000000" w:themeColor="text1"/>
                <w:lang w:val="en-GB"/>
              </w:rPr>
              <w:t xml:space="preserve"> These policy instruments include:</w:t>
            </w:r>
          </w:p>
          <w:p w:rsidR="00730213" w:rsidRPr="00730213" w:rsidRDefault="1CF457DF" w:rsidP="00C47704">
            <w:pPr>
              <w:pStyle w:val="NormalWeb"/>
              <w:numPr>
                <w:ilvl w:val="0"/>
                <w:numId w:val="18"/>
              </w:numPr>
              <w:jc w:val="both"/>
              <w:rPr>
                <w:i/>
                <w:color w:val="000000"/>
              </w:rPr>
            </w:pPr>
            <w:r>
              <w:rPr>
                <w:color w:val="000000" w:themeColor="text1"/>
                <w:lang w:val="en-GB"/>
              </w:rPr>
              <w:t>National Development Plan 2015–2018 (MIDEPLAN, 2014)</w:t>
            </w:r>
          </w:p>
          <w:p w:rsidR="00730213" w:rsidRPr="00730213" w:rsidRDefault="1CF457DF" w:rsidP="00C47704">
            <w:pPr>
              <w:pStyle w:val="NormalWeb"/>
              <w:numPr>
                <w:ilvl w:val="0"/>
                <w:numId w:val="18"/>
              </w:numPr>
              <w:jc w:val="both"/>
              <w:rPr>
                <w:i/>
                <w:color w:val="000000"/>
              </w:rPr>
            </w:pPr>
            <w:r>
              <w:rPr>
                <w:color w:val="000000" w:themeColor="text1"/>
                <w:lang w:val="en-GB"/>
              </w:rPr>
              <w:t>National Forestry Development Plan 2011–2020 (MINAET, 2011)</w:t>
            </w:r>
          </w:p>
          <w:p w:rsidR="00730213" w:rsidRPr="00730213" w:rsidRDefault="1CF457DF" w:rsidP="00C47704">
            <w:pPr>
              <w:pStyle w:val="NormalWeb"/>
              <w:numPr>
                <w:ilvl w:val="0"/>
                <w:numId w:val="18"/>
              </w:numPr>
              <w:jc w:val="both"/>
              <w:rPr>
                <w:i/>
                <w:color w:val="000000"/>
              </w:rPr>
            </w:pPr>
            <w:r>
              <w:rPr>
                <w:color w:val="000000" w:themeColor="text1"/>
                <w:lang w:val="en-GB"/>
              </w:rPr>
              <w:t>National Climate Change Strategy (MINAET, 2009)</w:t>
            </w:r>
          </w:p>
          <w:p w:rsidR="00730213" w:rsidRPr="00730213" w:rsidRDefault="1CF457DF" w:rsidP="00C47704">
            <w:pPr>
              <w:pStyle w:val="NormalWeb"/>
              <w:numPr>
                <w:ilvl w:val="0"/>
                <w:numId w:val="18"/>
              </w:numPr>
              <w:jc w:val="both"/>
              <w:rPr>
                <w:i/>
                <w:color w:val="000000"/>
              </w:rPr>
            </w:pPr>
            <w:r>
              <w:rPr>
                <w:color w:val="000000" w:themeColor="text1"/>
                <w:lang w:val="en-GB"/>
              </w:rPr>
              <w:t>Technology Needs Assessment (MINAE, 2012)</w:t>
            </w:r>
          </w:p>
          <w:p w:rsidR="00730213" w:rsidRPr="00730213" w:rsidRDefault="1CF457DF" w:rsidP="00C47704">
            <w:pPr>
              <w:pStyle w:val="NormalWeb"/>
              <w:numPr>
                <w:ilvl w:val="0"/>
                <w:numId w:val="18"/>
              </w:numPr>
              <w:jc w:val="both"/>
              <w:rPr>
                <w:i/>
                <w:color w:val="000000"/>
              </w:rPr>
            </w:pPr>
            <w:r>
              <w:rPr>
                <w:color w:val="000000" w:themeColor="text1"/>
                <w:lang w:val="en-GB"/>
              </w:rPr>
              <w:t>Intended Nationally Determined Contribution (INDC) for Costa Rica:</w:t>
            </w:r>
            <w:r>
              <w:rPr>
                <w:i/>
                <w:iCs/>
                <w:color w:val="000000" w:themeColor="text1"/>
                <w:lang w:val="en-GB"/>
              </w:rPr>
              <w:t xml:space="preserve"> </w:t>
            </w:r>
            <w:r>
              <w:rPr>
                <w:color w:val="000000" w:themeColor="text1"/>
                <w:lang w:val="en-GB"/>
              </w:rPr>
              <w:t>Climate action for low-emissions and resilient development, (MINAE, 2015)</w:t>
            </w:r>
          </w:p>
          <w:p w:rsidR="00730213" w:rsidRPr="00730213" w:rsidRDefault="1CF457DF" w:rsidP="00C47704">
            <w:pPr>
              <w:pStyle w:val="NormalWeb"/>
              <w:numPr>
                <w:ilvl w:val="0"/>
                <w:numId w:val="18"/>
              </w:numPr>
              <w:jc w:val="both"/>
              <w:rPr>
                <w:i/>
                <w:color w:val="000000"/>
              </w:rPr>
            </w:pPr>
            <w:r>
              <w:rPr>
                <w:color w:val="000000" w:themeColor="text1"/>
                <w:lang w:val="en-GB"/>
              </w:rPr>
              <w:t>National Science, Technology and Information Plan 2015–2021 (MICIT, 2015)</w:t>
            </w:r>
          </w:p>
          <w:p w:rsidR="00730213" w:rsidRPr="00730213" w:rsidRDefault="1CF457DF" w:rsidP="00C47704">
            <w:pPr>
              <w:pStyle w:val="NormalWeb"/>
              <w:numPr>
                <w:ilvl w:val="0"/>
                <w:numId w:val="18"/>
              </w:numPr>
              <w:jc w:val="both"/>
              <w:rPr>
                <w:i/>
                <w:color w:val="000000"/>
              </w:rPr>
            </w:pPr>
            <w:r>
              <w:rPr>
                <w:color w:val="000000" w:themeColor="text1"/>
                <w:lang w:val="en-GB"/>
              </w:rPr>
              <w:t>Formali</w:t>
            </w:r>
            <w:r w:rsidR="009A4ACB">
              <w:rPr>
                <w:color w:val="000000" w:themeColor="text1"/>
                <w:lang w:val="en-GB"/>
              </w:rPr>
              <w:t>z</w:t>
            </w:r>
            <w:r>
              <w:rPr>
                <w:color w:val="000000" w:themeColor="text1"/>
                <w:lang w:val="en-GB"/>
              </w:rPr>
              <w:t>ation of the Carbon Neutrality Country Programme (MINAET, 2012)</w:t>
            </w:r>
          </w:p>
          <w:p w:rsidR="0095137A" w:rsidRDefault="00587C4E">
            <w:pPr>
              <w:tabs>
                <w:tab w:val="left" w:pos="90"/>
              </w:tabs>
              <w:spacing w:before="60" w:after="60"/>
              <w:jc w:val="both"/>
              <w:rPr>
                <w:i/>
                <w:iCs/>
              </w:rPr>
            </w:pPr>
            <w:r>
              <w:rPr>
                <w:lang w:val="en-GB"/>
              </w:rPr>
              <w:t>This institutional framework has supported attempts to manage existing information via various public institutions.</w:t>
            </w:r>
            <w:r>
              <w:rPr>
                <w:i/>
                <w:iCs/>
                <w:lang w:val="en-GB"/>
              </w:rPr>
              <w:t xml:space="preserve"> </w:t>
            </w:r>
            <w:r>
              <w:rPr>
                <w:lang w:val="en-GB"/>
              </w:rPr>
              <w:t>However, such attempts are frequently reduced to one-off initiatives without widespread recognition and, in some cases, the development and publication of speciali</w:t>
            </w:r>
            <w:r w:rsidR="009A4ACB">
              <w:rPr>
                <w:lang w:val="en-GB"/>
              </w:rPr>
              <w:t>z</w:t>
            </w:r>
            <w:r>
              <w:rPr>
                <w:lang w:val="en-GB"/>
              </w:rPr>
              <w:t xml:space="preserve">ed databases that, </w:t>
            </w:r>
            <w:r w:rsidR="00C47704">
              <w:rPr>
                <w:lang w:val="en-GB"/>
              </w:rPr>
              <w:t>despite</w:t>
            </w:r>
            <w:r>
              <w:rPr>
                <w:lang w:val="en-GB"/>
              </w:rPr>
              <w:t xml:space="preserve"> their solid technical and scientific information, are generally not transferred and disseminated efficiently and cost effectively among the relevant sectors and actors.</w:t>
            </w:r>
            <w:r>
              <w:rPr>
                <w:i/>
                <w:iCs/>
                <w:lang w:val="en-GB"/>
              </w:rPr>
              <w:t xml:space="preserve"> </w:t>
            </w:r>
            <w:r>
              <w:rPr>
                <w:lang w:val="en-GB"/>
              </w:rPr>
              <w:t>Examples include:</w:t>
            </w:r>
            <w:r>
              <w:rPr>
                <w:i/>
                <w:iCs/>
                <w:lang w:val="en-GB"/>
              </w:rPr>
              <w:t xml:space="preserve"> </w:t>
            </w:r>
          </w:p>
          <w:p w:rsidR="0095137A" w:rsidRDefault="0095137A" w:rsidP="003C5AFD">
            <w:pPr>
              <w:tabs>
                <w:tab w:val="left" w:pos="90"/>
              </w:tabs>
              <w:spacing w:before="60" w:after="60"/>
              <w:jc w:val="both"/>
              <w:rPr>
                <w:i/>
                <w:iCs/>
              </w:rPr>
            </w:pPr>
          </w:p>
          <w:p w:rsidR="0095137A" w:rsidRDefault="1CF457DF" w:rsidP="1CF457DF">
            <w:pPr>
              <w:pStyle w:val="ListParagraph"/>
              <w:numPr>
                <w:ilvl w:val="0"/>
                <w:numId w:val="16"/>
              </w:numPr>
              <w:tabs>
                <w:tab w:val="left" w:pos="90"/>
              </w:tabs>
              <w:spacing w:before="60" w:after="60"/>
              <w:jc w:val="both"/>
              <w:rPr>
                <w:i/>
                <w:iCs/>
              </w:rPr>
            </w:pPr>
            <w:r>
              <w:rPr>
                <w:lang w:val="en-GB"/>
              </w:rPr>
              <w:t xml:space="preserve">The </w:t>
            </w:r>
            <w:r>
              <w:rPr>
                <w:b/>
                <w:bCs/>
                <w:lang w:val="en-GB"/>
              </w:rPr>
              <w:t>National Property Register National Land Information System</w:t>
            </w:r>
            <w:r>
              <w:rPr>
                <w:lang w:val="en-GB"/>
              </w:rPr>
              <w:t xml:space="preserve"> has an ortho-photo mosaic of high-definition satellite images that covers most of the country.</w:t>
            </w:r>
          </w:p>
          <w:p w:rsidR="0095137A" w:rsidRDefault="1CF457DF" w:rsidP="1CF457DF">
            <w:pPr>
              <w:pStyle w:val="ListParagraph"/>
              <w:numPr>
                <w:ilvl w:val="0"/>
                <w:numId w:val="16"/>
              </w:numPr>
              <w:tabs>
                <w:tab w:val="left" w:pos="90"/>
              </w:tabs>
              <w:spacing w:before="60" w:after="60"/>
              <w:jc w:val="both"/>
              <w:rPr>
                <w:i/>
                <w:iCs/>
              </w:rPr>
            </w:pPr>
            <w:r>
              <w:rPr>
                <w:lang w:val="en-GB"/>
              </w:rPr>
              <w:t xml:space="preserve">The </w:t>
            </w:r>
            <w:r>
              <w:rPr>
                <w:b/>
                <w:bCs/>
                <w:lang w:val="en-GB"/>
              </w:rPr>
              <w:t>National Biodiversity Institute</w:t>
            </w:r>
            <w:r>
              <w:rPr>
                <w:lang w:val="en-GB"/>
              </w:rPr>
              <w:t xml:space="preserve"> has a robust taxonomic database of specimens (Atta) and a mobile application for smartphones linked to the database (Touit).</w:t>
            </w:r>
          </w:p>
          <w:p w:rsidR="00D84A71" w:rsidRDefault="1CF457DF" w:rsidP="1CF457DF">
            <w:pPr>
              <w:pStyle w:val="ListParagraph"/>
              <w:numPr>
                <w:ilvl w:val="0"/>
                <w:numId w:val="16"/>
              </w:numPr>
              <w:tabs>
                <w:tab w:val="left" w:pos="90"/>
              </w:tabs>
              <w:spacing w:before="60" w:after="60"/>
              <w:jc w:val="both"/>
              <w:rPr>
                <w:i/>
                <w:iCs/>
              </w:rPr>
            </w:pPr>
            <w:r>
              <w:rPr>
                <w:lang w:val="en-GB"/>
              </w:rPr>
              <w:t xml:space="preserve">The </w:t>
            </w:r>
            <w:r>
              <w:rPr>
                <w:b/>
                <w:bCs/>
                <w:lang w:val="en-GB"/>
              </w:rPr>
              <w:t>National Meteorological Institute</w:t>
            </w:r>
            <w:r>
              <w:rPr>
                <w:lang w:val="en-GB"/>
              </w:rPr>
              <w:t xml:space="preserve"> has a national network of automatic weather stations and access to climate satellite images in near real time (NRT).</w:t>
            </w:r>
          </w:p>
          <w:p w:rsidR="00D84A71" w:rsidRDefault="1CF457DF" w:rsidP="1CF457DF">
            <w:pPr>
              <w:pStyle w:val="ListParagraph"/>
              <w:numPr>
                <w:ilvl w:val="0"/>
                <w:numId w:val="16"/>
              </w:numPr>
              <w:tabs>
                <w:tab w:val="left" w:pos="90"/>
              </w:tabs>
              <w:spacing w:before="60" w:after="60"/>
              <w:jc w:val="both"/>
              <w:rPr>
                <w:i/>
                <w:iCs/>
              </w:rPr>
            </w:pPr>
            <w:r>
              <w:rPr>
                <w:lang w:val="en-GB"/>
              </w:rPr>
              <w:t xml:space="preserve">The </w:t>
            </w:r>
            <w:r>
              <w:rPr>
                <w:b/>
                <w:bCs/>
                <w:lang w:val="en-GB"/>
              </w:rPr>
              <w:t>National Institute for Innovation and Technology Transfer for Fisheries</w:t>
            </w:r>
            <w:r>
              <w:rPr>
                <w:lang w:val="en-GB"/>
              </w:rPr>
              <w:t xml:space="preserve"> manages the Infoteca portal, which contains multimedia materials, results of fisheries studies, technology alternatives and documentation on rescuing local knowledge of fishing technology.</w:t>
            </w:r>
          </w:p>
          <w:p w:rsidR="00CF1451" w:rsidRDefault="1CF457DF" w:rsidP="1CF457DF">
            <w:pPr>
              <w:pStyle w:val="ListParagraph"/>
              <w:numPr>
                <w:ilvl w:val="0"/>
                <w:numId w:val="16"/>
              </w:numPr>
              <w:tabs>
                <w:tab w:val="left" w:pos="90"/>
              </w:tabs>
              <w:spacing w:before="60" w:after="60"/>
              <w:jc w:val="both"/>
              <w:rPr>
                <w:i/>
                <w:iCs/>
              </w:rPr>
            </w:pPr>
            <w:r>
              <w:rPr>
                <w:lang w:val="en-GB"/>
              </w:rPr>
              <w:t xml:space="preserve">The </w:t>
            </w:r>
            <w:r>
              <w:rPr>
                <w:b/>
                <w:bCs/>
                <w:lang w:val="en-GB"/>
              </w:rPr>
              <w:t>National Emergency and Risk Prevention Commission</w:t>
            </w:r>
            <w:r>
              <w:rPr>
                <w:lang w:val="en-GB"/>
              </w:rPr>
              <w:t xml:space="preserve"> has significant experience and practical expertise for early warning systems (EWSs), primarily for managing the risk associated with floods and volcanic eruptions in various regions of the country.</w:t>
            </w:r>
          </w:p>
          <w:p w:rsidR="00A4412B" w:rsidRPr="006D4C65" w:rsidRDefault="1CF457DF" w:rsidP="1CF457DF">
            <w:pPr>
              <w:pStyle w:val="ListParagraph"/>
              <w:numPr>
                <w:ilvl w:val="0"/>
                <w:numId w:val="16"/>
              </w:numPr>
              <w:tabs>
                <w:tab w:val="left" w:pos="90"/>
              </w:tabs>
              <w:spacing w:before="60" w:after="60"/>
              <w:jc w:val="both"/>
              <w:rPr>
                <w:i/>
                <w:iCs/>
              </w:rPr>
            </w:pPr>
            <w:r>
              <w:rPr>
                <w:lang w:val="en-GB"/>
              </w:rPr>
              <w:t xml:space="preserve">The </w:t>
            </w:r>
            <w:r>
              <w:rPr>
                <w:b/>
                <w:bCs/>
                <w:lang w:val="en-GB"/>
              </w:rPr>
              <w:t>Ministry of the Environment and Energy</w:t>
            </w:r>
            <w:r>
              <w:rPr>
                <w:lang w:val="en-GB"/>
              </w:rPr>
              <w:t xml:space="preserve"> has an Integrated System for Processing Environmental Infraction Reports (SITADA) with a website that is available 24/7.</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Default="00A4412B" w:rsidP="00A4412B">
            <w:pPr>
              <w:tabs>
                <w:tab w:val="left" w:pos="90"/>
              </w:tabs>
              <w:spacing w:before="60" w:after="60"/>
              <w:rPr>
                <w:i/>
              </w:rPr>
            </w:pPr>
          </w:p>
          <w:p w:rsidR="00CE1732" w:rsidRPr="00416740" w:rsidRDefault="00CE1732" w:rsidP="00A4412B">
            <w:pPr>
              <w:tabs>
                <w:tab w:val="left" w:pos="90"/>
              </w:tabs>
              <w:spacing w:before="60" w:after="60"/>
              <w:rPr>
                <w:i/>
              </w:rPr>
            </w:pPr>
          </w:p>
        </w:tc>
      </w:tr>
      <w:tr w:rsidR="00A4412B" w:rsidRPr="009E55B4"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Assistance requested</w:t>
            </w:r>
            <w:r>
              <w:rPr>
                <w:i/>
                <w:iCs/>
                <w:lang w:val="en-GB"/>
              </w:rPr>
              <w:t xml:space="preserve"> (up to one page):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jc w:val="both"/>
              <w:rPr>
                <w:i/>
              </w:rPr>
            </w:pPr>
            <w:r>
              <w:rPr>
                <w:i/>
                <w:iCs/>
                <w:lang w:val="en-GB"/>
              </w:rPr>
              <w:t xml:space="preserve">{Please describe here the scope and nature of the technical assistance requested from the </w:t>
            </w:r>
            <w:r>
              <w:rPr>
                <w:i/>
                <w:iCs/>
                <w:noProof/>
                <w:lang w:val="en-GB"/>
              </w:rPr>
              <w:t>CTCN and how this could help address the problem stated above and add value vis-à-vis the past and on-going efforts</w:t>
            </w:r>
            <w:r>
              <w:rPr>
                <w:i/>
                <w:iCs/>
                <w:lang w:val="en-GB"/>
              </w:rPr>
              <w:t>.</w:t>
            </w:r>
            <w:r>
              <w:rPr>
                <w:lang w:val="en-GB"/>
              </w:rPr>
              <w:t xml:space="preserve"> </w:t>
            </w:r>
            <w:r>
              <w:rPr>
                <w:i/>
                <w:iCs/>
                <w:lang w:val="en-GB"/>
              </w:rPr>
              <w:t>Please note that the CTCN facilitates technical assistance and is not a project financing mechanism.}</w:t>
            </w:r>
          </w:p>
          <w:p w:rsidR="009801F6" w:rsidRPr="009801F6" w:rsidRDefault="1CF457DF" w:rsidP="009801F6">
            <w:pPr>
              <w:pStyle w:val="NormalWeb"/>
              <w:rPr>
                <w:i/>
                <w:color w:val="000000"/>
                <w:u w:val="single"/>
              </w:rPr>
            </w:pPr>
            <w:r>
              <w:rPr>
                <w:b/>
                <w:bCs/>
                <w:color w:val="000000" w:themeColor="text1"/>
                <w:lang w:val="en-GB"/>
              </w:rPr>
              <w:t>Definition of scope</w:t>
            </w:r>
          </w:p>
          <w:p w:rsidR="003A6DE6" w:rsidRPr="00FA7E23" w:rsidRDefault="00363CCD" w:rsidP="003F3F3A">
            <w:pPr>
              <w:spacing w:line="259" w:lineRule="auto"/>
              <w:jc w:val="both"/>
            </w:pPr>
            <w:r>
              <w:rPr>
                <w:color w:val="000000" w:themeColor="text1"/>
                <w:lang w:val="en-GB"/>
              </w:rPr>
              <w:t xml:space="preserve">This proposal </w:t>
            </w:r>
            <w:r w:rsidR="003F3F3A">
              <w:rPr>
                <w:color w:val="000000" w:themeColor="text1"/>
                <w:lang w:val="en-GB"/>
              </w:rPr>
              <w:t>concerns</w:t>
            </w:r>
            <w:r>
              <w:rPr>
                <w:color w:val="000000" w:themeColor="text1"/>
                <w:lang w:val="en-GB"/>
              </w:rPr>
              <w:t xml:space="preserve"> consultancy and technical support for designing and developing an information management system and technology applications that will facilitate and improve the efficiency and effectiveness of strategy design and decision-making for mitigation and adaptation related to the management of forest ecosystems. The project involves developing databases and web/mobile </w:t>
            </w:r>
            <w:r>
              <w:rPr>
                <w:lang w:val="en-GB"/>
              </w:rPr>
              <w:t>applications for the gathering, management and distribution of knowledge for managing tropical forests and associated ecosystem services. The outcomes of this project are expected to allow the country to share some of the knowledge accumulated in the priority areas of this proposal.</w:t>
            </w:r>
            <w:r>
              <w:rPr>
                <w:i/>
                <w:iCs/>
                <w:lang w:val="en-GB"/>
              </w:rPr>
              <w:t xml:space="preserve"> </w:t>
            </w:r>
          </w:p>
          <w:p w:rsidR="00A4412B" w:rsidRPr="00E209A4" w:rsidRDefault="1CF457DF" w:rsidP="00BD08FF">
            <w:pPr>
              <w:pStyle w:val="NormalWeb"/>
              <w:contextualSpacing/>
              <w:jc w:val="both"/>
            </w:pPr>
            <w:r>
              <w:rPr>
                <w:b/>
                <w:bCs/>
                <w:lang w:val="en-GB"/>
              </w:rPr>
              <w:t>Introduction</w:t>
            </w:r>
          </w:p>
          <w:p w:rsidR="00A4412B" w:rsidRPr="006D4C65" w:rsidRDefault="1CF457DF" w:rsidP="00A4412B">
            <w:pPr>
              <w:tabs>
                <w:tab w:val="left" w:pos="90"/>
              </w:tabs>
              <w:spacing w:before="60" w:after="60"/>
              <w:jc w:val="both"/>
              <w:rPr>
                <w:i/>
              </w:rPr>
            </w:pPr>
            <w:r>
              <w:rPr>
                <w:lang w:val="en-GB"/>
              </w:rPr>
              <w:t xml:space="preserve">CTCN technical assistance is required to design and develop a system for the gathering, management and distribution of knowledge to help Costa Rica strengthen its national structures for gathering, managing and transferring acquired information, knowledge and technology for climate change mitigation and adaptation in the priority sectors of this request. </w:t>
            </w:r>
          </w:p>
          <w:p w:rsidR="009801F6" w:rsidRDefault="009801F6" w:rsidP="00A4412B">
            <w:pPr>
              <w:spacing w:before="60" w:after="60"/>
              <w:jc w:val="both"/>
              <w:rPr>
                <w:i/>
                <w:iCs/>
                <w:u w:val="single"/>
              </w:rPr>
            </w:pPr>
          </w:p>
          <w:p w:rsidR="00A4412B" w:rsidRPr="00E209A4" w:rsidRDefault="1CF457DF" w:rsidP="00A4412B">
            <w:pPr>
              <w:spacing w:before="60" w:after="60"/>
              <w:jc w:val="both"/>
            </w:pPr>
            <w:r>
              <w:rPr>
                <w:b/>
                <w:bCs/>
                <w:lang w:val="en-GB"/>
              </w:rPr>
              <w:t>Objectives</w:t>
            </w:r>
          </w:p>
          <w:p w:rsidR="00A4412B" w:rsidRPr="00E209A4" w:rsidRDefault="00A4412B" w:rsidP="00A4412B">
            <w:pPr>
              <w:spacing w:before="60" w:after="60"/>
              <w:jc w:val="both"/>
            </w:pPr>
          </w:p>
          <w:p w:rsidR="00A4412B" w:rsidRDefault="1CF457DF" w:rsidP="1CF457DF">
            <w:pPr>
              <w:pStyle w:val="ListParagraph"/>
              <w:numPr>
                <w:ilvl w:val="0"/>
                <w:numId w:val="13"/>
              </w:numPr>
              <w:tabs>
                <w:tab w:val="left" w:pos="90"/>
              </w:tabs>
              <w:spacing w:before="60" w:after="60"/>
              <w:rPr>
                <w:i/>
                <w:iCs/>
              </w:rPr>
            </w:pPr>
            <w:r>
              <w:rPr>
                <w:lang w:val="en-GB"/>
              </w:rPr>
              <w:t>Design a data and information management system for managing tropical forests to support climate change mitigation and adaptation, in addition to financial mechanisms for ecosystem services.</w:t>
            </w:r>
          </w:p>
          <w:p w:rsidR="00DC39AC" w:rsidRDefault="00DC39AC" w:rsidP="00DC39AC">
            <w:pPr>
              <w:pStyle w:val="ListParagraph"/>
              <w:tabs>
                <w:tab w:val="left" w:pos="90"/>
              </w:tabs>
              <w:spacing w:before="60" w:after="60"/>
              <w:rPr>
                <w:i/>
                <w:iCs/>
              </w:rPr>
            </w:pPr>
          </w:p>
          <w:p w:rsidR="00F247CC" w:rsidRPr="00C47704" w:rsidRDefault="1CF457DF" w:rsidP="00C47704">
            <w:pPr>
              <w:pStyle w:val="ListParagraph"/>
              <w:numPr>
                <w:ilvl w:val="0"/>
                <w:numId w:val="13"/>
              </w:numPr>
              <w:tabs>
                <w:tab w:val="left" w:pos="90"/>
              </w:tabs>
              <w:spacing w:before="60" w:after="60"/>
              <w:rPr>
                <w:i/>
                <w:iCs/>
              </w:rPr>
            </w:pPr>
            <w:r>
              <w:rPr>
                <w:lang w:val="en-GB"/>
              </w:rPr>
              <w:t>Develop effective and feasible IT tools to provide quick and efficient access to information per the first objective and to catalyse processes for decision-making and strategy design.</w:t>
            </w:r>
            <w:r>
              <w:rPr>
                <w:i/>
                <w:iCs/>
                <w:lang w:val="en-GB"/>
              </w:rPr>
              <w:t xml:space="preserve"> </w:t>
            </w:r>
          </w:p>
          <w:p w:rsidR="00F247CC" w:rsidRDefault="00F247CC" w:rsidP="00A4412B">
            <w:pPr>
              <w:tabs>
                <w:tab w:val="left" w:pos="90"/>
              </w:tabs>
              <w:spacing w:before="60" w:after="60"/>
              <w:jc w:val="both"/>
              <w:rPr>
                <w:i/>
                <w:iCs/>
                <w:u w:val="single"/>
              </w:rPr>
            </w:pPr>
          </w:p>
          <w:p w:rsidR="00A4412B" w:rsidRDefault="1CF457DF" w:rsidP="00A4412B">
            <w:pPr>
              <w:tabs>
                <w:tab w:val="left" w:pos="90"/>
              </w:tabs>
              <w:spacing w:before="60" w:after="60"/>
              <w:jc w:val="both"/>
              <w:rPr>
                <w:i/>
                <w:iCs/>
                <w:u w:val="single"/>
              </w:rPr>
            </w:pPr>
            <w:r>
              <w:rPr>
                <w:b/>
                <w:bCs/>
                <w:lang w:val="en-GB"/>
              </w:rPr>
              <w:t>Phases and technical profiles for executing the project</w:t>
            </w:r>
          </w:p>
          <w:p w:rsidR="00A4412B" w:rsidRDefault="00A4412B" w:rsidP="00A4412B">
            <w:pPr>
              <w:tabs>
                <w:tab w:val="left" w:pos="90"/>
              </w:tabs>
              <w:spacing w:before="60" w:after="60"/>
              <w:jc w:val="both"/>
              <w:rPr>
                <w:i/>
                <w:iCs/>
                <w:u w:val="single"/>
              </w:rPr>
            </w:pPr>
          </w:p>
          <w:p w:rsidR="00A4412B" w:rsidRPr="00EF7139" w:rsidRDefault="1CF457DF" w:rsidP="1CF457DF">
            <w:pPr>
              <w:pStyle w:val="ListParagraph"/>
              <w:numPr>
                <w:ilvl w:val="0"/>
                <w:numId w:val="17"/>
              </w:numPr>
              <w:tabs>
                <w:tab w:val="left" w:pos="90"/>
              </w:tabs>
              <w:spacing w:before="60" w:after="60"/>
              <w:jc w:val="both"/>
              <w:rPr>
                <w:i/>
                <w:iCs/>
              </w:rPr>
            </w:pPr>
            <w:r>
              <w:rPr>
                <w:b/>
                <w:bCs/>
                <w:lang w:val="en-GB"/>
              </w:rPr>
              <w:t>Grouping and compiling the required databases</w:t>
            </w:r>
            <w:r>
              <w:rPr>
                <w:lang w:val="en-GB"/>
              </w:rPr>
              <w:t>: both geospatial and administrative/financial.</w:t>
            </w:r>
            <w:r>
              <w:rPr>
                <w:i/>
                <w:iCs/>
                <w:lang w:val="en-GB"/>
              </w:rPr>
              <w:t xml:space="preserve"> </w:t>
            </w:r>
            <w:r>
              <w:rPr>
                <w:lang w:val="en-GB"/>
              </w:rPr>
              <w:t>The databases will provide the foundation for developing the first web and mobile applications for the knowledge management system.</w:t>
            </w:r>
            <w:r>
              <w:rPr>
                <w:i/>
                <w:iCs/>
                <w:lang w:val="en-GB"/>
              </w:rPr>
              <w:t xml:space="preserve"> </w:t>
            </w:r>
            <w:r>
              <w:rPr>
                <w:lang w:val="en-GB"/>
              </w:rPr>
              <w:t>(Desirable technical profile:</w:t>
            </w:r>
            <w:r>
              <w:rPr>
                <w:i/>
                <w:iCs/>
                <w:lang w:val="en-GB"/>
              </w:rPr>
              <w:t xml:space="preserve"> </w:t>
            </w:r>
            <w:r>
              <w:rPr>
                <w:lang w:val="en-GB"/>
              </w:rPr>
              <w:t>data management scientist with an emphasis on geospatial data and interoperability standards.)</w:t>
            </w:r>
          </w:p>
          <w:p w:rsidR="00A4412B" w:rsidRDefault="1CF457DF" w:rsidP="1CF457DF">
            <w:pPr>
              <w:pStyle w:val="ListParagraph"/>
              <w:numPr>
                <w:ilvl w:val="0"/>
                <w:numId w:val="17"/>
              </w:numPr>
              <w:tabs>
                <w:tab w:val="left" w:pos="90"/>
              </w:tabs>
              <w:spacing w:before="60" w:after="60"/>
              <w:jc w:val="both"/>
              <w:rPr>
                <w:i/>
                <w:iCs/>
              </w:rPr>
            </w:pPr>
            <w:r>
              <w:rPr>
                <w:b/>
                <w:bCs/>
                <w:lang w:val="en-GB"/>
              </w:rPr>
              <w:t>Identifying at least three data analysis prototypes</w:t>
            </w:r>
            <w:r>
              <w:rPr>
                <w:lang w:val="en-GB"/>
              </w:rPr>
              <w:t>: define which types of analysis for data related to the variables of sustainable forest management and financial mechanisms for ecosystem services will be developed as applications.</w:t>
            </w:r>
            <w:r>
              <w:rPr>
                <w:i/>
                <w:iCs/>
                <w:lang w:val="en-GB"/>
              </w:rPr>
              <w:t xml:space="preserve"> </w:t>
            </w:r>
            <w:r>
              <w:rPr>
                <w:lang w:val="en-GB"/>
              </w:rPr>
              <w:t>(Desirable technical profile:</w:t>
            </w:r>
            <w:r>
              <w:rPr>
                <w:i/>
                <w:iCs/>
                <w:lang w:val="en-GB"/>
              </w:rPr>
              <w:t xml:space="preserve"> </w:t>
            </w:r>
            <w:r>
              <w:rPr>
                <w:lang w:val="en-GB"/>
              </w:rPr>
              <w:t>climate scientist with an emphasis on the transfer of environmental technologies.)</w:t>
            </w:r>
          </w:p>
          <w:p w:rsidR="00A4412B" w:rsidRDefault="1CF457DF" w:rsidP="1CF457DF">
            <w:pPr>
              <w:pStyle w:val="ListParagraph"/>
              <w:numPr>
                <w:ilvl w:val="0"/>
                <w:numId w:val="17"/>
              </w:numPr>
              <w:tabs>
                <w:tab w:val="left" w:pos="90"/>
              </w:tabs>
              <w:spacing w:before="60" w:after="60"/>
              <w:jc w:val="both"/>
              <w:rPr>
                <w:i/>
                <w:iCs/>
              </w:rPr>
            </w:pPr>
            <w:r>
              <w:rPr>
                <w:b/>
                <w:bCs/>
                <w:lang w:val="en-GB"/>
              </w:rPr>
              <w:t>Developing algorithms for computeri</w:t>
            </w:r>
            <w:r w:rsidR="009A4ACB">
              <w:rPr>
                <w:b/>
                <w:bCs/>
                <w:lang w:val="en-GB"/>
              </w:rPr>
              <w:t>z</w:t>
            </w:r>
            <w:r>
              <w:rPr>
                <w:b/>
                <w:bCs/>
                <w:lang w:val="en-GB"/>
              </w:rPr>
              <w:t>ed analysis</w:t>
            </w:r>
            <w:r>
              <w:rPr>
                <w:lang w:val="en-GB"/>
              </w:rPr>
              <w:t>: having clarified the data and analysis approaches for the applications, this highly complex technical phase will involve developing the data analysis algorithms and will generate outputs as part of a computer system with web and mobile functionality.</w:t>
            </w:r>
            <w:r>
              <w:rPr>
                <w:i/>
                <w:iCs/>
                <w:lang w:val="en-GB"/>
              </w:rPr>
              <w:t xml:space="preserve"> </w:t>
            </w:r>
            <w:r>
              <w:rPr>
                <w:lang w:val="en-GB"/>
              </w:rPr>
              <w:t>(Desirable profile:</w:t>
            </w:r>
            <w:r>
              <w:rPr>
                <w:i/>
                <w:iCs/>
                <w:lang w:val="en-GB"/>
              </w:rPr>
              <w:t xml:space="preserve"> </w:t>
            </w:r>
            <w:r>
              <w:rPr>
                <w:lang w:val="en-GB"/>
              </w:rPr>
              <w:t xml:space="preserve">web developer with </w:t>
            </w:r>
            <w:r>
              <w:rPr>
                <w:lang w:val="en-GB"/>
              </w:rPr>
              <w:lastRenderedPageBreak/>
              <w:t>emphasis on backend languages such as JavaScript, Python and HTML 5.)</w:t>
            </w:r>
          </w:p>
          <w:p w:rsidR="00ED6B5D" w:rsidRDefault="1CF457DF" w:rsidP="1CF457DF">
            <w:pPr>
              <w:pStyle w:val="ListParagraph"/>
              <w:numPr>
                <w:ilvl w:val="0"/>
                <w:numId w:val="17"/>
              </w:numPr>
              <w:tabs>
                <w:tab w:val="left" w:pos="90"/>
              </w:tabs>
              <w:spacing w:before="60" w:after="60"/>
              <w:jc w:val="both"/>
              <w:rPr>
                <w:i/>
                <w:iCs/>
              </w:rPr>
            </w:pPr>
            <w:r>
              <w:rPr>
                <w:b/>
                <w:bCs/>
                <w:lang w:val="en-GB"/>
              </w:rPr>
              <w:t>Developing web and mobile applications</w:t>
            </w:r>
            <w:r>
              <w:rPr>
                <w:lang w:val="en-GB"/>
              </w:rPr>
              <w:t>: this phase will integrate the data processing algorithms and the selected analysis approaches in functional and transferable applications.</w:t>
            </w:r>
            <w:r>
              <w:rPr>
                <w:i/>
                <w:iCs/>
                <w:lang w:val="en-GB"/>
              </w:rPr>
              <w:t xml:space="preserve"> </w:t>
            </w:r>
            <w:r>
              <w:rPr>
                <w:lang w:val="en-GB"/>
              </w:rPr>
              <w:t>(Desirable profiles: web developer with emphasis on backend languages such as JavaScript, Python and HTML 5;</w:t>
            </w:r>
            <w:r>
              <w:rPr>
                <w:i/>
                <w:iCs/>
                <w:lang w:val="en-GB"/>
              </w:rPr>
              <w:t xml:space="preserve"> </w:t>
            </w:r>
            <w:r>
              <w:rPr>
                <w:lang w:val="en-GB"/>
              </w:rPr>
              <w:t>mobile developer with experience working with Android and iOS;</w:t>
            </w:r>
            <w:r>
              <w:rPr>
                <w:i/>
                <w:iCs/>
                <w:lang w:val="en-GB"/>
              </w:rPr>
              <w:t xml:space="preserve"> </w:t>
            </w:r>
            <w:r>
              <w:rPr>
                <w:lang w:val="en-GB"/>
              </w:rPr>
              <w:t>web and mobile product designer with an emphasis on UXT and graphic design.)</w:t>
            </w:r>
          </w:p>
          <w:p w:rsidR="00ED6B5D" w:rsidRDefault="00ED6B5D" w:rsidP="00BD08FF">
            <w:pPr>
              <w:tabs>
                <w:tab w:val="left" w:pos="90"/>
              </w:tabs>
              <w:spacing w:before="60" w:after="60"/>
              <w:jc w:val="both"/>
              <w:rPr>
                <w:i/>
                <w:iCs/>
              </w:rPr>
            </w:pPr>
          </w:p>
          <w:p w:rsidR="00A4412B" w:rsidRPr="00BD08FF" w:rsidRDefault="00072938" w:rsidP="00BD08FF">
            <w:pPr>
              <w:tabs>
                <w:tab w:val="left" w:pos="90"/>
              </w:tabs>
              <w:spacing w:before="60" w:after="60"/>
              <w:jc w:val="both"/>
              <w:rPr>
                <w:i/>
                <w:iCs/>
              </w:rPr>
            </w:pPr>
            <w:r>
              <w:rPr>
                <w:lang w:val="en-GB"/>
              </w:rPr>
              <w:t>To complement the description of the process for developing the knowledge management system, Annex 1 provides a conceptual overview of the minimum components that must be taken into account in the development of the knowledge management system.</w:t>
            </w:r>
            <w:r>
              <w:rPr>
                <w:i/>
                <w:iCs/>
                <w:lang w:val="en-GB"/>
              </w:rPr>
              <w:t xml:space="preserve"> </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Pr="00F12338" w:rsidRDefault="00A4412B" w:rsidP="00A4412B">
            <w:pPr>
              <w:tabs>
                <w:tab w:val="left" w:pos="90"/>
              </w:tabs>
              <w:spacing w:before="60" w:after="60"/>
              <w:rPr>
                <w:i/>
              </w:rPr>
            </w:pPr>
          </w:p>
        </w:tc>
      </w:tr>
      <w:tr w:rsidR="00A4412B" w:rsidRPr="009E55B4"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 xml:space="preserve">Expected benefits </w:t>
            </w:r>
            <w:r>
              <w:rPr>
                <w:i/>
                <w:iCs/>
                <w:lang w:val="en-GB"/>
              </w:rPr>
              <w:t>(up to half a page):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rPr>
                <w:i/>
              </w:rPr>
            </w:pPr>
            <w:r>
              <w:rPr>
                <w:i/>
                <w:iCs/>
                <w:lang w:val="en-GB"/>
              </w:rPr>
              <w:t>{Please outline here the medium and long-term impacts that will result from the CTCN technical assistance, including how the assistance will contribute to mitigate and/or adapt to climate change.}</w:t>
            </w:r>
          </w:p>
          <w:p w:rsidR="1CF457DF" w:rsidRPr="00FA7E23" w:rsidRDefault="1CF457DF" w:rsidP="1CF457DF">
            <w:pPr>
              <w:spacing w:line="259" w:lineRule="auto"/>
              <w:jc w:val="both"/>
            </w:pPr>
          </w:p>
          <w:p w:rsidR="00BB5C1F" w:rsidRPr="00FA7E23" w:rsidRDefault="1CF457DF" w:rsidP="1CF457DF">
            <w:pPr>
              <w:spacing w:line="259" w:lineRule="auto"/>
              <w:jc w:val="both"/>
            </w:pPr>
            <w:r>
              <w:rPr>
                <w:b/>
                <w:bCs/>
                <w:lang w:val="en-GB"/>
              </w:rPr>
              <w:t>Medium</w:t>
            </w:r>
            <w:r w:rsidR="009A4ACB">
              <w:rPr>
                <w:b/>
                <w:bCs/>
                <w:lang w:val="en-GB"/>
              </w:rPr>
              <w:t xml:space="preserve"> </w:t>
            </w:r>
            <w:r>
              <w:rPr>
                <w:b/>
                <w:bCs/>
                <w:lang w:val="en-GB"/>
              </w:rPr>
              <w:t>term</w:t>
            </w:r>
          </w:p>
          <w:p w:rsidR="001C6490" w:rsidRDefault="001C6490" w:rsidP="1CF457DF">
            <w:pPr>
              <w:spacing w:line="259" w:lineRule="auto"/>
              <w:jc w:val="both"/>
              <w:rPr>
                <w:i/>
                <w:iCs/>
              </w:rPr>
            </w:pPr>
          </w:p>
          <w:p w:rsidR="00BB5C1F" w:rsidRDefault="001C6490">
            <w:pPr>
              <w:spacing w:line="259" w:lineRule="auto"/>
              <w:jc w:val="both"/>
              <w:rPr>
                <w:i/>
                <w:iCs/>
              </w:rPr>
            </w:pPr>
            <w:r>
              <w:rPr>
                <w:lang w:val="en-GB"/>
              </w:rPr>
              <w:t>In the medium term, the country is expected to build its capacity for designing mitigation and adaptation strategies for the management of forests and ecosystem services.</w:t>
            </w:r>
            <w:r>
              <w:rPr>
                <w:i/>
                <w:iCs/>
                <w:lang w:val="en-GB"/>
              </w:rPr>
              <w:t xml:space="preserve"> </w:t>
            </w:r>
            <w:r>
              <w:rPr>
                <w:lang w:val="en-GB"/>
              </w:rPr>
              <w:t>The country also expects better and faster responses to the expected impacts of climate change on forest ecosystems.</w:t>
            </w:r>
            <w:r>
              <w:rPr>
                <w:i/>
                <w:iCs/>
                <w:lang w:val="en-GB"/>
              </w:rPr>
              <w:t xml:space="preserve"> </w:t>
            </w:r>
          </w:p>
          <w:p w:rsidR="00A42C98" w:rsidRDefault="00A42C98">
            <w:pPr>
              <w:spacing w:line="259" w:lineRule="auto"/>
              <w:jc w:val="both"/>
              <w:rPr>
                <w:i/>
                <w:iCs/>
              </w:rPr>
            </w:pPr>
          </w:p>
          <w:p w:rsidR="00A42C98" w:rsidRPr="00A42C98" w:rsidRDefault="00A42C98" w:rsidP="001E1A2A">
            <w:pPr>
              <w:jc w:val="both"/>
              <w:rPr>
                <w:i/>
                <w:iCs/>
              </w:rPr>
            </w:pPr>
            <w:r>
              <w:rPr>
                <w:lang w:val="en-GB"/>
              </w:rPr>
              <w:t>The main beneficiary groups of the outcomes of this proposal include planners, users and beneficiaries of forest resources and ecosystem services from the private sector and all levels of government, including national (e.g. FONAFIFO), sub</w:t>
            </w:r>
            <w:r w:rsidR="009A4ACB">
              <w:rPr>
                <w:lang w:val="en-GB"/>
              </w:rPr>
              <w:t>national</w:t>
            </w:r>
            <w:r>
              <w:rPr>
                <w:lang w:val="en-GB"/>
              </w:rPr>
              <w:t xml:space="preserve"> (e.g. NGOs, regional government offices, chambers of producers, cooperatives) and local (e.g. development associations, rural aqueducts).</w:t>
            </w:r>
            <w:r>
              <w:rPr>
                <w:i/>
                <w:iCs/>
                <w:lang w:val="en-GB"/>
              </w:rPr>
              <w:t xml:space="preserve"> </w:t>
            </w:r>
            <w:r>
              <w:rPr>
                <w:lang w:val="en-GB"/>
              </w:rPr>
              <w:t>It is also expected that stakeholders such as policy</w:t>
            </w:r>
            <w:r w:rsidR="009A4ACB">
              <w:rPr>
                <w:lang w:val="en-GB"/>
              </w:rPr>
              <w:t>makers</w:t>
            </w:r>
            <w:r>
              <w:rPr>
                <w:lang w:val="en-GB"/>
              </w:rPr>
              <w:t xml:space="preserve"> in areas such as land</w:t>
            </w:r>
            <w:r w:rsidR="009A4ACB">
              <w:rPr>
                <w:lang w:val="en-GB"/>
              </w:rPr>
              <w:t>-</w:t>
            </w:r>
            <w:r>
              <w:rPr>
                <w:lang w:val="en-GB"/>
              </w:rPr>
              <w:t>use, agriculture, biodiversity conservation and rural development will obtain direct benefits as a result of increased and better access to information on the forestry sector and ecosystem services.</w:t>
            </w:r>
            <w:r>
              <w:rPr>
                <w:i/>
                <w:iCs/>
                <w:lang w:val="en-GB"/>
              </w:rPr>
              <w:t xml:space="preserve"> </w:t>
            </w:r>
            <w:r>
              <w:rPr>
                <w:lang w:val="en-GB"/>
              </w:rPr>
              <w:t>There is also expected to be a direct or indirect benefit to landowners.</w:t>
            </w:r>
            <w:r>
              <w:rPr>
                <w:i/>
                <w:iCs/>
                <w:lang w:val="en-GB"/>
              </w:rPr>
              <w:t xml:space="preserve"> </w:t>
            </w:r>
            <w:r>
              <w:rPr>
                <w:lang w:val="en-GB"/>
              </w:rPr>
              <w:t>However, this will only be possible given a series of initial conditions, such as access to technology, which must be validated during the process for developing and validating the desired technology applications.</w:t>
            </w:r>
            <w:r>
              <w:rPr>
                <w:i/>
                <w:iCs/>
                <w:lang w:val="en-GB"/>
              </w:rPr>
              <w:t xml:space="preserve"> </w:t>
            </w:r>
          </w:p>
          <w:p w:rsidR="1CF457DF" w:rsidRPr="00FA7E23" w:rsidRDefault="1CF457DF" w:rsidP="1CF457DF">
            <w:pPr>
              <w:spacing w:line="259" w:lineRule="auto"/>
              <w:jc w:val="both"/>
            </w:pPr>
          </w:p>
          <w:p w:rsidR="00BB5C1F" w:rsidRPr="00FA7E23" w:rsidRDefault="1CF457DF" w:rsidP="1CF457DF">
            <w:pPr>
              <w:spacing w:line="259" w:lineRule="auto"/>
              <w:jc w:val="both"/>
            </w:pPr>
            <w:r>
              <w:rPr>
                <w:b/>
                <w:bCs/>
                <w:lang w:val="en-GB"/>
              </w:rPr>
              <w:t>Long-term</w:t>
            </w:r>
            <w:r>
              <w:rPr>
                <w:i/>
                <w:iCs/>
                <w:lang w:val="en-GB"/>
              </w:rPr>
              <w:t xml:space="preserve"> </w:t>
            </w:r>
          </w:p>
          <w:p w:rsidR="001C6490" w:rsidRDefault="001C6490" w:rsidP="1CF457DF">
            <w:pPr>
              <w:spacing w:line="259" w:lineRule="auto"/>
              <w:jc w:val="both"/>
              <w:rPr>
                <w:i/>
                <w:iCs/>
              </w:rPr>
            </w:pPr>
          </w:p>
          <w:p w:rsidR="00A4412B" w:rsidRPr="00FA7E23" w:rsidRDefault="003A6DE6" w:rsidP="004433D1">
            <w:pPr>
              <w:spacing w:line="259" w:lineRule="auto"/>
              <w:jc w:val="both"/>
            </w:pPr>
            <w:r>
              <w:rPr>
                <w:lang w:val="en-GB"/>
              </w:rPr>
              <w:t>In the long term, the expectation is for forest ecosystems to maintain their capacity to provide ecosystem services for the people that depend on them.</w:t>
            </w:r>
            <w:r>
              <w:rPr>
                <w:i/>
                <w:iCs/>
                <w:lang w:val="en-GB"/>
              </w:rPr>
              <w:t xml:space="preserve"> </w:t>
            </w:r>
            <w:r>
              <w:rPr>
                <w:lang w:val="en-GB"/>
              </w:rPr>
              <w:t>The country is also expected to build its management capacity through the efficient and effective use of information, reducing the uncertainty associated with the scale and direction of the expected changes in forest ecosystems and ecosystem services from climate change.</w:t>
            </w:r>
            <w:r>
              <w:rPr>
                <w:i/>
                <w:iCs/>
                <w:lang w:val="en-GB"/>
              </w:rPr>
              <w:t xml:space="preserve"> </w:t>
            </w:r>
            <w:r>
              <w:rPr>
                <w:lang w:val="en-GB"/>
              </w:rPr>
              <w:t xml:space="preserve">As added value, Costa Rica seeks to use the CTCN assistance to progress towards a development model that incorporates adaptation and mitigation into its social, environmental and economic workings. </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Pr="00416740" w:rsidRDefault="00A4412B" w:rsidP="00A4412B">
            <w:pPr>
              <w:tabs>
                <w:tab w:val="left" w:pos="90"/>
              </w:tabs>
              <w:spacing w:before="60" w:after="60"/>
              <w:rPr>
                <w:b/>
              </w:rPr>
            </w:pPr>
          </w:p>
        </w:tc>
      </w:tr>
      <w:tr w:rsidR="00A4412B" w:rsidRPr="009E55B4"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 xml:space="preserve">Post-technical assistance plans </w:t>
            </w:r>
            <w:r>
              <w:rPr>
                <w:i/>
                <w:iCs/>
                <w:lang w:val="en-GB"/>
              </w:rPr>
              <w:t>(up to half a page):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jc w:val="both"/>
              <w:rPr>
                <w:i/>
              </w:rPr>
            </w:pPr>
            <w:r>
              <w:rPr>
                <w:i/>
                <w:iCs/>
                <w:lang w:val="en-GB"/>
              </w:rPr>
              <w:t>{Please describe here how the results of the CTCN technical assistance will be concretely used by the applicant and national stakeholders, to pursue their efforts of resolving the problems stated above after the completion of the CTCN intervention (list specific follow-up actions that will be undertaken).}</w:t>
            </w:r>
          </w:p>
          <w:p w:rsidR="00A4412B" w:rsidRDefault="00A4412B" w:rsidP="00A4412B">
            <w:pPr>
              <w:tabs>
                <w:tab w:val="left" w:pos="90"/>
              </w:tabs>
              <w:spacing w:before="60" w:after="60"/>
              <w:jc w:val="both"/>
              <w:rPr>
                <w:i/>
              </w:rPr>
            </w:pPr>
          </w:p>
          <w:p w:rsidR="00A4412B" w:rsidRPr="00300C78" w:rsidRDefault="00652549" w:rsidP="004433D1">
            <w:pPr>
              <w:tabs>
                <w:tab w:val="left" w:pos="90"/>
              </w:tabs>
              <w:spacing w:before="60" w:after="60"/>
              <w:jc w:val="both"/>
              <w:rPr>
                <w:i/>
                <w:iCs/>
              </w:rPr>
            </w:pPr>
            <w:r>
              <w:rPr>
                <w:lang w:val="en-GB"/>
              </w:rPr>
              <w:t>The main outcome of the technical assistance seeks to incorporate technology applications in decision-</w:t>
            </w:r>
            <w:r>
              <w:rPr>
                <w:lang w:val="en-GB"/>
              </w:rPr>
              <w:lastRenderedPageBreak/>
              <w:t>making processes and validate their application and impact.</w:t>
            </w:r>
            <w:r>
              <w:rPr>
                <w:i/>
                <w:iCs/>
                <w:lang w:val="en-GB"/>
              </w:rPr>
              <w:t xml:space="preserve"> </w:t>
            </w:r>
            <w:r>
              <w:rPr>
                <w:lang w:val="en-GB"/>
              </w:rPr>
              <w:t xml:space="preserve">This will permit the technology to be directly integrated in </w:t>
            </w:r>
            <w:r w:rsidR="004433D1">
              <w:rPr>
                <w:lang w:val="en-GB"/>
              </w:rPr>
              <w:t xml:space="preserve">the </w:t>
            </w:r>
            <w:r>
              <w:rPr>
                <w:lang w:val="en-GB"/>
              </w:rPr>
              <w:t>forest resource management process in the context of climate change.</w:t>
            </w:r>
            <w:r>
              <w:rPr>
                <w:i/>
                <w:iCs/>
                <w:lang w:val="en-GB"/>
              </w:rPr>
              <w:t xml:space="preserve"> </w:t>
            </w:r>
            <w:r w:rsidR="00C47704">
              <w:rPr>
                <w:lang w:val="en-GB"/>
              </w:rPr>
              <w:t>Secondly</w:t>
            </w:r>
            <w:r>
              <w:rPr>
                <w:lang w:val="en-GB"/>
              </w:rPr>
              <w:t xml:space="preserve"> and as a result of the above, it </w:t>
            </w:r>
            <w:r w:rsidR="004433D1">
              <w:rPr>
                <w:lang w:val="en-GB"/>
              </w:rPr>
              <w:t>require the</w:t>
            </w:r>
            <w:r>
              <w:rPr>
                <w:lang w:val="en-GB"/>
              </w:rPr>
              <w:t xml:space="preserve"> develop</w:t>
            </w:r>
            <w:r w:rsidR="004433D1">
              <w:rPr>
                <w:lang w:val="en-GB"/>
              </w:rPr>
              <w:t>ment of</w:t>
            </w:r>
            <w:r>
              <w:rPr>
                <w:lang w:val="en-GB"/>
              </w:rPr>
              <w:t xml:space="preserve"> training processes for users of the applications that are developed</w:t>
            </w:r>
            <w:r w:rsidR="004433D1">
              <w:rPr>
                <w:lang w:val="en-GB"/>
              </w:rPr>
              <w:t>,</w:t>
            </w:r>
            <w:r>
              <w:rPr>
                <w:lang w:val="en-GB"/>
              </w:rPr>
              <w:t xml:space="preserve"> to </w:t>
            </w:r>
            <w:r w:rsidR="004433D1">
              <w:rPr>
                <w:lang w:val="en-GB"/>
              </w:rPr>
              <w:t xml:space="preserve">enable </w:t>
            </w:r>
            <w:r>
              <w:rPr>
                <w:lang w:val="en-GB"/>
              </w:rPr>
              <w:t>the effective use of the technology resulting from this technical assistance.</w:t>
            </w:r>
            <w:r>
              <w:rPr>
                <w:i/>
                <w:iCs/>
                <w:lang w:val="en-GB"/>
              </w:rPr>
              <w:t xml:space="preserve"> </w:t>
            </w:r>
            <w:r>
              <w:rPr>
                <w:lang w:val="en-GB"/>
              </w:rPr>
              <w:t xml:space="preserve">A strategy will also be developed for measuring the impact of the transferred technologies, </w:t>
            </w:r>
            <w:r w:rsidR="004433D1">
              <w:rPr>
                <w:lang w:val="en-GB"/>
              </w:rPr>
              <w:t xml:space="preserve">enabling the </w:t>
            </w:r>
            <w:r>
              <w:rPr>
                <w:lang w:val="en-GB"/>
              </w:rPr>
              <w:t>evaluat</w:t>
            </w:r>
            <w:r w:rsidR="004433D1">
              <w:rPr>
                <w:lang w:val="en-GB"/>
              </w:rPr>
              <w:t>ion of the</w:t>
            </w:r>
            <w:r>
              <w:rPr>
                <w:lang w:val="en-GB"/>
              </w:rPr>
              <w:t xml:space="preserve"> changes in planning and decision-making processes in which the technology is expected to be incorporated.</w:t>
            </w:r>
            <w:r>
              <w:rPr>
                <w:i/>
                <w:iCs/>
                <w:lang w:val="en-GB"/>
              </w:rPr>
              <w:t xml:space="preserve"> </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A4412B" w:rsidRDefault="00A4412B" w:rsidP="00A4412B">
            <w:pPr>
              <w:tabs>
                <w:tab w:val="left" w:pos="90"/>
              </w:tabs>
              <w:spacing w:before="60" w:after="60"/>
              <w:rPr>
                <w:i/>
              </w:rPr>
            </w:pPr>
          </w:p>
          <w:p w:rsidR="00A4412B" w:rsidRPr="00416740" w:rsidRDefault="00A4412B" w:rsidP="00A4412B">
            <w:pPr>
              <w:tabs>
                <w:tab w:val="left" w:pos="90"/>
              </w:tabs>
              <w:spacing w:before="60" w:after="60"/>
              <w:rPr>
                <w:i/>
              </w:rPr>
            </w:pPr>
          </w:p>
        </w:tc>
      </w:tr>
      <w:tr w:rsidR="00A4412B" w:rsidRPr="00843C88"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b/>
              </w:rPr>
            </w:pPr>
            <w:r>
              <w:rPr>
                <w:b/>
                <w:bCs/>
                <w:lang w:val="en-GB"/>
              </w:rPr>
              <w:t>Key stakeholders:</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i/>
                <w:iCs/>
                <w:lang w:val="en-GB"/>
              </w:rPr>
              <w:t>{Please list in the table below the main stakeholders who will be involved in the implementation of the requested CTCN technical assistance, and what their role will be in supporting the assistance (for example, government agencies and ministries, academic institutions and universities, private sector, community organizations, civil society, etc.). Please indicate what organization(s) will be the main/lead counterpart(s) of CTCN experts at national level, in addition to the NDE.}</w:t>
            </w:r>
          </w:p>
        </w:tc>
      </w:tr>
      <w:tr w:rsidR="00A4412B" w:rsidRPr="009E55B4" w:rsidTr="1CF457DF">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A4412B" w:rsidRPr="00416740" w:rsidRDefault="1CF457DF" w:rsidP="00A4412B">
            <w:pPr>
              <w:tabs>
                <w:tab w:val="left" w:pos="90"/>
              </w:tabs>
              <w:spacing w:before="60" w:after="60"/>
              <w:jc w:val="center"/>
              <w:rPr>
                <w:b/>
                <w:i/>
              </w:rPr>
            </w:pPr>
            <w:r>
              <w:rPr>
                <w:b/>
                <w:bCs/>
                <w:lang w:val="en-GB"/>
              </w:rPr>
              <w:t>Stakeholder</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auto"/>
          </w:tcPr>
          <w:p w:rsidR="00A4412B" w:rsidRPr="00416740" w:rsidRDefault="1CF457DF" w:rsidP="00A4412B">
            <w:pPr>
              <w:tabs>
                <w:tab w:val="left" w:pos="90"/>
              </w:tabs>
              <w:spacing w:before="60" w:after="60"/>
              <w:jc w:val="center"/>
              <w:rPr>
                <w:b/>
                <w:i/>
              </w:rPr>
            </w:pPr>
            <w:r>
              <w:rPr>
                <w:b/>
                <w:bCs/>
                <w:lang w:val="en-GB"/>
              </w:rPr>
              <w:t>Role to support the implementation of the assistance</w:t>
            </w:r>
          </w:p>
        </w:tc>
      </w:tr>
      <w:tr w:rsidR="00A4412B" w:rsidRPr="009E55B4" w:rsidTr="1CF457DF">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A42C98" w:rsidRDefault="1CF457DF" w:rsidP="1CF457DF">
            <w:pPr>
              <w:pStyle w:val="ListParagraph"/>
              <w:numPr>
                <w:ilvl w:val="0"/>
                <w:numId w:val="9"/>
              </w:numPr>
              <w:tabs>
                <w:tab w:val="left" w:pos="90"/>
              </w:tabs>
              <w:spacing w:before="60" w:after="60"/>
              <w:rPr>
                <w:i/>
                <w:iCs/>
              </w:rPr>
            </w:pPr>
            <w:r>
              <w:rPr>
                <w:lang w:val="en-GB"/>
              </w:rPr>
              <w:t>Ministry of Environment and Energy and its departments</w:t>
            </w:r>
            <w:r>
              <w:rPr>
                <w:i/>
                <w:iCs/>
                <w:lang w:val="en-GB"/>
              </w:rPr>
              <w:t xml:space="preserve"> </w:t>
            </w:r>
          </w:p>
          <w:p w:rsidR="00A42C98" w:rsidRDefault="006962E5" w:rsidP="00A42C98">
            <w:pPr>
              <w:pStyle w:val="ListParagraph"/>
              <w:numPr>
                <w:ilvl w:val="1"/>
                <w:numId w:val="9"/>
              </w:numPr>
              <w:tabs>
                <w:tab w:val="left" w:pos="90"/>
              </w:tabs>
              <w:spacing w:before="60" w:after="60"/>
              <w:rPr>
                <w:i/>
                <w:iCs/>
              </w:rPr>
            </w:pPr>
            <w:r>
              <w:rPr>
                <w:i/>
                <w:iCs/>
                <w:lang w:val="en-GB"/>
              </w:rPr>
              <w:t>Climate Change Department</w:t>
            </w:r>
          </w:p>
          <w:p w:rsidR="00052AB8" w:rsidRDefault="00052AB8" w:rsidP="00052AB8">
            <w:pPr>
              <w:pStyle w:val="ListParagraph"/>
              <w:tabs>
                <w:tab w:val="left" w:pos="90"/>
              </w:tabs>
              <w:spacing w:before="60" w:after="60"/>
              <w:ind w:left="1440"/>
              <w:rPr>
                <w:i/>
                <w:iCs/>
              </w:rPr>
            </w:pPr>
          </w:p>
          <w:p w:rsidR="00053B3C" w:rsidRPr="001E1A2A" w:rsidRDefault="1CF457DF" w:rsidP="001E1A2A">
            <w:pPr>
              <w:pStyle w:val="ListParagraph"/>
              <w:numPr>
                <w:ilvl w:val="1"/>
                <w:numId w:val="9"/>
              </w:numPr>
              <w:tabs>
                <w:tab w:val="left" w:pos="90"/>
              </w:tabs>
              <w:spacing w:before="60" w:after="60"/>
              <w:rPr>
                <w:i/>
                <w:iCs/>
              </w:rPr>
            </w:pPr>
            <w:r>
              <w:rPr>
                <w:lang w:val="en-GB"/>
              </w:rPr>
              <w:t>National Forest Finance Fund</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A4412B" w:rsidRPr="003445F3" w:rsidRDefault="1CF457DF" w:rsidP="1CF457DF">
            <w:pPr>
              <w:pStyle w:val="ListParagraph"/>
              <w:numPr>
                <w:ilvl w:val="0"/>
                <w:numId w:val="12"/>
              </w:numPr>
              <w:tabs>
                <w:tab w:val="left" w:pos="90"/>
              </w:tabs>
              <w:spacing w:before="60" w:after="60"/>
              <w:jc w:val="both"/>
              <w:rPr>
                <w:i/>
                <w:iCs/>
              </w:rPr>
            </w:pPr>
            <w:r>
              <w:rPr>
                <w:lang w:val="en-GB"/>
              </w:rPr>
              <w:t>National Designated Entity</w:t>
            </w:r>
          </w:p>
          <w:p w:rsidR="00A42C98" w:rsidRDefault="1CF457DF" w:rsidP="1CF457DF">
            <w:pPr>
              <w:pStyle w:val="ListParagraph"/>
              <w:numPr>
                <w:ilvl w:val="0"/>
                <w:numId w:val="12"/>
              </w:numPr>
              <w:tabs>
                <w:tab w:val="left" w:pos="90"/>
              </w:tabs>
              <w:spacing w:before="60" w:after="60"/>
              <w:jc w:val="both"/>
              <w:rPr>
                <w:i/>
                <w:iCs/>
              </w:rPr>
            </w:pPr>
            <w:r>
              <w:rPr>
                <w:lang w:val="en-GB"/>
              </w:rPr>
              <w:t>Main counterpart of CTCN experts at national level and for administration</w:t>
            </w:r>
          </w:p>
          <w:p w:rsidR="00A4412B" w:rsidRPr="001E1A2A" w:rsidRDefault="001E1A2A" w:rsidP="001E1A2A">
            <w:pPr>
              <w:pStyle w:val="ListParagraph"/>
              <w:numPr>
                <w:ilvl w:val="0"/>
                <w:numId w:val="12"/>
              </w:numPr>
              <w:tabs>
                <w:tab w:val="left" w:pos="90"/>
              </w:tabs>
              <w:spacing w:before="60" w:after="60"/>
              <w:jc w:val="both"/>
              <w:rPr>
                <w:i/>
                <w:iCs/>
              </w:rPr>
            </w:pPr>
            <w:r>
              <w:rPr>
                <w:lang w:val="en-GB"/>
              </w:rPr>
              <w:t>Through its regional offices, local counterpart of FUNDECOR as leader of the technical–strategic development of the project.</w:t>
            </w:r>
          </w:p>
        </w:tc>
      </w:tr>
      <w:tr w:rsidR="00A4412B" w:rsidRPr="009E55B4" w:rsidTr="1CF457DF">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A4412B" w:rsidRPr="008718A2" w:rsidRDefault="1CF457DF" w:rsidP="1CF457DF">
            <w:pPr>
              <w:pStyle w:val="ListParagraph"/>
              <w:numPr>
                <w:ilvl w:val="0"/>
                <w:numId w:val="9"/>
              </w:numPr>
              <w:tabs>
                <w:tab w:val="left" w:pos="90"/>
              </w:tabs>
              <w:spacing w:before="60" w:after="60"/>
              <w:rPr>
                <w:i/>
                <w:iCs/>
              </w:rPr>
            </w:pPr>
            <w:r>
              <w:rPr>
                <w:lang w:val="en-GB"/>
              </w:rPr>
              <w:t>FUNDECOR – Foundation for the development of the Central Volcanic Cordillera</w:t>
            </w:r>
            <w:r>
              <w:rPr>
                <w:i/>
                <w:iCs/>
                <w:lang w:val="en-GB"/>
              </w:rPr>
              <w:t xml:space="preserve"> </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A4412B" w:rsidRPr="008718A2" w:rsidRDefault="1CF457DF" w:rsidP="1CF457DF">
            <w:pPr>
              <w:pStyle w:val="ListParagraph"/>
              <w:numPr>
                <w:ilvl w:val="0"/>
                <w:numId w:val="10"/>
              </w:numPr>
              <w:tabs>
                <w:tab w:val="left" w:pos="90"/>
              </w:tabs>
              <w:spacing w:before="60" w:after="60"/>
              <w:jc w:val="both"/>
              <w:rPr>
                <w:i/>
                <w:iCs/>
              </w:rPr>
            </w:pPr>
            <w:r>
              <w:rPr>
                <w:lang w:val="en-GB"/>
              </w:rPr>
              <w:t>Counterpart of the CTCN experts at national level in operational terms</w:t>
            </w:r>
          </w:p>
          <w:p w:rsidR="00A4412B" w:rsidRDefault="1CF457DF" w:rsidP="1CF457DF">
            <w:pPr>
              <w:pStyle w:val="ListParagraph"/>
              <w:numPr>
                <w:ilvl w:val="0"/>
                <w:numId w:val="10"/>
              </w:numPr>
              <w:tabs>
                <w:tab w:val="left" w:pos="90"/>
              </w:tabs>
              <w:spacing w:before="60" w:after="60"/>
              <w:jc w:val="both"/>
              <w:rPr>
                <w:i/>
                <w:iCs/>
              </w:rPr>
            </w:pPr>
            <w:r>
              <w:rPr>
                <w:lang w:val="en-GB"/>
              </w:rPr>
              <w:t>Member of CTCN</w:t>
            </w:r>
          </w:p>
          <w:p w:rsidR="00A4412B" w:rsidRPr="008718A2" w:rsidRDefault="1CF457DF" w:rsidP="1CF457DF">
            <w:pPr>
              <w:pStyle w:val="ListParagraph"/>
              <w:numPr>
                <w:ilvl w:val="0"/>
                <w:numId w:val="10"/>
              </w:numPr>
              <w:tabs>
                <w:tab w:val="left" w:pos="90"/>
              </w:tabs>
              <w:spacing w:before="60" w:after="60"/>
              <w:jc w:val="both"/>
              <w:rPr>
                <w:i/>
                <w:iCs/>
              </w:rPr>
            </w:pPr>
            <w:r>
              <w:rPr>
                <w:lang w:val="en-GB"/>
              </w:rPr>
              <w:t>Leader of technical–strategic development.</w:t>
            </w:r>
          </w:p>
        </w:tc>
      </w:tr>
      <w:tr w:rsidR="001E1A2A" w:rsidRPr="009E55B4" w:rsidTr="1CF457DF">
        <w:tc>
          <w:tcPr>
            <w:tcW w:w="4219" w:type="dxa"/>
            <w:gridSpan w:val="3"/>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1E1A2A" w:rsidRPr="1CF457DF" w:rsidRDefault="001E1A2A" w:rsidP="1CF457DF">
            <w:pPr>
              <w:pStyle w:val="ListParagraph"/>
              <w:numPr>
                <w:ilvl w:val="0"/>
                <w:numId w:val="9"/>
              </w:numPr>
              <w:tabs>
                <w:tab w:val="left" w:pos="90"/>
              </w:tabs>
              <w:spacing w:before="60" w:after="60"/>
              <w:rPr>
                <w:i/>
                <w:iCs/>
              </w:rPr>
            </w:pPr>
            <w:r>
              <w:rPr>
                <w:lang w:val="en-GB"/>
              </w:rPr>
              <w:t>Local decision</w:t>
            </w:r>
            <w:r w:rsidR="009A4ACB">
              <w:rPr>
                <w:lang w:val="en-GB"/>
              </w:rPr>
              <w:t xml:space="preserve"> </w:t>
            </w:r>
            <w:r>
              <w:rPr>
                <w:lang w:val="en-GB"/>
              </w:rPr>
              <w:t>makers</w:t>
            </w:r>
          </w:p>
        </w:tc>
        <w:tc>
          <w:tcPr>
            <w:tcW w:w="5130" w:type="dxa"/>
            <w:gridSpan w:val="6"/>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3F3F3"/>
          </w:tcPr>
          <w:p w:rsidR="001E1A2A" w:rsidRDefault="004433D1" w:rsidP="1CF457DF">
            <w:pPr>
              <w:pStyle w:val="ListParagraph"/>
              <w:numPr>
                <w:ilvl w:val="0"/>
                <w:numId w:val="10"/>
              </w:numPr>
              <w:tabs>
                <w:tab w:val="left" w:pos="90"/>
              </w:tabs>
              <w:spacing w:before="60" w:after="60"/>
              <w:jc w:val="both"/>
              <w:rPr>
                <w:i/>
                <w:iCs/>
              </w:rPr>
            </w:pPr>
            <w:r>
              <w:rPr>
                <w:lang w:val="en-GB"/>
              </w:rPr>
              <w:t>P</w:t>
            </w:r>
            <w:r w:rsidR="001E1A2A">
              <w:rPr>
                <w:lang w:val="en-GB"/>
              </w:rPr>
              <w:t>roducer</w:t>
            </w:r>
            <w:r>
              <w:rPr>
                <w:lang w:val="en-GB"/>
              </w:rPr>
              <w:t xml:space="preserve"> association</w:t>
            </w:r>
            <w:r w:rsidR="001E1A2A">
              <w:rPr>
                <w:lang w:val="en-GB"/>
              </w:rPr>
              <w:t>s</w:t>
            </w:r>
            <w:r w:rsidR="001E1A2A">
              <w:rPr>
                <w:i/>
                <w:iCs/>
                <w:lang w:val="en-GB"/>
              </w:rPr>
              <w:t xml:space="preserve"> </w:t>
            </w:r>
          </w:p>
          <w:p w:rsidR="001E1A2A" w:rsidRDefault="001E1A2A" w:rsidP="1CF457DF">
            <w:pPr>
              <w:pStyle w:val="ListParagraph"/>
              <w:numPr>
                <w:ilvl w:val="0"/>
                <w:numId w:val="10"/>
              </w:numPr>
              <w:tabs>
                <w:tab w:val="left" w:pos="90"/>
              </w:tabs>
              <w:spacing w:before="60" w:after="60"/>
              <w:jc w:val="both"/>
              <w:rPr>
                <w:i/>
                <w:iCs/>
              </w:rPr>
            </w:pPr>
            <w:r>
              <w:rPr>
                <w:lang w:val="en-GB"/>
              </w:rPr>
              <w:t>Cooperatives</w:t>
            </w:r>
            <w:r>
              <w:rPr>
                <w:i/>
                <w:iCs/>
                <w:lang w:val="en-GB"/>
              </w:rPr>
              <w:t xml:space="preserve"> </w:t>
            </w:r>
          </w:p>
          <w:p w:rsidR="00052AB8" w:rsidRDefault="00052AB8" w:rsidP="1CF457DF">
            <w:pPr>
              <w:pStyle w:val="ListParagraph"/>
              <w:numPr>
                <w:ilvl w:val="0"/>
                <w:numId w:val="10"/>
              </w:numPr>
              <w:tabs>
                <w:tab w:val="left" w:pos="90"/>
              </w:tabs>
              <w:spacing w:before="60" w:after="60"/>
              <w:jc w:val="both"/>
              <w:rPr>
                <w:i/>
                <w:iCs/>
              </w:rPr>
            </w:pPr>
            <w:r>
              <w:rPr>
                <w:lang w:val="en-GB"/>
              </w:rPr>
              <w:t>Development associations (ADI)</w:t>
            </w:r>
            <w:r>
              <w:rPr>
                <w:i/>
                <w:iCs/>
                <w:lang w:val="en-GB"/>
              </w:rPr>
              <w:t xml:space="preserve"> </w:t>
            </w:r>
          </w:p>
          <w:p w:rsidR="00052AB8" w:rsidRDefault="00052AB8" w:rsidP="1CF457DF">
            <w:pPr>
              <w:pStyle w:val="ListParagraph"/>
              <w:numPr>
                <w:ilvl w:val="0"/>
                <w:numId w:val="10"/>
              </w:numPr>
              <w:tabs>
                <w:tab w:val="left" w:pos="90"/>
              </w:tabs>
              <w:spacing w:before="60" w:after="60"/>
              <w:jc w:val="both"/>
              <w:rPr>
                <w:i/>
                <w:iCs/>
              </w:rPr>
            </w:pPr>
            <w:r>
              <w:rPr>
                <w:lang w:val="en-GB"/>
              </w:rPr>
              <w:t>Communal aqueducts</w:t>
            </w:r>
            <w:r>
              <w:rPr>
                <w:i/>
                <w:iCs/>
                <w:lang w:val="en-GB"/>
              </w:rPr>
              <w:t xml:space="preserve"> </w:t>
            </w:r>
          </w:p>
          <w:p w:rsidR="001E1A2A" w:rsidRPr="1CF457DF" w:rsidRDefault="001E1A2A" w:rsidP="1CF457DF">
            <w:pPr>
              <w:pStyle w:val="ListParagraph"/>
              <w:numPr>
                <w:ilvl w:val="0"/>
                <w:numId w:val="10"/>
              </w:numPr>
              <w:tabs>
                <w:tab w:val="left" w:pos="90"/>
              </w:tabs>
              <w:spacing w:before="60" w:after="60"/>
              <w:jc w:val="both"/>
              <w:rPr>
                <w:i/>
                <w:iCs/>
              </w:rPr>
            </w:pPr>
            <w:r>
              <w:rPr>
                <w:lang w:val="en-GB"/>
              </w:rPr>
              <w:t>Their role will be the communication of local opportunities for applying the requested assistance.</w:t>
            </w:r>
            <w:r>
              <w:rPr>
                <w:i/>
                <w:iCs/>
                <w:lang w:val="en-GB"/>
              </w:rPr>
              <w:t xml:space="preserve"> </w:t>
            </w:r>
          </w:p>
        </w:tc>
      </w:tr>
      <w:tr w:rsidR="00A4412B" w:rsidRPr="009E55B4" w:rsidTr="1CF457DF">
        <w:tc>
          <w:tcPr>
            <w:tcW w:w="9349" w:type="dxa"/>
            <w:gridSpan w:val="9"/>
            <w:tcBorders>
              <w:top w:val="single" w:sz="4" w:space="0" w:color="FFFFFF" w:themeColor="background1"/>
              <w:left w:val="single" w:sz="4" w:space="0" w:color="FFFFFF" w:themeColor="background1"/>
              <w:bottom w:val="single" w:sz="4" w:space="0" w:color="1F497D" w:themeColor="text2"/>
              <w:right w:val="single" w:sz="4" w:space="0" w:color="FFFFFF" w:themeColor="background1"/>
            </w:tcBorders>
            <w:shd w:val="clear" w:color="auto" w:fill="auto"/>
          </w:tcPr>
          <w:p w:rsidR="00A4412B" w:rsidRPr="00416740" w:rsidRDefault="00A4412B" w:rsidP="00A4412B">
            <w:pPr>
              <w:tabs>
                <w:tab w:val="left" w:pos="90"/>
              </w:tabs>
              <w:spacing w:before="60" w:after="60"/>
              <w:rPr>
                <w:i/>
              </w:rPr>
            </w:pPr>
          </w:p>
        </w:tc>
      </w:tr>
      <w:tr w:rsidR="00A4412B" w:rsidRPr="009E55B4"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 xml:space="preserve">Alignment with national priorities </w:t>
            </w:r>
            <w:r>
              <w:rPr>
                <w:i/>
                <w:iCs/>
                <w:lang w:val="en-GB"/>
              </w:rPr>
              <w:t>(up to half a page):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Default="1CF457DF" w:rsidP="00A4412B">
            <w:pPr>
              <w:tabs>
                <w:tab w:val="left" w:pos="90"/>
              </w:tabs>
              <w:spacing w:before="60" w:after="60"/>
              <w:jc w:val="both"/>
              <w:rPr>
                <w:i/>
                <w:iCs/>
              </w:rPr>
            </w:pPr>
            <w:r>
              <w:rPr>
                <w:i/>
                <w:iCs/>
                <w:lang w:val="en-GB"/>
              </w:rPr>
              <w:t>{Please demonstrate here that the technical assistance requested is consistent with documented national priorities (examples of relevant national priorities include: national development plans, poverty reduction plans, technology needs assessments (TNAs), LEDS, NAMAs, TAPs, NAPs, sectorial strategies and plans, etc.). For each document mentioned, please indicate where the priorities specifically relevant to this request can be found (chapter, page number, etc.).}</w:t>
            </w:r>
          </w:p>
          <w:p w:rsidR="00B26FDE" w:rsidRDefault="00B26FDE" w:rsidP="00A4412B">
            <w:pPr>
              <w:tabs>
                <w:tab w:val="left" w:pos="90"/>
              </w:tabs>
              <w:spacing w:before="60" w:after="60"/>
              <w:jc w:val="both"/>
              <w:rPr>
                <w:i/>
                <w:iCs/>
              </w:rPr>
            </w:pPr>
          </w:p>
          <w:p w:rsidR="00C47704" w:rsidRDefault="1CF457DF" w:rsidP="004433D1">
            <w:pPr>
              <w:tabs>
                <w:tab w:val="left" w:pos="90"/>
              </w:tabs>
              <w:spacing w:before="60" w:after="60"/>
              <w:jc w:val="both"/>
              <w:rPr>
                <w:lang w:val="en-GB"/>
              </w:rPr>
            </w:pPr>
            <w:r>
              <w:rPr>
                <w:lang w:val="en-GB"/>
              </w:rPr>
              <w:t xml:space="preserve">Costa Rica formally launched its </w:t>
            </w:r>
            <w:r>
              <w:rPr>
                <w:b/>
                <w:bCs/>
                <w:lang w:val="en-GB"/>
              </w:rPr>
              <w:t>Carbon Neutrality Country Programme</w:t>
            </w:r>
            <w:r>
              <w:rPr>
                <w:lang w:val="en-GB"/>
              </w:rPr>
              <w:t xml:space="preserve"> in 2012, which, under the “Peace with nature” initiative (2007) and the National Climate Change Strategy (2009), required the incorporation of “a measurement </w:t>
            </w:r>
            <w:r w:rsidR="004433D1">
              <w:rPr>
                <w:lang w:val="en-GB"/>
              </w:rPr>
              <w:t>framework</w:t>
            </w:r>
            <w:r>
              <w:rPr>
                <w:lang w:val="en-GB"/>
              </w:rPr>
              <w:t xml:space="preserve"> that defines a methodology, an organi</w:t>
            </w:r>
            <w:r w:rsidR="009A4ACB">
              <w:rPr>
                <w:lang w:val="en-GB"/>
              </w:rPr>
              <w:t>z</w:t>
            </w:r>
            <w:r>
              <w:rPr>
                <w:lang w:val="en-GB"/>
              </w:rPr>
              <w:t xml:space="preserve">ational structure and standards for producing information </w:t>
            </w:r>
            <w:r w:rsidR="004433D1">
              <w:rPr>
                <w:lang w:val="en-GB"/>
              </w:rPr>
              <w:t>that enables the</w:t>
            </w:r>
            <w:r>
              <w:rPr>
                <w:lang w:val="en-GB"/>
              </w:rPr>
              <w:t xml:space="preserve"> establish</w:t>
            </w:r>
            <w:r w:rsidR="004433D1">
              <w:rPr>
                <w:lang w:val="en-GB"/>
              </w:rPr>
              <w:t>ment of</w:t>
            </w:r>
            <w:r>
              <w:rPr>
                <w:lang w:val="en-GB"/>
              </w:rPr>
              <w:t xml:space="preserve"> indicators for mitigation, vulnerability and adaptation, as well as for capacity</w:t>
            </w:r>
            <w:r w:rsidR="009A4ACB">
              <w:rPr>
                <w:lang w:val="en-GB"/>
              </w:rPr>
              <w:t>-</w:t>
            </w:r>
            <w:r>
              <w:rPr>
                <w:lang w:val="en-GB"/>
              </w:rPr>
              <w:t>building, technology transfer, awareness-raising and education” (Section 4.3.3).</w:t>
            </w:r>
          </w:p>
          <w:p w:rsidR="00C47704" w:rsidRDefault="00C47704" w:rsidP="00C47704">
            <w:pPr>
              <w:tabs>
                <w:tab w:val="left" w:pos="90"/>
              </w:tabs>
              <w:spacing w:before="60" w:after="60"/>
              <w:jc w:val="both"/>
              <w:rPr>
                <w:lang w:val="en-GB"/>
              </w:rPr>
            </w:pPr>
          </w:p>
          <w:p w:rsidR="00525649" w:rsidRPr="00C47704" w:rsidRDefault="1CF457DF" w:rsidP="00C47704">
            <w:pPr>
              <w:tabs>
                <w:tab w:val="left" w:pos="90"/>
              </w:tabs>
              <w:spacing w:before="60" w:after="60"/>
              <w:jc w:val="both"/>
              <w:rPr>
                <w:i/>
              </w:rPr>
            </w:pPr>
            <w:r>
              <w:rPr>
                <w:rStyle w:val="normaltextrun"/>
                <w:lang w:val="en-GB"/>
              </w:rPr>
              <w:t xml:space="preserve">The </w:t>
            </w:r>
            <w:r>
              <w:rPr>
                <w:rStyle w:val="normaltextrun"/>
                <w:b/>
                <w:bCs/>
                <w:lang w:val="en-GB"/>
              </w:rPr>
              <w:t>National Development Plan (2015–2018)</w:t>
            </w:r>
            <w:r>
              <w:rPr>
                <w:rStyle w:val="normaltextrun"/>
                <w:lang w:val="en-GB"/>
              </w:rPr>
              <w:t xml:space="preserve"> includes an objective “to promote actions to tackle global climate change through public participation, technological change and innovation, </w:t>
            </w:r>
            <w:r w:rsidR="004433D1">
              <w:rPr>
                <w:rStyle w:val="normaltextrun"/>
                <w:lang w:val="en-GB"/>
              </w:rPr>
              <w:t xml:space="preserve">and </w:t>
            </w:r>
            <w:r>
              <w:rPr>
                <w:rStyle w:val="normaltextrun"/>
                <w:lang w:val="en-GB"/>
              </w:rPr>
              <w:t>research and knowledge processes to guarantee well-being, human safety and competitiveness for the country” (MIDEPLAN, 2014,</w:t>
            </w:r>
            <w:r>
              <w:rPr>
                <w:rStyle w:val="apple-converted-space"/>
                <w:lang w:val="en-GB"/>
              </w:rPr>
              <w:t> </w:t>
            </w:r>
            <w:r>
              <w:rPr>
                <w:rStyle w:val="normaltextrun"/>
                <w:lang w:val="en-GB"/>
              </w:rPr>
              <w:t xml:space="preserve">Chapter 5 on “National Strategic Proposals”, p. </w:t>
            </w:r>
            <w:r>
              <w:rPr>
                <w:rStyle w:val="apple-converted-space"/>
                <w:lang w:val="en-GB"/>
              </w:rPr>
              <w:t> </w:t>
            </w:r>
            <w:r>
              <w:rPr>
                <w:rStyle w:val="normaltextrun"/>
                <w:lang w:val="en-GB"/>
              </w:rPr>
              <w:t>92–525; Section 5.15 on “Environmental, Energy, Sea and Land</w:t>
            </w:r>
            <w:r w:rsidR="009A4ACB">
              <w:rPr>
                <w:rStyle w:val="normaltextrun"/>
                <w:lang w:val="en-GB"/>
              </w:rPr>
              <w:t>-</w:t>
            </w:r>
            <w:r>
              <w:rPr>
                <w:rStyle w:val="normaltextrun"/>
                <w:lang w:val="en-GB"/>
              </w:rPr>
              <w:t>Use Sector” (p. 471).</w:t>
            </w:r>
            <w:r>
              <w:rPr>
                <w:rStyle w:val="eop"/>
                <w:lang w:val="en-GB"/>
              </w:rPr>
              <w:t> </w:t>
            </w:r>
          </w:p>
          <w:p w:rsidR="00525649" w:rsidRPr="00525649" w:rsidRDefault="1CF457DF" w:rsidP="00525649">
            <w:pPr>
              <w:pStyle w:val="paragraph"/>
              <w:spacing w:before="0" w:after="0"/>
              <w:jc w:val="both"/>
              <w:textAlignment w:val="baseline"/>
              <w:rPr>
                <w:rFonts w:ascii="Segoe UI" w:hAnsi="Segoe UI" w:cs="Segoe UI"/>
                <w:sz w:val="12"/>
                <w:szCs w:val="12"/>
              </w:rPr>
            </w:pPr>
            <w:r>
              <w:rPr>
                <w:rStyle w:val="normaltextrun"/>
                <w:lang w:val="en-GB"/>
              </w:rPr>
              <w:t>As is normal in developing countries and countries vulnerable to climate change, there are technological weaknesses, examples of which include: limited capacity to assess, adopt, adapt and absorb technology options; limited knowledge for operating and managing technology; and a lack of staff qualified to use the new technologies.</w:t>
            </w:r>
            <w:r>
              <w:rPr>
                <w:rStyle w:val="normaltextrun"/>
                <w:i/>
                <w:iCs/>
                <w:lang w:val="en-GB"/>
              </w:rPr>
              <w:t xml:space="preserve">  </w:t>
            </w:r>
            <w:r>
              <w:rPr>
                <w:rStyle w:val="normaltextrun"/>
                <w:lang w:val="en-GB"/>
              </w:rPr>
              <w:t>At the institutional level, the countries require information and awareness-raising for adaptation and mitigation.</w:t>
            </w:r>
            <w:r>
              <w:rPr>
                <w:rStyle w:val="eop"/>
                <w:lang w:val="en-GB"/>
              </w:rPr>
              <w:t> </w:t>
            </w:r>
          </w:p>
          <w:p w:rsidR="00525649" w:rsidRPr="00525649" w:rsidRDefault="1CF457DF" w:rsidP="00525649">
            <w:pPr>
              <w:pStyle w:val="paragraph"/>
              <w:spacing w:before="0" w:after="0"/>
              <w:jc w:val="both"/>
              <w:textAlignment w:val="baseline"/>
              <w:rPr>
                <w:rFonts w:ascii="Segoe UI" w:hAnsi="Segoe UI" w:cs="Segoe UI"/>
                <w:sz w:val="12"/>
                <w:szCs w:val="12"/>
              </w:rPr>
            </w:pPr>
            <w:r>
              <w:rPr>
                <w:rStyle w:val="normaltextrun"/>
                <w:lang w:val="en-GB"/>
              </w:rPr>
              <w:t>Costa Rica is addressing the challenge of generating technical–scientific synergies in interactions between mitigation and adaptation.</w:t>
            </w:r>
            <w:r>
              <w:rPr>
                <w:lang w:val="en-GB"/>
              </w:rPr>
              <w:t xml:space="preserve"> For many years, the country has been at the forefront of mitigation plans and payment mechanisms have been developed for environmental services as part of forestry legislation. However, the country needs to reinvent and reorient its action towards new initiatives in increasingly complex contexts that exert pressure on natural resources and the integrated management of rural and urban environments.</w:t>
            </w:r>
            <w:r>
              <w:rPr>
                <w:rStyle w:val="eop"/>
                <w:lang w:val="en-GB"/>
              </w:rPr>
              <w:t> </w:t>
            </w:r>
          </w:p>
          <w:p w:rsidR="00525649" w:rsidRDefault="1CF457DF" w:rsidP="00525649">
            <w:pPr>
              <w:pStyle w:val="paragraph"/>
              <w:spacing w:before="0" w:after="0"/>
              <w:jc w:val="both"/>
              <w:textAlignment w:val="baseline"/>
              <w:rPr>
                <w:rStyle w:val="normaltextrun"/>
                <w:i/>
                <w:iCs/>
              </w:rPr>
            </w:pPr>
            <w:r>
              <w:rPr>
                <w:rStyle w:val="normaltextrun"/>
                <w:lang w:val="en-GB"/>
              </w:rPr>
              <w:t>There is a demand for joint actions from different stakeholders: public, private, civil society and production sectors (energy, forestry and agriculture) that exert</w:t>
            </w:r>
            <w:r w:rsidR="004433D1">
              <w:rPr>
                <w:rStyle w:val="normaltextrun"/>
                <w:lang w:val="en-GB"/>
              </w:rPr>
              <w:t>s</w:t>
            </w:r>
            <w:r>
              <w:rPr>
                <w:rStyle w:val="normaltextrun"/>
                <w:lang w:val="en-GB"/>
              </w:rPr>
              <w:t xml:space="preserve"> pressure on the same resources.</w:t>
            </w:r>
          </w:p>
          <w:p w:rsidR="00E14A02" w:rsidRPr="00E14A02" w:rsidRDefault="1CF457DF" w:rsidP="00525649">
            <w:pPr>
              <w:pStyle w:val="paragraph"/>
              <w:spacing w:before="0" w:after="0"/>
              <w:jc w:val="both"/>
              <w:textAlignment w:val="baseline"/>
              <w:rPr>
                <w:i/>
              </w:rPr>
            </w:pPr>
            <w:r>
              <w:rPr>
                <w:lang w:val="en-GB"/>
              </w:rPr>
              <w:t xml:space="preserve">The </w:t>
            </w:r>
            <w:r>
              <w:rPr>
                <w:b/>
                <w:bCs/>
                <w:lang w:val="en-GB"/>
              </w:rPr>
              <w:t>National Forestry Development Plan (2011–2020)</w:t>
            </w:r>
            <w:r>
              <w:rPr>
                <w:lang w:val="en-GB"/>
              </w:rPr>
              <w:t xml:space="preserve"> includes the following objectives:</w:t>
            </w:r>
            <w:r>
              <w:rPr>
                <w:i/>
                <w:iCs/>
                <w:lang w:val="en-GB"/>
              </w:rPr>
              <w:t xml:space="preserve"> </w:t>
            </w:r>
            <w:r>
              <w:rPr>
                <w:lang w:val="en-GB"/>
              </w:rPr>
              <w:t>promote the generation and use of knowledge, innovation in products and services, and the culture of standardi</w:t>
            </w:r>
            <w:r w:rsidR="009A4ACB">
              <w:rPr>
                <w:lang w:val="en-GB"/>
              </w:rPr>
              <w:t>z</w:t>
            </w:r>
            <w:r>
              <w:rPr>
                <w:lang w:val="en-GB"/>
              </w:rPr>
              <w:t>ation and recognition (Objective 3.3); and</w:t>
            </w:r>
            <w:r>
              <w:rPr>
                <w:i/>
                <w:iCs/>
                <w:lang w:val="en-GB"/>
              </w:rPr>
              <w:t xml:space="preserve"> </w:t>
            </w:r>
            <w:r>
              <w:rPr>
                <w:lang w:val="en-GB"/>
              </w:rPr>
              <w:t>manage an efficient, prompt and accessible official information platform and promote a culture of using forestry knowledge for decision-making (Objective 3.4).</w:t>
            </w:r>
          </w:p>
          <w:p w:rsidR="00525649" w:rsidRPr="00525649" w:rsidRDefault="1CF457DF" w:rsidP="00525649">
            <w:pPr>
              <w:pStyle w:val="paragraph"/>
              <w:spacing w:before="0" w:after="0"/>
              <w:textAlignment w:val="baseline"/>
              <w:rPr>
                <w:rFonts w:ascii="Segoe UI" w:hAnsi="Segoe UI" w:cs="Segoe UI"/>
                <w:sz w:val="12"/>
                <w:szCs w:val="12"/>
              </w:rPr>
            </w:pPr>
            <w:r>
              <w:rPr>
                <w:rStyle w:val="normaltextrun"/>
                <w:lang w:val="en-GB"/>
              </w:rPr>
              <w:t xml:space="preserve">The </w:t>
            </w:r>
            <w:r>
              <w:rPr>
                <w:rStyle w:val="normaltextrun"/>
                <w:b/>
                <w:bCs/>
                <w:lang w:val="en-GB"/>
              </w:rPr>
              <w:t>National Science, Technology and Innovation Plan (2015–2021)</w:t>
            </w:r>
            <w:r>
              <w:rPr>
                <w:rStyle w:val="normaltextrun"/>
                <w:lang w:val="en-GB"/>
              </w:rPr>
              <w:t xml:space="preserve"> identifies “an urgent need to promote interaction between public and private research centres that strengthens technology transfer to the productive sector and develops its competitiveness.”</w:t>
            </w:r>
            <w:r>
              <w:rPr>
                <w:rStyle w:val="eop"/>
                <w:lang w:val="en-GB"/>
              </w:rPr>
              <w:t> </w:t>
            </w:r>
          </w:p>
          <w:p w:rsidR="00525649" w:rsidRPr="00E14A02" w:rsidRDefault="1CF457DF" w:rsidP="004433D1">
            <w:pPr>
              <w:pStyle w:val="paragraph"/>
              <w:spacing w:before="0" w:after="0"/>
              <w:jc w:val="both"/>
              <w:textAlignment w:val="baseline"/>
              <w:rPr>
                <w:rStyle w:val="normaltextrun"/>
                <w:i/>
                <w:iCs/>
              </w:rPr>
            </w:pPr>
            <w:r>
              <w:rPr>
                <w:rStyle w:val="normaltextrun"/>
                <w:lang w:val="en-GB"/>
              </w:rPr>
              <w:t xml:space="preserve">In line with </w:t>
            </w:r>
            <w:r w:rsidR="004433D1">
              <w:rPr>
                <w:rStyle w:val="normaltextrun"/>
                <w:lang w:val="en-GB"/>
              </w:rPr>
              <w:t>the d</w:t>
            </w:r>
            <w:r>
              <w:rPr>
                <w:rStyle w:val="normaltextrun"/>
                <w:lang w:val="en-GB"/>
              </w:rPr>
              <w:t>ifferent needs identified by FUNDECOR (an organi</w:t>
            </w:r>
            <w:r w:rsidR="009A4ACB">
              <w:rPr>
                <w:rStyle w:val="normaltextrun"/>
                <w:lang w:val="en-GB"/>
              </w:rPr>
              <w:t>z</w:t>
            </w:r>
            <w:r>
              <w:rPr>
                <w:rStyle w:val="normaltextrun"/>
                <w:lang w:val="en-GB"/>
              </w:rPr>
              <w:t>ation established by the Government of Costa Rica and accredited by the Ministry of Foreign Relations and Worship of Costa Rica as a technical partner for South–South Corporation and a member of CTCN), Costa Rica has made efforts to integrate public and private stakeholders in order to develop synergies in the field of knowledge transfer. (The issue of addressing the generation and transfer of knowledge and technology in sectoral, intersecto</w:t>
            </w:r>
            <w:r w:rsidR="004433D1">
              <w:rPr>
                <w:rStyle w:val="normaltextrun"/>
                <w:lang w:val="en-GB"/>
              </w:rPr>
              <w:t>ral and institutional projects as critical</w:t>
            </w:r>
            <w:r>
              <w:rPr>
                <w:rStyle w:val="normaltextrun"/>
                <w:lang w:val="en-GB"/>
              </w:rPr>
              <w:t xml:space="preserve"> to building national capacity is mentioned throughout the document.)</w:t>
            </w:r>
            <w:r>
              <w:rPr>
                <w:rStyle w:val="normaltextrun"/>
                <w:i/>
                <w:iCs/>
                <w:lang w:val="en-GB"/>
              </w:rPr>
              <w:t> </w:t>
            </w:r>
          </w:p>
          <w:p w:rsidR="00525649" w:rsidRPr="00525649" w:rsidRDefault="1CF457DF" w:rsidP="00525649">
            <w:pPr>
              <w:pStyle w:val="paragraph"/>
              <w:spacing w:before="0" w:after="0"/>
              <w:textAlignment w:val="baseline"/>
              <w:rPr>
                <w:rFonts w:ascii="Segoe UI" w:hAnsi="Segoe UI" w:cs="Segoe UI"/>
                <w:sz w:val="12"/>
                <w:szCs w:val="12"/>
              </w:rPr>
            </w:pPr>
            <w:r>
              <w:rPr>
                <w:rStyle w:val="normaltextrun"/>
                <w:lang w:val="en-GB"/>
              </w:rPr>
              <w:t xml:space="preserve">The </w:t>
            </w:r>
            <w:r>
              <w:rPr>
                <w:rStyle w:val="normaltextrun"/>
                <w:b/>
                <w:bCs/>
                <w:lang w:val="en-GB"/>
              </w:rPr>
              <w:t xml:space="preserve">Technology Needs Assessment (MINAE, 2012) </w:t>
            </w:r>
            <w:r>
              <w:rPr>
                <w:rStyle w:val="normaltextrun"/>
                <w:lang w:val="en-GB"/>
              </w:rPr>
              <w:t>states that</w:t>
            </w:r>
            <w:r>
              <w:rPr>
                <w:rStyle w:val="apple-converted-space"/>
                <w:lang w:val="en-GB"/>
              </w:rPr>
              <w:t> </w:t>
            </w:r>
            <w:r>
              <w:rPr>
                <w:rStyle w:val="normaltextrun"/>
                <w:lang w:val="en-GB"/>
              </w:rPr>
              <w:t>“a mechanism or network for communicating climate information on planning for public investment has not been institutionali</w:t>
            </w:r>
            <w:r w:rsidR="009A4ACB">
              <w:rPr>
                <w:rStyle w:val="normaltextrun"/>
                <w:lang w:val="en-GB"/>
              </w:rPr>
              <w:t>z</w:t>
            </w:r>
            <w:r>
              <w:rPr>
                <w:rStyle w:val="normaltextrun"/>
                <w:lang w:val="en-GB"/>
              </w:rPr>
              <w:t>ed” (p. 82).</w:t>
            </w:r>
            <w:r>
              <w:rPr>
                <w:rStyle w:val="apple-converted-space"/>
                <w:lang w:val="en-GB"/>
              </w:rPr>
              <w:t>It also notes the need “to strengthen inter</w:t>
            </w:r>
            <w:r w:rsidR="009A4ACB">
              <w:rPr>
                <w:rStyle w:val="apple-converted-space"/>
                <w:lang w:val="en-GB"/>
              </w:rPr>
              <w:t>-institutional</w:t>
            </w:r>
            <w:r>
              <w:rPr>
                <w:rStyle w:val="apple-converted-space"/>
                <w:lang w:val="en-GB"/>
              </w:rPr>
              <w:t xml:space="preserve"> coordination and partnerships for the synergistic management of biodiversity and climate change, to implement a regional biodiversity monitoring programme and to ensure the correct systemati</w:t>
            </w:r>
            <w:r w:rsidR="009A4ACB">
              <w:rPr>
                <w:rStyle w:val="apple-converted-space"/>
                <w:lang w:val="en-GB"/>
              </w:rPr>
              <w:t>z</w:t>
            </w:r>
            <w:r>
              <w:rPr>
                <w:rStyle w:val="apple-converted-space"/>
                <w:lang w:val="en-GB"/>
              </w:rPr>
              <w:t>ation of the information generated to provide reportable, reliable and verifiable measurements and promote social management and the adaptive management of biodiversity at the regional level” (p. 54)</w:t>
            </w:r>
            <w:r>
              <w:rPr>
                <w:lang w:val="en-GB"/>
              </w:rPr>
              <w:t> </w:t>
            </w:r>
          </w:p>
          <w:p w:rsidR="00A4412B" w:rsidRPr="00525649" w:rsidRDefault="1CF457DF" w:rsidP="00C570BC">
            <w:pPr>
              <w:pStyle w:val="paragraph"/>
              <w:spacing w:before="0" w:after="0"/>
              <w:jc w:val="both"/>
              <w:textAlignment w:val="baseline"/>
              <w:rPr>
                <w:i/>
                <w:color w:val="FF0000"/>
              </w:rPr>
            </w:pPr>
            <w:r>
              <w:rPr>
                <w:lang w:val="en-GB"/>
              </w:rPr>
              <w:t xml:space="preserve">The proposal submitted by Costa Rica for the </w:t>
            </w:r>
            <w:r>
              <w:rPr>
                <w:b/>
                <w:bCs/>
                <w:lang w:val="en-GB"/>
              </w:rPr>
              <w:t>Intended Nationally Determined Contribution</w:t>
            </w:r>
            <w:r>
              <w:rPr>
                <w:lang w:val="en-GB"/>
              </w:rPr>
              <w:t xml:space="preserve"> (INDC) as part of the United Nations Framework Convention on Climate Change (UNFCCC) in Paris (2015) mentions “building local capacity for low-emissions development” (p. 2), includes a chapter entitled </w:t>
            </w:r>
            <w:r>
              <w:rPr>
                <w:lang w:val="en-GB"/>
              </w:rPr>
              <w:lastRenderedPageBreak/>
              <w:t>“Contribution to Adaptation” (p. 5) and a section entitled “Capacity</w:t>
            </w:r>
            <w:r w:rsidR="009A4ACB">
              <w:rPr>
                <w:lang w:val="en-GB"/>
              </w:rPr>
              <w:t>-</w:t>
            </w:r>
            <w:r>
              <w:rPr>
                <w:lang w:val="en-GB"/>
              </w:rPr>
              <w:t>building, technology transfer and funding for adaptation” (p. 19).</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Pr="0058529F" w:rsidRDefault="00A4412B" w:rsidP="00A4412B">
            <w:pPr>
              <w:tabs>
                <w:tab w:val="left" w:pos="90"/>
              </w:tabs>
              <w:spacing w:before="60" w:after="60"/>
              <w:rPr>
                <w:i/>
              </w:rPr>
            </w:pPr>
          </w:p>
        </w:tc>
      </w:tr>
      <w:tr w:rsidR="00A4412B" w:rsidRPr="009E55B4"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58529F" w:rsidRDefault="1CF457DF" w:rsidP="00A4412B">
            <w:pPr>
              <w:tabs>
                <w:tab w:val="left" w:pos="90"/>
              </w:tabs>
              <w:spacing w:before="60" w:after="60"/>
              <w:rPr>
                <w:i/>
              </w:rPr>
            </w:pPr>
            <w:r>
              <w:rPr>
                <w:b/>
                <w:bCs/>
                <w:lang w:val="en-GB"/>
              </w:rPr>
              <w:t xml:space="preserve">Development of the request </w:t>
            </w:r>
            <w:r>
              <w:rPr>
                <w:i/>
                <w:iCs/>
                <w:lang w:val="en-GB"/>
              </w:rPr>
              <w:t>(up to half a page):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Default="1CF457DF" w:rsidP="00A4412B">
            <w:pPr>
              <w:tabs>
                <w:tab w:val="left" w:pos="90"/>
              </w:tabs>
              <w:spacing w:before="60" w:after="60"/>
              <w:rPr>
                <w:i/>
              </w:rPr>
            </w:pPr>
            <w:r>
              <w:rPr>
                <w:i/>
                <w:iCs/>
                <w:lang w:val="en-GB"/>
              </w:rPr>
              <w:t>{Please explain here how the request was developed at the national level and the process used by the NDE to approve the request before submitting it (who initiated the process, who were the stakeholders involved and what were their roles, and describe any consultations or other meetings that took place to develop and select this request, etc.)}</w:t>
            </w:r>
          </w:p>
          <w:p w:rsidR="00A4412B" w:rsidRPr="0058529F" w:rsidRDefault="00A4412B" w:rsidP="00A4412B">
            <w:pPr>
              <w:tabs>
                <w:tab w:val="left" w:pos="90"/>
              </w:tabs>
              <w:spacing w:before="60" w:after="60"/>
              <w:rPr>
                <w:i/>
              </w:rPr>
            </w:pPr>
          </w:p>
          <w:p w:rsidR="00A4412B" w:rsidRPr="0058529F" w:rsidRDefault="1CF457DF" w:rsidP="00A4412B">
            <w:pPr>
              <w:tabs>
                <w:tab w:val="left" w:pos="90"/>
              </w:tabs>
              <w:spacing w:before="60" w:after="60"/>
              <w:rPr>
                <w:i/>
              </w:rPr>
            </w:pPr>
            <w:r>
              <w:rPr>
                <w:lang w:val="en-GB"/>
              </w:rPr>
              <w:t>The request responds to the innovation process developed by FUNDECOR in coordination with the Ministry of Environment and Energy and its associated departments</w:t>
            </w:r>
            <w:r>
              <w:rPr>
                <w:i/>
                <w:iCs/>
                <w:lang w:val="en-GB"/>
              </w:rPr>
              <w:t xml:space="preserve"> </w:t>
            </w:r>
            <w:r>
              <w:rPr>
                <w:lang w:val="en-GB"/>
              </w:rPr>
              <w:t>(Department of Climate Change and the National Forest Finance Fund).</w:t>
            </w:r>
          </w:p>
          <w:p w:rsidR="00A4412B" w:rsidRPr="0058529F" w:rsidRDefault="00A4412B" w:rsidP="00A4412B">
            <w:pPr>
              <w:tabs>
                <w:tab w:val="left" w:pos="90"/>
              </w:tabs>
              <w:spacing w:before="60" w:after="60"/>
              <w:rPr>
                <w:i/>
              </w:rPr>
            </w:pPr>
          </w:p>
          <w:p w:rsidR="00A4412B" w:rsidRPr="0058529F" w:rsidRDefault="1CF457DF" w:rsidP="00A4412B">
            <w:pPr>
              <w:tabs>
                <w:tab w:val="left" w:pos="90"/>
              </w:tabs>
              <w:spacing w:before="60" w:after="60"/>
              <w:rPr>
                <w:i/>
              </w:rPr>
            </w:pPr>
            <w:r>
              <w:rPr>
                <w:lang w:val="en-GB"/>
              </w:rPr>
              <w:t>It represents an instrument for consolidating good sustainable land</w:t>
            </w:r>
            <w:r w:rsidR="009A4ACB">
              <w:rPr>
                <w:lang w:val="en-GB"/>
              </w:rPr>
              <w:t>-</w:t>
            </w:r>
            <w:r>
              <w:rPr>
                <w:lang w:val="en-GB"/>
              </w:rPr>
              <w:t>use practices, especially in terms of forestry and its value to mitigation, in addition to its value to resilience and adaptation for biodiversity, water resources and scenery.</w:t>
            </w:r>
          </w:p>
          <w:p w:rsidR="00A4412B" w:rsidRPr="0058529F" w:rsidRDefault="00A4412B" w:rsidP="00A4412B">
            <w:pPr>
              <w:tabs>
                <w:tab w:val="left" w:pos="90"/>
              </w:tabs>
              <w:spacing w:before="60" w:after="60"/>
              <w:rPr>
                <w:i/>
              </w:rPr>
            </w:pPr>
          </w:p>
          <w:p w:rsidR="00A4412B" w:rsidRPr="0058529F" w:rsidRDefault="1CF457DF" w:rsidP="00A4412B">
            <w:pPr>
              <w:tabs>
                <w:tab w:val="left" w:pos="90"/>
              </w:tabs>
              <w:spacing w:before="60" w:after="60"/>
              <w:rPr>
                <w:i/>
              </w:rPr>
            </w:pPr>
            <w:r>
              <w:rPr>
                <w:lang w:val="en-GB"/>
              </w:rPr>
              <w:t>The initiative was submitted to the Ministry of Environment and Energy, which accepted it as an initiative of national interest, channelling coordination, technical review and strategic design through the departments related to the area.</w:t>
            </w:r>
            <w:r>
              <w:rPr>
                <w:i/>
                <w:iCs/>
                <w:lang w:val="en-GB"/>
              </w:rPr>
              <w:t xml:space="preserve"> </w:t>
            </w:r>
          </w:p>
          <w:p w:rsidR="00A4412B" w:rsidRPr="0058529F" w:rsidRDefault="00A4412B" w:rsidP="00A4412B">
            <w:pPr>
              <w:tabs>
                <w:tab w:val="left" w:pos="90"/>
              </w:tabs>
              <w:spacing w:before="60" w:after="60"/>
              <w:rPr>
                <w:i/>
              </w:rPr>
            </w:pPr>
            <w:r>
              <w:rPr>
                <w:i/>
                <w:iCs/>
                <w:color w:val="FF0000"/>
                <w:lang w:val="en-GB"/>
              </w:rPr>
              <w:t xml:space="preserve"> </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Pr="00416740" w:rsidRDefault="00A4412B" w:rsidP="00A4412B">
            <w:pPr>
              <w:tabs>
                <w:tab w:val="left" w:pos="90"/>
              </w:tabs>
              <w:spacing w:before="60" w:after="60"/>
              <w:rPr>
                <w:i/>
              </w:rPr>
            </w:pPr>
          </w:p>
        </w:tc>
      </w:tr>
      <w:tr w:rsidR="00A4412B" w:rsidRPr="00416740"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Expected time frame: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rPr>
                <w:i/>
              </w:rPr>
            </w:pPr>
            <w:r>
              <w:rPr>
                <w:i/>
                <w:iCs/>
                <w:lang w:val="en-GB"/>
              </w:rPr>
              <w:t>{Please propose here a duration period for the assistance requested.}</w:t>
            </w:r>
          </w:p>
          <w:p w:rsidR="00A4412B" w:rsidRDefault="00A4412B" w:rsidP="00A4412B">
            <w:pPr>
              <w:tabs>
                <w:tab w:val="left" w:pos="90"/>
              </w:tabs>
              <w:spacing w:before="60" w:after="60"/>
              <w:rPr>
                <w:i/>
              </w:rPr>
            </w:pPr>
          </w:p>
          <w:p w:rsidR="00A4412B" w:rsidRPr="00B540BD" w:rsidRDefault="1CF457DF" w:rsidP="00A4412B">
            <w:pPr>
              <w:tabs>
                <w:tab w:val="left" w:pos="90"/>
              </w:tabs>
              <w:spacing w:before="60" w:after="60"/>
              <w:rPr>
                <w:i/>
                <w:color w:val="FF0000"/>
              </w:rPr>
            </w:pPr>
            <w:r>
              <w:rPr>
                <w:lang w:val="en-GB"/>
              </w:rPr>
              <w:t>The assistance is required for one year.</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Pr="00416740" w:rsidRDefault="00A4412B" w:rsidP="00A4412B">
            <w:pPr>
              <w:tabs>
                <w:tab w:val="left" w:pos="90"/>
              </w:tabs>
              <w:spacing w:before="60" w:after="60"/>
              <w:rPr>
                <w:b/>
              </w:rPr>
            </w:pPr>
          </w:p>
        </w:tc>
      </w:tr>
      <w:tr w:rsidR="00A4412B" w:rsidRPr="00416740"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Background documents:</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rPr>
                <w:i/>
              </w:rPr>
            </w:pPr>
            <w:r>
              <w:rPr>
                <w:i/>
                <w:iCs/>
                <w:lang w:val="en-GB"/>
              </w:rPr>
              <w:t>{Please list here relevant documents that will help the CTCN understand the context of the request and national priorities. For each document, provide weblinks if available, to attach to the submission form while submitting the request. Please note that all documents listed/provided should be mentioned in this request in the relevant question(s), and that their linkages with the request should be clearly indicated.}</w:t>
            </w:r>
          </w:p>
          <w:p w:rsidR="00A4412B" w:rsidRPr="00C20070" w:rsidRDefault="1CF457DF" w:rsidP="1CF457DF">
            <w:pPr>
              <w:pStyle w:val="ListParagraph"/>
              <w:numPr>
                <w:ilvl w:val="0"/>
                <w:numId w:val="7"/>
              </w:numPr>
              <w:tabs>
                <w:tab w:val="left" w:pos="90"/>
              </w:tabs>
              <w:spacing w:before="60" w:after="60"/>
              <w:jc w:val="both"/>
              <w:rPr>
                <w:i/>
                <w:iCs/>
                <w:u w:val="single"/>
              </w:rPr>
            </w:pPr>
            <w:r>
              <w:rPr>
                <w:lang w:val="en-GB"/>
              </w:rPr>
              <w:t>MIDEPLAN, 2014.</w:t>
            </w:r>
            <w:r>
              <w:rPr>
                <w:i/>
                <w:iCs/>
                <w:lang w:val="en-GB"/>
              </w:rPr>
              <w:t xml:space="preserve"> </w:t>
            </w:r>
            <w:r>
              <w:rPr>
                <w:lang w:val="en-GB"/>
              </w:rPr>
              <w:t>National Development Plan 2015–2018</w:t>
            </w:r>
            <w:r>
              <w:rPr>
                <w:i/>
                <w:iCs/>
                <w:lang w:val="en-GB"/>
              </w:rPr>
              <w:t xml:space="preserve"> </w:t>
            </w:r>
            <w:r>
              <w:rPr>
                <w:lang w:val="en-GB"/>
              </w:rPr>
              <w:t xml:space="preserve">Available online:                                    </w:t>
            </w:r>
            <w:r>
              <w:rPr>
                <w:rFonts w:ascii="Arial" w:hAnsi="Arial"/>
                <w:lang w:val="en-GB"/>
              </w:rPr>
              <w:t>&lt;</w:t>
            </w:r>
            <w:hyperlink r:id="rId11">
              <w:r>
                <w:rPr>
                  <w:rStyle w:val="Hyperlink"/>
                  <w:color w:val="auto"/>
                  <w:lang w:val="en-GB"/>
                </w:rPr>
                <w:t>http://documentos.mideplan.go.cr:8080/alfresco/d/d/workspace/SpacesStore/042b6398-8beb-4532-abb4-c797504f5ee8/Presentacion%20Proceso%20elaboracion%20PND%202015%202018.pdf</w:t>
              </w:r>
            </w:hyperlink>
            <w:r>
              <w:rPr>
                <w:rFonts w:ascii="Arial" w:hAnsi="Arial"/>
                <w:lang w:val="en-GB"/>
              </w:rPr>
              <w:t>&gt;</w:t>
            </w:r>
          </w:p>
          <w:p w:rsidR="00A4412B" w:rsidRPr="00C20070" w:rsidRDefault="00A4412B" w:rsidP="00A4412B">
            <w:pPr>
              <w:tabs>
                <w:tab w:val="left" w:pos="90"/>
              </w:tabs>
              <w:spacing w:before="60" w:after="60"/>
              <w:jc w:val="both"/>
              <w:rPr>
                <w:i/>
                <w:u w:val="single"/>
              </w:rPr>
            </w:pPr>
          </w:p>
          <w:p w:rsidR="00A4412B" w:rsidRPr="002525B0" w:rsidRDefault="1CF457DF" w:rsidP="1CF457DF">
            <w:pPr>
              <w:pStyle w:val="ListParagraph"/>
              <w:numPr>
                <w:ilvl w:val="0"/>
                <w:numId w:val="7"/>
              </w:numPr>
              <w:tabs>
                <w:tab w:val="left" w:pos="90"/>
              </w:tabs>
              <w:spacing w:before="60" w:after="60"/>
              <w:rPr>
                <w:i/>
                <w:iCs/>
              </w:rPr>
            </w:pPr>
            <w:r>
              <w:rPr>
                <w:lang w:val="en-GB"/>
              </w:rPr>
              <w:t>Ministry of Environment and Energy (MINAE), no date.</w:t>
            </w:r>
            <w:r>
              <w:rPr>
                <w:i/>
                <w:iCs/>
                <w:lang w:val="en-GB"/>
              </w:rPr>
              <w:t xml:space="preserve"> </w:t>
            </w:r>
            <w:r>
              <w:rPr>
                <w:b/>
                <w:bCs/>
                <w:i/>
                <w:iCs/>
                <w:lang w:val="en-GB"/>
              </w:rPr>
              <w:t>National Climate Change Strategy</w:t>
            </w:r>
            <w:r>
              <w:rPr>
                <w:i/>
                <w:iCs/>
                <w:lang w:val="en-GB"/>
              </w:rPr>
              <w:t xml:space="preserve"> </w:t>
            </w:r>
            <w:r>
              <w:rPr>
                <w:lang w:val="en-GB"/>
              </w:rPr>
              <w:t xml:space="preserve">Available online:                                    </w:t>
            </w:r>
            <w:r>
              <w:rPr>
                <w:rFonts w:ascii="Arial" w:hAnsi="Arial"/>
                <w:lang w:val="en-GB"/>
              </w:rPr>
              <w:t>&lt;</w:t>
            </w:r>
            <w:r>
              <w:rPr>
                <w:u w:val="single"/>
                <w:lang w:val="en-GB"/>
              </w:rPr>
              <w:t>http://www.cambioclimaticocr.com/2012-05-22-19-42-06/estrategia-nacional-de-cambio-climatico</w:t>
            </w:r>
            <w:r>
              <w:rPr>
                <w:rFonts w:ascii="Arial" w:hAnsi="Arial"/>
                <w:lang w:val="en-GB"/>
              </w:rPr>
              <w:t>&gt;</w:t>
            </w:r>
          </w:p>
          <w:p w:rsidR="00A4412B" w:rsidRPr="002525B0" w:rsidRDefault="00A4412B" w:rsidP="00A4412B">
            <w:pPr>
              <w:pStyle w:val="ListParagraph"/>
              <w:tabs>
                <w:tab w:val="left" w:pos="90"/>
              </w:tabs>
              <w:spacing w:before="60" w:after="60"/>
              <w:rPr>
                <w:i/>
              </w:rPr>
            </w:pPr>
          </w:p>
          <w:p w:rsidR="00A4412B" w:rsidRPr="002525B0" w:rsidRDefault="1CF457DF" w:rsidP="1CF457DF">
            <w:pPr>
              <w:pStyle w:val="ListParagraph"/>
              <w:numPr>
                <w:ilvl w:val="0"/>
                <w:numId w:val="7"/>
              </w:numPr>
              <w:tabs>
                <w:tab w:val="left" w:pos="90"/>
              </w:tabs>
              <w:spacing w:before="60" w:after="60"/>
              <w:rPr>
                <w:i/>
                <w:iCs/>
              </w:rPr>
            </w:pPr>
            <w:r>
              <w:rPr>
                <w:lang w:val="en-GB"/>
              </w:rPr>
              <w:t>Ministry of Environment and Energy (MINAE), 2012.</w:t>
            </w:r>
            <w:r>
              <w:rPr>
                <w:i/>
                <w:iCs/>
                <w:lang w:val="en-GB"/>
              </w:rPr>
              <w:t xml:space="preserve"> </w:t>
            </w:r>
            <w:r>
              <w:rPr>
                <w:b/>
                <w:bCs/>
                <w:lang w:val="en-GB"/>
              </w:rPr>
              <w:t>Technology Needs Assessment</w:t>
            </w:r>
            <w:r>
              <w:rPr>
                <w:b/>
                <w:bCs/>
                <w:i/>
                <w:iCs/>
                <w:lang w:val="en-GB"/>
              </w:rPr>
              <w:t xml:space="preserve"> </w:t>
            </w:r>
            <w:r>
              <w:rPr>
                <w:lang w:val="en-GB"/>
              </w:rPr>
              <w:t xml:space="preserve">Available online:                                    </w:t>
            </w:r>
            <w:r>
              <w:rPr>
                <w:rFonts w:ascii="Arial" w:hAnsi="Arial"/>
                <w:lang w:val="en-GB"/>
              </w:rPr>
              <w:t>&lt;</w:t>
            </w:r>
            <w:r>
              <w:rPr>
                <w:u w:val="single"/>
                <w:lang w:val="en-GB"/>
              </w:rPr>
              <w:t>http://unfccc.int/ttclear/misc_/StaticFiles/gnwoerk_static/TNR_CRE/e9067c6e3b97459989b2196f12155ad5/5c5ca4d9e24a4e7d84e69da75df0ef60.pdf</w:t>
            </w:r>
            <w:r>
              <w:rPr>
                <w:rFonts w:ascii="Arial" w:hAnsi="Arial"/>
                <w:lang w:val="en-GB"/>
              </w:rPr>
              <w:t>&gt;</w:t>
            </w:r>
          </w:p>
          <w:p w:rsidR="00A4412B" w:rsidRPr="00C20070" w:rsidRDefault="00A4412B" w:rsidP="00A4412B">
            <w:pPr>
              <w:pStyle w:val="ListParagraph"/>
              <w:rPr>
                <w:i/>
                <w:highlight w:val="yellow"/>
              </w:rPr>
            </w:pPr>
          </w:p>
          <w:p w:rsidR="00A4412B" w:rsidRPr="002525B0" w:rsidRDefault="1CF457DF" w:rsidP="1CF457DF">
            <w:pPr>
              <w:pStyle w:val="ListParagraph"/>
              <w:numPr>
                <w:ilvl w:val="0"/>
                <w:numId w:val="7"/>
              </w:numPr>
              <w:tabs>
                <w:tab w:val="left" w:pos="90"/>
              </w:tabs>
              <w:spacing w:before="60" w:after="60"/>
              <w:rPr>
                <w:i/>
                <w:iCs/>
              </w:rPr>
            </w:pPr>
            <w:r>
              <w:rPr>
                <w:lang w:val="en-GB"/>
              </w:rPr>
              <w:t>Ministry of Environment and Energy (MINAE), 2015.</w:t>
            </w:r>
            <w:r>
              <w:rPr>
                <w:b/>
                <w:bCs/>
                <w:i/>
                <w:iCs/>
                <w:lang w:val="en-GB"/>
              </w:rPr>
              <w:t xml:space="preserve"> </w:t>
            </w:r>
            <w:r>
              <w:rPr>
                <w:b/>
                <w:bCs/>
                <w:lang w:val="en-GB"/>
              </w:rPr>
              <w:t xml:space="preserve">Intended Nationally Determined Contribution for Costa Rica </w:t>
            </w:r>
            <w:r>
              <w:rPr>
                <w:lang w:val="en-GB"/>
              </w:rPr>
              <w:t>(MINAE, 2015).</w:t>
            </w:r>
            <w:r>
              <w:rPr>
                <w:i/>
                <w:iCs/>
                <w:lang w:val="en-GB"/>
              </w:rPr>
              <w:t xml:space="preserve"> </w:t>
            </w:r>
            <w:r>
              <w:rPr>
                <w:lang w:val="en-GB"/>
              </w:rPr>
              <w:t xml:space="preserve">Available online:                                    </w:t>
            </w:r>
            <w:r>
              <w:rPr>
                <w:rFonts w:ascii="Arial" w:hAnsi="Arial"/>
                <w:lang w:val="en-GB"/>
              </w:rPr>
              <w:t>&lt;</w:t>
            </w:r>
            <w:r>
              <w:rPr>
                <w:u w:val="single"/>
                <w:lang w:val="en-GB"/>
              </w:rPr>
              <w:t>http://www4.unfccc.int/submissions/INDC/Published%20Documents/Costa%20Rica/1/INDC%20Costa%20Rica%20Version%202%200%20final%20ES.pdf</w:t>
            </w:r>
            <w:r>
              <w:rPr>
                <w:rFonts w:ascii="Arial" w:hAnsi="Arial"/>
                <w:lang w:val="en-GB"/>
              </w:rPr>
              <w:t>&gt;</w:t>
            </w:r>
          </w:p>
          <w:p w:rsidR="00A4412B" w:rsidRPr="002525B0" w:rsidRDefault="00A4412B" w:rsidP="00A4412B">
            <w:pPr>
              <w:tabs>
                <w:tab w:val="left" w:pos="90"/>
              </w:tabs>
              <w:spacing w:before="60" w:after="60"/>
              <w:rPr>
                <w:i/>
              </w:rPr>
            </w:pPr>
          </w:p>
          <w:p w:rsidR="00A4412B" w:rsidRPr="002525B0" w:rsidRDefault="1CF457DF" w:rsidP="1CF457DF">
            <w:pPr>
              <w:pStyle w:val="ListParagraph"/>
              <w:numPr>
                <w:ilvl w:val="0"/>
                <w:numId w:val="7"/>
              </w:numPr>
              <w:tabs>
                <w:tab w:val="left" w:pos="90"/>
              </w:tabs>
              <w:spacing w:before="60" w:after="60"/>
              <w:rPr>
                <w:i/>
                <w:iCs/>
              </w:rPr>
            </w:pPr>
            <w:r>
              <w:rPr>
                <w:lang w:val="en-GB"/>
              </w:rPr>
              <w:t>Ministry of Science and Technology (MICIT).</w:t>
            </w:r>
            <w:r>
              <w:rPr>
                <w:b/>
                <w:bCs/>
                <w:i/>
                <w:iCs/>
                <w:lang w:val="en-GB"/>
              </w:rPr>
              <w:t xml:space="preserve"> </w:t>
            </w:r>
            <w:r>
              <w:rPr>
                <w:b/>
                <w:bCs/>
                <w:lang w:val="en-GB"/>
              </w:rPr>
              <w:t>National Science, Technology and Information Plan 2015–2021</w:t>
            </w:r>
            <w:r>
              <w:rPr>
                <w:lang w:val="en-GB"/>
              </w:rPr>
              <w:t xml:space="preserve"> (MICIT, 2015).</w:t>
            </w:r>
            <w:r>
              <w:rPr>
                <w:i/>
                <w:iCs/>
                <w:lang w:val="en-GB"/>
              </w:rPr>
              <w:t xml:space="preserve"> </w:t>
            </w:r>
            <w:r>
              <w:rPr>
                <w:lang w:val="en-GB"/>
              </w:rPr>
              <w:t xml:space="preserve">Available online:                                    </w:t>
            </w:r>
            <w:r>
              <w:rPr>
                <w:rFonts w:ascii="Arial" w:hAnsi="Arial"/>
                <w:lang w:val="en-GB"/>
              </w:rPr>
              <w:t>&lt;</w:t>
            </w:r>
            <w:r>
              <w:rPr>
                <w:u w:val="single"/>
                <w:lang w:val="en-GB"/>
              </w:rPr>
              <w:t>http://pdf.crealink.ca/doc/intergraphicdesigns-micitt/plan-nacional-2015-2021/2015022301/#0</w:t>
            </w:r>
            <w:r>
              <w:rPr>
                <w:rFonts w:ascii="Arial" w:hAnsi="Arial"/>
                <w:lang w:val="en-GB"/>
              </w:rPr>
              <w:t>&gt;</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A4412B" w:rsidRPr="00416740" w:rsidRDefault="00A4412B" w:rsidP="00A4412B">
            <w:pPr>
              <w:tabs>
                <w:tab w:val="left" w:pos="90"/>
              </w:tabs>
              <w:spacing w:before="60" w:after="60"/>
              <w:rPr>
                <w:i/>
              </w:rPr>
            </w:pPr>
          </w:p>
        </w:tc>
      </w:tr>
      <w:tr w:rsidR="00A4412B" w:rsidRPr="009E55B4"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b/>
              </w:rPr>
            </w:pPr>
            <w:r>
              <w:rPr>
                <w:b/>
                <w:bCs/>
                <w:lang w:val="en-GB"/>
              </w:rPr>
              <w:t>Monitoring and impact of the assistance:</w:t>
            </w:r>
          </w:p>
        </w:tc>
      </w:tr>
      <w:tr w:rsidR="00A4412B" w:rsidRPr="009E55B4" w:rsidTr="1CF457DF">
        <w:tc>
          <w:tcPr>
            <w:tcW w:w="9349" w:type="dxa"/>
            <w:gridSpan w:val="9"/>
            <w:tcBorders>
              <w:top w:val="nil"/>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i/>
                <w:iCs/>
                <w:lang w:val="en-GB"/>
              </w:rPr>
              <w:t>{Read carefully and tick the boxes below.}</w:t>
            </w:r>
          </w:p>
        </w:tc>
      </w:tr>
      <w:tr w:rsidR="00A4412B" w:rsidRPr="009E55B4" w:rsidTr="1CF457DF">
        <w:tc>
          <w:tcPr>
            <w:tcW w:w="9349" w:type="dxa"/>
            <w:gridSpan w:val="9"/>
            <w:tcBorders>
              <w:top w:val="nil"/>
              <w:left w:val="single" w:sz="4" w:space="0" w:color="1F497D" w:themeColor="text2"/>
              <w:bottom w:val="nil"/>
              <w:right w:val="single" w:sz="4" w:space="0" w:color="1F497D" w:themeColor="text2"/>
            </w:tcBorders>
            <w:shd w:val="clear" w:color="auto" w:fill="auto"/>
          </w:tcPr>
          <w:p w:rsidR="00A4412B" w:rsidRPr="00416740" w:rsidRDefault="00A4412B" w:rsidP="00A4412B">
            <w:pPr>
              <w:spacing w:before="60" w:after="120"/>
              <w:jc w:val="both"/>
            </w:pPr>
            <w:r>
              <w:rPr>
                <w:lang w:val="en-GB"/>
              </w:rPr>
              <w:fldChar w:fldCharType="begin">
                <w:ffData>
                  <w:name w:val=""/>
                  <w:enabled/>
                  <w:calcOnExit w:val="0"/>
                  <w:checkBox>
                    <w:sizeAuto/>
                    <w:default w:val="1"/>
                  </w:checkBox>
                </w:ffData>
              </w:fldChar>
            </w:r>
            <w:r>
              <w:rPr>
                <w:rFonts w:ascii="Arial" w:hAnsi="Arial"/>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Pr>
                <w:rFonts w:ascii="Arial" w:hAnsi="Arial"/>
                <w:lang w:val="en-GB"/>
              </w:rPr>
              <w:t xml:space="preserve"> </w:t>
            </w:r>
            <w:r>
              <w:rPr>
                <w:lang w:val="en-GB"/>
              </w:rPr>
              <w:t>By signing this request, I affirm that processes are in place in the country to monitor and evaluate the assistance provided by the CTCN. I understand that these processes will be explicitly identified in the Response Plan in collaboration with the CTC, and that they will be used in the country to monitor the implementation of the CTCN assistance.</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auto"/>
          </w:tcPr>
          <w:p w:rsidR="00A4412B" w:rsidRPr="00416740" w:rsidRDefault="00A4412B" w:rsidP="00A4412B">
            <w:pPr>
              <w:tabs>
                <w:tab w:val="left" w:pos="90"/>
              </w:tabs>
              <w:spacing w:before="60" w:after="60"/>
              <w:jc w:val="both"/>
              <w:rPr>
                <w:i/>
              </w:rPr>
            </w:pPr>
            <w:r>
              <w:rPr>
                <w:lang w:val="en-GB"/>
              </w:rPr>
              <w:fldChar w:fldCharType="begin">
                <w:ffData>
                  <w:name w:val=""/>
                  <w:enabled/>
                  <w:calcOnExit w:val="0"/>
                  <w:checkBox>
                    <w:sizeAuto/>
                    <w:default w:val="1"/>
                  </w:checkBox>
                </w:ffData>
              </w:fldChar>
            </w:r>
            <w:r>
              <w:rPr>
                <w:highlight w:val="lightGray"/>
                <w:lang w:val="en-GB"/>
              </w:rPr>
              <w:instrText xml:space="preserve"> FORMCHECKBOX </w:instrText>
            </w:r>
            <w:r w:rsidR="00B64225">
              <w:rPr>
                <w:highlight w:val="lightGray"/>
                <w:lang w:val="en-GB"/>
              </w:rPr>
            </w:r>
            <w:r w:rsidR="00B64225">
              <w:rPr>
                <w:highlight w:val="lightGray"/>
                <w:lang w:val="en-GB"/>
              </w:rPr>
              <w:fldChar w:fldCharType="separate"/>
            </w:r>
            <w:r>
              <w:rPr>
                <w:lang w:val="en-GB"/>
              </w:rPr>
              <w:fldChar w:fldCharType="end"/>
            </w:r>
            <w:r>
              <w:rPr>
                <w:lang w:val="en-GB"/>
              </w:rPr>
              <w:t xml:space="preserve"> I understand that, after the completion of the requested assistance, I shall support CTCN efforts to measure the success and effects of the support provided, including its short, medium and long-term impacts in the country.</w:t>
            </w:r>
          </w:p>
        </w:tc>
      </w:tr>
      <w:tr w:rsidR="00A4412B" w:rsidRPr="009E55B4" w:rsidTr="1CF457DF">
        <w:tc>
          <w:tcPr>
            <w:tcW w:w="9349" w:type="dxa"/>
            <w:gridSpan w:val="9"/>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auto"/>
          </w:tcPr>
          <w:p w:rsidR="00A4412B" w:rsidRDefault="00A4412B" w:rsidP="00A4412B">
            <w:pPr>
              <w:tabs>
                <w:tab w:val="left" w:pos="90"/>
              </w:tabs>
              <w:spacing w:before="60" w:after="60"/>
            </w:pPr>
          </w:p>
          <w:p w:rsidR="00A4412B" w:rsidRPr="00416740" w:rsidRDefault="00A4412B" w:rsidP="00A4412B">
            <w:pPr>
              <w:tabs>
                <w:tab w:val="left" w:pos="90"/>
              </w:tabs>
              <w:spacing w:before="60" w:after="60"/>
            </w:pPr>
          </w:p>
        </w:tc>
      </w:tr>
      <w:tr w:rsidR="00A4412B" w:rsidRPr="00416740"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b/>
              </w:rPr>
            </w:pPr>
            <w:r>
              <w:rPr>
                <w:b/>
                <w:bCs/>
                <w:lang w:val="en-GB"/>
              </w:rPr>
              <w:t>Signature:</w:t>
            </w:r>
          </w:p>
        </w:tc>
      </w:tr>
      <w:tr w:rsidR="00A4412B" w:rsidRPr="009E55B4" w:rsidTr="1CF457DF">
        <w:tc>
          <w:tcPr>
            <w:tcW w:w="1384" w:type="dxa"/>
            <w:tcBorders>
              <w:top w:val="nil"/>
              <w:left w:val="single" w:sz="4" w:space="0" w:color="1F497D" w:themeColor="text2"/>
              <w:bottom w:val="nil"/>
              <w:right w:val="nil"/>
            </w:tcBorders>
            <w:shd w:val="clear" w:color="auto" w:fill="auto"/>
          </w:tcPr>
          <w:p w:rsidR="00A4412B" w:rsidRPr="00416740" w:rsidRDefault="1CF457DF" w:rsidP="00A4412B">
            <w:pPr>
              <w:tabs>
                <w:tab w:val="left" w:pos="90"/>
              </w:tabs>
              <w:spacing w:before="60" w:after="60"/>
            </w:pPr>
            <w:r>
              <w:rPr>
                <w:lang w:val="en-GB"/>
              </w:rPr>
              <w:t>NDE name:</w:t>
            </w:r>
          </w:p>
        </w:tc>
        <w:tc>
          <w:tcPr>
            <w:tcW w:w="7965" w:type="dxa"/>
            <w:gridSpan w:val="8"/>
            <w:tcBorders>
              <w:top w:val="nil"/>
              <w:left w:val="nil"/>
              <w:bottom w:val="nil"/>
              <w:right w:val="single" w:sz="4" w:space="0" w:color="1F497D" w:themeColor="text2"/>
            </w:tcBorders>
            <w:shd w:val="clear" w:color="auto" w:fill="F3F3F3"/>
          </w:tcPr>
          <w:p w:rsidR="00A4412B" w:rsidRPr="00416740" w:rsidRDefault="1CF457DF" w:rsidP="00A4412B">
            <w:pPr>
              <w:tabs>
                <w:tab w:val="left" w:pos="90"/>
              </w:tabs>
              <w:spacing w:before="60" w:after="60"/>
            </w:pPr>
            <w:r>
              <w:rPr>
                <w:lang w:val="en-GB"/>
              </w:rPr>
              <w:t>Ministry of Environment and Energy</w:t>
            </w:r>
          </w:p>
        </w:tc>
      </w:tr>
      <w:tr w:rsidR="00A4412B" w:rsidRPr="00416740" w:rsidTr="1CF457DF">
        <w:tc>
          <w:tcPr>
            <w:tcW w:w="1384" w:type="dxa"/>
            <w:tcBorders>
              <w:top w:val="nil"/>
              <w:left w:val="single" w:sz="4" w:space="0" w:color="1F497D" w:themeColor="text2"/>
              <w:bottom w:val="nil"/>
              <w:right w:val="nil"/>
            </w:tcBorders>
            <w:shd w:val="clear" w:color="auto" w:fill="auto"/>
          </w:tcPr>
          <w:p w:rsidR="00A4412B" w:rsidRPr="00416740" w:rsidRDefault="1CF457DF" w:rsidP="00A4412B">
            <w:pPr>
              <w:tabs>
                <w:tab w:val="left" w:pos="90"/>
              </w:tabs>
              <w:spacing w:before="60" w:after="60"/>
            </w:pPr>
            <w:r>
              <w:rPr>
                <w:lang w:val="en-GB"/>
              </w:rPr>
              <w:t>Date:</w:t>
            </w:r>
          </w:p>
        </w:tc>
        <w:tc>
          <w:tcPr>
            <w:tcW w:w="7965" w:type="dxa"/>
            <w:gridSpan w:val="8"/>
            <w:tcBorders>
              <w:top w:val="nil"/>
              <w:left w:val="nil"/>
              <w:bottom w:val="nil"/>
              <w:right w:val="single" w:sz="4" w:space="0" w:color="1F497D" w:themeColor="text2"/>
            </w:tcBorders>
            <w:shd w:val="clear" w:color="auto" w:fill="F3F3F3"/>
          </w:tcPr>
          <w:p w:rsidR="00A4412B" w:rsidRPr="00416740" w:rsidRDefault="1CF457DF" w:rsidP="00A4412B">
            <w:pPr>
              <w:tabs>
                <w:tab w:val="left" w:pos="90"/>
              </w:tabs>
              <w:spacing w:before="60" w:after="60"/>
            </w:pPr>
            <w:r>
              <w:rPr>
                <w:lang w:val="en-GB"/>
              </w:rPr>
              <w:t xml:space="preserve">30 October 2015 </w:t>
            </w:r>
          </w:p>
        </w:tc>
      </w:tr>
      <w:tr w:rsidR="00A4412B" w:rsidRPr="00416740" w:rsidTr="1CF457DF">
        <w:trPr>
          <w:trHeight w:val="746"/>
        </w:trPr>
        <w:tc>
          <w:tcPr>
            <w:tcW w:w="1384" w:type="dxa"/>
            <w:tcBorders>
              <w:top w:val="nil"/>
              <w:left w:val="single" w:sz="4" w:space="0" w:color="1F497D" w:themeColor="text2"/>
              <w:bottom w:val="single" w:sz="4" w:space="0" w:color="1F497D" w:themeColor="text2"/>
              <w:right w:val="nil"/>
            </w:tcBorders>
            <w:shd w:val="clear" w:color="auto" w:fill="auto"/>
          </w:tcPr>
          <w:p w:rsidR="00A4412B" w:rsidRPr="00416740" w:rsidRDefault="1CF457DF" w:rsidP="00A4412B">
            <w:pPr>
              <w:tabs>
                <w:tab w:val="left" w:pos="90"/>
              </w:tabs>
              <w:spacing w:before="60" w:after="60"/>
            </w:pPr>
            <w:r>
              <w:rPr>
                <w:lang w:val="en-GB"/>
              </w:rPr>
              <w:t>Signature:</w:t>
            </w:r>
          </w:p>
        </w:tc>
        <w:tc>
          <w:tcPr>
            <w:tcW w:w="7965" w:type="dxa"/>
            <w:gridSpan w:val="8"/>
            <w:tcBorders>
              <w:top w:val="nil"/>
              <w:left w:val="nil"/>
              <w:bottom w:val="single" w:sz="4" w:space="0" w:color="1F497D" w:themeColor="text2"/>
              <w:right w:val="single" w:sz="4" w:space="0" w:color="1F497D" w:themeColor="text2"/>
            </w:tcBorders>
            <w:shd w:val="clear" w:color="auto" w:fill="F3F3F3"/>
          </w:tcPr>
          <w:p w:rsidR="00A4412B" w:rsidRPr="00416740" w:rsidRDefault="00A4412B" w:rsidP="00A4412B">
            <w:pPr>
              <w:tabs>
                <w:tab w:val="left" w:pos="90"/>
              </w:tabs>
              <w:spacing w:before="60" w:after="60"/>
            </w:pPr>
          </w:p>
          <w:p w:rsidR="00A4412B" w:rsidRPr="00416740" w:rsidRDefault="00A4412B" w:rsidP="00A4412B">
            <w:pPr>
              <w:tabs>
                <w:tab w:val="left" w:pos="90"/>
              </w:tabs>
              <w:spacing w:before="60" w:after="60"/>
            </w:pPr>
          </w:p>
          <w:p w:rsidR="00A4412B" w:rsidRPr="00416740" w:rsidRDefault="00A4412B" w:rsidP="00A4412B">
            <w:pPr>
              <w:tabs>
                <w:tab w:val="left" w:pos="90"/>
              </w:tabs>
              <w:spacing w:before="60" w:after="60"/>
            </w:pPr>
          </w:p>
        </w:tc>
      </w:tr>
      <w:tr w:rsidR="00A4412B" w:rsidRPr="00416740" w:rsidTr="1CF457DF">
        <w:tc>
          <w:tcPr>
            <w:tcW w:w="1384" w:type="dxa"/>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A4412B" w:rsidRPr="00416740" w:rsidRDefault="00A4412B" w:rsidP="00A4412B">
            <w:pPr>
              <w:tabs>
                <w:tab w:val="left" w:pos="90"/>
              </w:tabs>
              <w:spacing w:before="60" w:after="60"/>
            </w:pPr>
          </w:p>
        </w:tc>
        <w:tc>
          <w:tcPr>
            <w:tcW w:w="7965" w:type="dxa"/>
            <w:gridSpan w:val="8"/>
            <w:tcBorders>
              <w:top w:val="single" w:sz="4" w:space="0" w:color="1F497D" w:themeColor="text2"/>
              <w:left w:val="single" w:sz="4" w:space="0" w:color="FFFFFF" w:themeColor="background1"/>
              <w:bottom w:val="single" w:sz="4" w:space="0" w:color="FFFFFF" w:themeColor="background1"/>
              <w:right w:val="single" w:sz="4" w:space="0" w:color="FFFFFF" w:themeColor="background1"/>
            </w:tcBorders>
            <w:shd w:val="clear" w:color="auto" w:fill="auto"/>
          </w:tcPr>
          <w:p w:rsidR="00A4412B" w:rsidRPr="00416740" w:rsidRDefault="00A4412B" w:rsidP="00A4412B">
            <w:pPr>
              <w:tabs>
                <w:tab w:val="left" w:pos="90"/>
              </w:tabs>
              <w:spacing w:before="60" w:after="60"/>
            </w:pPr>
          </w:p>
        </w:tc>
      </w:tr>
      <w:tr w:rsidR="00A4412B" w:rsidRPr="009E55B4" w:rsidTr="1CF457DF">
        <w:tc>
          <w:tcPr>
            <w:tcW w:w="934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A4412B" w:rsidRPr="00416740" w:rsidRDefault="00A4412B" w:rsidP="00A4412B">
            <w:pPr>
              <w:spacing w:line="276" w:lineRule="auto"/>
              <w:rPr>
                <w:b/>
                <w:caps/>
              </w:rPr>
            </w:pPr>
            <w:r>
              <w:rPr>
                <w:b/>
                <w:bCs/>
                <w:caps/>
                <w:lang w:val="en-GB"/>
              </w:rPr>
              <w:t xml:space="preserve">THE COMPLETED FORM SHALL BE SENT TO THE </w:t>
            </w:r>
            <w:hyperlink r:id="rId12" w:history="1">
              <w:r>
                <w:rPr>
                  <w:rStyle w:val="Hyperlink"/>
                  <w:b/>
                  <w:bCs/>
                  <w:caps/>
                  <w:lang w:val="en-GB"/>
                </w:rPr>
                <w:t>CTCN@UNEP.ORG</w:t>
              </w:r>
            </w:hyperlink>
            <w:r>
              <w:rPr>
                <w:caps/>
                <w:lang w:val="en-GB"/>
              </w:rPr>
              <w:t xml:space="preserve"> </w:t>
            </w:r>
          </w:p>
          <w:p w:rsidR="00A4412B" w:rsidRPr="00416740" w:rsidRDefault="00A4412B" w:rsidP="00A4412B">
            <w:pPr>
              <w:spacing w:line="276" w:lineRule="auto"/>
              <w:rPr>
                <w:i/>
              </w:rPr>
            </w:pPr>
          </w:p>
          <w:p w:rsidR="00A4412B" w:rsidRPr="00416740" w:rsidRDefault="1CF457DF" w:rsidP="00A4412B">
            <w:pPr>
              <w:spacing w:line="276" w:lineRule="auto"/>
              <w:rPr>
                <w:i/>
              </w:rPr>
            </w:pPr>
            <w:r>
              <w:rPr>
                <w:i/>
                <w:iCs/>
                <w:lang w:val="en-GB"/>
              </w:rPr>
              <w:t xml:space="preserve">Need help? The CTCN team is available to answer questions and guide you through the process of submitting a request. The CTCN team welcomes suggestions to improve this form. </w:t>
            </w:r>
          </w:p>
          <w:p w:rsidR="00A4412B" w:rsidRPr="00416740" w:rsidRDefault="00A4412B" w:rsidP="00A4412B">
            <w:pPr>
              <w:spacing w:line="276" w:lineRule="auto"/>
              <w:rPr>
                <w:i/>
              </w:rPr>
            </w:pPr>
          </w:p>
          <w:p w:rsidR="00A4412B" w:rsidRPr="00416740" w:rsidRDefault="1CF457DF" w:rsidP="00A4412B">
            <w:pPr>
              <w:spacing w:line="276" w:lineRule="auto"/>
              <w:rPr>
                <w:i/>
              </w:rPr>
            </w:pPr>
            <w:r>
              <w:rPr>
                <w:i/>
                <w:iCs/>
                <w:lang w:val="en-GB"/>
              </w:rPr>
              <w:t>&gt;&gt;&gt; Contact the CTCN team at ctcn@unep.org</w:t>
            </w:r>
          </w:p>
        </w:tc>
      </w:tr>
      <w:tr w:rsidR="00A4412B" w:rsidRPr="00416740" w:rsidTr="1CF457DF">
        <w:tc>
          <w:tcPr>
            <w:tcW w:w="9349" w:type="dxa"/>
            <w:gridSpan w:val="9"/>
            <w:tcBorders>
              <w:top w:val="single" w:sz="4" w:space="0" w:color="1F497D" w:themeColor="text2"/>
              <w:left w:val="single" w:sz="4" w:space="0" w:color="1F497D" w:themeColor="text2"/>
              <w:bottom w:val="nil"/>
              <w:right w:val="single" w:sz="4" w:space="0" w:color="1F497D" w:themeColor="text2"/>
            </w:tcBorders>
            <w:shd w:val="clear" w:color="auto" w:fill="auto"/>
          </w:tcPr>
          <w:p w:rsidR="00A4412B" w:rsidRPr="00416740" w:rsidRDefault="1CF457DF" w:rsidP="00A4412B">
            <w:pPr>
              <w:tabs>
                <w:tab w:val="left" w:pos="90"/>
              </w:tabs>
              <w:spacing w:before="60" w:after="60"/>
              <w:rPr>
                <w:i/>
              </w:rPr>
            </w:pPr>
            <w:r>
              <w:rPr>
                <w:b/>
                <w:bCs/>
                <w:lang w:val="en-GB"/>
              </w:rPr>
              <w:t>Annexes</w:t>
            </w:r>
            <w:r>
              <w:rPr>
                <w:lang w:val="en-GB"/>
              </w:rPr>
              <w:t>:</w:t>
            </w:r>
          </w:p>
        </w:tc>
      </w:tr>
      <w:tr w:rsidR="00A4412B" w:rsidRPr="009E55B4" w:rsidTr="1CF457DF">
        <w:tc>
          <w:tcPr>
            <w:tcW w:w="9349" w:type="dxa"/>
            <w:gridSpan w:val="9"/>
            <w:tcBorders>
              <w:top w:val="nil"/>
              <w:left w:val="single" w:sz="4" w:space="0" w:color="1F497D" w:themeColor="text2"/>
              <w:bottom w:val="single" w:sz="4" w:space="0" w:color="1F497D" w:themeColor="text2"/>
              <w:right w:val="single" w:sz="4" w:space="0" w:color="1F497D" w:themeColor="text2"/>
            </w:tcBorders>
            <w:shd w:val="clear" w:color="auto" w:fill="F3F3F3"/>
          </w:tcPr>
          <w:p w:rsidR="00A4412B" w:rsidRPr="00416740" w:rsidRDefault="1CF457DF" w:rsidP="00A4412B">
            <w:pPr>
              <w:tabs>
                <w:tab w:val="left" w:pos="90"/>
              </w:tabs>
              <w:spacing w:before="60" w:after="60"/>
              <w:jc w:val="both"/>
              <w:rPr>
                <w:i/>
              </w:rPr>
            </w:pPr>
            <w:r>
              <w:rPr>
                <w:i/>
                <w:iCs/>
                <w:lang w:val="en-GB"/>
              </w:rPr>
              <w:t>{Additional resources to support the request for technical assistance.}</w:t>
            </w:r>
          </w:p>
          <w:p w:rsidR="00A4412B" w:rsidRDefault="00A4412B" w:rsidP="00A4412B">
            <w:pPr>
              <w:tabs>
                <w:tab w:val="left" w:pos="90"/>
              </w:tabs>
              <w:spacing w:before="60" w:after="60"/>
              <w:jc w:val="both"/>
              <w:rPr>
                <w:i/>
              </w:rPr>
            </w:pPr>
          </w:p>
          <w:p w:rsidR="00A4412B" w:rsidRPr="00C47704" w:rsidRDefault="1CF457DF" w:rsidP="00A4412B">
            <w:pPr>
              <w:tabs>
                <w:tab w:val="left" w:pos="90"/>
              </w:tabs>
              <w:spacing w:before="60" w:after="60"/>
              <w:jc w:val="both"/>
              <w:rPr>
                <w:b/>
                <w:i/>
                <w:iCs/>
                <w:lang w:val="en-GB"/>
              </w:rPr>
            </w:pPr>
            <w:r w:rsidRPr="00C47704">
              <w:rPr>
                <w:b/>
                <w:bCs/>
                <w:lang w:val="en-GB"/>
              </w:rPr>
              <w:t>Annex 1</w:t>
            </w:r>
            <w:r w:rsidR="00C47704" w:rsidRPr="00C47704">
              <w:rPr>
                <w:b/>
                <w:bCs/>
                <w:lang w:val="en-GB"/>
              </w:rPr>
              <w:t>:</w:t>
            </w:r>
            <w:r w:rsidR="00C47704" w:rsidRPr="00C47704">
              <w:rPr>
                <w:b/>
                <w:i/>
                <w:iCs/>
                <w:lang w:val="en-GB"/>
              </w:rPr>
              <w:t xml:space="preserve"> </w:t>
            </w:r>
            <w:r w:rsidRPr="00C47704">
              <w:rPr>
                <w:b/>
                <w:lang w:val="en-GB"/>
              </w:rPr>
              <w:t>Proposal outlining the components and their coordination with the propo</w:t>
            </w:r>
            <w:r w:rsidR="00C47704">
              <w:rPr>
                <w:b/>
                <w:lang w:val="en-GB"/>
              </w:rPr>
              <w:t>sed knowledge management system</w:t>
            </w:r>
          </w:p>
          <w:p w:rsidR="00A4412B" w:rsidRDefault="00A4412B" w:rsidP="00A4412B">
            <w:pPr>
              <w:tabs>
                <w:tab w:val="left" w:pos="90"/>
              </w:tabs>
              <w:spacing w:before="60" w:after="60"/>
              <w:jc w:val="center"/>
              <w:rPr>
                <w:i/>
                <w:iCs/>
              </w:rPr>
            </w:pPr>
            <w:r>
              <w:rPr>
                <w:noProof/>
                <w:lang w:val="en-GB" w:eastAsia="en-GB"/>
              </w:rPr>
              <w:lastRenderedPageBreak/>
              <w:drawing>
                <wp:inline distT="0" distB="0" distL="0" distR="0">
                  <wp:extent cx="4261499" cy="3117850"/>
                  <wp:effectExtent l="0" t="0" r="5715" b="6350"/>
                  <wp:docPr id="180528143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4261499" cy="3117850"/>
                          </a:xfrm>
                          <a:prstGeom prst="rect">
                            <a:avLst/>
                          </a:prstGeom>
                        </pic:spPr>
                      </pic:pic>
                    </a:graphicData>
                  </a:graphic>
                </wp:inline>
              </w:drawing>
            </w:r>
          </w:p>
          <w:p w:rsidR="00B32179" w:rsidRPr="00C47704" w:rsidRDefault="00B32179" w:rsidP="00B32179">
            <w:pPr>
              <w:pStyle w:val="NormalWeb"/>
              <w:spacing w:after="0"/>
              <w:jc w:val="both"/>
            </w:pPr>
            <w:r w:rsidRPr="00C47704">
              <w:rPr>
                <w:lang w:val="en-GB"/>
              </w:rPr>
              <w:t>The main purpose of this diagram is to outline the building blocks of a knowledge management system. It can be interpreted as an initial IT proto-architecture that reflects the various levels, outputs, inputs and flows of data within the proposed online system.</w:t>
            </w:r>
          </w:p>
          <w:p w:rsidR="00B32179" w:rsidRPr="00C47704" w:rsidRDefault="00B32179" w:rsidP="00B32179">
            <w:pPr>
              <w:pStyle w:val="NormalWeb"/>
              <w:spacing w:after="0"/>
              <w:jc w:val="both"/>
            </w:pPr>
            <w:r w:rsidRPr="00C47704">
              <w:rPr>
                <w:lang w:val="en-GB"/>
              </w:rPr>
              <w:t>It will be best understood if read horizontally, since there is a colour code for the components with the closest links. A brief explanation of each of the components (from top to bottom) is provided below.</w:t>
            </w:r>
          </w:p>
          <w:p w:rsidR="00B32179" w:rsidRPr="00C47704" w:rsidRDefault="00B32179" w:rsidP="00B32179">
            <w:pPr>
              <w:pStyle w:val="NormalWeb"/>
              <w:spacing w:after="0"/>
              <w:jc w:val="both"/>
            </w:pPr>
            <w:r w:rsidRPr="00C47704">
              <w:rPr>
                <w:b/>
                <w:bCs/>
                <w:lang w:val="en-GB"/>
              </w:rPr>
              <w:t>Grey boxes</w:t>
            </w:r>
            <w:r w:rsidRPr="00C47704">
              <w:rPr>
                <w:lang w:val="en-GB"/>
              </w:rPr>
              <w:t>: the components located in the top part of the diagram represent the form in which certain field and unmanned aerial vehicles (UAVs) will provide the system with raw data that can be stored and processed for subsequent inputting to the system.</w:t>
            </w:r>
          </w:p>
          <w:p w:rsidR="00B32179" w:rsidRPr="00C47704" w:rsidRDefault="00B32179" w:rsidP="00B32179">
            <w:pPr>
              <w:pStyle w:val="NormalWeb"/>
              <w:spacing w:after="0"/>
              <w:jc w:val="both"/>
            </w:pPr>
            <w:r w:rsidRPr="00C47704">
              <w:rPr>
                <w:b/>
                <w:bCs/>
                <w:lang w:val="en-GB"/>
              </w:rPr>
              <w:t>Orange boxes</w:t>
            </w:r>
            <w:r w:rsidRPr="00C47704">
              <w:rPr>
                <w:lang w:val="en-GB"/>
              </w:rPr>
              <w:t>: represent the two types of users that can access the system. Both internal and external users must authenticate themselves and log in to the system before carrying out any other activity.</w:t>
            </w:r>
          </w:p>
          <w:p w:rsidR="00B32179" w:rsidRPr="00C47704" w:rsidRDefault="00B32179" w:rsidP="00B32179">
            <w:pPr>
              <w:pStyle w:val="NormalWeb"/>
              <w:spacing w:after="0"/>
              <w:jc w:val="both"/>
            </w:pPr>
            <w:r w:rsidRPr="00C47704">
              <w:rPr>
                <w:b/>
                <w:bCs/>
                <w:lang w:val="en-GB"/>
              </w:rPr>
              <w:t>Light blue boxes:</w:t>
            </w:r>
            <w:r w:rsidRPr="00C47704">
              <w:rPr>
                <w:lang w:val="en-GB"/>
              </w:rPr>
              <w:t xml:space="preserve"> this is the basic geospatial information to be processed by the system to execute any of the standardi</w:t>
            </w:r>
            <w:r w:rsidR="009A4ACB">
              <w:rPr>
                <w:lang w:val="en-GB"/>
              </w:rPr>
              <w:t>z</w:t>
            </w:r>
            <w:r w:rsidRPr="00C47704">
              <w:rPr>
                <w:lang w:val="en-GB"/>
              </w:rPr>
              <w:t xml:space="preserve">ed analysis protocols. The list does not exclude additional databases and cloud connections using protocols such as those established by the Open Geospatial Consortium (OGC). </w:t>
            </w:r>
          </w:p>
          <w:p w:rsidR="00B32179" w:rsidRPr="00C47704" w:rsidRDefault="00B32179" w:rsidP="00B32179">
            <w:pPr>
              <w:pStyle w:val="NormalWeb"/>
              <w:spacing w:after="0"/>
              <w:jc w:val="both"/>
            </w:pPr>
            <w:r w:rsidRPr="00C47704">
              <w:rPr>
                <w:b/>
                <w:bCs/>
                <w:lang w:val="en-GB"/>
              </w:rPr>
              <w:t>Yellow boxes</w:t>
            </w:r>
            <w:r w:rsidRPr="00C47704">
              <w:rPr>
                <w:lang w:val="en-GB"/>
              </w:rPr>
              <w:t>: once the user is authenticated and logged in to the system, he or she may then restrict the spatial scope of the desired analysis. This can be done using standard SIG extensions, such as shape files (.shp), raster images or even a web-map application embedded in the browser to manually select the area of interest on a map.</w:t>
            </w:r>
          </w:p>
          <w:p w:rsidR="00B32179" w:rsidRPr="00C47704" w:rsidRDefault="00B32179" w:rsidP="00B32179">
            <w:pPr>
              <w:pStyle w:val="NormalWeb"/>
              <w:spacing w:after="0"/>
              <w:jc w:val="both"/>
            </w:pPr>
            <w:r w:rsidRPr="00C47704">
              <w:rPr>
                <w:b/>
                <w:bCs/>
                <w:lang w:val="en-GB"/>
              </w:rPr>
              <w:t>Green boxes</w:t>
            </w:r>
            <w:r w:rsidRPr="00C47704">
              <w:rPr>
                <w:lang w:val="en-GB"/>
              </w:rPr>
              <w:t>: in this section, the user is asked to define the type of thematic analysis within the area of interest marked out in the previous step.</w:t>
            </w:r>
          </w:p>
          <w:p w:rsidR="00B32179" w:rsidRPr="00C47704" w:rsidRDefault="00B32179" w:rsidP="004433D1">
            <w:pPr>
              <w:pStyle w:val="NormalWeb"/>
              <w:spacing w:after="0"/>
              <w:jc w:val="both"/>
            </w:pPr>
            <w:r w:rsidRPr="00C47704">
              <w:rPr>
                <w:b/>
                <w:bCs/>
                <w:lang w:val="en-GB"/>
              </w:rPr>
              <w:t>Red boxes</w:t>
            </w:r>
            <w:r w:rsidR="004433D1">
              <w:rPr>
                <w:lang w:val="en-GB"/>
              </w:rPr>
              <w:t xml:space="preserve">: these are at the core </w:t>
            </w:r>
            <w:r w:rsidRPr="00C47704">
              <w:rPr>
                <w:lang w:val="en-GB"/>
              </w:rPr>
              <w:t xml:space="preserve">of the system as they are the components that provide the solutions. They will provide technology tools and may </w:t>
            </w:r>
            <w:r w:rsidR="004433D1">
              <w:rPr>
                <w:lang w:val="en-GB"/>
              </w:rPr>
              <w:t>be in the</w:t>
            </w:r>
            <w:r w:rsidRPr="00C47704">
              <w:rPr>
                <w:lang w:val="en-GB"/>
              </w:rPr>
              <w:t xml:space="preserve"> form of web or mobile applications. Sometimes these solutions will be for evaluating a specific condition of sustainable forest management (e.g. the potential of a plot of land for reforestation activity) or an application for capturing data (e.g. the number of trees in a given forest plantation). The general idea is the capacity to provide technology </w:t>
            </w:r>
            <w:r w:rsidRPr="00C47704">
              <w:rPr>
                <w:lang w:val="en-GB"/>
              </w:rPr>
              <w:lastRenderedPageBreak/>
              <w:t>solutions and generate new data that can be fed back into the system.</w:t>
            </w:r>
          </w:p>
          <w:p w:rsidR="00C2091D" w:rsidRDefault="00B32179" w:rsidP="002D1E43">
            <w:pPr>
              <w:pStyle w:val="NormalWeb"/>
              <w:spacing w:after="0"/>
              <w:jc w:val="both"/>
              <w:rPr>
                <w:lang w:val="en-GB"/>
              </w:rPr>
            </w:pPr>
            <w:r w:rsidRPr="00C47704">
              <w:rPr>
                <w:b/>
                <w:bCs/>
                <w:lang w:val="en-GB"/>
              </w:rPr>
              <w:t>White boxes</w:t>
            </w:r>
            <w:r w:rsidRPr="00C47704">
              <w:rPr>
                <w:lang w:val="en-GB"/>
              </w:rPr>
              <w:t>: this section relates to costs and prices. Based on previous experience of sustainable development activities, it is possible to assign a price, which may be defined by the area in hectares or per unit, depending on the nature of the activity. The idea is that the system includes an algorithm that can calculate the cost of an activity for a given area of interest</w:t>
            </w:r>
            <w:r w:rsidR="004433D1">
              <w:rPr>
                <w:lang w:val="en-GB"/>
              </w:rPr>
              <w:t>,</w:t>
            </w:r>
            <w:r w:rsidRPr="00C47704">
              <w:rPr>
                <w:lang w:val="en-GB"/>
              </w:rPr>
              <w:t xml:space="preserve"> and provide an estimate of the associa</w:t>
            </w:r>
            <w:r w:rsidR="002D1E43">
              <w:rPr>
                <w:lang w:val="en-GB"/>
              </w:rPr>
              <w:t>ted costs for a given timescale.</w:t>
            </w:r>
          </w:p>
          <w:p w:rsidR="002D1E43" w:rsidRPr="002D1E43" w:rsidRDefault="002D1E43" w:rsidP="002D1E43">
            <w:pPr>
              <w:pStyle w:val="NormalWeb"/>
              <w:spacing w:after="0"/>
              <w:jc w:val="both"/>
            </w:pPr>
          </w:p>
        </w:tc>
      </w:tr>
    </w:tbl>
    <w:p w:rsidR="001F26B7" w:rsidRPr="00B32179" w:rsidRDefault="001F26B7" w:rsidP="004930A9">
      <w:pPr>
        <w:tabs>
          <w:tab w:val="left" w:pos="1387"/>
        </w:tabs>
      </w:pPr>
    </w:p>
    <w:sectPr w:rsidR="001F26B7" w:rsidRPr="00B32179" w:rsidSect="007E691B">
      <w:headerReference w:type="default" r:id="rId14"/>
      <w:footerReference w:type="even" r:id="rId15"/>
      <w:footerReference w:type="default" r:id="rId16"/>
      <w:pgSz w:w="11900" w:h="16840"/>
      <w:pgMar w:top="1560" w:right="1327" w:bottom="709" w:left="144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82" w:rsidRDefault="00153382" w:rsidP="008942CB">
      <w:r>
        <w:separator/>
      </w:r>
    </w:p>
  </w:endnote>
  <w:endnote w:type="continuationSeparator" w:id="0">
    <w:p w:rsidR="00153382" w:rsidRDefault="00153382" w:rsidP="00894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eiryo">
    <w:panose1 w:val="020B0604030504040204"/>
    <w:charset w:val="80"/>
    <w:family w:val="swiss"/>
    <w:pitch w:val="variable"/>
    <w:sig w:usb0="E10102FF" w:usb1="EAC7FFFF" w:usb2="00010012" w:usb3="00000000" w:csb0="000200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CCD" w:rsidRDefault="00363CCD" w:rsidP="008942CB">
    <w:pPr>
      <w:pStyle w:val="Footer"/>
      <w:framePr w:wrap="around" w:vAnchor="text" w:hAnchor="margin" w:xAlign="right" w:y="1"/>
      <w:rPr>
        <w:rStyle w:val="PageNumber"/>
      </w:rPr>
    </w:pPr>
    <w:r>
      <w:rPr>
        <w:rStyle w:val="PageNumber"/>
        <w:lang w:val="en-GB"/>
      </w:rPr>
      <w:fldChar w:fldCharType="begin"/>
    </w:r>
    <w:r>
      <w:rPr>
        <w:rStyle w:val="PageNumber"/>
        <w:lang w:val="en-GB"/>
      </w:rPr>
      <w:instrText xml:space="preserve">PAGE  </w:instrText>
    </w:r>
    <w:r>
      <w:rPr>
        <w:rStyle w:val="PageNumber"/>
        <w:lang w:val="en-GB"/>
      </w:rPr>
      <w:fldChar w:fldCharType="end"/>
    </w:r>
  </w:p>
  <w:p w:rsidR="00363CCD" w:rsidRDefault="00363CCD" w:rsidP="008942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CCD" w:rsidRDefault="00363CCD" w:rsidP="008942CB">
    <w:pPr>
      <w:pStyle w:val="Footer"/>
      <w:framePr w:wrap="around" w:vAnchor="text" w:hAnchor="margin" w:xAlign="right" w:y="1"/>
      <w:rPr>
        <w:rStyle w:val="PageNumber"/>
      </w:rPr>
    </w:pPr>
    <w:r>
      <w:rPr>
        <w:rStyle w:val="PageNumber"/>
        <w:lang w:val="en-GB"/>
      </w:rPr>
      <w:fldChar w:fldCharType="begin"/>
    </w:r>
    <w:r>
      <w:rPr>
        <w:rStyle w:val="PageNumber"/>
        <w:lang w:val="en-GB"/>
      </w:rPr>
      <w:instrText xml:space="preserve">PAGE  </w:instrText>
    </w:r>
    <w:r>
      <w:rPr>
        <w:rStyle w:val="PageNumber"/>
        <w:lang w:val="en-GB"/>
      </w:rPr>
      <w:fldChar w:fldCharType="separate"/>
    </w:r>
    <w:r w:rsidR="00B64225">
      <w:rPr>
        <w:rStyle w:val="PageNumber"/>
        <w:noProof/>
        <w:lang w:val="en-GB"/>
      </w:rPr>
      <w:t>1</w:t>
    </w:r>
    <w:r>
      <w:rPr>
        <w:rStyle w:val="PageNumber"/>
        <w:lang w:val="en-GB"/>
      </w:rPr>
      <w:fldChar w:fldCharType="end"/>
    </w:r>
  </w:p>
  <w:p w:rsidR="00363CCD" w:rsidRDefault="00363CCD" w:rsidP="008942C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82" w:rsidRDefault="00153382" w:rsidP="008942CB">
      <w:r>
        <w:separator/>
      </w:r>
    </w:p>
  </w:footnote>
  <w:footnote w:type="continuationSeparator" w:id="0">
    <w:p w:rsidR="00153382" w:rsidRDefault="00153382" w:rsidP="00894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horzAnchor="page" w:tblpX="5483" w:tblpY="-424"/>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clear" w:color="auto" w:fill="EDE7FF"/>
      <w:tblLook w:val="04A0" w:firstRow="1" w:lastRow="0" w:firstColumn="1" w:lastColumn="0" w:noHBand="0" w:noVBand="1"/>
    </w:tblPr>
    <w:tblGrid>
      <w:gridCol w:w="5353"/>
    </w:tblGrid>
    <w:tr w:rsidR="00363CCD" w:rsidRPr="009E55B4" w:rsidTr="1CF457DF">
      <w:tc>
        <w:tcPr>
          <w:tcW w:w="5353" w:type="dxa"/>
          <w:shd w:val="clear" w:color="auto" w:fill="EDE7FF"/>
        </w:tcPr>
        <w:p w:rsidR="00363CCD" w:rsidRPr="008364F0" w:rsidRDefault="00363CCD" w:rsidP="008364F0">
          <w:pPr>
            <w:spacing w:before="120" w:after="120"/>
            <w:jc w:val="right"/>
            <w:rPr>
              <w:b/>
            </w:rPr>
          </w:pPr>
          <w:r>
            <w:rPr>
              <w:b/>
              <w:bCs/>
              <w:lang w:val="en-GB"/>
            </w:rPr>
            <w:t>CTCN Technical Assistance</w:t>
          </w:r>
        </w:p>
        <w:p w:rsidR="00363CCD" w:rsidRPr="008364F0" w:rsidRDefault="00363CCD" w:rsidP="00723DB1">
          <w:pPr>
            <w:spacing w:before="120" w:after="120"/>
            <w:jc w:val="right"/>
          </w:pPr>
          <w:r>
            <w:rPr>
              <w:lang w:val="en-GB"/>
            </w:rPr>
            <w:t>Request Submission Form</w:t>
          </w:r>
        </w:p>
      </w:tc>
    </w:tr>
  </w:tbl>
  <w:p w:rsidR="00363CCD" w:rsidRPr="008364F0" w:rsidRDefault="00363CCD" w:rsidP="00EB3AC9">
    <w:pPr>
      <w:spacing w:line="276" w:lineRule="auto"/>
      <w:jc w:val="right"/>
      <w:rPr>
        <w:b/>
      </w:rPr>
    </w:pPr>
    <w:r>
      <w:rPr>
        <w:noProof/>
        <w:lang w:val="en-GB"/>
      </w:rPr>
      <w:t xml:space="preserve"> </w:t>
    </w:r>
    <w:r>
      <w:rPr>
        <w:noProof/>
        <w:lang w:val="en-GB" w:eastAsia="en-GB"/>
      </w:rPr>
      <w:drawing>
        <wp:anchor distT="0" distB="0" distL="114300" distR="114300" simplePos="0" relativeHeight="251668480" behindDoc="1" locked="0" layoutInCell="0" allowOverlap="1">
          <wp:simplePos x="0" y="0"/>
          <wp:positionH relativeFrom="column">
            <wp:posOffset>-50800</wp:posOffset>
          </wp:positionH>
          <wp:positionV relativeFrom="paragraph">
            <wp:posOffset>-249132</wp:posOffset>
          </wp:positionV>
          <wp:extent cx="2146300" cy="552450"/>
          <wp:effectExtent l="0" t="0" r="12700" b="635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srcRect/>
                  <a:stretch>
                    <a:fillRect/>
                  </a:stretch>
                </pic:blipFill>
                <pic:spPr bwMode="auto">
                  <a:xfrm>
                    <a:off x="0" y="0"/>
                    <a:ext cx="2146300" cy="552450"/>
                  </a:xfrm>
                  <a:prstGeom prst="rect">
                    <a:avLst/>
                  </a:prstGeom>
                  <a:noFill/>
                </pic:spPr>
              </pic:pic>
            </a:graphicData>
          </a:graphic>
        </wp:anchor>
      </w:drawing>
    </w:r>
  </w:p>
  <w:p w:rsidR="00363CCD" w:rsidRPr="008364F0" w:rsidRDefault="00363CCD" w:rsidP="00EB3AC9">
    <w:pPr>
      <w:spacing w:line="276" w:lineRule="auto"/>
      <w:jc w:val="right"/>
      <w:rPr>
        <w:b/>
      </w:rPr>
    </w:pPr>
  </w:p>
  <w:p w:rsidR="00363CCD" w:rsidRPr="008364F0" w:rsidRDefault="00363CCD" w:rsidP="00EB3AC9">
    <w:pPr>
      <w:spacing w:line="276" w:lineRule="auto"/>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97E53"/>
    <w:multiLevelType w:val="hybridMultilevel"/>
    <w:tmpl w:val="15B40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06D68E1"/>
    <w:multiLevelType w:val="hybridMultilevel"/>
    <w:tmpl w:val="A606E1C2"/>
    <w:lvl w:ilvl="0" w:tplc="8FA07874">
      <w:start w:val="1"/>
      <w:numFmt w:val="bullet"/>
      <w:lvlText w:val="•"/>
      <w:lvlJc w:val="left"/>
      <w:pPr>
        <w:tabs>
          <w:tab w:val="num" w:pos="720"/>
        </w:tabs>
        <w:ind w:left="720" w:hanging="360"/>
      </w:pPr>
      <w:rPr>
        <w:rFonts w:ascii="Arial" w:hAnsi="Arial" w:hint="default"/>
      </w:rPr>
    </w:lvl>
    <w:lvl w:ilvl="1" w:tplc="8EDCF228" w:tentative="1">
      <w:start w:val="1"/>
      <w:numFmt w:val="bullet"/>
      <w:lvlText w:val="•"/>
      <w:lvlJc w:val="left"/>
      <w:pPr>
        <w:tabs>
          <w:tab w:val="num" w:pos="1440"/>
        </w:tabs>
        <w:ind w:left="1440" w:hanging="360"/>
      </w:pPr>
      <w:rPr>
        <w:rFonts w:ascii="Arial" w:hAnsi="Arial" w:hint="default"/>
      </w:rPr>
    </w:lvl>
    <w:lvl w:ilvl="2" w:tplc="9ECC9F8A" w:tentative="1">
      <w:start w:val="1"/>
      <w:numFmt w:val="bullet"/>
      <w:lvlText w:val="•"/>
      <w:lvlJc w:val="left"/>
      <w:pPr>
        <w:tabs>
          <w:tab w:val="num" w:pos="2160"/>
        </w:tabs>
        <w:ind w:left="2160" w:hanging="360"/>
      </w:pPr>
      <w:rPr>
        <w:rFonts w:ascii="Arial" w:hAnsi="Arial" w:hint="default"/>
      </w:rPr>
    </w:lvl>
    <w:lvl w:ilvl="3" w:tplc="192E43E0" w:tentative="1">
      <w:start w:val="1"/>
      <w:numFmt w:val="bullet"/>
      <w:lvlText w:val="•"/>
      <w:lvlJc w:val="left"/>
      <w:pPr>
        <w:tabs>
          <w:tab w:val="num" w:pos="2880"/>
        </w:tabs>
        <w:ind w:left="2880" w:hanging="360"/>
      </w:pPr>
      <w:rPr>
        <w:rFonts w:ascii="Arial" w:hAnsi="Arial" w:hint="default"/>
      </w:rPr>
    </w:lvl>
    <w:lvl w:ilvl="4" w:tplc="4FF24B3E" w:tentative="1">
      <w:start w:val="1"/>
      <w:numFmt w:val="bullet"/>
      <w:lvlText w:val="•"/>
      <w:lvlJc w:val="left"/>
      <w:pPr>
        <w:tabs>
          <w:tab w:val="num" w:pos="3600"/>
        </w:tabs>
        <w:ind w:left="3600" w:hanging="360"/>
      </w:pPr>
      <w:rPr>
        <w:rFonts w:ascii="Arial" w:hAnsi="Arial" w:hint="default"/>
      </w:rPr>
    </w:lvl>
    <w:lvl w:ilvl="5" w:tplc="FD6A68F0" w:tentative="1">
      <w:start w:val="1"/>
      <w:numFmt w:val="bullet"/>
      <w:lvlText w:val="•"/>
      <w:lvlJc w:val="left"/>
      <w:pPr>
        <w:tabs>
          <w:tab w:val="num" w:pos="4320"/>
        </w:tabs>
        <w:ind w:left="4320" w:hanging="360"/>
      </w:pPr>
      <w:rPr>
        <w:rFonts w:ascii="Arial" w:hAnsi="Arial" w:hint="default"/>
      </w:rPr>
    </w:lvl>
    <w:lvl w:ilvl="6" w:tplc="4344EB70" w:tentative="1">
      <w:start w:val="1"/>
      <w:numFmt w:val="bullet"/>
      <w:lvlText w:val="•"/>
      <w:lvlJc w:val="left"/>
      <w:pPr>
        <w:tabs>
          <w:tab w:val="num" w:pos="5040"/>
        </w:tabs>
        <w:ind w:left="5040" w:hanging="360"/>
      </w:pPr>
      <w:rPr>
        <w:rFonts w:ascii="Arial" w:hAnsi="Arial" w:hint="default"/>
      </w:rPr>
    </w:lvl>
    <w:lvl w:ilvl="7" w:tplc="DE70F5BA" w:tentative="1">
      <w:start w:val="1"/>
      <w:numFmt w:val="bullet"/>
      <w:lvlText w:val="•"/>
      <w:lvlJc w:val="left"/>
      <w:pPr>
        <w:tabs>
          <w:tab w:val="num" w:pos="5760"/>
        </w:tabs>
        <w:ind w:left="5760" w:hanging="360"/>
      </w:pPr>
      <w:rPr>
        <w:rFonts w:ascii="Arial" w:hAnsi="Arial" w:hint="default"/>
      </w:rPr>
    </w:lvl>
    <w:lvl w:ilvl="8" w:tplc="A2DE8672" w:tentative="1">
      <w:start w:val="1"/>
      <w:numFmt w:val="bullet"/>
      <w:lvlText w:val="•"/>
      <w:lvlJc w:val="left"/>
      <w:pPr>
        <w:tabs>
          <w:tab w:val="num" w:pos="6480"/>
        </w:tabs>
        <w:ind w:left="6480" w:hanging="360"/>
      </w:pPr>
      <w:rPr>
        <w:rFonts w:ascii="Arial" w:hAnsi="Arial" w:hint="default"/>
      </w:rPr>
    </w:lvl>
  </w:abstractNum>
  <w:abstractNum w:abstractNumId="2">
    <w:nsid w:val="13641FD9"/>
    <w:multiLevelType w:val="hybridMultilevel"/>
    <w:tmpl w:val="EA845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65E3D67"/>
    <w:multiLevelType w:val="hybridMultilevel"/>
    <w:tmpl w:val="B016E508"/>
    <w:lvl w:ilvl="0" w:tplc="0608B110">
      <w:start w:val="1"/>
      <w:numFmt w:val="bullet"/>
      <w:lvlText w:val="•"/>
      <w:lvlJc w:val="left"/>
      <w:pPr>
        <w:tabs>
          <w:tab w:val="num" w:pos="720"/>
        </w:tabs>
        <w:ind w:left="720" w:hanging="360"/>
      </w:pPr>
      <w:rPr>
        <w:rFonts w:ascii="Arial" w:hAnsi="Arial" w:hint="default"/>
      </w:rPr>
    </w:lvl>
    <w:lvl w:ilvl="1" w:tplc="4DCCF2FE" w:tentative="1">
      <w:start w:val="1"/>
      <w:numFmt w:val="bullet"/>
      <w:lvlText w:val="•"/>
      <w:lvlJc w:val="left"/>
      <w:pPr>
        <w:tabs>
          <w:tab w:val="num" w:pos="1440"/>
        </w:tabs>
        <w:ind w:left="1440" w:hanging="360"/>
      </w:pPr>
      <w:rPr>
        <w:rFonts w:ascii="Arial" w:hAnsi="Arial" w:hint="default"/>
      </w:rPr>
    </w:lvl>
    <w:lvl w:ilvl="2" w:tplc="C47421C0" w:tentative="1">
      <w:start w:val="1"/>
      <w:numFmt w:val="bullet"/>
      <w:lvlText w:val="•"/>
      <w:lvlJc w:val="left"/>
      <w:pPr>
        <w:tabs>
          <w:tab w:val="num" w:pos="2160"/>
        </w:tabs>
        <w:ind w:left="2160" w:hanging="360"/>
      </w:pPr>
      <w:rPr>
        <w:rFonts w:ascii="Arial" w:hAnsi="Arial" w:hint="default"/>
      </w:rPr>
    </w:lvl>
    <w:lvl w:ilvl="3" w:tplc="063A5206" w:tentative="1">
      <w:start w:val="1"/>
      <w:numFmt w:val="bullet"/>
      <w:lvlText w:val="•"/>
      <w:lvlJc w:val="left"/>
      <w:pPr>
        <w:tabs>
          <w:tab w:val="num" w:pos="2880"/>
        </w:tabs>
        <w:ind w:left="2880" w:hanging="360"/>
      </w:pPr>
      <w:rPr>
        <w:rFonts w:ascii="Arial" w:hAnsi="Arial" w:hint="default"/>
      </w:rPr>
    </w:lvl>
    <w:lvl w:ilvl="4" w:tplc="09F42172" w:tentative="1">
      <w:start w:val="1"/>
      <w:numFmt w:val="bullet"/>
      <w:lvlText w:val="•"/>
      <w:lvlJc w:val="left"/>
      <w:pPr>
        <w:tabs>
          <w:tab w:val="num" w:pos="3600"/>
        </w:tabs>
        <w:ind w:left="3600" w:hanging="360"/>
      </w:pPr>
      <w:rPr>
        <w:rFonts w:ascii="Arial" w:hAnsi="Arial" w:hint="default"/>
      </w:rPr>
    </w:lvl>
    <w:lvl w:ilvl="5" w:tplc="5776D352" w:tentative="1">
      <w:start w:val="1"/>
      <w:numFmt w:val="bullet"/>
      <w:lvlText w:val="•"/>
      <w:lvlJc w:val="left"/>
      <w:pPr>
        <w:tabs>
          <w:tab w:val="num" w:pos="4320"/>
        </w:tabs>
        <w:ind w:left="4320" w:hanging="360"/>
      </w:pPr>
      <w:rPr>
        <w:rFonts w:ascii="Arial" w:hAnsi="Arial" w:hint="default"/>
      </w:rPr>
    </w:lvl>
    <w:lvl w:ilvl="6" w:tplc="A6220E1A" w:tentative="1">
      <w:start w:val="1"/>
      <w:numFmt w:val="bullet"/>
      <w:lvlText w:val="•"/>
      <w:lvlJc w:val="left"/>
      <w:pPr>
        <w:tabs>
          <w:tab w:val="num" w:pos="5040"/>
        </w:tabs>
        <w:ind w:left="5040" w:hanging="360"/>
      </w:pPr>
      <w:rPr>
        <w:rFonts w:ascii="Arial" w:hAnsi="Arial" w:hint="default"/>
      </w:rPr>
    </w:lvl>
    <w:lvl w:ilvl="7" w:tplc="464C6516" w:tentative="1">
      <w:start w:val="1"/>
      <w:numFmt w:val="bullet"/>
      <w:lvlText w:val="•"/>
      <w:lvlJc w:val="left"/>
      <w:pPr>
        <w:tabs>
          <w:tab w:val="num" w:pos="5760"/>
        </w:tabs>
        <w:ind w:left="5760" w:hanging="360"/>
      </w:pPr>
      <w:rPr>
        <w:rFonts w:ascii="Arial" w:hAnsi="Arial" w:hint="default"/>
      </w:rPr>
    </w:lvl>
    <w:lvl w:ilvl="8" w:tplc="5AE43906" w:tentative="1">
      <w:start w:val="1"/>
      <w:numFmt w:val="bullet"/>
      <w:lvlText w:val="•"/>
      <w:lvlJc w:val="left"/>
      <w:pPr>
        <w:tabs>
          <w:tab w:val="num" w:pos="6480"/>
        </w:tabs>
        <w:ind w:left="6480" w:hanging="360"/>
      </w:pPr>
      <w:rPr>
        <w:rFonts w:ascii="Arial" w:hAnsi="Arial" w:hint="default"/>
      </w:rPr>
    </w:lvl>
  </w:abstractNum>
  <w:abstractNum w:abstractNumId="4">
    <w:nsid w:val="19D651D8"/>
    <w:multiLevelType w:val="hybridMultilevel"/>
    <w:tmpl w:val="1DACC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67F1BB0"/>
    <w:multiLevelType w:val="hybridMultilevel"/>
    <w:tmpl w:val="9D6470C0"/>
    <w:lvl w:ilvl="0" w:tplc="0C0A0001">
      <w:start w:val="1"/>
      <w:numFmt w:val="bullet"/>
      <w:lvlText w:val=""/>
      <w:lvlJc w:val="left"/>
      <w:pPr>
        <w:ind w:left="450" w:hanging="360"/>
      </w:pPr>
      <w:rPr>
        <w:rFonts w:ascii="Symbol" w:hAnsi="Symbol" w:hint="default"/>
      </w:rPr>
    </w:lvl>
    <w:lvl w:ilvl="1" w:tplc="0C0A0003" w:tentative="1">
      <w:start w:val="1"/>
      <w:numFmt w:val="bullet"/>
      <w:lvlText w:val="o"/>
      <w:lvlJc w:val="left"/>
      <w:pPr>
        <w:ind w:left="1170" w:hanging="360"/>
      </w:pPr>
      <w:rPr>
        <w:rFonts w:ascii="Courier New" w:hAnsi="Courier New" w:cs="Courier New" w:hint="default"/>
      </w:rPr>
    </w:lvl>
    <w:lvl w:ilvl="2" w:tplc="0C0A0005" w:tentative="1">
      <w:start w:val="1"/>
      <w:numFmt w:val="bullet"/>
      <w:lvlText w:val=""/>
      <w:lvlJc w:val="left"/>
      <w:pPr>
        <w:ind w:left="1890" w:hanging="360"/>
      </w:pPr>
      <w:rPr>
        <w:rFonts w:ascii="Wingdings" w:hAnsi="Wingdings" w:hint="default"/>
      </w:rPr>
    </w:lvl>
    <w:lvl w:ilvl="3" w:tplc="0C0A0001" w:tentative="1">
      <w:start w:val="1"/>
      <w:numFmt w:val="bullet"/>
      <w:lvlText w:val=""/>
      <w:lvlJc w:val="left"/>
      <w:pPr>
        <w:ind w:left="2610" w:hanging="360"/>
      </w:pPr>
      <w:rPr>
        <w:rFonts w:ascii="Symbol" w:hAnsi="Symbol" w:hint="default"/>
      </w:rPr>
    </w:lvl>
    <w:lvl w:ilvl="4" w:tplc="0C0A0003" w:tentative="1">
      <w:start w:val="1"/>
      <w:numFmt w:val="bullet"/>
      <w:lvlText w:val="o"/>
      <w:lvlJc w:val="left"/>
      <w:pPr>
        <w:ind w:left="3330" w:hanging="360"/>
      </w:pPr>
      <w:rPr>
        <w:rFonts w:ascii="Courier New" w:hAnsi="Courier New" w:cs="Courier New" w:hint="default"/>
      </w:rPr>
    </w:lvl>
    <w:lvl w:ilvl="5" w:tplc="0C0A0005" w:tentative="1">
      <w:start w:val="1"/>
      <w:numFmt w:val="bullet"/>
      <w:lvlText w:val=""/>
      <w:lvlJc w:val="left"/>
      <w:pPr>
        <w:ind w:left="4050" w:hanging="360"/>
      </w:pPr>
      <w:rPr>
        <w:rFonts w:ascii="Wingdings" w:hAnsi="Wingdings" w:hint="default"/>
      </w:rPr>
    </w:lvl>
    <w:lvl w:ilvl="6" w:tplc="0C0A0001" w:tentative="1">
      <w:start w:val="1"/>
      <w:numFmt w:val="bullet"/>
      <w:lvlText w:val=""/>
      <w:lvlJc w:val="left"/>
      <w:pPr>
        <w:ind w:left="4770" w:hanging="360"/>
      </w:pPr>
      <w:rPr>
        <w:rFonts w:ascii="Symbol" w:hAnsi="Symbol" w:hint="default"/>
      </w:rPr>
    </w:lvl>
    <w:lvl w:ilvl="7" w:tplc="0C0A0003" w:tentative="1">
      <w:start w:val="1"/>
      <w:numFmt w:val="bullet"/>
      <w:lvlText w:val="o"/>
      <w:lvlJc w:val="left"/>
      <w:pPr>
        <w:ind w:left="5490" w:hanging="360"/>
      </w:pPr>
      <w:rPr>
        <w:rFonts w:ascii="Courier New" w:hAnsi="Courier New" w:cs="Courier New" w:hint="default"/>
      </w:rPr>
    </w:lvl>
    <w:lvl w:ilvl="8" w:tplc="0C0A0005" w:tentative="1">
      <w:start w:val="1"/>
      <w:numFmt w:val="bullet"/>
      <w:lvlText w:val=""/>
      <w:lvlJc w:val="left"/>
      <w:pPr>
        <w:ind w:left="6210" w:hanging="360"/>
      </w:pPr>
      <w:rPr>
        <w:rFonts w:ascii="Wingdings" w:hAnsi="Wingdings" w:hint="default"/>
      </w:rPr>
    </w:lvl>
  </w:abstractNum>
  <w:abstractNum w:abstractNumId="6">
    <w:nsid w:val="2F2B4C57"/>
    <w:multiLevelType w:val="hybridMultilevel"/>
    <w:tmpl w:val="23F84AFC"/>
    <w:lvl w:ilvl="0" w:tplc="18AE3A3A">
      <w:start w:val="1"/>
      <w:numFmt w:val="decimal"/>
      <w:lvlText w:val="%1."/>
      <w:lvlJc w:val="left"/>
      <w:pPr>
        <w:ind w:left="720" w:hanging="360"/>
      </w:pPr>
      <w:rPr>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5293535"/>
    <w:multiLevelType w:val="hybridMultilevel"/>
    <w:tmpl w:val="F52EB148"/>
    <w:lvl w:ilvl="0" w:tplc="8C2030B6">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3E97266"/>
    <w:multiLevelType w:val="hybridMultilevel"/>
    <w:tmpl w:val="1FF0857E"/>
    <w:lvl w:ilvl="0" w:tplc="C78C02BC">
      <w:start w:val="1"/>
      <w:numFmt w:val="decimal"/>
      <w:lvlText w:val="%1."/>
      <w:lvlJc w:val="left"/>
      <w:pPr>
        <w:ind w:left="720" w:hanging="360"/>
      </w:pPr>
      <w:rPr>
        <w:rFonts w:hint="default"/>
        <w:i w:val="0"/>
      </w:rPr>
    </w:lvl>
    <w:lvl w:ilvl="1" w:tplc="140A0001">
      <w:start w:val="1"/>
      <w:numFmt w:val="bullet"/>
      <w:lvlText w:val=""/>
      <w:lvlJc w:val="left"/>
      <w:pPr>
        <w:ind w:left="1440" w:hanging="360"/>
      </w:pPr>
      <w:rPr>
        <w:rFonts w:ascii="Symbol" w:hAnsi="Symbol"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4B5F35E2"/>
    <w:multiLevelType w:val="hybridMultilevel"/>
    <w:tmpl w:val="BD9241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D707B92"/>
    <w:multiLevelType w:val="hybridMultilevel"/>
    <w:tmpl w:val="EA6E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CC2C72"/>
    <w:multiLevelType w:val="hybridMultilevel"/>
    <w:tmpl w:val="A9804620"/>
    <w:lvl w:ilvl="0" w:tplc="B29CA7DE">
      <w:start w:val="1"/>
      <w:numFmt w:val="decimal"/>
      <w:lvlText w:val="%1."/>
      <w:lvlJc w:val="left"/>
      <w:pPr>
        <w:ind w:left="720" w:hanging="360"/>
      </w:pPr>
    </w:lvl>
    <w:lvl w:ilvl="1" w:tplc="76203B72">
      <w:start w:val="1"/>
      <w:numFmt w:val="decimal"/>
      <w:lvlText w:val="%2."/>
      <w:lvlJc w:val="left"/>
      <w:pPr>
        <w:ind w:left="1440" w:hanging="360"/>
      </w:pPr>
    </w:lvl>
    <w:lvl w:ilvl="2" w:tplc="CE703CB6">
      <w:start w:val="1"/>
      <w:numFmt w:val="lowerRoman"/>
      <w:lvlText w:val="%3."/>
      <w:lvlJc w:val="right"/>
      <w:pPr>
        <w:ind w:left="2160" w:hanging="180"/>
      </w:pPr>
    </w:lvl>
    <w:lvl w:ilvl="3" w:tplc="6D943328">
      <w:start w:val="1"/>
      <w:numFmt w:val="decimal"/>
      <w:lvlText w:val="%4."/>
      <w:lvlJc w:val="left"/>
      <w:pPr>
        <w:ind w:left="2880" w:hanging="360"/>
      </w:pPr>
    </w:lvl>
    <w:lvl w:ilvl="4" w:tplc="032060B2">
      <w:start w:val="1"/>
      <w:numFmt w:val="lowerLetter"/>
      <w:lvlText w:val="%5."/>
      <w:lvlJc w:val="left"/>
      <w:pPr>
        <w:ind w:left="3600" w:hanging="360"/>
      </w:pPr>
    </w:lvl>
    <w:lvl w:ilvl="5" w:tplc="E244002E">
      <w:start w:val="1"/>
      <w:numFmt w:val="lowerRoman"/>
      <w:lvlText w:val="%6."/>
      <w:lvlJc w:val="right"/>
      <w:pPr>
        <w:ind w:left="4320" w:hanging="180"/>
      </w:pPr>
    </w:lvl>
    <w:lvl w:ilvl="6" w:tplc="34122162">
      <w:start w:val="1"/>
      <w:numFmt w:val="decimal"/>
      <w:lvlText w:val="%7."/>
      <w:lvlJc w:val="left"/>
      <w:pPr>
        <w:ind w:left="5040" w:hanging="360"/>
      </w:pPr>
    </w:lvl>
    <w:lvl w:ilvl="7" w:tplc="0DF25552">
      <w:start w:val="1"/>
      <w:numFmt w:val="lowerLetter"/>
      <w:lvlText w:val="%8."/>
      <w:lvlJc w:val="left"/>
      <w:pPr>
        <w:ind w:left="5760" w:hanging="360"/>
      </w:pPr>
    </w:lvl>
    <w:lvl w:ilvl="8" w:tplc="BB16CDB2">
      <w:start w:val="1"/>
      <w:numFmt w:val="lowerRoman"/>
      <w:lvlText w:val="%9."/>
      <w:lvlJc w:val="right"/>
      <w:pPr>
        <w:ind w:left="6480" w:hanging="180"/>
      </w:pPr>
    </w:lvl>
  </w:abstractNum>
  <w:abstractNum w:abstractNumId="12">
    <w:nsid w:val="5E221281"/>
    <w:multiLevelType w:val="hybridMultilevel"/>
    <w:tmpl w:val="498A82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6A3D010E"/>
    <w:multiLevelType w:val="hybridMultilevel"/>
    <w:tmpl w:val="83BA14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706107D3"/>
    <w:multiLevelType w:val="hybridMultilevel"/>
    <w:tmpl w:val="9CC47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AE692C"/>
    <w:multiLevelType w:val="hybridMultilevel"/>
    <w:tmpl w:val="243EB9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D562D35"/>
    <w:multiLevelType w:val="hybridMultilevel"/>
    <w:tmpl w:val="EEE4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1B2464"/>
    <w:multiLevelType w:val="hybridMultilevel"/>
    <w:tmpl w:val="3F02A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7"/>
  </w:num>
  <w:num w:numId="4">
    <w:abstractNumId w:val="1"/>
  </w:num>
  <w:num w:numId="5">
    <w:abstractNumId w:val="2"/>
  </w:num>
  <w:num w:numId="6">
    <w:abstractNumId w:val="12"/>
  </w:num>
  <w:num w:numId="7">
    <w:abstractNumId w:val="5"/>
  </w:num>
  <w:num w:numId="8">
    <w:abstractNumId w:val="0"/>
  </w:num>
  <w:num w:numId="9">
    <w:abstractNumId w:val="6"/>
  </w:num>
  <w:num w:numId="10">
    <w:abstractNumId w:val="15"/>
  </w:num>
  <w:num w:numId="11">
    <w:abstractNumId w:val="4"/>
  </w:num>
  <w:num w:numId="12">
    <w:abstractNumId w:val="9"/>
  </w:num>
  <w:num w:numId="13">
    <w:abstractNumId w:val="8"/>
  </w:num>
  <w:num w:numId="14">
    <w:abstractNumId w:val="16"/>
  </w:num>
  <w:num w:numId="15">
    <w:abstractNumId w:val="13"/>
  </w:num>
  <w:num w:numId="16">
    <w:abstractNumId w:val="14"/>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AwMTGwMDOxNDEzNTZQ0lEKTi0uzszPAykwrAUAI7npqCwAAAA="/>
  </w:docVars>
  <w:rsids>
    <w:rsidRoot w:val="008942CB"/>
    <w:rsid w:val="00001D1F"/>
    <w:rsid w:val="000070DE"/>
    <w:rsid w:val="00007E89"/>
    <w:rsid w:val="000207A1"/>
    <w:rsid w:val="00036AE6"/>
    <w:rsid w:val="00040A94"/>
    <w:rsid w:val="00044F8B"/>
    <w:rsid w:val="00052AB8"/>
    <w:rsid w:val="00053B3C"/>
    <w:rsid w:val="00060CA1"/>
    <w:rsid w:val="00061C41"/>
    <w:rsid w:val="00072938"/>
    <w:rsid w:val="00072E47"/>
    <w:rsid w:val="00074AC4"/>
    <w:rsid w:val="00075546"/>
    <w:rsid w:val="00084FAC"/>
    <w:rsid w:val="00085A3C"/>
    <w:rsid w:val="000866FF"/>
    <w:rsid w:val="00091827"/>
    <w:rsid w:val="00091C1D"/>
    <w:rsid w:val="000B56FC"/>
    <w:rsid w:val="000C7437"/>
    <w:rsid w:val="000C79B0"/>
    <w:rsid w:val="000D711C"/>
    <w:rsid w:val="000E5FB4"/>
    <w:rsid w:val="000F4267"/>
    <w:rsid w:val="000F6F15"/>
    <w:rsid w:val="00100076"/>
    <w:rsid w:val="001072BF"/>
    <w:rsid w:val="0010734A"/>
    <w:rsid w:val="00112B96"/>
    <w:rsid w:val="00113E09"/>
    <w:rsid w:val="00125167"/>
    <w:rsid w:val="001350EB"/>
    <w:rsid w:val="00142271"/>
    <w:rsid w:val="00144E40"/>
    <w:rsid w:val="0015094C"/>
    <w:rsid w:val="00151BE0"/>
    <w:rsid w:val="00153382"/>
    <w:rsid w:val="00157F91"/>
    <w:rsid w:val="00166BDE"/>
    <w:rsid w:val="00175366"/>
    <w:rsid w:val="00182929"/>
    <w:rsid w:val="00186D5F"/>
    <w:rsid w:val="00193E43"/>
    <w:rsid w:val="001954D2"/>
    <w:rsid w:val="00196C2E"/>
    <w:rsid w:val="001A73A8"/>
    <w:rsid w:val="001B4F07"/>
    <w:rsid w:val="001B7DA2"/>
    <w:rsid w:val="001C3498"/>
    <w:rsid w:val="001C6490"/>
    <w:rsid w:val="001C66B2"/>
    <w:rsid w:val="001C780A"/>
    <w:rsid w:val="001D1893"/>
    <w:rsid w:val="001D38BF"/>
    <w:rsid w:val="001D5FF5"/>
    <w:rsid w:val="001E1A2A"/>
    <w:rsid w:val="001E7E5C"/>
    <w:rsid w:val="001F0604"/>
    <w:rsid w:val="001F14A4"/>
    <w:rsid w:val="001F222B"/>
    <w:rsid w:val="001F26B7"/>
    <w:rsid w:val="001F44E9"/>
    <w:rsid w:val="00201D73"/>
    <w:rsid w:val="002212AD"/>
    <w:rsid w:val="0022148F"/>
    <w:rsid w:val="002214BB"/>
    <w:rsid w:val="00225F5F"/>
    <w:rsid w:val="002262ED"/>
    <w:rsid w:val="00234FF0"/>
    <w:rsid w:val="0024253F"/>
    <w:rsid w:val="0025027A"/>
    <w:rsid w:val="002525B0"/>
    <w:rsid w:val="00257E8C"/>
    <w:rsid w:val="00261686"/>
    <w:rsid w:val="0027077E"/>
    <w:rsid w:val="00271978"/>
    <w:rsid w:val="002846DE"/>
    <w:rsid w:val="002956BC"/>
    <w:rsid w:val="002A2C18"/>
    <w:rsid w:val="002A6703"/>
    <w:rsid w:val="002B742F"/>
    <w:rsid w:val="002B7AE9"/>
    <w:rsid w:val="002C0618"/>
    <w:rsid w:val="002C0E4C"/>
    <w:rsid w:val="002C203E"/>
    <w:rsid w:val="002C31D8"/>
    <w:rsid w:val="002C52C3"/>
    <w:rsid w:val="002D075F"/>
    <w:rsid w:val="002D10C4"/>
    <w:rsid w:val="002D1A42"/>
    <w:rsid w:val="002D1E43"/>
    <w:rsid w:val="002E28FB"/>
    <w:rsid w:val="00300C78"/>
    <w:rsid w:val="00311C3A"/>
    <w:rsid w:val="0031710E"/>
    <w:rsid w:val="00320EA4"/>
    <w:rsid w:val="00330005"/>
    <w:rsid w:val="00337D47"/>
    <w:rsid w:val="00337F3B"/>
    <w:rsid w:val="003445F3"/>
    <w:rsid w:val="00350FC0"/>
    <w:rsid w:val="0035231F"/>
    <w:rsid w:val="0035344F"/>
    <w:rsid w:val="00360471"/>
    <w:rsid w:val="00362A1A"/>
    <w:rsid w:val="00363CCD"/>
    <w:rsid w:val="003640CD"/>
    <w:rsid w:val="0036525F"/>
    <w:rsid w:val="003726E2"/>
    <w:rsid w:val="0037370E"/>
    <w:rsid w:val="003829EA"/>
    <w:rsid w:val="00393039"/>
    <w:rsid w:val="00393430"/>
    <w:rsid w:val="003963BE"/>
    <w:rsid w:val="003A0E4D"/>
    <w:rsid w:val="003A6DE6"/>
    <w:rsid w:val="003A7D7E"/>
    <w:rsid w:val="003A7DE7"/>
    <w:rsid w:val="003B3AE5"/>
    <w:rsid w:val="003B53A1"/>
    <w:rsid w:val="003C5AFD"/>
    <w:rsid w:val="003C61D8"/>
    <w:rsid w:val="003D5FBA"/>
    <w:rsid w:val="003D6E7D"/>
    <w:rsid w:val="003E442D"/>
    <w:rsid w:val="003E781E"/>
    <w:rsid w:val="003F3F3A"/>
    <w:rsid w:val="003F497A"/>
    <w:rsid w:val="003F54E4"/>
    <w:rsid w:val="003F5A92"/>
    <w:rsid w:val="00403CEE"/>
    <w:rsid w:val="004072DD"/>
    <w:rsid w:val="004132BA"/>
    <w:rsid w:val="00416740"/>
    <w:rsid w:val="0041721E"/>
    <w:rsid w:val="00422B01"/>
    <w:rsid w:val="00436E19"/>
    <w:rsid w:val="00437C83"/>
    <w:rsid w:val="004433D1"/>
    <w:rsid w:val="00445D05"/>
    <w:rsid w:val="00447308"/>
    <w:rsid w:val="00455AB3"/>
    <w:rsid w:val="00462156"/>
    <w:rsid w:val="004719B4"/>
    <w:rsid w:val="00473771"/>
    <w:rsid w:val="00476558"/>
    <w:rsid w:val="00481FD0"/>
    <w:rsid w:val="00492E87"/>
    <w:rsid w:val="00493082"/>
    <w:rsid w:val="004930A9"/>
    <w:rsid w:val="00494B94"/>
    <w:rsid w:val="00497246"/>
    <w:rsid w:val="004A3A41"/>
    <w:rsid w:val="004A6B17"/>
    <w:rsid w:val="004B7329"/>
    <w:rsid w:val="004C4EDE"/>
    <w:rsid w:val="004D0964"/>
    <w:rsid w:val="004D2D0E"/>
    <w:rsid w:val="004D3CA1"/>
    <w:rsid w:val="004D4437"/>
    <w:rsid w:val="004D5DD6"/>
    <w:rsid w:val="004E0ABF"/>
    <w:rsid w:val="004E1125"/>
    <w:rsid w:val="004F3ED2"/>
    <w:rsid w:val="004F71E4"/>
    <w:rsid w:val="00504814"/>
    <w:rsid w:val="0051067E"/>
    <w:rsid w:val="005205D5"/>
    <w:rsid w:val="00521643"/>
    <w:rsid w:val="005224F7"/>
    <w:rsid w:val="00523ED6"/>
    <w:rsid w:val="00524216"/>
    <w:rsid w:val="00525649"/>
    <w:rsid w:val="00526F33"/>
    <w:rsid w:val="0053220B"/>
    <w:rsid w:val="00533334"/>
    <w:rsid w:val="0053353A"/>
    <w:rsid w:val="00543412"/>
    <w:rsid w:val="0055698F"/>
    <w:rsid w:val="00571BFF"/>
    <w:rsid w:val="00575A80"/>
    <w:rsid w:val="005851E9"/>
    <w:rsid w:val="0058529F"/>
    <w:rsid w:val="00587C4E"/>
    <w:rsid w:val="00595418"/>
    <w:rsid w:val="005A1ECB"/>
    <w:rsid w:val="005A3624"/>
    <w:rsid w:val="005A4B0C"/>
    <w:rsid w:val="005A6FD6"/>
    <w:rsid w:val="005B2BF7"/>
    <w:rsid w:val="005B3BF4"/>
    <w:rsid w:val="005B5156"/>
    <w:rsid w:val="005C0CA6"/>
    <w:rsid w:val="005C225E"/>
    <w:rsid w:val="005E5DFF"/>
    <w:rsid w:val="005E7ABE"/>
    <w:rsid w:val="005F42B0"/>
    <w:rsid w:val="005F6227"/>
    <w:rsid w:val="00600C76"/>
    <w:rsid w:val="00601B39"/>
    <w:rsid w:val="00616252"/>
    <w:rsid w:val="0061725A"/>
    <w:rsid w:val="00621B29"/>
    <w:rsid w:val="00624BE6"/>
    <w:rsid w:val="006256EF"/>
    <w:rsid w:val="00631C81"/>
    <w:rsid w:val="006471FB"/>
    <w:rsid w:val="00652549"/>
    <w:rsid w:val="00656EE6"/>
    <w:rsid w:val="00665BB2"/>
    <w:rsid w:val="00665F69"/>
    <w:rsid w:val="00682C0D"/>
    <w:rsid w:val="00694428"/>
    <w:rsid w:val="006962E5"/>
    <w:rsid w:val="006A0F58"/>
    <w:rsid w:val="006A348C"/>
    <w:rsid w:val="006A647C"/>
    <w:rsid w:val="006A7FCE"/>
    <w:rsid w:val="006B75A4"/>
    <w:rsid w:val="006C0D56"/>
    <w:rsid w:val="006C7EEC"/>
    <w:rsid w:val="006D4C65"/>
    <w:rsid w:val="006E51A4"/>
    <w:rsid w:val="006F11DB"/>
    <w:rsid w:val="006F2449"/>
    <w:rsid w:val="006F2833"/>
    <w:rsid w:val="00703AA5"/>
    <w:rsid w:val="00713D90"/>
    <w:rsid w:val="00713F04"/>
    <w:rsid w:val="00715DC0"/>
    <w:rsid w:val="00716DCE"/>
    <w:rsid w:val="00723DB1"/>
    <w:rsid w:val="007301CB"/>
    <w:rsid w:val="00730213"/>
    <w:rsid w:val="00731F22"/>
    <w:rsid w:val="00742EA6"/>
    <w:rsid w:val="0074564C"/>
    <w:rsid w:val="007601D1"/>
    <w:rsid w:val="007633B8"/>
    <w:rsid w:val="00785B82"/>
    <w:rsid w:val="00787308"/>
    <w:rsid w:val="0079210B"/>
    <w:rsid w:val="00795E88"/>
    <w:rsid w:val="007A0835"/>
    <w:rsid w:val="007B1BE6"/>
    <w:rsid w:val="007B2E95"/>
    <w:rsid w:val="007B5D04"/>
    <w:rsid w:val="007C6B53"/>
    <w:rsid w:val="007C7F53"/>
    <w:rsid w:val="007D6CE6"/>
    <w:rsid w:val="007D6D9D"/>
    <w:rsid w:val="007E3639"/>
    <w:rsid w:val="007E3DA5"/>
    <w:rsid w:val="007E691B"/>
    <w:rsid w:val="007E736C"/>
    <w:rsid w:val="007E762B"/>
    <w:rsid w:val="00801D15"/>
    <w:rsid w:val="008038D6"/>
    <w:rsid w:val="0081314E"/>
    <w:rsid w:val="00815738"/>
    <w:rsid w:val="00820FB5"/>
    <w:rsid w:val="008355BB"/>
    <w:rsid w:val="008364F0"/>
    <w:rsid w:val="00842ADD"/>
    <w:rsid w:val="00843C88"/>
    <w:rsid w:val="00843CCB"/>
    <w:rsid w:val="00847A0B"/>
    <w:rsid w:val="00866196"/>
    <w:rsid w:val="00867EE4"/>
    <w:rsid w:val="00871453"/>
    <w:rsid w:val="008718A2"/>
    <w:rsid w:val="00886DEC"/>
    <w:rsid w:val="008874AE"/>
    <w:rsid w:val="00892106"/>
    <w:rsid w:val="00893A48"/>
    <w:rsid w:val="008942CB"/>
    <w:rsid w:val="008A1576"/>
    <w:rsid w:val="008B2EF8"/>
    <w:rsid w:val="008B42F5"/>
    <w:rsid w:val="008D16A5"/>
    <w:rsid w:val="008D225A"/>
    <w:rsid w:val="008D2C23"/>
    <w:rsid w:val="008D4DD1"/>
    <w:rsid w:val="008D5689"/>
    <w:rsid w:val="008F30D0"/>
    <w:rsid w:val="008F5F05"/>
    <w:rsid w:val="00902557"/>
    <w:rsid w:val="009069EF"/>
    <w:rsid w:val="0090775A"/>
    <w:rsid w:val="00910FD0"/>
    <w:rsid w:val="00922F8E"/>
    <w:rsid w:val="00925612"/>
    <w:rsid w:val="00927F50"/>
    <w:rsid w:val="0093168A"/>
    <w:rsid w:val="00932138"/>
    <w:rsid w:val="0093263B"/>
    <w:rsid w:val="0095137A"/>
    <w:rsid w:val="009626D6"/>
    <w:rsid w:val="00962BE2"/>
    <w:rsid w:val="00963CC2"/>
    <w:rsid w:val="0097128F"/>
    <w:rsid w:val="009801F6"/>
    <w:rsid w:val="0098303E"/>
    <w:rsid w:val="00990BDF"/>
    <w:rsid w:val="00991E6E"/>
    <w:rsid w:val="00992AC6"/>
    <w:rsid w:val="00994342"/>
    <w:rsid w:val="009A4ACB"/>
    <w:rsid w:val="009A5199"/>
    <w:rsid w:val="009A6627"/>
    <w:rsid w:val="009B06A6"/>
    <w:rsid w:val="009B1E1F"/>
    <w:rsid w:val="009B25D3"/>
    <w:rsid w:val="009B5FD2"/>
    <w:rsid w:val="009B793C"/>
    <w:rsid w:val="009D3E53"/>
    <w:rsid w:val="009D52EA"/>
    <w:rsid w:val="009E55B4"/>
    <w:rsid w:val="00A071D9"/>
    <w:rsid w:val="00A10B5D"/>
    <w:rsid w:val="00A11BB9"/>
    <w:rsid w:val="00A13AC3"/>
    <w:rsid w:val="00A17940"/>
    <w:rsid w:val="00A21324"/>
    <w:rsid w:val="00A2309F"/>
    <w:rsid w:val="00A268FA"/>
    <w:rsid w:val="00A30779"/>
    <w:rsid w:val="00A32D12"/>
    <w:rsid w:val="00A42C98"/>
    <w:rsid w:val="00A4412B"/>
    <w:rsid w:val="00A502A0"/>
    <w:rsid w:val="00A53425"/>
    <w:rsid w:val="00A543F4"/>
    <w:rsid w:val="00A660CE"/>
    <w:rsid w:val="00A66902"/>
    <w:rsid w:val="00A67570"/>
    <w:rsid w:val="00A70BAB"/>
    <w:rsid w:val="00A73883"/>
    <w:rsid w:val="00A75609"/>
    <w:rsid w:val="00A84B7C"/>
    <w:rsid w:val="00AB2540"/>
    <w:rsid w:val="00AB3639"/>
    <w:rsid w:val="00AC08D8"/>
    <w:rsid w:val="00AC4516"/>
    <w:rsid w:val="00AC52AC"/>
    <w:rsid w:val="00AC6F2F"/>
    <w:rsid w:val="00AD427F"/>
    <w:rsid w:val="00AE6971"/>
    <w:rsid w:val="00AE6EED"/>
    <w:rsid w:val="00AF1F23"/>
    <w:rsid w:val="00AF337B"/>
    <w:rsid w:val="00AF6907"/>
    <w:rsid w:val="00B01E55"/>
    <w:rsid w:val="00B0259A"/>
    <w:rsid w:val="00B1296C"/>
    <w:rsid w:val="00B13DE6"/>
    <w:rsid w:val="00B148F6"/>
    <w:rsid w:val="00B168FE"/>
    <w:rsid w:val="00B17BD9"/>
    <w:rsid w:val="00B241BA"/>
    <w:rsid w:val="00B2531A"/>
    <w:rsid w:val="00B26FDE"/>
    <w:rsid w:val="00B32179"/>
    <w:rsid w:val="00B3535A"/>
    <w:rsid w:val="00B3684B"/>
    <w:rsid w:val="00B540BD"/>
    <w:rsid w:val="00B6102C"/>
    <w:rsid w:val="00B64225"/>
    <w:rsid w:val="00B83189"/>
    <w:rsid w:val="00B842AB"/>
    <w:rsid w:val="00B93865"/>
    <w:rsid w:val="00B970D1"/>
    <w:rsid w:val="00BA0EA1"/>
    <w:rsid w:val="00BB1BB3"/>
    <w:rsid w:val="00BB5C1F"/>
    <w:rsid w:val="00BC0464"/>
    <w:rsid w:val="00BC2AD7"/>
    <w:rsid w:val="00BD08FF"/>
    <w:rsid w:val="00BD679E"/>
    <w:rsid w:val="00BE0467"/>
    <w:rsid w:val="00BE7F3E"/>
    <w:rsid w:val="00BF3AF5"/>
    <w:rsid w:val="00BF5FED"/>
    <w:rsid w:val="00BF6AC2"/>
    <w:rsid w:val="00C0249F"/>
    <w:rsid w:val="00C03A0B"/>
    <w:rsid w:val="00C03B61"/>
    <w:rsid w:val="00C1673F"/>
    <w:rsid w:val="00C20070"/>
    <w:rsid w:val="00C2091D"/>
    <w:rsid w:val="00C216BD"/>
    <w:rsid w:val="00C31696"/>
    <w:rsid w:val="00C36E7B"/>
    <w:rsid w:val="00C47704"/>
    <w:rsid w:val="00C502BB"/>
    <w:rsid w:val="00C570BC"/>
    <w:rsid w:val="00C577D4"/>
    <w:rsid w:val="00C72CD7"/>
    <w:rsid w:val="00C7793E"/>
    <w:rsid w:val="00C864E0"/>
    <w:rsid w:val="00C90FA8"/>
    <w:rsid w:val="00CA47EB"/>
    <w:rsid w:val="00CB72A6"/>
    <w:rsid w:val="00CB7FDD"/>
    <w:rsid w:val="00CC30E6"/>
    <w:rsid w:val="00CC3D18"/>
    <w:rsid w:val="00CC5654"/>
    <w:rsid w:val="00CD02CD"/>
    <w:rsid w:val="00CD6381"/>
    <w:rsid w:val="00CE1732"/>
    <w:rsid w:val="00CE658B"/>
    <w:rsid w:val="00CF1451"/>
    <w:rsid w:val="00CF3095"/>
    <w:rsid w:val="00D04A1A"/>
    <w:rsid w:val="00D04CE4"/>
    <w:rsid w:val="00D1137E"/>
    <w:rsid w:val="00D12B8E"/>
    <w:rsid w:val="00D15B3C"/>
    <w:rsid w:val="00D246A9"/>
    <w:rsid w:val="00D31237"/>
    <w:rsid w:val="00D316DE"/>
    <w:rsid w:val="00D31CE4"/>
    <w:rsid w:val="00D40BFF"/>
    <w:rsid w:val="00D4291B"/>
    <w:rsid w:val="00D43164"/>
    <w:rsid w:val="00D433E8"/>
    <w:rsid w:val="00D445D0"/>
    <w:rsid w:val="00D46D43"/>
    <w:rsid w:val="00D50D9C"/>
    <w:rsid w:val="00D62366"/>
    <w:rsid w:val="00D633CA"/>
    <w:rsid w:val="00D65645"/>
    <w:rsid w:val="00D7089B"/>
    <w:rsid w:val="00D77B55"/>
    <w:rsid w:val="00D82A58"/>
    <w:rsid w:val="00D84A71"/>
    <w:rsid w:val="00D90218"/>
    <w:rsid w:val="00D95506"/>
    <w:rsid w:val="00DA20F0"/>
    <w:rsid w:val="00DB29D1"/>
    <w:rsid w:val="00DB6EE8"/>
    <w:rsid w:val="00DC03A9"/>
    <w:rsid w:val="00DC0B49"/>
    <w:rsid w:val="00DC39AC"/>
    <w:rsid w:val="00DC659D"/>
    <w:rsid w:val="00DE1F79"/>
    <w:rsid w:val="00DE592D"/>
    <w:rsid w:val="00DF21D5"/>
    <w:rsid w:val="00DF2E9D"/>
    <w:rsid w:val="00E05645"/>
    <w:rsid w:val="00E10009"/>
    <w:rsid w:val="00E10C90"/>
    <w:rsid w:val="00E1490E"/>
    <w:rsid w:val="00E14A02"/>
    <w:rsid w:val="00E209A4"/>
    <w:rsid w:val="00E20A8B"/>
    <w:rsid w:val="00E24AA0"/>
    <w:rsid w:val="00E26A1A"/>
    <w:rsid w:val="00E31E1F"/>
    <w:rsid w:val="00E4270E"/>
    <w:rsid w:val="00E566FB"/>
    <w:rsid w:val="00E8562F"/>
    <w:rsid w:val="00E8619F"/>
    <w:rsid w:val="00E86333"/>
    <w:rsid w:val="00E9306A"/>
    <w:rsid w:val="00E9506B"/>
    <w:rsid w:val="00EA47EA"/>
    <w:rsid w:val="00EA6A99"/>
    <w:rsid w:val="00EB3AC9"/>
    <w:rsid w:val="00EC4420"/>
    <w:rsid w:val="00EC5E7A"/>
    <w:rsid w:val="00ED101C"/>
    <w:rsid w:val="00ED6B5D"/>
    <w:rsid w:val="00EF5AAB"/>
    <w:rsid w:val="00EF7139"/>
    <w:rsid w:val="00F04FBD"/>
    <w:rsid w:val="00F069AD"/>
    <w:rsid w:val="00F06B6A"/>
    <w:rsid w:val="00F12338"/>
    <w:rsid w:val="00F247CC"/>
    <w:rsid w:val="00F319DA"/>
    <w:rsid w:val="00F401AD"/>
    <w:rsid w:val="00F404E4"/>
    <w:rsid w:val="00F40656"/>
    <w:rsid w:val="00F40FF6"/>
    <w:rsid w:val="00F531AE"/>
    <w:rsid w:val="00F630A6"/>
    <w:rsid w:val="00F919C8"/>
    <w:rsid w:val="00F93DCC"/>
    <w:rsid w:val="00FA6183"/>
    <w:rsid w:val="00FA7E23"/>
    <w:rsid w:val="00FB0B35"/>
    <w:rsid w:val="00FB7D66"/>
    <w:rsid w:val="00FD078A"/>
    <w:rsid w:val="00FD3D31"/>
    <w:rsid w:val="00FE0A01"/>
    <w:rsid w:val="00FE32CB"/>
    <w:rsid w:val="1CF457DF"/>
    <w:rsid w:val="5B655C0E"/>
  </w:rsids>
  <m:mathPr>
    <m:mathFont m:val="Cambria Math"/>
    <m:brkBin m:val="before"/>
    <m:brkBinSub m:val="--"/>
    <m:smallFrac m:val="0"/>
    <m:dispDef m:val="0"/>
    <m:lMargin m:val="0"/>
    <m:rMargin m:val="0"/>
    <m:defJc m:val="centerGroup"/>
    <m:wrapRight/>
    <m:intLim m:val="subSup"/>
    <m:naryLim m:val="subSup"/>
  </m:mathPr>
  <w:themeFontLang w:val="es-MX"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paragraph" w:styleId="Heading3">
    <w:name w:val="heading 3"/>
    <w:basedOn w:val="Normal"/>
    <w:link w:val="Heading3Char"/>
    <w:uiPriority w:val="9"/>
    <w:qFormat/>
    <w:rsid w:val="00910FD0"/>
    <w:pPr>
      <w:spacing w:before="100" w:beforeAutospacing="1" w:after="100" w:afterAutospacing="1"/>
      <w:outlineLvl w:val="2"/>
    </w:pPr>
    <w:rPr>
      <w:b/>
      <w:bCs/>
      <w:sz w:val="27"/>
      <w:szCs w:val="27"/>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Revision">
    <w:name w:val="Revision"/>
    <w:hidden/>
    <w:uiPriority w:val="99"/>
    <w:semiHidden/>
    <w:rsid w:val="00DB29D1"/>
    <w:pPr>
      <w:spacing w:after="0"/>
    </w:pPr>
    <w:rPr>
      <w:rFonts w:ascii="Times New Roman" w:eastAsia="Times New Roman" w:hAnsi="Times New Roman" w:cs="Times New Roman"/>
      <w:lang w:val="en-US" w:eastAsia="en-US"/>
    </w:rPr>
  </w:style>
  <w:style w:type="character" w:customStyle="1" w:styleId="Heading3Char">
    <w:name w:val="Heading 3 Char"/>
    <w:basedOn w:val="DefaultParagraphFont"/>
    <w:link w:val="Heading3"/>
    <w:uiPriority w:val="9"/>
    <w:rsid w:val="00910FD0"/>
    <w:rPr>
      <w:rFonts w:ascii="Times New Roman" w:eastAsia="Times New Roman" w:hAnsi="Times New Roman" w:cs="Times New Roman"/>
      <w:b/>
      <w:bCs/>
      <w:sz w:val="27"/>
      <w:szCs w:val="27"/>
      <w:lang w:val="es-ES" w:eastAsia="es-ES"/>
    </w:rPr>
  </w:style>
  <w:style w:type="character" w:styleId="PlaceholderText">
    <w:name w:val="Placeholder Text"/>
    <w:basedOn w:val="DefaultParagraphFont"/>
    <w:uiPriority w:val="99"/>
    <w:semiHidden/>
    <w:rsid w:val="00D82A58"/>
    <w:rPr>
      <w:color w:val="808080"/>
    </w:rPr>
  </w:style>
  <w:style w:type="character" w:customStyle="1" w:styleId="oecd-shared-footercopyright-first">
    <w:name w:val="oecd-shared-footer__copyright-first"/>
    <w:basedOn w:val="DefaultParagraphFont"/>
    <w:rsid w:val="00FE0A01"/>
  </w:style>
  <w:style w:type="character" w:customStyle="1" w:styleId="oecd-shared-footercopyright-second">
    <w:name w:val="oecd-shared-footer__copyright-second"/>
    <w:basedOn w:val="DefaultParagraphFont"/>
    <w:rsid w:val="00FE0A01"/>
  </w:style>
  <w:style w:type="paragraph" w:styleId="NormalWeb">
    <w:name w:val="Normal (Web)"/>
    <w:basedOn w:val="Normal"/>
    <w:uiPriority w:val="99"/>
    <w:unhideWhenUsed/>
    <w:rsid w:val="00730213"/>
    <w:pPr>
      <w:spacing w:before="100" w:beforeAutospacing="1" w:after="100" w:afterAutospacing="1"/>
    </w:pPr>
  </w:style>
  <w:style w:type="paragraph" w:customStyle="1" w:styleId="paragraph">
    <w:name w:val="paragraph"/>
    <w:basedOn w:val="Normal"/>
    <w:rsid w:val="00525649"/>
    <w:pPr>
      <w:spacing w:before="100" w:beforeAutospacing="1" w:after="100" w:afterAutospacing="1"/>
    </w:pPr>
  </w:style>
  <w:style w:type="character" w:customStyle="1" w:styleId="normaltextrun">
    <w:name w:val="normaltextrun"/>
    <w:basedOn w:val="DefaultParagraphFont"/>
    <w:rsid w:val="00525649"/>
  </w:style>
  <w:style w:type="character" w:customStyle="1" w:styleId="apple-converted-space">
    <w:name w:val="apple-converted-space"/>
    <w:basedOn w:val="DefaultParagraphFont"/>
    <w:rsid w:val="00525649"/>
  </w:style>
  <w:style w:type="character" w:customStyle="1" w:styleId="eop">
    <w:name w:val="eop"/>
    <w:basedOn w:val="DefaultParagraphFont"/>
    <w:rsid w:val="00525649"/>
  </w:style>
  <w:style w:type="paragraph" w:styleId="NoSpacing">
    <w:name w:val="No Spacing"/>
    <w:uiPriority w:val="1"/>
    <w:qFormat/>
    <w:rsid w:val="00E14A02"/>
    <w:pPr>
      <w:spacing w:after="0"/>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CB"/>
    <w:pPr>
      <w:spacing w:after="0"/>
    </w:pPr>
    <w:rPr>
      <w:rFonts w:ascii="Times New Roman" w:eastAsia="Times New Roman" w:hAnsi="Times New Roman" w:cs="Times New Roman"/>
      <w:lang w:val="en-US" w:eastAsia="en-US"/>
    </w:rPr>
  </w:style>
  <w:style w:type="paragraph" w:styleId="Heading3">
    <w:name w:val="heading 3"/>
    <w:basedOn w:val="Normal"/>
    <w:link w:val="Heading3Char"/>
    <w:uiPriority w:val="9"/>
    <w:qFormat/>
    <w:rsid w:val="00910FD0"/>
    <w:pPr>
      <w:spacing w:before="100" w:beforeAutospacing="1" w:after="100" w:afterAutospacing="1"/>
      <w:outlineLvl w:val="2"/>
    </w:pPr>
    <w:rPr>
      <w:b/>
      <w:bCs/>
      <w:sz w:val="27"/>
      <w:szCs w:val="27"/>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5D5"/>
    <w:rPr>
      <w:rFonts w:ascii="Lucida Grande" w:eastAsiaTheme="minorEastAsia" w:hAnsi="Lucida Grande" w:cs="Lucida Grande"/>
      <w:sz w:val="18"/>
      <w:szCs w:val="18"/>
      <w:lang w:val="en-GB" w:eastAsia="ja-JP"/>
    </w:rPr>
  </w:style>
  <w:style w:type="character" w:customStyle="1" w:styleId="BalloonTextChar">
    <w:name w:val="Balloon Text Char"/>
    <w:basedOn w:val="DefaultParagraphFont"/>
    <w:link w:val="BalloonText"/>
    <w:uiPriority w:val="99"/>
    <w:semiHidden/>
    <w:rsid w:val="005205D5"/>
    <w:rPr>
      <w:rFonts w:ascii="Lucida Grande" w:hAnsi="Lucida Grande" w:cs="Lucida Grande"/>
      <w:noProof/>
      <w:sz w:val="18"/>
      <w:szCs w:val="18"/>
      <w:lang w:val="en-US"/>
    </w:rPr>
  </w:style>
  <w:style w:type="paragraph" w:styleId="Footer">
    <w:name w:val="footer"/>
    <w:basedOn w:val="Normal"/>
    <w:link w:val="FooterChar"/>
    <w:uiPriority w:val="99"/>
    <w:unhideWhenUsed/>
    <w:rsid w:val="008942CB"/>
    <w:pPr>
      <w:tabs>
        <w:tab w:val="center" w:pos="4153"/>
        <w:tab w:val="right" w:pos="8306"/>
      </w:tabs>
    </w:pPr>
  </w:style>
  <w:style w:type="character" w:customStyle="1" w:styleId="FooterChar">
    <w:name w:val="Footer Char"/>
    <w:basedOn w:val="DefaultParagraphFont"/>
    <w:link w:val="Footer"/>
    <w:uiPriority w:val="99"/>
    <w:rsid w:val="008942CB"/>
    <w:rPr>
      <w:rFonts w:ascii="Times New Roman" w:eastAsia="Times New Roman" w:hAnsi="Times New Roman" w:cs="Times New Roman"/>
      <w:lang w:val="en-US" w:eastAsia="en-US"/>
    </w:rPr>
  </w:style>
  <w:style w:type="character" w:styleId="PageNumber">
    <w:name w:val="page number"/>
    <w:basedOn w:val="DefaultParagraphFont"/>
    <w:uiPriority w:val="99"/>
    <w:semiHidden/>
    <w:unhideWhenUsed/>
    <w:rsid w:val="008942CB"/>
  </w:style>
  <w:style w:type="paragraph" w:styleId="Header">
    <w:name w:val="header"/>
    <w:basedOn w:val="Normal"/>
    <w:link w:val="HeaderChar"/>
    <w:uiPriority w:val="99"/>
    <w:unhideWhenUsed/>
    <w:rsid w:val="008942CB"/>
    <w:pPr>
      <w:tabs>
        <w:tab w:val="center" w:pos="4153"/>
        <w:tab w:val="right" w:pos="8306"/>
      </w:tabs>
    </w:pPr>
  </w:style>
  <w:style w:type="character" w:customStyle="1" w:styleId="HeaderChar">
    <w:name w:val="Header Char"/>
    <w:basedOn w:val="DefaultParagraphFont"/>
    <w:link w:val="Header"/>
    <w:uiPriority w:val="99"/>
    <w:rsid w:val="008942CB"/>
    <w:rPr>
      <w:rFonts w:ascii="Times New Roman" w:eastAsia="Times New Roman" w:hAnsi="Times New Roman" w:cs="Times New Roman"/>
      <w:lang w:val="en-US" w:eastAsia="en-US"/>
    </w:rPr>
  </w:style>
  <w:style w:type="table" w:styleId="TableGrid">
    <w:name w:val="Table Grid"/>
    <w:basedOn w:val="TableNormal"/>
    <w:uiPriority w:val="59"/>
    <w:rsid w:val="008942CB"/>
    <w:pPr>
      <w:spacing w:after="0"/>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942CB"/>
    <w:rPr>
      <w:sz w:val="16"/>
      <w:szCs w:val="16"/>
    </w:rPr>
  </w:style>
  <w:style w:type="paragraph" w:styleId="CommentText">
    <w:name w:val="annotation text"/>
    <w:basedOn w:val="Normal"/>
    <w:link w:val="CommentTextChar"/>
    <w:uiPriority w:val="99"/>
    <w:semiHidden/>
    <w:unhideWhenUsed/>
    <w:rsid w:val="008942CB"/>
    <w:rPr>
      <w:sz w:val="20"/>
      <w:szCs w:val="20"/>
    </w:rPr>
  </w:style>
  <w:style w:type="character" w:customStyle="1" w:styleId="CommentTextChar">
    <w:name w:val="Comment Text Char"/>
    <w:basedOn w:val="DefaultParagraphFont"/>
    <w:link w:val="CommentText"/>
    <w:uiPriority w:val="99"/>
    <w:semiHidden/>
    <w:rsid w:val="008942CB"/>
    <w:rPr>
      <w:rFonts w:ascii="Times New Roman" w:eastAsia="Times New Roman" w:hAnsi="Times New Roman" w:cs="Times New Roman"/>
      <w:sz w:val="20"/>
      <w:szCs w:val="20"/>
      <w:lang w:val="en-US" w:eastAsia="en-US"/>
    </w:rPr>
  </w:style>
  <w:style w:type="paragraph" w:styleId="ListParagraph">
    <w:name w:val="List Paragraph"/>
    <w:basedOn w:val="Normal"/>
    <w:uiPriority w:val="34"/>
    <w:qFormat/>
    <w:rsid w:val="00320EA4"/>
    <w:pPr>
      <w:ind w:left="720"/>
      <w:contextualSpacing/>
    </w:pPr>
  </w:style>
  <w:style w:type="character" w:styleId="Hyperlink">
    <w:name w:val="Hyperlink"/>
    <w:basedOn w:val="DefaultParagraphFont"/>
    <w:uiPriority w:val="99"/>
    <w:unhideWhenUsed/>
    <w:rsid w:val="00320EA4"/>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5FED"/>
    <w:rPr>
      <w:b/>
      <w:bCs/>
    </w:rPr>
  </w:style>
  <w:style w:type="character" w:customStyle="1" w:styleId="CommentSubjectChar">
    <w:name w:val="Comment Subject Char"/>
    <w:basedOn w:val="CommentTextChar"/>
    <w:link w:val="CommentSubject"/>
    <w:uiPriority w:val="99"/>
    <w:semiHidden/>
    <w:rsid w:val="00BF5FED"/>
    <w:rPr>
      <w:rFonts w:ascii="Times New Roman" w:eastAsia="Times New Roman" w:hAnsi="Times New Roman" w:cs="Times New Roman"/>
      <w:b/>
      <w:bCs/>
      <w:sz w:val="20"/>
      <w:szCs w:val="20"/>
      <w:lang w:val="en-US" w:eastAsia="en-US"/>
    </w:rPr>
  </w:style>
  <w:style w:type="paragraph" w:styleId="FootnoteText">
    <w:name w:val="footnote text"/>
    <w:basedOn w:val="Normal"/>
    <w:link w:val="FootnoteTextChar"/>
    <w:uiPriority w:val="99"/>
    <w:unhideWhenUsed/>
    <w:rsid w:val="004A3A41"/>
  </w:style>
  <w:style w:type="character" w:customStyle="1" w:styleId="FootnoteTextChar">
    <w:name w:val="Footnote Text Char"/>
    <w:basedOn w:val="DefaultParagraphFont"/>
    <w:link w:val="FootnoteText"/>
    <w:uiPriority w:val="99"/>
    <w:rsid w:val="004A3A41"/>
    <w:rPr>
      <w:rFonts w:ascii="Times New Roman" w:eastAsia="Times New Roman" w:hAnsi="Times New Roman" w:cs="Times New Roman"/>
      <w:lang w:val="en-US" w:eastAsia="en-US"/>
    </w:rPr>
  </w:style>
  <w:style w:type="character" w:styleId="FootnoteReference">
    <w:name w:val="footnote reference"/>
    <w:basedOn w:val="DefaultParagraphFont"/>
    <w:uiPriority w:val="99"/>
    <w:unhideWhenUsed/>
    <w:rsid w:val="004A3A41"/>
    <w:rPr>
      <w:vertAlign w:val="superscript"/>
    </w:rPr>
  </w:style>
  <w:style w:type="paragraph" w:styleId="Revision">
    <w:name w:val="Revision"/>
    <w:hidden/>
    <w:uiPriority w:val="99"/>
    <w:semiHidden/>
    <w:rsid w:val="00DB29D1"/>
    <w:pPr>
      <w:spacing w:after="0"/>
    </w:pPr>
    <w:rPr>
      <w:rFonts w:ascii="Times New Roman" w:eastAsia="Times New Roman" w:hAnsi="Times New Roman" w:cs="Times New Roman"/>
      <w:lang w:val="en-US" w:eastAsia="en-US"/>
    </w:rPr>
  </w:style>
  <w:style w:type="character" w:customStyle="1" w:styleId="Heading3Char">
    <w:name w:val="Heading 3 Char"/>
    <w:basedOn w:val="DefaultParagraphFont"/>
    <w:link w:val="Heading3"/>
    <w:uiPriority w:val="9"/>
    <w:rsid w:val="00910FD0"/>
    <w:rPr>
      <w:rFonts w:ascii="Times New Roman" w:eastAsia="Times New Roman" w:hAnsi="Times New Roman" w:cs="Times New Roman"/>
      <w:b/>
      <w:bCs/>
      <w:sz w:val="27"/>
      <w:szCs w:val="27"/>
      <w:lang w:val="es-ES" w:eastAsia="es-ES"/>
    </w:rPr>
  </w:style>
  <w:style w:type="character" w:styleId="PlaceholderText">
    <w:name w:val="Placeholder Text"/>
    <w:basedOn w:val="DefaultParagraphFont"/>
    <w:uiPriority w:val="99"/>
    <w:semiHidden/>
    <w:rsid w:val="00D82A58"/>
    <w:rPr>
      <w:color w:val="808080"/>
    </w:rPr>
  </w:style>
  <w:style w:type="character" w:customStyle="1" w:styleId="oecd-shared-footercopyright-first">
    <w:name w:val="oecd-shared-footer__copyright-first"/>
    <w:basedOn w:val="DefaultParagraphFont"/>
    <w:rsid w:val="00FE0A01"/>
  </w:style>
  <w:style w:type="character" w:customStyle="1" w:styleId="oecd-shared-footercopyright-second">
    <w:name w:val="oecd-shared-footer__copyright-second"/>
    <w:basedOn w:val="DefaultParagraphFont"/>
    <w:rsid w:val="00FE0A01"/>
  </w:style>
  <w:style w:type="paragraph" w:styleId="NormalWeb">
    <w:name w:val="Normal (Web)"/>
    <w:basedOn w:val="Normal"/>
    <w:uiPriority w:val="99"/>
    <w:unhideWhenUsed/>
    <w:rsid w:val="00730213"/>
    <w:pPr>
      <w:spacing w:before="100" w:beforeAutospacing="1" w:after="100" w:afterAutospacing="1"/>
    </w:pPr>
  </w:style>
  <w:style w:type="paragraph" w:customStyle="1" w:styleId="paragraph">
    <w:name w:val="paragraph"/>
    <w:basedOn w:val="Normal"/>
    <w:rsid w:val="00525649"/>
    <w:pPr>
      <w:spacing w:before="100" w:beforeAutospacing="1" w:after="100" w:afterAutospacing="1"/>
    </w:pPr>
  </w:style>
  <w:style w:type="character" w:customStyle="1" w:styleId="normaltextrun">
    <w:name w:val="normaltextrun"/>
    <w:basedOn w:val="DefaultParagraphFont"/>
    <w:rsid w:val="00525649"/>
  </w:style>
  <w:style w:type="character" w:customStyle="1" w:styleId="apple-converted-space">
    <w:name w:val="apple-converted-space"/>
    <w:basedOn w:val="DefaultParagraphFont"/>
    <w:rsid w:val="00525649"/>
  </w:style>
  <w:style w:type="character" w:customStyle="1" w:styleId="eop">
    <w:name w:val="eop"/>
    <w:basedOn w:val="DefaultParagraphFont"/>
    <w:rsid w:val="00525649"/>
  </w:style>
  <w:style w:type="paragraph" w:styleId="NoSpacing">
    <w:name w:val="No Spacing"/>
    <w:uiPriority w:val="1"/>
    <w:qFormat/>
    <w:rsid w:val="00E14A02"/>
    <w:pPr>
      <w:spacing w:after="0"/>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81826">
      <w:bodyDiv w:val="1"/>
      <w:marLeft w:val="0"/>
      <w:marRight w:val="0"/>
      <w:marTop w:val="0"/>
      <w:marBottom w:val="0"/>
      <w:divBdr>
        <w:top w:val="none" w:sz="0" w:space="0" w:color="auto"/>
        <w:left w:val="none" w:sz="0" w:space="0" w:color="auto"/>
        <w:bottom w:val="none" w:sz="0" w:space="0" w:color="auto"/>
        <w:right w:val="none" w:sz="0" w:space="0" w:color="auto"/>
      </w:divBdr>
    </w:div>
    <w:div w:id="342324147">
      <w:bodyDiv w:val="1"/>
      <w:marLeft w:val="0"/>
      <w:marRight w:val="0"/>
      <w:marTop w:val="0"/>
      <w:marBottom w:val="0"/>
      <w:divBdr>
        <w:top w:val="none" w:sz="0" w:space="0" w:color="auto"/>
        <w:left w:val="none" w:sz="0" w:space="0" w:color="auto"/>
        <w:bottom w:val="none" w:sz="0" w:space="0" w:color="auto"/>
        <w:right w:val="none" w:sz="0" w:space="0" w:color="auto"/>
      </w:divBdr>
      <w:divsChild>
        <w:div w:id="1698000330">
          <w:marLeft w:val="446"/>
          <w:marRight w:val="0"/>
          <w:marTop w:val="0"/>
          <w:marBottom w:val="0"/>
          <w:divBdr>
            <w:top w:val="none" w:sz="0" w:space="0" w:color="auto"/>
            <w:left w:val="none" w:sz="0" w:space="0" w:color="auto"/>
            <w:bottom w:val="none" w:sz="0" w:space="0" w:color="auto"/>
            <w:right w:val="none" w:sz="0" w:space="0" w:color="auto"/>
          </w:divBdr>
        </w:div>
      </w:divsChild>
    </w:div>
    <w:div w:id="664552135">
      <w:bodyDiv w:val="1"/>
      <w:marLeft w:val="0"/>
      <w:marRight w:val="0"/>
      <w:marTop w:val="0"/>
      <w:marBottom w:val="0"/>
      <w:divBdr>
        <w:top w:val="none" w:sz="0" w:space="0" w:color="auto"/>
        <w:left w:val="none" w:sz="0" w:space="0" w:color="auto"/>
        <w:bottom w:val="none" w:sz="0" w:space="0" w:color="auto"/>
        <w:right w:val="none" w:sz="0" w:space="0" w:color="auto"/>
      </w:divBdr>
      <w:divsChild>
        <w:div w:id="462425899">
          <w:marLeft w:val="446"/>
          <w:marRight w:val="0"/>
          <w:marTop w:val="0"/>
          <w:marBottom w:val="0"/>
          <w:divBdr>
            <w:top w:val="none" w:sz="0" w:space="0" w:color="auto"/>
            <w:left w:val="none" w:sz="0" w:space="0" w:color="auto"/>
            <w:bottom w:val="none" w:sz="0" w:space="0" w:color="auto"/>
            <w:right w:val="none" w:sz="0" w:space="0" w:color="auto"/>
          </w:divBdr>
        </w:div>
        <w:div w:id="322467966">
          <w:marLeft w:val="446"/>
          <w:marRight w:val="0"/>
          <w:marTop w:val="0"/>
          <w:marBottom w:val="0"/>
          <w:divBdr>
            <w:top w:val="none" w:sz="0" w:space="0" w:color="auto"/>
            <w:left w:val="none" w:sz="0" w:space="0" w:color="auto"/>
            <w:bottom w:val="none" w:sz="0" w:space="0" w:color="auto"/>
            <w:right w:val="none" w:sz="0" w:space="0" w:color="auto"/>
          </w:divBdr>
        </w:div>
      </w:divsChild>
    </w:div>
    <w:div w:id="786118213">
      <w:bodyDiv w:val="1"/>
      <w:marLeft w:val="0"/>
      <w:marRight w:val="0"/>
      <w:marTop w:val="0"/>
      <w:marBottom w:val="0"/>
      <w:divBdr>
        <w:top w:val="none" w:sz="0" w:space="0" w:color="auto"/>
        <w:left w:val="none" w:sz="0" w:space="0" w:color="auto"/>
        <w:bottom w:val="none" w:sz="0" w:space="0" w:color="auto"/>
        <w:right w:val="none" w:sz="0" w:space="0" w:color="auto"/>
      </w:divBdr>
      <w:divsChild>
        <w:div w:id="1923221250">
          <w:marLeft w:val="0"/>
          <w:marRight w:val="0"/>
          <w:marTop w:val="0"/>
          <w:marBottom w:val="0"/>
          <w:divBdr>
            <w:top w:val="none" w:sz="0" w:space="0" w:color="auto"/>
            <w:left w:val="none" w:sz="0" w:space="0" w:color="auto"/>
            <w:bottom w:val="none" w:sz="0" w:space="0" w:color="auto"/>
            <w:right w:val="none" w:sz="0" w:space="0" w:color="auto"/>
          </w:divBdr>
        </w:div>
        <w:div w:id="1819491715">
          <w:marLeft w:val="0"/>
          <w:marRight w:val="0"/>
          <w:marTop w:val="0"/>
          <w:marBottom w:val="0"/>
          <w:divBdr>
            <w:top w:val="none" w:sz="0" w:space="0" w:color="auto"/>
            <w:left w:val="none" w:sz="0" w:space="0" w:color="auto"/>
            <w:bottom w:val="none" w:sz="0" w:space="0" w:color="auto"/>
            <w:right w:val="none" w:sz="0" w:space="0" w:color="auto"/>
          </w:divBdr>
        </w:div>
        <w:div w:id="1418819741">
          <w:marLeft w:val="0"/>
          <w:marRight w:val="0"/>
          <w:marTop w:val="0"/>
          <w:marBottom w:val="0"/>
          <w:divBdr>
            <w:top w:val="none" w:sz="0" w:space="0" w:color="auto"/>
            <w:left w:val="none" w:sz="0" w:space="0" w:color="auto"/>
            <w:bottom w:val="none" w:sz="0" w:space="0" w:color="auto"/>
            <w:right w:val="none" w:sz="0" w:space="0" w:color="auto"/>
          </w:divBdr>
        </w:div>
        <w:div w:id="1005865232">
          <w:marLeft w:val="0"/>
          <w:marRight w:val="0"/>
          <w:marTop w:val="0"/>
          <w:marBottom w:val="0"/>
          <w:divBdr>
            <w:top w:val="none" w:sz="0" w:space="0" w:color="auto"/>
            <w:left w:val="none" w:sz="0" w:space="0" w:color="auto"/>
            <w:bottom w:val="none" w:sz="0" w:space="0" w:color="auto"/>
            <w:right w:val="none" w:sz="0" w:space="0" w:color="auto"/>
          </w:divBdr>
        </w:div>
        <w:div w:id="2085641659">
          <w:marLeft w:val="0"/>
          <w:marRight w:val="0"/>
          <w:marTop w:val="0"/>
          <w:marBottom w:val="0"/>
          <w:divBdr>
            <w:top w:val="none" w:sz="0" w:space="0" w:color="auto"/>
            <w:left w:val="none" w:sz="0" w:space="0" w:color="auto"/>
            <w:bottom w:val="none" w:sz="0" w:space="0" w:color="auto"/>
            <w:right w:val="none" w:sz="0" w:space="0" w:color="auto"/>
          </w:divBdr>
        </w:div>
        <w:div w:id="2070305776">
          <w:marLeft w:val="0"/>
          <w:marRight w:val="0"/>
          <w:marTop w:val="0"/>
          <w:marBottom w:val="0"/>
          <w:divBdr>
            <w:top w:val="none" w:sz="0" w:space="0" w:color="auto"/>
            <w:left w:val="none" w:sz="0" w:space="0" w:color="auto"/>
            <w:bottom w:val="none" w:sz="0" w:space="0" w:color="auto"/>
            <w:right w:val="none" w:sz="0" w:space="0" w:color="auto"/>
          </w:divBdr>
        </w:div>
        <w:div w:id="460458907">
          <w:marLeft w:val="0"/>
          <w:marRight w:val="0"/>
          <w:marTop w:val="0"/>
          <w:marBottom w:val="0"/>
          <w:divBdr>
            <w:top w:val="none" w:sz="0" w:space="0" w:color="auto"/>
            <w:left w:val="none" w:sz="0" w:space="0" w:color="auto"/>
            <w:bottom w:val="none" w:sz="0" w:space="0" w:color="auto"/>
            <w:right w:val="none" w:sz="0" w:space="0" w:color="auto"/>
          </w:divBdr>
        </w:div>
        <w:div w:id="911888483">
          <w:marLeft w:val="0"/>
          <w:marRight w:val="0"/>
          <w:marTop w:val="0"/>
          <w:marBottom w:val="0"/>
          <w:divBdr>
            <w:top w:val="none" w:sz="0" w:space="0" w:color="auto"/>
            <w:left w:val="none" w:sz="0" w:space="0" w:color="auto"/>
            <w:bottom w:val="none" w:sz="0" w:space="0" w:color="auto"/>
            <w:right w:val="none" w:sz="0" w:space="0" w:color="auto"/>
          </w:divBdr>
        </w:div>
        <w:div w:id="2010211807">
          <w:marLeft w:val="0"/>
          <w:marRight w:val="0"/>
          <w:marTop w:val="0"/>
          <w:marBottom w:val="0"/>
          <w:divBdr>
            <w:top w:val="none" w:sz="0" w:space="0" w:color="auto"/>
            <w:left w:val="none" w:sz="0" w:space="0" w:color="auto"/>
            <w:bottom w:val="none" w:sz="0" w:space="0" w:color="auto"/>
            <w:right w:val="none" w:sz="0" w:space="0" w:color="auto"/>
          </w:divBdr>
        </w:div>
        <w:div w:id="1275864545">
          <w:marLeft w:val="0"/>
          <w:marRight w:val="0"/>
          <w:marTop w:val="0"/>
          <w:marBottom w:val="0"/>
          <w:divBdr>
            <w:top w:val="none" w:sz="0" w:space="0" w:color="auto"/>
            <w:left w:val="none" w:sz="0" w:space="0" w:color="auto"/>
            <w:bottom w:val="none" w:sz="0" w:space="0" w:color="auto"/>
            <w:right w:val="none" w:sz="0" w:space="0" w:color="auto"/>
          </w:divBdr>
        </w:div>
        <w:div w:id="825390398">
          <w:marLeft w:val="0"/>
          <w:marRight w:val="0"/>
          <w:marTop w:val="0"/>
          <w:marBottom w:val="0"/>
          <w:divBdr>
            <w:top w:val="none" w:sz="0" w:space="0" w:color="auto"/>
            <w:left w:val="none" w:sz="0" w:space="0" w:color="auto"/>
            <w:bottom w:val="none" w:sz="0" w:space="0" w:color="auto"/>
            <w:right w:val="none" w:sz="0" w:space="0" w:color="auto"/>
          </w:divBdr>
        </w:div>
        <w:div w:id="1672223308">
          <w:marLeft w:val="0"/>
          <w:marRight w:val="0"/>
          <w:marTop w:val="0"/>
          <w:marBottom w:val="0"/>
          <w:divBdr>
            <w:top w:val="none" w:sz="0" w:space="0" w:color="auto"/>
            <w:left w:val="none" w:sz="0" w:space="0" w:color="auto"/>
            <w:bottom w:val="none" w:sz="0" w:space="0" w:color="auto"/>
            <w:right w:val="none" w:sz="0" w:space="0" w:color="auto"/>
          </w:divBdr>
        </w:div>
        <w:div w:id="1934439291">
          <w:marLeft w:val="0"/>
          <w:marRight w:val="0"/>
          <w:marTop w:val="0"/>
          <w:marBottom w:val="0"/>
          <w:divBdr>
            <w:top w:val="none" w:sz="0" w:space="0" w:color="auto"/>
            <w:left w:val="none" w:sz="0" w:space="0" w:color="auto"/>
            <w:bottom w:val="none" w:sz="0" w:space="0" w:color="auto"/>
            <w:right w:val="none" w:sz="0" w:space="0" w:color="auto"/>
          </w:divBdr>
        </w:div>
        <w:div w:id="119959872">
          <w:marLeft w:val="0"/>
          <w:marRight w:val="0"/>
          <w:marTop w:val="0"/>
          <w:marBottom w:val="0"/>
          <w:divBdr>
            <w:top w:val="none" w:sz="0" w:space="0" w:color="auto"/>
            <w:left w:val="none" w:sz="0" w:space="0" w:color="auto"/>
            <w:bottom w:val="none" w:sz="0" w:space="0" w:color="auto"/>
            <w:right w:val="none" w:sz="0" w:space="0" w:color="auto"/>
          </w:divBdr>
        </w:div>
        <w:div w:id="1585064832">
          <w:marLeft w:val="0"/>
          <w:marRight w:val="0"/>
          <w:marTop w:val="0"/>
          <w:marBottom w:val="0"/>
          <w:divBdr>
            <w:top w:val="none" w:sz="0" w:space="0" w:color="auto"/>
            <w:left w:val="none" w:sz="0" w:space="0" w:color="auto"/>
            <w:bottom w:val="none" w:sz="0" w:space="0" w:color="auto"/>
            <w:right w:val="none" w:sz="0" w:space="0" w:color="auto"/>
          </w:divBdr>
        </w:div>
        <w:div w:id="1373732253">
          <w:marLeft w:val="0"/>
          <w:marRight w:val="0"/>
          <w:marTop w:val="0"/>
          <w:marBottom w:val="0"/>
          <w:divBdr>
            <w:top w:val="none" w:sz="0" w:space="0" w:color="auto"/>
            <w:left w:val="none" w:sz="0" w:space="0" w:color="auto"/>
            <w:bottom w:val="none" w:sz="0" w:space="0" w:color="auto"/>
            <w:right w:val="none" w:sz="0" w:space="0" w:color="auto"/>
          </w:divBdr>
        </w:div>
        <w:div w:id="271671741">
          <w:marLeft w:val="0"/>
          <w:marRight w:val="0"/>
          <w:marTop w:val="0"/>
          <w:marBottom w:val="0"/>
          <w:divBdr>
            <w:top w:val="none" w:sz="0" w:space="0" w:color="auto"/>
            <w:left w:val="none" w:sz="0" w:space="0" w:color="auto"/>
            <w:bottom w:val="none" w:sz="0" w:space="0" w:color="auto"/>
            <w:right w:val="none" w:sz="0" w:space="0" w:color="auto"/>
          </w:divBdr>
        </w:div>
        <w:div w:id="1181360662">
          <w:marLeft w:val="0"/>
          <w:marRight w:val="0"/>
          <w:marTop w:val="0"/>
          <w:marBottom w:val="0"/>
          <w:divBdr>
            <w:top w:val="none" w:sz="0" w:space="0" w:color="auto"/>
            <w:left w:val="none" w:sz="0" w:space="0" w:color="auto"/>
            <w:bottom w:val="none" w:sz="0" w:space="0" w:color="auto"/>
            <w:right w:val="none" w:sz="0" w:space="0" w:color="auto"/>
          </w:divBdr>
        </w:div>
      </w:divsChild>
    </w:div>
    <w:div w:id="933975208">
      <w:bodyDiv w:val="1"/>
      <w:marLeft w:val="0"/>
      <w:marRight w:val="0"/>
      <w:marTop w:val="0"/>
      <w:marBottom w:val="0"/>
      <w:divBdr>
        <w:top w:val="none" w:sz="0" w:space="0" w:color="auto"/>
        <w:left w:val="none" w:sz="0" w:space="0" w:color="auto"/>
        <w:bottom w:val="none" w:sz="0" w:space="0" w:color="auto"/>
        <w:right w:val="none" w:sz="0" w:space="0" w:color="auto"/>
      </w:divBdr>
      <w:divsChild>
        <w:div w:id="2131364076">
          <w:marLeft w:val="446"/>
          <w:marRight w:val="0"/>
          <w:marTop w:val="0"/>
          <w:marBottom w:val="0"/>
          <w:divBdr>
            <w:top w:val="none" w:sz="0" w:space="0" w:color="auto"/>
            <w:left w:val="none" w:sz="0" w:space="0" w:color="auto"/>
            <w:bottom w:val="none" w:sz="0" w:space="0" w:color="auto"/>
            <w:right w:val="none" w:sz="0" w:space="0" w:color="auto"/>
          </w:divBdr>
        </w:div>
        <w:div w:id="1973706693">
          <w:marLeft w:val="446"/>
          <w:marRight w:val="0"/>
          <w:marTop w:val="0"/>
          <w:marBottom w:val="0"/>
          <w:divBdr>
            <w:top w:val="none" w:sz="0" w:space="0" w:color="auto"/>
            <w:left w:val="none" w:sz="0" w:space="0" w:color="auto"/>
            <w:bottom w:val="none" w:sz="0" w:space="0" w:color="auto"/>
            <w:right w:val="none" w:sz="0" w:space="0" w:color="auto"/>
          </w:divBdr>
        </w:div>
      </w:divsChild>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65998770">
      <w:bodyDiv w:val="1"/>
      <w:marLeft w:val="0"/>
      <w:marRight w:val="0"/>
      <w:marTop w:val="0"/>
      <w:marBottom w:val="0"/>
      <w:divBdr>
        <w:top w:val="none" w:sz="0" w:space="0" w:color="auto"/>
        <w:left w:val="none" w:sz="0" w:space="0" w:color="auto"/>
        <w:bottom w:val="none" w:sz="0" w:space="0" w:color="auto"/>
        <w:right w:val="none" w:sz="0" w:space="0" w:color="auto"/>
      </w:divBdr>
    </w:div>
    <w:div w:id="1746026409">
      <w:bodyDiv w:val="1"/>
      <w:marLeft w:val="0"/>
      <w:marRight w:val="0"/>
      <w:marTop w:val="0"/>
      <w:marBottom w:val="0"/>
      <w:divBdr>
        <w:top w:val="none" w:sz="0" w:space="0" w:color="auto"/>
        <w:left w:val="none" w:sz="0" w:space="0" w:color="auto"/>
        <w:bottom w:val="none" w:sz="0" w:space="0" w:color="auto"/>
        <w:right w:val="none" w:sz="0" w:space="0" w:color="auto"/>
      </w:divBdr>
    </w:div>
    <w:div w:id="1802648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TCN@UNEP.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umentos.mideplan.go.cr:8080/alfresco/d/d/workspace/SpacesStore/042b6398-8beb-4532-abb4-c797504f5ee8/Presentacion%20Proceso%20elaboracion%20PND%202015%202018.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elipe.carazo@fundecor.org" TargetMode="External"/><Relationship Id="rId4" Type="http://schemas.microsoft.com/office/2007/relationships/stylesWithEffects" Target="stylesWithEffects.xml"/><Relationship Id="rId9" Type="http://schemas.openxmlformats.org/officeDocument/2006/relationships/hyperlink" Target="mailto:mandrea.mezamurillo@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987A-3C2B-4156-8B08-164E67F5F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4360</Words>
  <Characters>24853</Characters>
  <Application>Microsoft Office Word</Application>
  <DocSecurity>0</DocSecurity>
  <Lines>207</Lines>
  <Paragraphs>58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UNIDO</Company>
  <LinksUpToDate>false</LinksUpToDate>
  <CharactersWithSpaces>29155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Agathe</dc:creator>
  <cp:lastModifiedBy>Sandra Bry</cp:lastModifiedBy>
  <cp:revision>2</cp:revision>
  <cp:lastPrinted>2014-09-05T09:13:00Z</cp:lastPrinted>
  <dcterms:created xsi:type="dcterms:W3CDTF">2017-03-14T10:19:00Z</dcterms:created>
  <dcterms:modified xsi:type="dcterms:W3CDTF">2017-03-14T10:19:00Z</dcterms:modified>
</cp:coreProperties>
</file>