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2BA8A" w14:textId="77777777" w:rsidR="00BF6AC2" w:rsidRPr="00191837" w:rsidRDefault="00BF6AC2">
      <w:pPr>
        <w:rPr>
          <w:sz w:val="2"/>
          <w:szCs w:val="2"/>
          <w:lang w:val="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567"/>
        <w:gridCol w:w="284"/>
        <w:gridCol w:w="1984"/>
        <w:gridCol w:w="709"/>
        <w:gridCol w:w="567"/>
        <w:gridCol w:w="142"/>
        <w:gridCol w:w="567"/>
        <w:gridCol w:w="850"/>
        <w:gridCol w:w="2295"/>
      </w:tblGrid>
      <w:tr w:rsidR="00C90FA8" w:rsidRPr="00191837" w14:paraId="70B66D18" w14:textId="77777777" w:rsidTr="00337F3B">
        <w:tc>
          <w:tcPr>
            <w:tcW w:w="9349" w:type="dxa"/>
            <w:gridSpan w:val="10"/>
            <w:tcBorders>
              <w:bottom w:val="single" w:sz="4" w:space="0" w:color="FFFFFF" w:themeColor="background1"/>
            </w:tcBorders>
            <w:shd w:val="clear" w:color="auto" w:fill="auto"/>
          </w:tcPr>
          <w:p w14:paraId="06AB3254" w14:textId="77777777" w:rsidR="001F0604" w:rsidRPr="00191837" w:rsidRDefault="00C90FA8" w:rsidP="004A3A41">
            <w:pPr>
              <w:pStyle w:val="Header"/>
              <w:spacing w:before="60" w:after="60"/>
              <w:rPr>
                <w:b/>
                <w:i/>
                <w:lang w:val="en-GB"/>
              </w:rPr>
            </w:pPr>
            <w:r w:rsidRPr="00191837">
              <w:rPr>
                <w:b/>
                <w:i/>
                <w:lang w:val="en-GB"/>
              </w:rPr>
              <w:t>Please fill in the form in the grey spaces, by following the instructions in italic.</w:t>
            </w:r>
          </w:p>
        </w:tc>
      </w:tr>
      <w:tr w:rsidR="00091827" w:rsidRPr="00191837" w14:paraId="68A55C93" w14:textId="77777777" w:rsidTr="00601B39">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218434D8" w14:textId="77777777" w:rsidR="00D95506" w:rsidRPr="00191837" w:rsidRDefault="00D95506" w:rsidP="004A3A41">
            <w:pPr>
              <w:rPr>
                <w:b/>
                <w:lang w:val="en-GB"/>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67EC1783" w14:textId="77777777" w:rsidR="00D316DE" w:rsidRPr="00191837" w:rsidRDefault="00D316DE" w:rsidP="004A3A41">
            <w:pPr>
              <w:tabs>
                <w:tab w:val="left" w:pos="90"/>
              </w:tabs>
              <w:spacing w:before="60" w:after="60"/>
              <w:rPr>
                <w:i/>
                <w:lang w:val="en-GB"/>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74EDCA5" w14:textId="77777777" w:rsidR="00D316DE" w:rsidRPr="00191837" w:rsidRDefault="00D316DE" w:rsidP="004A3A41">
            <w:pPr>
              <w:tabs>
                <w:tab w:val="left" w:pos="90"/>
              </w:tabs>
              <w:spacing w:before="60" w:after="60"/>
              <w:rPr>
                <w:i/>
                <w:lang w:val="en-GB"/>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5773A0E6" w14:textId="77777777" w:rsidR="00D316DE" w:rsidRPr="00191837" w:rsidRDefault="00D316DE" w:rsidP="004A3A41">
            <w:pPr>
              <w:tabs>
                <w:tab w:val="left" w:pos="90"/>
              </w:tabs>
              <w:spacing w:before="60" w:after="60"/>
              <w:rPr>
                <w:i/>
                <w:lang w:val="en-GB"/>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09F0742B" w14:textId="77777777" w:rsidR="00D316DE" w:rsidRPr="00191837" w:rsidRDefault="00D316DE" w:rsidP="004A3A41">
            <w:pPr>
              <w:tabs>
                <w:tab w:val="left" w:pos="90"/>
              </w:tabs>
              <w:spacing w:before="60" w:after="60"/>
              <w:rPr>
                <w:i/>
                <w:lang w:val="en-GB"/>
              </w:rPr>
            </w:pPr>
          </w:p>
        </w:tc>
      </w:tr>
      <w:tr w:rsidR="007C7F53" w:rsidRPr="00191837" w14:paraId="479FA5CF" w14:textId="77777777" w:rsidTr="007C7F53">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2ADD7421" w14:textId="77777777" w:rsidR="007C7F53" w:rsidRPr="00191837" w:rsidRDefault="007C7F53" w:rsidP="004E0ABF">
            <w:pPr>
              <w:rPr>
                <w:b/>
                <w:lang w:val="en-GB"/>
              </w:rPr>
            </w:pPr>
            <w:r w:rsidRPr="00191837">
              <w:rPr>
                <w:b/>
                <w:lang w:val="en-GB"/>
              </w:rPr>
              <w:t>Requesting country:</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14:paraId="0CBCF214" w14:textId="77777777" w:rsidR="007C7F53" w:rsidRPr="00191837" w:rsidRDefault="008F7848" w:rsidP="004E0ABF">
            <w:pPr>
              <w:tabs>
                <w:tab w:val="left" w:pos="90"/>
              </w:tabs>
              <w:spacing w:before="60" w:after="60"/>
              <w:rPr>
                <w:i/>
                <w:lang w:val="en-GB"/>
              </w:rPr>
            </w:pPr>
            <w:r w:rsidRPr="00191837">
              <w:rPr>
                <w:lang w:val="en-GB"/>
              </w:rPr>
              <w:t>Dominican Republic</w:t>
            </w:r>
          </w:p>
        </w:tc>
      </w:tr>
      <w:tr w:rsidR="00337F3B" w:rsidRPr="00191837" w14:paraId="5D48897D" w14:textId="77777777" w:rsidTr="00601B39">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52A8C70C" w14:textId="77777777" w:rsidR="00337F3B" w:rsidRPr="00191837" w:rsidRDefault="00337F3B" w:rsidP="004E0ABF">
            <w:pPr>
              <w:rPr>
                <w:b/>
                <w:lang w:val="en-GB"/>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2FE8F0D3" w14:textId="77777777" w:rsidR="00337F3B" w:rsidRPr="00191837" w:rsidRDefault="00337F3B" w:rsidP="004E0ABF">
            <w:pPr>
              <w:tabs>
                <w:tab w:val="left" w:pos="90"/>
              </w:tabs>
              <w:spacing w:before="60" w:after="60"/>
              <w:rPr>
                <w:i/>
                <w:lang w:val="en-GB"/>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166BA3D9" w14:textId="77777777" w:rsidR="00337F3B" w:rsidRPr="00191837" w:rsidRDefault="00337F3B" w:rsidP="004E0ABF">
            <w:pPr>
              <w:tabs>
                <w:tab w:val="left" w:pos="90"/>
              </w:tabs>
              <w:spacing w:before="60" w:after="60"/>
              <w:rPr>
                <w:i/>
                <w:lang w:val="en-GB"/>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3A798377" w14:textId="77777777" w:rsidR="00337F3B" w:rsidRPr="00191837" w:rsidRDefault="00337F3B" w:rsidP="004E0ABF">
            <w:pPr>
              <w:tabs>
                <w:tab w:val="left" w:pos="90"/>
              </w:tabs>
              <w:spacing w:before="60" w:after="60"/>
              <w:rPr>
                <w:b/>
                <w:lang w:val="en-GB"/>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62B53895" w14:textId="77777777" w:rsidR="00337F3B" w:rsidRPr="00191837" w:rsidRDefault="00337F3B" w:rsidP="004E0ABF">
            <w:pPr>
              <w:tabs>
                <w:tab w:val="left" w:pos="90"/>
              </w:tabs>
              <w:spacing w:before="60" w:after="60"/>
              <w:rPr>
                <w:i/>
                <w:lang w:val="en-GB"/>
              </w:rPr>
            </w:pPr>
          </w:p>
        </w:tc>
      </w:tr>
      <w:tr w:rsidR="00337F3B" w:rsidRPr="00191837" w14:paraId="77AC52F9" w14:textId="77777777" w:rsidTr="00601B39">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42CF66B0" w14:textId="77777777" w:rsidR="00337F3B" w:rsidRPr="00191837" w:rsidRDefault="00601B39" w:rsidP="004E0ABF">
            <w:pPr>
              <w:rPr>
                <w:b/>
                <w:lang w:val="en-GB"/>
              </w:rPr>
            </w:pPr>
            <w:r w:rsidRPr="00191837">
              <w:rPr>
                <w:b/>
                <w:lang w:val="en-GB"/>
              </w:rPr>
              <w:t>Request title</w:t>
            </w:r>
            <w:r w:rsidR="004E0ABF" w:rsidRPr="00191837">
              <w:rPr>
                <w:b/>
                <w:lang w:val="en-GB"/>
              </w:rPr>
              <w:t>:</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14:paraId="29A34575" w14:textId="540F8D17" w:rsidR="00337F3B" w:rsidRPr="00191837" w:rsidRDefault="008F7848" w:rsidP="00FD78CC">
            <w:pPr>
              <w:tabs>
                <w:tab w:val="left" w:pos="90"/>
              </w:tabs>
              <w:spacing w:before="60" w:after="60"/>
              <w:rPr>
                <w:i/>
                <w:lang w:val="en-GB"/>
              </w:rPr>
            </w:pPr>
            <w:r w:rsidRPr="00191837">
              <w:rPr>
                <w:color w:val="000000" w:themeColor="text1"/>
                <w:lang w:val="en-GB"/>
              </w:rPr>
              <w:t xml:space="preserve">Technical </w:t>
            </w:r>
            <w:r w:rsidR="00FD78CC" w:rsidRPr="00191837">
              <w:rPr>
                <w:color w:val="000000" w:themeColor="text1"/>
                <w:lang w:val="en-GB"/>
              </w:rPr>
              <w:t>assistance in</w:t>
            </w:r>
            <w:r w:rsidRPr="00191837">
              <w:rPr>
                <w:color w:val="000000" w:themeColor="text1"/>
                <w:lang w:val="en-GB"/>
              </w:rPr>
              <w:t xml:space="preserve"> drawing up the </w:t>
            </w:r>
            <w:r w:rsidRPr="00191837">
              <w:rPr>
                <w:lang w:val="en-GB"/>
              </w:rPr>
              <w:t>“Cordillera Central–Los Haitises Biological Corridor” project</w:t>
            </w:r>
          </w:p>
        </w:tc>
      </w:tr>
      <w:tr w:rsidR="00091827" w:rsidRPr="00191837" w14:paraId="648F164B" w14:textId="77777777" w:rsidTr="00601B39">
        <w:tc>
          <w:tcPr>
            <w:tcW w:w="2235" w:type="dxa"/>
            <w:gridSpan w:val="3"/>
            <w:tcBorders>
              <w:top w:val="single" w:sz="4" w:space="0" w:color="1F497D" w:themeColor="text2"/>
              <w:bottom w:val="single" w:sz="4" w:space="0" w:color="1F497D" w:themeColor="text2"/>
            </w:tcBorders>
            <w:shd w:val="clear" w:color="auto" w:fill="auto"/>
          </w:tcPr>
          <w:p w14:paraId="28F80083" w14:textId="77777777" w:rsidR="004A3A41" w:rsidRPr="00191837" w:rsidRDefault="004A3A41" w:rsidP="004A3A41">
            <w:pPr>
              <w:rPr>
                <w:b/>
                <w:lang w:val="en-GB"/>
              </w:rPr>
            </w:pPr>
          </w:p>
        </w:tc>
        <w:tc>
          <w:tcPr>
            <w:tcW w:w="2693" w:type="dxa"/>
            <w:gridSpan w:val="2"/>
            <w:tcBorders>
              <w:top w:val="single" w:sz="4" w:space="0" w:color="1F497D" w:themeColor="text2"/>
              <w:bottom w:val="nil"/>
            </w:tcBorders>
            <w:shd w:val="clear" w:color="auto" w:fill="auto"/>
          </w:tcPr>
          <w:p w14:paraId="4D38645A" w14:textId="77777777" w:rsidR="004A3A41" w:rsidRPr="00191837" w:rsidRDefault="004A3A41" w:rsidP="004A3A41">
            <w:pPr>
              <w:tabs>
                <w:tab w:val="left" w:pos="90"/>
              </w:tabs>
              <w:spacing w:before="60" w:after="60"/>
              <w:rPr>
                <w:i/>
                <w:lang w:val="en-GB"/>
              </w:rPr>
            </w:pPr>
          </w:p>
        </w:tc>
        <w:tc>
          <w:tcPr>
            <w:tcW w:w="2126" w:type="dxa"/>
            <w:gridSpan w:val="4"/>
            <w:tcBorders>
              <w:top w:val="single" w:sz="4" w:space="0" w:color="1F497D" w:themeColor="text2"/>
              <w:bottom w:val="nil"/>
            </w:tcBorders>
            <w:shd w:val="clear" w:color="auto" w:fill="auto"/>
          </w:tcPr>
          <w:p w14:paraId="076EA478" w14:textId="77777777" w:rsidR="004A3A41" w:rsidRPr="00191837" w:rsidRDefault="004A3A41" w:rsidP="004A3A41">
            <w:pPr>
              <w:tabs>
                <w:tab w:val="left" w:pos="90"/>
              </w:tabs>
              <w:spacing w:before="60" w:after="60"/>
              <w:rPr>
                <w:i/>
                <w:lang w:val="en-GB"/>
              </w:rPr>
            </w:pPr>
          </w:p>
        </w:tc>
        <w:tc>
          <w:tcPr>
            <w:tcW w:w="2295" w:type="dxa"/>
            <w:tcBorders>
              <w:top w:val="single" w:sz="4" w:space="0" w:color="1F497D" w:themeColor="text2"/>
              <w:bottom w:val="nil"/>
            </w:tcBorders>
            <w:shd w:val="clear" w:color="auto" w:fill="auto"/>
          </w:tcPr>
          <w:p w14:paraId="3AA845EB" w14:textId="77777777" w:rsidR="004A3A41" w:rsidRPr="00191837" w:rsidRDefault="004A3A41" w:rsidP="004A3A41">
            <w:pPr>
              <w:tabs>
                <w:tab w:val="left" w:pos="90"/>
              </w:tabs>
              <w:spacing w:before="60" w:after="60"/>
              <w:rPr>
                <w:i/>
                <w:lang w:val="en-GB"/>
              </w:rPr>
            </w:pPr>
          </w:p>
        </w:tc>
      </w:tr>
      <w:tr w:rsidR="004A3A41" w:rsidRPr="00191837" w14:paraId="0D0682A9" w14:textId="77777777" w:rsidTr="009B25D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605737DA" w14:textId="77777777" w:rsidR="004A3A41" w:rsidRPr="00191837" w:rsidRDefault="004A3A41" w:rsidP="004A3A41">
            <w:pPr>
              <w:tabs>
                <w:tab w:val="left" w:pos="90"/>
              </w:tabs>
              <w:spacing w:before="60" w:after="60"/>
              <w:rPr>
                <w:i/>
                <w:lang w:val="en-GB"/>
              </w:rPr>
            </w:pPr>
            <w:r w:rsidRPr="00191837">
              <w:rPr>
                <w:b/>
                <w:lang w:val="en-GB"/>
              </w:rPr>
              <w:t>Contact information:</w:t>
            </w:r>
          </w:p>
        </w:tc>
      </w:tr>
      <w:tr w:rsidR="009B25D3" w:rsidRPr="00191837" w14:paraId="23CD331E" w14:textId="77777777" w:rsidTr="00886DEC">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4DCF466A" w14:textId="77777777" w:rsidR="009B25D3" w:rsidRPr="00191837" w:rsidRDefault="007301CB" w:rsidP="009B25D3">
            <w:pPr>
              <w:tabs>
                <w:tab w:val="left" w:pos="90"/>
              </w:tabs>
              <w:spacing w:before="60" w:after="60"/>
              <w:rPr>
                <w:i/>
                <w:lang w:val="en-GB"/>
              </w:rPr>
            </w:pPr>
            <w:r w:rsidRPr="00191837">
              <w:rPr>
                <w:i/>
                <w:lang w:val="en-GB"/>
              </w:rPr>
              <w:t>{</w:t>
            </w:r>
            <w:r w:rsidR="00337F3B" w:rsidRPr="00191837">
              <w:rPr>
                <w:i/>
                <w:lang w:val="en-GB"/>
              </w:rPr>
              <w:t>Please f</w:t>
            </w:r>
            <w:r w:rsidR="009B25D3" w:rsidRPr="00191837">
              <w:rPr>
                <w:i/>
                <w:lang w:val="en-GB"/>
              </w:rPr>
              <w:t>ill in the table below with the requested information. The request proponent is the organization that the request originates from</w:t>
            </w:r>
            <w:r w:rsidR="00B6102C" w:rsidRPr="00191837">
              <w:rPr>
                <w:i/>
                <w:lang w:val="en-GB"/>
              </w:rPr>
              <w:t>, if different from the National Designated Entity (NDE)</w:t>
            </w:r>
            <w:r w:rsidR="009B25D3" w:rsidRPr="00191837">
              <w:rPr>
                <w:i/>
                <w:lang w:val="en-GB"/>
              </w:rPr>
              <w:t>.</w:t>
            </w:r>
            <w:r w:rsidRPr="00191837">
              <w:rPr>
                <w:i/>
                <w:lang w:val="en-GB"/>
              </w:rPr>
              <w:t>}</w:t>
            </w:r>
          </w:p>
        </w:tc>
      </w:tr>
      <w:tr w:rsidR="00D316DE" w:rsidRPr="00191837" w14:paraId="3E001E88" w14:textId="77777777" w:rsidTr="00337F3B">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122EBAE0" w14:textId="77777777" w:rsidR="00D316DE" w:rsidRPr="00191837" w:rsidRDefault="00D316DE" w:rsidP="00886DEC">
            <w:pPr>
              <w:spacing w:before="60" w:after="60"/>
              <w:rPr>
                <w:b/>
                <w:lang w:val="en-GB"/>
              </w:rPr>
            </w:pPr>
          </w:p>
        </w:tc>
        <w:tc>
          <w:tcPr>
            <w:tcW w:w="3686"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25C3E6F6" w14:textId="77777777" w:rsidR="00D316DE" w:rsidRPr="00191837" w:rsidRDefault="00D316DE" w:rsidP="00B168FE">
            <w:pPr>
              <w:tabs>
                <w:tab w:val="left" w:pos="90"/>
                <w:tab w:val="right" w:pos="4912"/>
              </w:tabs>
              <w:spacing w:before="60" w:after="60"/>
              <w:jc w:val="center"/>
              <w:rPr>
                <w:b/>
                <w:lang w:val="en-GB"/>
              </w:rPr>
            </w:pPr>
            <w:r w:rsidRPr="00191837">
              <w:rPr>
                <w:b/>
                <w:lang w:val="en-GB"/>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67803F0F" w14:textId="77777777" w:rsidR="00D316DE" w:rsidRPr="00191837" w:rsidRDefault="004A3A41" w:rsidP="00B168FE">
            <w:pPr>
              <w:tabs>
                <w:tab w:val="left" w:pos="90"/>
              </w:tabs>
              <w:spacing w:before="60" w:after="60"/>
              <w:jc w:val="center"/>
              <w:rPr>
                <w:b/>
                <w:lang w:val="en-GB"/>
              </w:rPr>
            </w:pPr>
            <w:r w:rsidRPr="00191837">
              <w:rPr>
                <w:b/>
                <w:lang w:val="en-GB"/>
              </w:rPr>
              <w:t xml:space="preserve">Request </w:t>
            </w:r>
            <w:r w:rsidR="00B168FE" w:rsidRPr="00191837">
              <w:rPr>
                <w:b/>
                <w:lang w:val="en-GB"/>
              </w:rPr>
              <w:t>Applicant</w:t>
            </w:r>
          </w:p>
        </w:tc>
      </w:tr>
      <w:tr w:rsidR="008F7848" w:rsidRPr="00191837" w14:paraId="303384BF" w14:textId="77777777" w:rsidTr="00337F3B">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14:paraId="25A01974" w14:textId="77777777" w:rsidR="008F7848" w:rsidRPr="00191837" w:rsidRDefault="008F7848" w:rsidP="008F7848">
            <w:pPr>
              <w:spacing w:before="60" w:after="60"/>
              <w:rPr>
                <w:lang w:val="en-GB"/>
              </w:rPr>
            </w:pPr>
            <w:r w:rsidRPr="00191837">
              <w:rPr>
                <w:lang w:val="en-GB"/>
              </w:rPr>
              <w:t>Contact person:</w:t>
            </w:r>
          </w:p>
        </w:tc>
        <w:tc>
          <w:tcPr>
            <w:tcW w:w="3686" w:type="dxa"/>
            <w:gridSpan w:val="5"/>
            <w:tcBorders>
              <w:top w:val="single" w:sz="4" w:space="0" w:color="1F497D" w:themeColor="text2"/>
              <w:left w:val="single" w:sz="4" w:space="0" w:color="1F497D" w:themeColor="text2"/>
              <w:bottom w:val="nil"/>
              <w:right w:val="single" w:sz="4" w:space="0" w:color="1F497D" w:themeColor="text2"/>
            </w:tcBorders>
            <w:shd w:val="clear" w:color="auto" w:fill="F3F3F3"/>
          </w:tcPr>
          <w:p w14:paraId="09FD4D03" w14:textId="77777777" w:rsidR="008F7848" w:rsidRPr="00191837" w:rsidRDefault="008F7848" w:rsidP="008F7848">
            <w:pPr>
              <w:tabs>
                <w:tab w:val="left" w:pos="90"/>
              </w:tabs>
              <w:spacing w:before="60" w:after="60"/>
              <w:rPr>
                <w:color w:val="000000" w:themeColor="text1"/>
                <w:lang w:val="en-GB"/>
              </w:rPr>
            </w:pPr>
            <w:r w:rsidRPr="00191837">
              <w:rPr>
                <w:color w:val="000000" w:themeColor="text1"/>
                <w:lang w:val="en-GB"/>
              </w:rPr>
              <w:t>Pedro García</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14:paraId="558025B5" w14:textId="77777777" w:rsidR="008F7848" w:rsidRPr="00191837" w:rsidRDefault="008F7848" w:rsidP="008F7848">
            <w:pPr>
              <w:tabs>
                <w:tab w:val="left" w:pos="90"/>
              </w:tabs>
              <w:spacing w:before="60" w:after="60"/>
              <w:rPr>
                <w:lang w:val="en-GB"/>
              </w:rPr>
            </w:pPr>
            <w:r w:rsidRPr="00191837">
              <w:rPr>
                <w:lang w:val="en-GB"/>
              </w:rPr>
              <w:t>Mamerto Valerio</w:t>
            </w:r>
          </w:p>
        </w:tc>
      </w:tr>
      <w:tr w:rsidR="008F7848" w:rsidRPr="00191837" w14:paraId="127718A6" w14:textId="77777777"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14:paraId="43784DC2" w14:textId="77777777" w:rsidR="008F7848" w:rsidRPr="00191837" w:rsidRDefault="008F7848" w:rsidP="008F7848">
            <w:pPr>
              <w:spacing w:before="60" w:after="60"/>
              <w:rPr>
                <w:lang w:val="en-GB"/>
              </w:rPr>
            </w:pPr>
            <w:r w:rsidRPr="00191837">
              <w:rPr>
                <w:lang w:val="en-GB"/>
              </w:rPr>
              <w:t>Position: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794BD20E" w14:textId="77777777" w:rsidR="008F7848" w:rsidRPr="00191837" w:rsidRDefault="008F7848" w:rsidP="008F7848">
            <w:pPr>
              <w:tabs>
                <w:tab w:val="left" w:pos="90"/>
              </w:tabs>
              <w:spacing w:before="60" w:after="60"/>
              <w:rPr>
                <w:color w:val="000000" w:themeColor="text1"/>
                <w:lang w:val="en-GB"/>
              </w:rPr>
            </w:pPr>
            <w:r w:rsidRPr="00191837">
              <w:rPr>
                <w:color w:val="000000" w:themeColor="text1"/>
                <w:lang w:val="en-GB"/>
              </w:rPr>
              <w:t>Climate Change Director</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6CC66755" w14:textId="77777777" w:rsidR="008F7848" w:rsidRPr="00191837" w:rsidRDefault="008F7848" w:rsidP="008F7848">
            <w:pPr>
              <w:tabs>
                <w:tab w:val="left" w:pos="90"/>
              </w:tabs>
              <w:spacing w:before="60" w:after="60"/>
              <w:rPr>
                <w:lang w:val="en-GB"/>
              </w:rPr>
            </w:pPr>
            <w:r w:rsidRPr="00191837">
              <w:rPr>
                <w:lang w:val="en-GB"/>
              </w:rPr>
              <w:t xml:space="preserve">Representative Director </w:t>
            </w:r>
          </w:p>
        </w:tc>
      </w:tr>
      <w:tr w:rsidR="008F7848" w:rsidRPr="00191837" w14:paraId="57BB7D08" w14:textId="77777777"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14:paraId="7DF95A03" w14:textId="77777777" w:rsidR="008F7848" w:rsidRPr="00191837" w:rsidRDefault="008F7848" w:rsidP="008F7848">
            <w:pPr>
              <w:spacing w:before="60" w:after="60"/>
              <w:rPr>
                <w:lang w:val="en-GB"/>
              </w:rPr>
            </w:pPr>
            <w:r w:rsidRPr="00191837">
              <w:rPr>
                <w:lang w:val="en-GB"/>
              </w:rPr>
              <w:t>Organization: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61FF30C1" w14:textId="77777777" w:rsidR="008F7848" w:rsidRPr="00191837" w:rsidRDefault="008F7848" w:rsidP="008F7848">
            <w:pPr>
              <w:tabs>
                <w:tab w:val="left" w:pos="90"/>
              </w:tabs>
              <w:spacing w:before="60" w:after="60"/>
              <w:rPr>
                <w:color w:val="000000" w:themeColor="text1"/>
                <w:lang w:val="en-GB"/>
              </w:rPr>
            </w:pPr>
            <w:r w:rsidRPr="00191837">
              <w:rPr>
                <w:color w:val="000000" w:themeColor="text1"/>
                <w:lang w:val="en-GB"/>
              </w:rPr>
              <w:t>Ministry of the Environment and Natural Resources</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15FE4C22" w14:textId="77777777" w:rsidR="008F7848" w:rsidRPr="00191837" w:rsidRDefault="008F7848" w:rsidP="008F7848">
            <w:pPr>
              <w:tabs>
                <w:tab w:val="left" w:pos="90"/>
              </w:tabs>
              <w:spacing w:before="60" w:after="60"/>
              <w:rPr>
                <w:lang w:val="en-GB"/>
              </w:rPr>
            </w:pPr>
            <w:r w:rsidRPr="00191837">
              <w:rPr>
                <w:lang w:val="en-GB"/>
              </w:rPr>
              <w:t>Enda Dominicana</w:t>
            </w:r>
          </w:p>
        </w:tc>
      </w:tr>
      <w:tr w:rsidR="008F7848" w:rsidRPr="00191837" w14:paraId="3F687434" w14:textId="77777777"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14:paraId="4EB87D16" w14:textId="77777777" w:rsidR="008F7848" w:rsidRPr="00191837" w:rsidRDefault="008F7848" w:rsidP="008F7848">
            <w:pPr>
              <w:spacing w:before="60" w:after="60"/>
              <w:rPr>
                <w:lang w:val="en-GB"/>
              </w:rPr>
            </w:pPr>
            <w:r w:rsidRPr="00191837">
              <w:rPr>
                <w:lang w:val="en-GB"/>
              </w:rPr>
              <w:t>Phone:</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16A3A563" w14:textId="77777777" w:rsidR="008F7848" w:rsidRPr="00191837" w:rsidRDefault="008F7848" w:rsidP="008F7848">
            <w:pPr>
              <w:tabs>
                <w:tab w:val="left" w:pos="90"/>
              </w:tabs>
              <w:spacing w:before="60" w:after="60"/>
              <w:rPr>
                <w:color w:val="000000" w:themeColor="text1"/>
                <w:lang w:val="en-GB"/>
              </w:rPr>
            </w:pPr>
            <w:r w:rsidRPr="00191837">
              <w:rPr>
                <w:color w:val="000000" w:themeColor="text1"/>
                <w:lang w:val="en-GB"/>
              </w:rPr>
              <w:t>+1 (809) 567-4300</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1F0C8C20" w14:textId="77777777" w:rsidR="008F7848" w:rsidRPr="00191837" w:rsidRDefault="008F7848" w:rsidP="008F7848">
            <w:pPr>
              <w:tabs>
                <w:tab w:val="left" w:pos="90"/>
              </w:tabs>
              <w:spacing w:before="60" w:after="60"/>
              <w:rPr>
                <w:lang w:val="en-GB"/>
              </w:rPr>
            </w:pPr>
            <w:r w:rsidRPr="00191837">
              <w:rPr>
                <w:lang w:val="en-GB"/>
              </w:rPr>
              <w:t>+1 (809) 385-0421</w:t>
            </w:r>
          </w:p>
        </w:tc>
      </w:tr>
      <w:tr w:rsidR="008F7848" w:rsidRPr="00191837" w14:paraId="6DE7F99C" w14:textId="77777777"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14:paraId="253EBACC" w14:textId="77777777" w:rsidR="008F7848" w:rsidRPr="00191837" w:rsidRDefault="008F7848" w:rsidP="008F7848">
            <w:pPr>
              <w:spacing w:before="60" w:after="60"/>
              <w:rPr>
                <w:lang w:val="en-GB"/>
              </w:rPr>
            </w:pPr>
            <w:r w:rsidRPr="00191837">
              <w:rPr>
                <w:lang w:val="en-GB"/>
              </w:rPr>
              <w:t>Fax:</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7290D7A8" w14:textId="77777777" w:rsidR="008F7848" w:rsidRPr="00191837" w:rsidRDefault="008F7848" w:rsidP="008F7848">
            <w:pPr>
              <w:tabs>
                <w:tab w:val="left" w:pos="90"/>
              </w:tabs>
              <w:spacing w:before="60" w:after="60"/>
              <w:rPr>
                <w:color w:val="000000" w:themeColor="text1"/>
                <w:lang w:val="en-GB"/>
              </w:rPr>
            </w:pPr>
            <w:r w:rsidRPr="00191837">
              <w:rPr>
                <w:color w:val="000000" w:themeColor="text1"/>
                <w:lang w:val="en-GB"/>
              </w:rPr>
              <w:t>+1 (809) 567-0555</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39AE4709" w14:textId="77777777" w:rsidR="008F7848" w:rsidRPr="00191837" w:rsidRDefault="008F7848" w:rsidP="008F7848">
            <w:pPr>
              <w:tabs>
                <w:tab w:val="left" w:pos="90"/>
              </w:tabs>
              <w:spacing w:before="60" w:after="60"/>
              <w:rPr>
                <w:lang w:val="en-GB"/>
              </w:rPr>
            </w:pPr>
          </w:p>
        </w:tc>
      </w:tr>
      <w:tr w:rsidR="008F7848" w:rsidRPr="00191837" w14:paraId="72554111" w14:textId="77777777"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14:paraId="775FD19A" w14:textId="4D324712" w:rsidR="008F7848" w:rsidRPr="00191837" w:rsidRDefault="008F7848" w:rsidP="008F7848">
            <w:pPr>
              <w:spacing w:before="60" w:after="60"/>
              <w:rPr>
                <w:lang w:val="en-GB"/>
              </w:rPr>
            </w:pPr>
            <w:r w:rsidRPr="00191837">
              <w:rPr>
                <w:lang w:val="en-GB"/>
              </w:rPr>
              <w:t>E</w:t>
            </w:r>
            <w:r w:rsidR="00C306F6">
              <w:rPr>
                <w:lang w:val="en-GB"/>
              </w:rPr>
              <w:t>-mail</w:t>
            </w:r>
            <w:r w:rsidRPr="00191837">
              <w:rPr>
                <w:lang w:val="en-GB"/>
              </w:rPr>
              <w:t>:</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31F8EB92" w14:textId="77777777" w:rsidR="008F7848" w:rsidRPr="00191837" w:rsidRDefault="00142378" w:rsidP="008F7848">
            <w:pPr>
              <w:tabs>
                <w:tab w:val="left" w:pos="90"/>
              </w:tabs>
              <w:spacing w:before="60" w:after="60"/>
              <w:rPr>
                <w:color w:val="000000" w:themeColor="text1"/>
                <w:lang w:val="en-GB"/>
              </w:rPr>
            </w:pPr>
            <w:hyperlink r:id="rId9" w:history="1">
              <w:r w:rsidR="008F7848" w:rsidRPr="00191837">
                <w:rPr>
                  <w:rStyle w:val="Hyperlink"/>
                  <w:lang w:val="en-GB"/>
                </w:rPr>
                <w:t>oai@ambiente.gob.do</w:t>
              </w:r>
            </w:hyperlink>
            <w:r w:rsidR="008F7848" w:rsidRPr="00191837">
              <w:rPr>
                <w:rStyle w:val="Hyperlink"/>
                <w:lang w:val="en-GB"/>
              </w:rPr>
              <w:t>; pedro.garcia@ambiente.gob.do</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357205CC" w14:textId="77777777" w:rsidR="008F7848" w:rsidRPr="00191837" w:rsidRDefault="008F7848" w:rsidP="008F7848">
            <w:pPr>
              <w:tabs>
                <w:tab w:val="left" w:pos="90"/>
              </w:tabs>
              <w:spacing w:before="60" w:after="60"/>
              <w:rPr>
                <w:lang w:val="en-GB"/>
              </w:rPr>
            </w:pPr>
            <w:r w:rsidRPr="00191837">
              <w:rPr>
                <w:rStyle w:val="Hyperlink"/>
                <w:lang w:val="en-GB"/>
              </w:rPr>
              <w:t>direccion@endadom.org.do</w:t>
            </w:r>
          </w:p>
        </w:tc>
      </w:tr>
      <w:tr w:rsidR="008F7848" w:rsidRPr="00191837" w14:paraId="7E258544" w14:textId="77777777" w:rsidTr="00337F3B">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14:paraId="4BAE20D6" w14:textId="77777777" w:rsidR="008F7848" w:rsidRPr="00191837" w:rsidRDefault="008F7848" w:rsidP="008F7848">
            <w:pPr>
              <w:spacing w:before="60" w:after="60"/>
              <w:rPr>
                <w:lang w:val="en-GB"/>
              </w:rPr>
            </w:pPr>
            <w:r w:rsidRPr="00191837">
              <w:rPr>
                <w:lang w:val="en-GB"/>
              </w:rPr>
              <w:t xml:space="preserve">Postal address: </w:t>
            </w:r>
          </w:p>
        </w:tc>
        <w:tc>
          <w:tcPr>
            <w:tcW w:w="3686"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14:paraId="722E8EBA" w14:textId="77777777" w:rsidR="008F7848" w:rsidRPr="00142378" w:rsidRDefault="008F7848" w:rsidP="008F7848">
            <w:pPr>
              <w:tabs>
                <w:tab w:val="left" w:pos="90"/>
              </w:tabs>
              <w:spacing w:before="60" w:after="60"/>
              <w:rPr>
                <w:color w:val="000000" w:themeColor="text1"/>
                <w:lang w:val="es-AR"/>
              </w:rPr>
            </w:pPr>
            <w:r w:rsidRPr="00142378">
              <w:rPr>
                <w:color w:val="000000" w:themeColor="text1"/>
                <w:lang w:val="es-AR"/>
              </w:rPr>
              <w:t>Av. Cayetano Germosén esq. Av. Gregorio Luperón, Ensanche El Pedregal, Santo Domingo, Dominican Republic</w:t>
            </w: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14:paraId="7F265F5E" w14:textId="77777777" w:rsidR="008F7848" w:rsidRPr="00191837" w:rsidRDefault="008F7848" w:rsidP="008F7848">
            <w:pPr>
              <w:tabs>
                <w:tab w:val="left" w:pos="90"/>
              </w:tabs>
              <w:spacing w:before="60" w:after="60"/>
              <w:rPr>
                <w:lang w:val="en-GB"/>
              </w:rPr>
            </w:pPr>
            <w:r w:rsidRPr="00142378">
              <w:rPr>
                <w:lang w:val="es-AR"/>
              </w:rPr>
              <w:t xml:space="preserve">Avenida República de Colombia, Edif. 3M8, Apt. 1-1. </w:t>
            </w:r>
            <w:r w:rsidRPr="00191837">
              <w:rPr>
                <w:lang w:val="en-GB"/>
              </w:rPr>
              <w:t>Los Ríos, Santo Domingo</w:t>
            </w:r>
          </w:p>
        </w:tc>
      </w:tr>
      <w:tr w:rsidR="00D316DE" w:rsidRPr="00191837" w14:paraId="072B05D8" w14:textId="77777777" w:rsidTr="004E0ABF">
        <w:tc>
          <w:tcPr>
            <w:tcW w:w="1951" w:type="dxa"/>
            <w:gridSpan w:val="2"/>
            <w:tcBorders>
              <w:top w:val="single" w:sz="4" w:space="0" w:color="1F497D" w:themeColor="text2"/>
              <w:bottom w:val="single" w:sz="4" w:space="0" w:color="1F497D" w:themeColor="text2"/>
            </w:tcBorders>
            <w:shd w:val="clear" w:color="auto" w:fill="auto"/>
          </w:tcPr>
          <w:p w14:paraId="0076861B" w14:textId="77777777" w:rsidR="00FB7D66" w:rsidRPr="00191837" w:rsidRDefault="00FB7D66" w:rsidP="004A3A41">
            <w:pPr>
              <w:rPr>
                <w:b/>
                <w:lang w:val="en-GB"/>
              </w:rPr>
            </w:pPr>
          </w:p>
        </w:tc>
        <w:tc>
          <w:tcPr>
            <w:tcW w:w="3686" w:type="dxa"/>
            <w:gridSpan w:val="5"/>
            <w:tcBorders>
              <w:top w:val="single" w:sz="4" w:space="0" w:color="1F497D" w:themeColor="text2"/>
              <w:bottom w:val="single" w:sz="4" w:space="0" w:color="1F497D" w:themeColor="text2"/>
            </w:tcBorders>
            <w:shd w:val="clear" w:color="auto" w:fill="auto"/>
          </w:tcPr>
          <w:p w14:paraId="5E036BC9" w14:textId="77777777" w:rsidR="00D316DE" w:rsidRPr="00191837" w:rsidRDefault="00D316DE" w:rsidP="004A3A41">
            <w:pPr>
              <w:tabs>
                <w:tab w:val="left" w:pos="90"/>
              </w:tabs>
              <w:spacing w:before="60" w:after="60"/>
              <w:rPr>
                <w:i/>
                <w:lang w:val="en-GB"/>
              </w:rPr>
            </w:pPr>
          </w:p>
        </w:tc>
        <w:tc>
          <w:tcPr>
            <w:tcW w:w="3712" w:type="dxa"/>
            <w:gridSpan w:val="3"/>
            <w:tcBorders>
              <w:top w:val="single" w:sz="4" w:space="0" w:color="1F497D" w:themeColor="text2"/>
              <w:bottom w:val="single" w:sz="4" w:space="0" w:color="1F497D" w:themeColor="text2"/>
            </w:tcBorders>
            <w:shd w:val="clear" w:color="auto" w:fill="auto"/>
          </w:tcPr>
          <w:p w14:paraId="444ADDC7" w14:textId="77777777" w:rsidR="00D316DE" w:rsidRPr="00191837" w:rsidRDefault="00D316DE" w:rsidP="004A3A41">
            <w:pPr>
              <w:tabs>
                <w:tab w:val="left" w:pos="90"/>
              </w:tabs>
              <w:spacing w:before="60" w:after="60"/>
              <w:rPr>
                <w:i/>
                <w:lang w:val="en-GB"/>
              </w:rPr>
            </w:pPr>
          </w:p>
        </w:tc>
      </w:tr>
      <w:tr w:rsidR="00FB7D66" w:rsidRPr="00191837" w14:paraId="4B3D5C30" w14:textId="77777777" w:rsidTr="004E0ABF">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188BEE30" w14:textId="77777777" w:rsidR="00FB7D66" w:rsidRPr="00191837" w:rsidRDefault="00FB7D66" w:rsidP="004A3A41">
            <w:pPr>
              <w:tabs>
                <w:tab w:val="left" w:pos="90"/>
              </w:tabs>
              <w:spacing w:before="60" w:after="60"/>
              <w:rPr>
                <w:b/>
                <w:lang w:val="en-GB"/>
              </w:rPr>
            </w:pPr>
            <w:r w:rsidRPr="00191837">
              <w:rPr>
                <w:b/>
                <w:lang w:val="en-GB"/>
              </w:rPr>
              <w:t>Technology Needs Assessment (TNA)</w:t>
            </w:r>
            <w:r w:rsidR="004E0ABF" w:rsidRPr="00191837">
              <w:rPr>
                <w:b/>
                <w:lang w:val="en-GB"/>
              </w:rPr>
              <w:t>:</w:t>
            </w:r>
          </w:p>
        </w:tc>
      </w:tr>
      <w:tr w:rsidR="00FB7D66" w:rsidRPr="00191837" w14:paraId="17C648EC" w14:textId="77777777" w:rsidTr="004E0ABF">
        <w:tc>
          <w:tcPr>
            <w:tcW w:w="9349" w:type="dxa"/>
            <w:gridSpan w:val="10"/>
            <w:tcBorders>
              <w:top w:val="nil"/>
              <w:left w:val="single" w:sz="4" w:space="0" w:color="1F497D" w:themeColor="text2"/>
              <w:bottom w:val="nil"/>
              <w:right w:val="single" w:sz="4" w:space="0" w:color="1F497D" w:themeColor="text2"/>
            </w:tcBorders>
            <w:shd w:val="clear" w:color="auto" w:fill="auto"/>
          </w:tcPr>
          <w:p w14:paraId="0C06727C" w14:textId="77777777" w:rsidR="00FB7D66" w:rsidRPr="00191837" w:rsidRDefault="00FB7D66" w:rsidP="00F531AE">
            <w:pPr>
              <w:tabs>
                <w:tab w:val="left" w:pos="90"/>
              </w:tabs>
              <w:spacing w:before="60" w:after="60"/>
              <w:rPr>
                <w:i/>
                <w:lang w:val="en-GB"/>
              </w:rPr>
            </w:pPr>
            <w:r w:rsidRPr="00191837">
              <w:rPr>
                <w:i/>
                <w:lang w:val="en-GB"/>
              </w:rPr>
              <w:t>{Select</w:t>
            </w:r>
            <w:r w:rsidR="00F531AE" w:rsidRPr="00191837">
              <w:rPr>
                <w:i/>
                <w:lang w:val="en-GB"/>
              </w:rPr>
              <w:t xml:space="preserve"> one of the t</w:t>
            </w:r>
            <w:r w:rsidR="007301CB" w:rsidRPr="00191837">
              <w:rPr>
                <w:i/>
                <w:lang w:val="en-GB"/>
              </w:rPr>
              <w:t>hree</w:t>
            </w:r>
            <w:r w:rsidR="00F531AE" w:rsidRPr="00191837">
              <w:rPr>
                <w:i/>
                <w:lang w:val="en-GB"/>
              </w:rPr>
              <w:t xml:space="preserve"> boxes below</w:t>
            </w:r>
            <w:r w:rsidRPr="00191837">
              <w:rPr>
                <w:i/>
                <w:lang w:val="en-GB"/>
              </w:rPr>
              <w:t>:}</w:t>
            </w:r>
          </w:p>
          <w:p w14:paraId="6E62B8BD" w14:textId="7BA5EC61" w:rsidR="002C31D8" w:rsidRPr="00191837" w:rsidRDefault="008F7848" w:rsidP="00F531AE">
            <w:pPr>
              <w:tabs>
                <w:tab w:val="left" w:pos="90"/>
              </w:tabs>
              <w:spacing w:before="60" w:after="60"/>
              <w:rPr>
                <w:i/>
                <w:lang w:val="en-GB"/>
              </w:rPr>
            </w:pPr>
            <w:r w:rsidRPr="00191837">
              <w:rPr>
                <w:highlight w:val="lightGray"/>
                <w:lang w:val="en-GB"/>
              </w:rPr>
              <w:fldChar w:fldCharType="begin">
                <w:ffData>
                  <w:name w:val="Check2"/>
                  <w:enabled/>
                  <w:calcOnExit w:val="0"/>
                  <w:checkBox>
                    <w:sizeAuto/>
                    <w:default w:val="1"/>
                  </w:checkBox>
                </w:ffData>
              </w:fldChar>
            </w:r>
            <w:bookmarkStart w:id="0" w:name="Check2"/>
            <w:r w:rsidRPr="00191837">
              <w:rPr>
                <w:highlight w:val="lightGray"/>
                <w:lang w:val="en-GB"/>
              </w:rPr>
              <w:instrText xml:space="preserve"> FORMCHECKBOX </w:instrText>
            </w:r>
            <w:r w:rsidR="00142378">
              <w:rPr>
                <w:highlight w:val="lightGray"/>
                <w:lang w:val="en-GB"/>
              </w:rPr>
            </w:r>
            <w:r w:rsidR="00142378">
              <w:rPr>
                <w:highlight w:val="lightGray"/>
                <w:lang w:val="en-GB"/>
              </w:rPr>
              <w:fldChar w:fldCharType="separate"/>
            </w:r>
            <w:r w:rsidRPr="00191837">
              <w:rPr>
                <w:highlight w:val="lightGray"/>
                <w:lang w:val="en-GB"/>
              </w:rPr>
              <w:fldChar w:fldCharType="end"/>
            </w:r>
            <w:bookmarkEnd w:id="0"/>
            <w:r w:rsidR="00FB7D66" w:rsidRPr="00191837">
              <w:rPr>
                <w:i/>
                <w:lang w:val="en-GB"/>
              </w:rPr>
              <w:t xml:space="preserve"> </w:t>
            </w:r>
            <w:r w:rsidR="00F531AE" w:rsidRPr="00191837">
              <w:rPr>
                <w:i/>
                <w:lang w:val="en-GB"/>
              </w:rPr>
              <w:t>The requesting country ha</w:t>
            </w:r>
            <w:r w:rsidR="002C31D8" w:rsidRPr="00191837">
              <w:rPr>
                <w:i/>
                <w:lang w:val="en-GB"/>
              </w:rPr>
              <w:t>s conducted a TNA in .... (please insert date of TNA completion)</w:t>
            </w:r>
            <w:r w:rsidR="007B5152" w:rsidRPr="00191837">
              <w:rPr>
                <w:i/>
                <w:lang w:val="en-GB"/>
              </w:rPr>
              <w:t xml:space="preserve"> 2012</w:t>
            </w:r>
          </w:p>
          <w:p w14:paraId="5C56259E" w14:textId="77777777" w:rsidR="00FB7D66" w:rsidRPr="00191837" w:rsidRDefault="00F47B8B" w:rsidP="00F531AE">
            <w:pPr>
              <w:tabs>
                <w:tab w:val="left" w:pos="90"/>
              </w:tabs>
              <w:spacing w:before="60" w:after="60"/>
              <w:rPr>
                <w:b/>
                <w:lang w:val="en-GB"/>
              </w:rPr>
            </w:pPr>
            <w:r w:rsidRPr="00191837">
              <w:rPr>
                <w:highlight w:val="lightGray"/>
                <w:lang w:val="en-GB"/>
              </w:rPr>
              <w:fldChar w:fldCharType="begin">
                <w:ffData>
                  <w:name w:val="Check2"/>
                  <w:enabled/>
                  <w:calcOnExit w:val="0"/>
                  <w:checkBox>
                    <w:sizeAuto/>
                    <w:default w:val="0"/>
                    <w:checked w:val="0"/>
                  </w:checkBox>
                </w:ffData>
              </w:fldChar>
            </w:r>
            <w:r w:rsidR="002C31D8" w:rsidRPr="00191837">
              <w:rPr>
                <w:highlight w:val="lightGray"/>
                <w:lang w:val="en-GB"/>
              </w:rPr>
              <w:instrText xml:space="preserve"> FORMCHECKBOX </w:instrText>
            </w:r>
            <w:r w:rsidR="00142378">
              <w:rPr>
                <w:highlight w:val="lightGray"/>
                <w:lang w:val="en-GB"/>
              </w:rPr>
            </w:r>
            <w:r w:rsidR="00142378">
              <w:rPr>
                <w:highlight w:val="lightGray"/>
                <w:lang w:val="en-GB"/>
              </w:rPr>
              <w:fldChar w:fldCharType="separate"/>
            </w:r>
            <w:r w:rsidRPr="00191837">
              <w:rPr>
                <w:highlight w:val="lightGray"/>
                <w:lang w:val="en-GB"/>
              </w:rPr>
              <w:fldChar w:fldCharType="end"/>
            </w:r>
            <w:r w:rsidR="00F531AE" w:rsidRPr="00191837">
              <w:rPr>
                <w:i/>
                <w:lang w:val="en-GB"/>
              </w:rPr>
              <w:t xml:space="preserve"> </w:t>
            </w:r>
            <w:r w:rsidR="002C31D8" w:rsidRPr="00191837">
              <w:rPr>
                <w:i/>
                <w:lang w:val="en-GB"/>
              </w:rPr>
              <w:t xml:space="preserve">The requesting country </w:t>
            </w:r>
            <w:r w:rsidR="00F531AE" w:rsidRPr="00191837">
              <w:rPr>
                <w:i/>
                <w:lang w:val="en-GB"/>
              </w:rPr>
              <w:t>is currently conducting a TNA</w:t>
            </w:r>
            <w:r w:rsidR="00FB7D66" w:rsidRPr="00191837">
              <w:rPr>
                <w:i/>
                <w:lang w:val="en-GB"/>
              </w:rPr>
              <w:t xml:space="preserve">          </w:t>
            </w:r>
            <w:r w:rsidR="00FB7D66" w:rsidRPr="00191837">
              <w:rPr>
                <w:b/>
                <w:lang w:val="en-GB"/>
              </w:rPr>
              <w:t xml:space="preserve"> </w:t>
            </w:r>
          </w:p>
          <w:p w14:paraId="6FEDFB15" w14:textId="77777777" w:rsidR="00FB7D66" w:rsidRPr="00191837" w:rsidRDefault="00F47B8B" w:rsidP="00F531AE">
            <w:pPr>
              <w:tabs>
                <w:tab w:val="left" w:pos="90"/>
              </w:tabs>
              <w:spacing w:before="60" w:after="60"/>
              <w:rPr>
                <w:i/>
                <w:lang w:val="en-GB"/>
              </w:rPr>
            </w:pPr>
            <w:r w:rsidRPr="00191837">
              <w:rPr>
                <w:highlight w:val="lightGray"/>
                <w:lang w:val="en-GB"/>
              </w:rPr>
              <w:fldChar w:fldCharType="begin">
                <w:ffData>
                  <w:name w:val="Check2"/>
                  <w:enabled/>
                  <w:calcOnExit w:val="0"/>
                  <w:checkBox>
                    <w:sizeAuto/>
                    <w:default w:val="0"/>
                    <w:checked w:val="0"/>
                  </w:checkBox>
                </w:ffData>
              </w:fldChar>
            </w:r>
            <w:r w:rsidR="00FB7D66" w:rsidRPr="00191837">
              <w:rPr>
                <w:highlight w:val="lightGray"/>
                <w:lang w:val="en-GB"/>
              </w:rPr>
              <w:instrText xml:space="preserve"> FORMCHECKBOX </w:instrText>
            </w:r>
            <w:r w:rsidR="00142378">
              <w:rPr>
                <w:highlight w:val="lightGray"/>
                <w:lang w:val="en-GB"/>
              </w:rPr>
            </w:r>
            <w:r w:rsidR="00142378">
              <w:rPr>
                <w:highlight w:val="lightGray"/>
                <w:lang w:val="en-GB"/>
              </w:rPr>
              <w:fldChar w:fldCharType="separate"/>
            </w:r>
            <w:r w:rsidRPr="00191837">
              <w:rPr>
                <w:highlight w:val="lightGray"/>
                <w:lang w:val="en-GB"/>
              </w:rPr>
              <w:fldChar w:fldCharType="end"/>
            </w:r>
            <w:r w:rsidR="00FB7D66" w:rsidRPr="00191837">
              <w:rPr>
                <w:rFonts w:eastAsia="Meiryo"/>
                <w:lang w:val="en-GB"/>
              </w:rPr>
              <w:t xml:space="preserve"> </w:t>
            </w:r>
            <w:r w:rsidR="00F531AE" w:rsidRPr="00191837">
              <w:rPr>
                <w:i/>
                <w:lang w:val="en-GB"/>
              </w:rPr>
              <w:t xml:space="preserve">The requesting country has never conducted a TNA </w:t>
            </w:r>
          </w:p>
        </w:tc>
      </w:tr>
      <w:tr w:rsidR="004E0ABF" w:rsidRPr="00191837" w14:paraId="1A7C7B86" w14:textId="77777777" w:rsidTr="004E0ABF">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2CE8359D" w14:textId="77777777" w:rsidR="004E0ABF" w:rsidRPr="00191837" w:rsidRDefault="004E0ABF" w:rsidP="004E0ABF">
            <w:pPr>
              <w:tabs>
                <w:tab w:val="left" w:pos="90"/>
              </w:tabs>
              <w:spacing w:before="60" w:after="60"/>
              <w:rPr>
                <w:lang w:val="en-GB"/>
              </w:rPr>
            </w:pPr>
            <w:r w:rsidRPr="00191837">
              <w:rPr>
                <w:i/>
                <w:lang w:val="en-GB"/>
              </w:rPr>
              <w:t>{If the requesting country has completed a TNA</w:t>
            </w:r>
            <w:r w:rsidR="00D7089B" w:rsidRPr="00191837">
              <w:rPr>
                <w:i/>
                <w:lang w:val="en-GB"/>
              </w:rPr>
              <w:t>, please indicate what climate technology priority</w:t>
            </w:r>
            <w:r w:rsidRPr="00191837">
              <w:rPr>
                <w:i/>
                <w:lang w:val="en-GB"/>
              </w:rPr>
              <w:t xml:space="preserve"> t</w:t>
            </w:r>
            <w:r w:rsidR="00D7089B" w:rsidRPr="00191837">
              <w:rPr>
                <w:i/>
                <w:lang w:val="en-GB"/>
              </w:rPr>
              <w:t>his request directly relates to. Please indicate reference in TNA/TAP/Project Ideas.}</w:t>
            </w:r>
          </w:p>
          <w:p w14:paraId="635DA47F" w14:textId="77777777" w:rsidR="004E0ABF" w:rsidRPr="00191837" w:rsidRDefault="004E0ABF" w:rsidP="004A3A41">
            <w:pPr>
              <w:tabs>
                <w:tab w:val="left" w:pos="90"/>
              </w:tabs>
              <w:spacing w:before="60" w:after="60"/>
              <w:rPr>
                <w:i/>
                <w:lang w:val="en-GB"/>
              </w:rPr>
            </w:pPr>
          </w:p>
        </w:tc>
      </w:tr>
      <w:tr w:rsidR="00A8123F" w:rsidRPr="00191837" w14:paraId="4C875C12" w14:textId="77777777" w:rsidTr="00A8123F">
        <w:tc>
          <w:tcPr>
            <w:tcW w:w="9349" w:type="dxa"/>
            <w:gridSpan w:val="10"/>
            <w:tcBorders>
              <w:top w:val="single" w:sz="4" w:space="0" w:color="1F497D" w:themeColor="text2"/>
              <w:left w:val="single" w:sz="4" w:space="0" w:color="FFFFFF" w:themeColor="background1"/>
              <w:bottom w:val="single" w:sz="4" w:space="0" w:color="auto"/>
              <w:right w:val="single" w:sz="4" w:space="0" w:color="FFFFFF" w:themeColor="background1"/>
            </w:tcBorders>
            <w:shd w:val="clear" w:color="auto" w:fill="auto"/>
          </w:tcPr>
          <w:p w14:paraId="349B7FEC" w14:textId="77777777" w:rsidR="00A8123F" w:rsidRPr="00191837" w:rsidRDefault="00A8123F" w:rsidP="00F531AE">
            <w:pPr>
              <w:tabs>
                <w:tab w:val="left" w:pos="90"/>
              </w:tabs>
              <w:spacing w:before="60" w:after="60"/>
              <w:rPr>
                <w:b/>
                <w:lang w:val="en-GB"/>
              </w:rPr>
            </w:pPr>
          </w:p>
        </w:tc>
      </w:tr>
      <w:tr w:rsidR="00FB7D66" w:rsidRPr="00191837" w14:paraId="6A26771A" w14:textId="77777777" w:rsidTr="00A8123F">
        <w:tc>
          <w:tcPr>
            <w:tcW w:w="9349" w:type="dxa"/>
            <w:gridSpan w:val="10"/>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14:paraId="7FE4087C" w14:textId="77777777" w:rsidR="00FB7D66" w:rsidRPr="00191837" w:rsidRDefault="00FB7D66" w:rsidP="00F531AE">
            <w:pPr>
              <w:tabs>
                <w:tab w:val="left" w:pos="90"/>
              </w:tabs>
              <w:spacing w:before="60" w:after="60"/>
              <w:rPr>
                <w:b/>
                <w:lang w:val="en-GB"/>
              </w:rPr>
            </w:pPr>
          </w:p>
        </w:tc>
      </w:tr>
      <w:tr w:rsidR="00C90FA8" w:rsidRPr="00191837" w14:paraId="78BA18F5" w14:textId="77777777" w:rsidTr="00F531A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60B41C9A" w14:textId="77777777" w:rsidR="00C90FA8" w:rsidRPr="00191837" w:rsidRDefault="00C90FA8" w:rsidP="004A3A41">
            <w:pPr>
              <w:tabs>
                <w:tab w:val="left" w:pos="90"/>
              </w:tabs>
              <w:spacing w:before="60" w:after="60"/>
              <w:rPr>
                <w:i/>
                <w:lang w:val="en-GB"/>
              </w:rPr>
            </w:pPr>
            <w:r w:rsidRPr="00191837">
              <w:rPr>
                <w:b/>
                <w:lang w:val="en-GB"/>
              </w:rPr>
              <w:t>Geographical focus:</w:t>
            </w:r>
          </w:p>
        </w:tc>
      </w:tr>
      <w:tr w:rsidR="00C90FA8" w:rsidRPr="00191837" w14:paraId="55A94653" w14:textId="77777777" w:rsidTr="005C0CA6">
        <w:tc>
          <w:tcPr>
            <w:tcW w:w="9349" w:type="dxa"/>
            <w:gridSpan w:val="10"/>
            <w:tcBorders>
              <w:top w:val="nil"/>
              <w:left w:val="single" w:sz="4" w:space="0" w:color="1F497D" w:themeColor="text2"/>
              <w:bottom w:val="nil"/>
              <w:right w:val="single" w:sz="4" w:space="0" w:color="1F497D" w:themeColor="text2"/>
            </w:tcBorders>
            <w:shd w:val="clear" w:color="auto" w:fill="auto"/>
          </w:tcPr>
          <w:p w14:paraId="165C671E" w14:textId="77777777" w:rsidR="00C90FA8" w:rsidRPr="00191837" w:rsidRDefault="00C90FA8" w:rsidP="004A3A41">
            <w:pPr>
              <w:tabs>
                <w:tab w:val="left" w:pos="90"/>
              </w:tabs>
              <w:spacing w:before="60" w:after="60"/>
              <w:rPr>
                <w:i/>
                <w:lang w:val="en-GB"/>
              </w:rPr>
            </w:pPr>
            <w:r w:rsidRPr="00191837">
              <w:rPr>
                <w:i/>
                <w:lang w:val="en-GB"/>
              </w:rPr>
              <w:t>{Select below the most relevant geographical level for this request:}</w:t>
            </w:r>
          </w:p>
          <w:p w14:paraId="71ECA3F7" w14:textId="77777777" w:rsidR="00C90FA8" w:rsidRPr="00191837" w:rsidRDefault="00F47B8B" w:rsidP="004A3A41">
            <w:pPr>
              <w:tabs>
                <w:tab w:val="left" w:pos="90"/>
              </w:tabs>
              <w:spacing w:before="60" w:after="60"/>
              <w:rPr>
                <w:b/>
                <w:lang w:val="en-GB"/>
              </w:rPr>
            </w:pPr>
            <w:r w:rsidRPr="00191837">
              <w:rPr>
                <w:highlight w:val="lightGray"/>
                <w:lang w:val="en-GB"/>
              </w:rPr>
              <w:fldChar w:fldCharType="begin">
                <w:ffData>
                  <w:name w:val="Check2"/>
                  <w:enabled/>
                  <w:calcOnExit w:val="0"/>
                  <w:checkBox>
                    <w:sizeAuto/>
                    <w:default w:val="0"/>
                    <w:checked w:val="0"/>
                  </w:checkBox>
                </w:ffData>
              </w:fldChar>
            </w:r>
            <w:r w:rsidR="00C90FA8" w:rsidRPr="00191837">
              <w:rPr>
                <w:highlight w:val="lightGray"/>
                <w:lang w:val="en-GB"/>
              </w:rPr>
              <w:instrText xml:space="preserve"> FORMCHECKBOX </w:instrText>
            </w:r>
            <w:r w:rsidR="00142378">
              <w:rPr>
                <w:highlight w:val="lightGray"/>
                <w:lang w:val="en-GB"/>
              </w:rPr>
            </w:r>
            <w:r w:rsidR="00142378">
              <w:rPr>
                <w:highlight w:val="lightGray"/>
                <w:lang w:val="en-GB"/>
              </w:rPr>
              <w:fldChar w:fldCharType="separate"/>
            </w:r>
            <w:r w:rsidRPr="00191837">
              <w:rPr>
                <w:highlight w:val="lightGray"/>
                <w:lang w:val="en-GB"/>
              </w:rPr>
              <w:fldChar w:fldCharType="end"/>
            </w:r>
            <w:r w:rsidR="00C90FA8" w:rsidRPr="00191837">
              <w:rPr>
                <w:i/>
                <w:lang w:val="en-GB"/>
              </w:rPr>
              <w:t xml:space="preserve"> Community-based          </w:t>
            </w:r>
            <w:r w:rsidR="00C90FA8" w:rsidRPr="00191837">
              <w:rPr>
                <w:b/>
                <w:lang w:val="en-GB"/>
              </w:rPr>
              <w:t xml:space="preserve"> </w:t>
            </w:r>
          </w:p>
          <w:p w14:paraId="1E5B322B" w14:textId="77777777" w:rsidR="00C90FA8" w:rsidRPr="00191837" w:rsidRDefault="008F7848" w:rsidP="004A3A41">
            <w:pPr>
              <w:tabs>
                <w:tab w:val="left" w:pos="90"/>
              </w:tabs>
              <w:spacing w:before="60" w:after="60"/>
              <w:rPr>
                <w:i/>
                <w:lang w:val="en-GB"/>
              </w:rPr>
            </w:pPr>
            <w:r w:rsidRPr="00191837">
              <w:rPr>
                <w:highlight w:val="lightGray"/>
                <w:lang w:val="en-GB"/>
              </w:rPr>
              <w:fldChar w:fldCharType="begin">
                <w:ffData>
                  <w:name w:val=""/>
                  <w:enabled/>
                  <w:calcOnExit w:val="0"/>
                  <w:checkBox>
                    <w:sizeAuto/>
                    <w:default w:val="1"/>
                  </w:checkBox>
                </w:ffData>
              </w:fldChar>
            </w:r>
            <w:r w:rsidRPr="00191837">
              <w:rPr>
                <w:highlight w:val="lightGray"/>
                <w:lang w:val="en-GB"/>
              </w:rPr>
              <w:instrText xml:space="preserve"> FORMCHECKBOX </w:instrText>
            </w:r>
            <w:r w:rsidR="00142378">
              <w:rPr>
                <w:highlight w:val="lightGray"/>
                <w:lang w:val="en-GB"/>
              </w:rPr>
            </w:r>
            <w:r w:rsidR="00142378">
              <w:rPr>
                <w:highlight w:val="lightGray"/>
                <w:lang w:val="en-GB"/>
              </w:rPr>
              <w:fldChar w:fldCharType="separate"/>
            </w:r>
            <w:r w:rsidRPr="00191837">
              <w:rPr>
                <w:highlight w:val="lightGray"/>
                <w:lang w:val="en-GB"/>
              </w:rPr>
              <w:fldChar w:fldCharType="end"/>
            </w:r>
            <w:r w:rsidR="00C90FA8" w:rsidRPr="00191837">
              <w:rPr>
                <w:rFonts w:eastAsia="Meiryo"/>
                <w:lang w:val="en-GB"/>
              </w:rPr>
              <w:t xml:space="preserve"> </w:t>
            </w:r>
            <w:r w:rsidR="00C90FA8" w:rsidRPr="00191837">
              <w:rPr>
                <w:i/>
                <w:lang w:val="en-GB"/>
              </w:rPr>
              <w:t xml:space="preserve">Sub-national             </w:t>
            </w:r>
          </w:p>
          <w:p w14:paraId="2BA063C7" w14:textId="77777777" w:rsidR="00C90FA8" w:rsidRPr="00191837" w:rsidRDefault="00F47B8B" w:rsidP="004A3A41">
            <w:pPr>
              <w:tabs>
                <w:tab w:val="left" w:pos="90"/>
              </w:tabs>
              <w:spacing w:before="60" w:after="60"/>
              <w:rPr>
                <w:i/>
                <w:lang w:val="en-GB"/>
              </w:rPr>
            </w:pPr>
            <w:r w:rsidRPr="00191837">
              <w:rPr>
                <w:highlight w:val="lightGray"/>
                <w:lang w:val="en-GB"/>
              </w:rPr>
              <w:fldChar w:fldCharType="begin">
                <w:ffData>
                  <w:name w:val="Check2"/>
                  <w:enabled/>
                  <w:calcOnExit w:val="0"/>
                  <w:checkBox>
                    <w:sizeAuto/>
                    <w:default w:val="0"/>
                    <w:checked w:val="0"/>
                  </w:checkBox>
                </w:ffData>
              </w:fldChar>
            </w:r>
            <w:r w:rsidR="00C90FA8" w:rsidRPr="00191837">
              <w:rPr>
                <w:highlight w:val="lightGray"/>
                <w:lang w:val="en-GB"/>
              </w:rPr>
              <w:instrText xml:space="preserve"> FORMCHECKBOX </w:instrText>
            </w:r>
            <w:r w:rsidR="00142378">
              <w:rPr>
                <w:highlight w:val="lightGray"/>
                <w:lang w:val="en-GB"/>
              </w:rPr>
            </w:r>
            <w:r w:rsidR="00142378">
              <w:rPr>
                <w:highlight w:val="lightGray"/>
                <w:lang w:val="en-GB"/>
              </w:rPr>
              <w:fldChar w:fldCharType="separate"/>
            </w:r>
            <w:r w:rsidRPr="00191837">
              <w:rPr>
                <w:highlight w:val="lightGray"/>
                <w:lang w:val="en-GB"/>
              </w:rPr>
              <w:fldChar w:fldCharType="end"/>
            </w:r>
            <w:r w:rsidR="00C90FA8" w:rsidRPr="00191837">
              <w:rPr>
                <w:i/>
                <w:lang w:val="en-GB"/>
              </w:rPr>
              <w:t xml:space="preserve"> National               </w:t>
            </w:r>
          </w:p>
          <w:p w14:paraId="4320A00F" w14:textId="77777777" w:rsidR="00393039" w:rsidRPr="00191837" w:rsidRDefault="00F47B8B" w:rsidP="004A3A41">
            <w:pPr>
              <w:rPr>
                <w:i/>
                <w:lang w:val="en-GB"/>
              </w:rPr>
            </w:pPr>
            <w:r w:rsidRPr="00191837">
              <w:rPr>
                <w:highlight w:val="lightGray"/>
                <w:lang w:val="en-GB"/>
              </w:rPr>
              <w:fldChar w:fldCharType="begin">
                <w:ffData>
                  <w:name w:val="Check2"/>
                  <w:enabled/>
                  <w:calcOnExit w:val="0"/>
                  <w:checkBox>
                    <w:sizeAuto/>
                    <w:default w:val="0"/>
                  </w:checkBox>
                </w:ffData>
              </w:fldChar>
            </w:r>
            <w:r w:rsidR="00C90FA8" w:rsidRPr="00191837">
              <w:rPr>
                <w:highlight w:val="lightGray"/>
                <w:lang w:val="en-GB"/>
              </w:rPr>
              <w:instrText xml:space="preserve"> FORMCHECKBOX </w:instrText>
            </w:r>
            <w:r w:rsidR="00142378">
              <w:rPr>
                <w:highlight w:val="lightGray"/>
                <w:lang w:val="en-GB"/>
              </w:rPr>
            </w:r>
            <w:r w:rsidR="00142378">
              <w:rPr>
                <w:highlight w:val="lightGray"/>
                <w:lang w:val="en-GB"/>
              </w:rPr>
              <w:fldChar w:fldCharType="separate"/>
            </w:r>
            <w:r w:rsidRPr="00191837">
              <w:rPr>
                <w:highlight w:val="lightGray"/>
                <w:lang w:val="en-GB"/>
              </w:rPr>
              <w:fldChar w:fldCharType="end"/>
            </w:r>
            <w:r w:rsidR="00C90FA8" w:rsidRPr="00191837">
              <w:rPr>
                <w:b/>
                <w:lang w:val="en-GB"/>
              </w:rPr>
              <w:t xml:space="preserve"> </w:t>
            </w:r>
            <w:r w:rsidR="00C90FA8" w:rsidRPr="00191837">
              <w:rPr>
                <w:i/>
                <w:lang w:val="en-GB"/>
              </w:rPr>
              <w:t>Multi-country</w:t>
            </w:r>
          </w:p>
        </w:tc>
      </w:tr>
      <w:tr w:rsidR="00C90FA8" w:rsidRPr="00191837" w14:paraId="5F8FB933" w14:textId="77777777" w:rsidTr="00D7089B">
        <w:trPr>
          <w:trHeight w:val="617"/>
        </w:trPr>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59FBC70D" w14:textId="77777777" w:rsidR="007E691B" w:rsidRPr="00191837" w:rsidRDefault="007E691B" w:rsidP="00337F3B">
            <w:pPr>
              <w:tabs>
                <w:tab w:val="left" w:pos="90"/>
              </w:tabs>
              <w:spacing w:before="60" w:after="60"/>
              <w:rPr>
                <w:i/>
                <w:lang w:val="en-GB"/>
              </w:rPr>
            </w:pPr>
          </w:p>
          <w:p w14:paraId="2B1022F4" w14:textId="77777777" w:rsidR="008F7848" w:rsidRPr="00191837" w:rsidRDefault="008F7848" w:rsidP="008F7848">
            <w:pPr>
              <w:tabs>
                <w:tab w:val="left" w:pos="90"/>
              </w:tabs>
              <w:spacing w:before="60" w:after="60" w:line="276" w:lineRule="auto"/>
              <w:rPr>
                <w:lang w:val="en-GB"/>
              </w:rPr>
            </w:pPr>
            <w:r w:rsidRPr="00191837">
              <w:rPr>
                <w:lang w:val="en-GB"/>
              </w:rPr>
              <w:t xml:space="preserve">The request covers the eight provinces of the </w:t>
            </w:r>
            <w:r w:rsidRPr="00191837">
              <w:rPr>
                <w:b/>
                <w:bCs/>
                <w:lang w:val="en-GB"/>
              </w:rPr>
              <w:t>Cordillera Central and Northeast</w:t>
            </w:r>
            <w:r w:rsidRPr="00191837">
              <w:rPr>
                <w:b/>
                <w:lang w:val="en-GB"/>
              </w:rPr>
              <w:t xml:space="preserve"> region</w:t>
            </w:r>
            <w:r w:rsidRPr="00191837">
              <w:rPr>
                <w:lang w:val="en-GB"/>
              </w:rPr>
              <w:t xml:space="preserve"> of the Dominican Republic: Hato Mayor, La Vega, Duarte, Sánchez Ramírez, Samaná, San Cristóbal, Monseñor Nouel, Monte Plata and Hermanas Mirabal. </w:t>
            </w:r>
            <w:r w:rsidR="00465427" w:rsidRPr="00191837">
              <w:rPr>
                <w:lang w:val="en-GB"/>
              </w:rPr>
              <w:t>Specifically,</w:t>
            </w:r>
            <w:r w:rsidRPr="00191837">
              <w:rPr>
                <w:lang w:val="en-GB"/>
              </w:rPr>
              <w:t xml:space="preserve"> the following communities: </w:t>
            </w:r>
          </w:p>
          <w:p w14:paraId="2519AD54" w14:textId="77777777" w:rsidR="008F7848" w:rsidRPr="00191837" w:rsidRDefault="008F7848" w:rsidP="008F7848">
            <w:pPr>
              <w:tabs>
                <w:tab w:val="left" w:pos="90"/>
              </w:tabs>
              <w:spacing w:before="60" w:after="60" w:line="276" w:lineRule="auto"/>
              <w:rPr>
                <w:lang w:val="en-GB"/>
              </w:rPr>
            </w:pPr>
          </w:p>
          <w:p w14:paraId="651B3C51" w14:textId="77777777" w:rsidR="00465427" w:rsidRPr="00191837" w:rsidRDefault="008F7848" w:rsidP="00465427">
            <w:pPr>
              <w:pStyle w:val="ListParagraph"/>
              <w:numPr>
                <w:ilvl w:val="0"/>
                <w:numId w:val="4"/>
              </w:numPr>
              <w:tabs>
                <w:tab w:val="left" w:pos="90"/>
              </w:tabs>
              <w:spacing w:before="60" w:after="60" w:line="276" w:lineRule="auto"/>
              <w:rPr>
                <w:lang w:val="en-GB"/>
              </w:rPr>
            </w:pPr>
            <w:r w:rsidRPr="00191837">
              <w:rPr>
                <w:b/>
                <w:bCs/>
                <w:lang w:val="en-GB"/>
              </w:rPr>
              <w:t xml:space="preserve">La Vega province: </w:t>
            </w:r>
            <w:r w:rsidR="00465427" w:rsidRPr="00191837">
              <w:rPr>
                <w:lang w:val="en-GB"/>
              </w:rPr>
              <w:t>b</w:t>
            </w:r>
            <w:r w:rsidRPr="00191837">
              <w:rPr>
                <w:lang w:val="en-GB"/>
              </w:rPr>
              <w:t>uffer strip in the Valle Nuevo Ecological Reserve, municipality of Constanza</w:t>
            </w:r>
          </w:p>
          <w:p w14:paraId="60E5D03B" w14:textId="77777777" w:rsidR="00465427" w:rsidRPr="00142378" w:rsidRDefault="008F7848" w:rsidP="00465427">
            <w:pPr>
              <w:pStyle w:val="ListParagraph"/>
              <w:numPr>
                <w:ilvl w:val="0"/>
                <w:numId w:val="4"/>
              </w:numPr>
              <w:tabs>
                <w:tab w:val="left" w:pos="90"/>
              </w:tabs>
              <w:spacing w:before="60" w:after="60" w:line="276" w:lineRule="auto"/>
              <w:rPr>
                <w:bCs/>
                <w:lang w:val="es-AR"/>
              </w:rPr>
            </w:pPr>
            <w:r w:rsidRPr="00142378">
              <w:rPr>
                <w:b/>
                <w:bCs/>
                <w:lang w:val="es-AR"/>
              </w:rPr>
              <w:t>Villa Altagracia, San Cristóbal province:</w:t>
            </w:r>
            <w:r w:rsidRPr="00142378">
              <w:rPr>
                <w:lang w:val="es-AR"/>
              </w:rPr>
              <w:t xml:space="preserve"> Maizal, 43 Nandita and La Isabela, Haina Duey and the </w:t>
            </w:r>
            <w:r w:rsidR="00465427" w:rsidRPr="00142378">
              <w:rPr>
                <w:b/>
                <w:bCs/>
                <w:lang w:val="es-AR"/>
              </w:rPr>
              <w:t>La Humeadora National Park</w:t>
            </w:r>
            <w:r w:rsidR="00465427" w:rsidRPr="00142378">
              <w:rPr>
                <w:bCs/>
                <w:lang w:val="es-AR"/>
              </w:rPr>
              <w:t>.</w:t>
            </w:r>
          </w:p>
          <w:p w14:paraId="6B725B58" w14:textId="77777777" w:rsidR="00465427" w:rsidRPr="00142378" w:rsidRDefault="008F7848" w:rsidP="00465427">
            <w:pPr>
              <w:pStyle w:val="ListParagraph"/>
              <w:numPr>
                <w:ilvl w:val="0"/>
                <w:numId w:val="4"/>
              </w:numPr>
              <w:tabs>
                <w:tab w:val="left" w:pos="90"/>
              </w:tabs>
              <w:spacing w:before="60" w:after="60" w:line="276" w:lineRule="auto"/>
              <w:rPr>
                <w:lang w:val="es-AR"/>
              </w:rPr>
            </w:pPr>
            <w:r w:rsidRPr="00142378">
              <w:rPr>
                <w:b/>
                <w:bCs/>
                <w:lang w:val="es-AR"/>
              </w:rPr>
              <w:t>Piedra Blanca, Monseñor Nouel province:</w:t>
            </w:r>
            <w:r w:rsidRPr="00142378">
              <w:rPr>
                <w:lang w:val="es-AR"/>
              </w:rPr>
              <w:t xml:space="preserve"> La Yautía, V Cent</w:t>
            </w:r>
            <w:r w:rsidR="00465427" w:rsidRPr="00142378">
              <w:rPr>
                <w:lang w:val="es-AR"/>
              </w:rPr>
              <w:t>enario, Km. 77 and Juan Adrián.</w:t>
            </w:r>
          </w:p>
          <w:p w14:paraId="1D273F19" w14:textId="77777777" w:rsidR="00465427" w:rsidRPr="00191837" w:rsidRDefault="008F7848" w:rsidP="00465427">
            <w:pPr>
              <w:pStyle w:val="ListParagraph"/>
              <w:numPr>
                <w:ilvl w:val="0"/>
                <w:numId w:val="4"/>
              </w:numPr>
              <w:tabs>
                <w:tab w:val="left" w:pos="90"/>
              </w:tabs>
              <w:spacing w:before="60" w:after="60" w:line="276" w:lineRule="auto"/>
              <w:rPr>
                <w:b/>
                <w:bCs/>
                <w:lang w:val="en-GB"/>
              </w:rPr>
            </w:pPr>
            <w:r w:rsidRPr="00191837">
              <w:rPr>
                <w:bCs/>
                <w:lang w:val="en-GB"/>
              </w:rPr>
              <w:t>All of the</w:t>
            </w:r>
            <w:r w:rsidRPr="00191837">
              <w:rPr>
                <w:b/>
                <w:bCs/>
                <w:lang w:val="en-GB"/>
              </w:rPr>
              <w:t xml:space="preserve"> María Trinidad Sánchez province</w:t>
            </w:r>
            <w:r w:rsidRPr="00191837">
              <w:rPr>
                <w:lang w:val="en-GB"/>
              </w:rPr>
              <w:t>,</w:t>
            </w:r>
            <w:r w:rsidRPr="00191837">
              <w:rPr>
                <w:b/>
                <w:bCs/>
                <w:lang w:val="en-GB"/>
              </w:rPr>
              <w:t xml:space="preserve"> </w:t>
            </w:r>
            <w:r w:rsidRPr="00191837">
              <w:rPr>
                <w:lang w:val="en-GB"/>
              </w:rPr>
              <w:t>especially the buffer zones</w:t>
            </w:r>
            <w:r w:rsidRPr="00191837">
              <w:rPr>
                <w:b/>
                <w:bCs/>
                <w:lang w:val="en-GB"/>
              </w:rPr>
              <w:t xml:space="preserve"> </w:t>
            </w:r>
            <w:r w:rsidRPr="00191837">
              <w:rPr>
                <w:lang w:val="en-GB"/>
              </w:rPr>
              <w:t xml:space="preserve">of the </w:t>
            </w:r>
            <w:r w:rsidRPr="00191837">
              <w:rPr>
                <w:b/>
                <w:bCs/>
                <w:lang w:val="en-GB"/>
              </w:rPr>
              <w:t>Loma d</w:t>
            </w:r>
            <w:r w:rsidR="00465427" w:rsidRPr="00191837">
              <w:rPr>
                <w:b/>
                <w:bCs/>
                <w:lang w:val="en-GB"/>
              </w:rPr>
              <w:t>e Guaconejo scientific reserve.</w:t>
            </w:r>
          </w:p>
          <w:p w14:paraId="05AC6CF0" w14:textId="3B689788" w:rsidR="00465427" w:rsidRPr="00191837" w:rsidRDefault="008F7848" w:rsidP="00465427">
            <w:pPr>
              <w:pStyle w:val="ListParagraph"/>
              <w:numPr>
                <w:ilvl w:val="0"/>
                <w:numId w:val="4"/>
              </w:numPr>
              <w:tabs>
                <w:tab w:val="left" w:pos="90"/>
              </w:tabs>
              <w:spacing w:before="60" w:after="60" w:line="276" w:lineRule="auto"/>
              <w:rPr>
                <w:lang w:val="en-GB"/>
              </w:rPr>
            </w:pPr>
            <w:r w:rsidRPr="00191837">
              <w:rPr>
                <w:lang w:val="en-GB"/>
              </w:rPr>
              <w:t xml:space="preserve">All of the </w:t>
            </w:r>
            <w:r w:rsidRPr="00191837">
              <w:rPr>
                <w:b/>
                <w:bCs/>
                <w:lang w:val="en-GB"/>
              </w:rPr>
              <w:t>Sánchez Ramírez province</w:t>
            </w:r>
            <w:r w:rsidRPr="00191837">
              <w:rPr>
                <w:lang w:val="en-GB"/>
              </w:rPr>
              <w:t>,</w:t>
            </w:r>
            <w:r w:rsidRPr="00191837">
              <w:rPr>
                <w:b/>
                <w:bCs/>
                <w:lang w:val="en-GB"/>
              </w:rPr>
              <w:t xml:space="preserve"> </w:t>
            </w:r>
            <w:r w:rsidRPr="00191837">
              <w:rPr>
                <w:lang w:val="en-GB"/>
              </w:rPr>
              <w:t xml:space="preserve">primarily in the communities </w:t>
            </w:r>
            <w:r w:rsidRPr="00191837">
              <w:rPr>
                <w:color w:val="000000" w:themeColor="text1"/>
                <w:lang w:val="en-GB"/>
              </w:rPr>
              <w:t xml:space="preserve">Zinc, El Broque, Zambrana, Chacuey, Cevicos and the communities around the </w:t>
            </w:r>
            <w:r w:rsidR="008D511A" w:rsidRPr="00191837">
              <w:rPr>
                <w:b/>
                <w:bCs/>
                <w:color w:val="000000" w:themeColor="text1"/>
                <w:lang w:val="en-GB"/>
              </w:rPr>
              <w:t>Aniana Vargas National P</w:t>
            </w:r>
            <w:r w:rsidRPr="00191837">
              <w:rPr>
                <w:b/>
                <w:bCs/>
                <w:color w:val="000000" w:themeColor="text1"/>
                <w:lang w:val="en-GB"/>
              </w:rPr>
              <w:t>ark</w:t>
            </w:r>
            <w:r w:rsidRPr="00191837">
              <w:rPr>
                <w:color w:val="000000" w:themeColor="text1"/>
                <w:lang w:val="en-GB"/>
              </w:rPr>
              <w:t xml:space="preserve">: </w:t>
            </w:r>
            <w:r w:rsidRPr="00191837">
              <w:rPr>
                <w:lang w:val="en-GB"/>
              </w:rPr>
              <w:t>Caballero, Hernando Alonzo, Quita Sueño, Hatillo, Maim</w:t>
            </w:r>
            <w:r w:rsidR="00465427" w:rsidRPr="00191837">
              <w:rPr>
                <w:lang w:val="en-GB"/>
              </w:rPr>
              <w:t>ón, Palmarito, Los Botaos, Los C</w:t>
            </w:r>
            <w:r w:rsidRPr="00191837">
              <w:rPr>
                <w:lang w:val="en-GB"/>
              </w:rPr>
              <w:t>acaos and La Piñita.</w:t>
            </w:r>
          </w:p>
          <w:p w14:paraId="42DBF846" w14:textId="30C342F2" w:rsidR="00465427" w:rsidRPr="00191837" w:rsidRDefault="008F7848" w:rsidP="00465427">
            <w:pPr>
              <w:pStyle w:val="ListParagraph"/>
              <w:numPr>
                <w:ilvl w:val="0"/>
                <w:numId w:val="4"/>
              </w:numPr>
              <w:tabs>
                <w:tab w:val="left" w:pos="90"/>
              </w:tabs>
              <w:spacing w:before="60" w:after="60" w:line="276" w:lineRule="auto"/>
              <w:rPr>
                <w:color w:val="000000" w:themeColor="text1"/>
                <w:lang w:val="en-GB"/>
              </w:rPr>
            </w:pPr>
            <w:r w:rsidRPr="00191837">
              <w:rPr>
                <w:b/>
                <w:bCs/>
                <w:color w:val="000000" w:themeColor="text1"/>
                <w:lang w:val="en-GB"/>
              </w:rPr>
              <w:t>Monte Plata:</w:t>
            </w:r>
            <w:r w:rsidRPr="00191837">
              <w:rPr>
                <w:color w:val="000000" w:themeColor="text1"/>
                <w:lang w:val="en-GB"/>
              </w:rPr>
              <w:t xml:space="preserve"> All the </w:t>
            </w:r>
            <w:r w:rsidRPr="00191837">
              <w:rPr>
                <w:b/>
                <w:bCs/>
                <w:color w:val="000000" w:themeColor="text1"/>
                <w:lang w:val="en-GB"/>
              </w:rPr>
              <w:t>b</w:t>
            </w:r>
            <w:r w:rsidR="00E640EE" w:rsidRPr="00191837">
              <w:rPr>
                <w:b/>
                <w:bCs/>
                <w:color w:val="000000" w:themeColor="text1"/>
                <w:lang w:val="en-GB"/>
              </w:rPr>
              <w:t>uffer zone of the Los Haitises National P</w:t>
            </w:r>
            <w:r w:rsidRPr="00191837">
              <w:rPr>
                <w:b/>
                <w:bCs/>
                <w:color w:val="000000" w:themeColor="text1"/>
                <w:lang w:val="en-GB"/>
              </w:rPr>
              <w:t>ark</w:t>
            </w:r>
            <w:r w:rsidRPr="00191837">
              <w:rPr>
                <w:bCs/>
                <w:color w:val="000000" w:themeColor="text1"/>
                <w:lang w:val="en-GB"/>
              </w:rPr>
              <w:t>,</w:t>
            </w:r>
            <w:r w:rsidRPr="00191837">
              <w:rPr>
                <w:b/>
                <w:bCs/>
                <w:color w:val="000000" w:themeColor="text1"/>
                <w:lang w:val="en-GB"/>
              </w:rPr>
              <w:t xml:space="preserve"> </w:t>
            </w:r>
            <w:r w:rsidRPr="00191837">
              <w:rPr>
                <w:color w:val="000000" w:themeColor="text1"/>
                <w:lang w:val="en-GB"/>
              </w:rPr>
              <w:t>the communities Duey, Sabana Grande de Boya, Yamasa and in Bayaguana (Antón S</w:t>
            </w:r>
            <w:r w:rsidR="00B24AF4" w:rsidRPr="00191837">
              <w:rPr>
                <w:color w:val="000000" w:themeColor="text1"/>
                <w:lang w:val="en-GB"/>
              </w:rPr>
              <w:t>á</w:t>
            </w:r>
            <w:r w:rsidRPr="00191837">
              <w:rPr>
                <w:color w:val="000000" w:themeColor="text1"/>
                <w:lang w:val="en-GB"/>
              </w:rPr>
              <w:t xml:space="preserve">nchez, La Reforma, </w:t>
            </w:r>
            <w:r w:rsidR="00465427" w:rsidRPr="00191837">
              <w:rPr>
                <w:color w:val="000000" w:themeColor="text1"/>
                <w:lang w:val="en-GB"/>
              </w:rPr>
              <w:t>Cañuelo, Pilancon and La Loma).</w:t>
            </w:r>
          </w:p>
          <w:p w14:paraId="0BD05B0B" w14:textId="77777777" w:rsidR="00465427" w:rsidRPr="00191837" w:rsidRDefault="008F7848" w:rsidP="00465427">
            <w:pPr>
              <w:pStyle w:val="ListParagraph"/>
              <w:numPr>
                <w:ilvl w:val="0"/>
                <w:numId w:val="4"/>
              </w:numPr>
              <w:tabs>
                <w:tab w:val="left" w:pos="90"/>
              </w:tabs>
              <w:spacing w:before="60" w:after="60" w:line="276" w:lineRule="auto"/>
              <w:rPr>
                <w:color w:val="000000" w:themeColor="text1"/>
                <w:lang w:val="en-GB"/>
              </w:rPr>
            </w:pPr>
            <w:r w:rsidRPr="00191837">
              <w:rPr>
                <w:b/>
                <w:bCs/>
                <w:color w:val="000000" w:themeColor="text1"/>
                <w:lang w:val="en-GB"/>
              </w:rPr>
              <w:t>Salcedo and Duarte:</w:t>
            </w:r>
            <w:r w:rsidRPr="00191837">
              <w:rPr>
                <w:b/>
                <w:bCs/>
                <w:lang w:val="en-GB"/>
              </w:rPr>
              <w:t xml:space="preserve"> </w:t>
            </w:r>
            <w:r w:rsidRPr="00191837">
              <w:rPr>
                <w:lang w:val="en-GB"/>
              </w:rPr>
              <w:t>the zones bordering the</w:t>
            </w:r>
            <w:r w:rsidRPr="00191837">
              <w:rPr>
                <w:b/>
                <w:bCs/>
                <w:lang w:val="en-GB"/>
              </w:rPr>
              <w:t xml:space="preserve"> Loma Quita Espuela scientific reserve</w:t>
            </w:r>
            <w:r w:rsidRPr="00191837">
              <w:rPr>
                <w:color w:val="000000" w:themeColor="text1"/>
                <w:lang w:val="en-GB"/>
              </w:rPr>
              <w:t xml:space="preserve"> southern foothills of the Cordil</w:t>
            </w:r>
            <w:r w:rsidR="00465427" w:rsidRPr="00191837">
              <w:rPr>
                <w:color w:val="000000" w:themeColor="text1"/>
                <w:lang w:val="en-GB"/>
              </w:rPr>
              <w:t>lera Central in both provinces.</w:t>
            </w:r>
          </w:p>
          <w:p w14:paraId="53415EA8" w14:textId="77777777" w:rsidR="008F7848" w:rsidRPr="00191837" w:rsidRDefault="008F7848" w:rsidP="00465427">
            <w:pPr>
              <w:pStyle w:val="ListParagraph"/>
              <w:numPr>
                <w:ilvl w:val="0"/>
                <w:numId w:val="4"/>
              </w:numPr>
              <w:tabs>
                <w:tab w:val="left" w:pos="90"/>
              </w:tabs>
              <w:spacing w:before="60" w:after="60" w:line="276" w:lineRule="auto"/>
              <w:rPr>
                <w:color w:val="000000" w:themeColor="text1"/>
                <w:lang w:val="en-GB"/>
              </w:rPr>
            </w:pPr>
            <w:r w:rsidRPr="00191837">
              <w:rPr>
                <w:b/>
                <w:bCs/>
                <w:color w:val="000000" w:themeColor="text1"/>
                <w:lang w:val="en-GB"/>
              </w:rPr>
              <w:t>Hato Mayor:</w:t>
            </w:r>
            <w:r w:rsidRPr="00191837">
              <w:rPr>
                <w:color w:val="000000" w:themeColor="text1"/>
                <w:lang w:val="en-GB"/>
              </w:rPr>
              <w:t xml:space="preserve"> from </w:t>
            </w:r>
            <w:r w:rsidR="00465427" w:rsidRPr="00191837">
              <w:rPr>
                <w:color w:val="000000" w:themeColor="text1"/>
                <w:lang w:val="en-GB"/>
              </w:rPr>
              <w:t>the</w:t>
            </w:r>
            <w:r w:rsidRPr="00191837">
              <w:rPr>
                <w:color w:val="000000" w:themeColor="text1"/>
                <w:lang w:val="en-GB"/>
              </w:rPr>
              <w:t xml:space="preserve"> Sabana de La Mar–Hato Mayor </w:t>
            </w:r>
            <w:r w:rsidR="00465427" w:rsidRPr="00191837">
              <w:rPr>
                <w:color w:val="000000" w:themeColor="text1"/>
                <w:lang w:val="en-GB"/>
              </w:rPr>
              <w:t xml:space="preserve">highway </w:t>
            </w:r>
            <w:r w:rsidRPr="00191837">
              <w:rPr>
                <w:color w:val="000000" w:themeColor="text1"/>
                <w:lang w:val="en-GB"/>
              </w:rPr>
              <w:t>to the border with the Monte Plata province.</w:t>
            </w:r>
          </w:p>
          <w:p w14:paraId="0DD92C93" w14:textId="77777777" w:rsidR="008F7848" w:rsidRPr="00191837" w:rsidRDefault="008F7848" w:rsidP="008F7848">
            <w:pPr>
              <w:tabs>
                <w:tab w:val="left" w:pos="90"/>
              </w:tabs>
              <w:spacing w:before="60" w:after="60"/>
              <w:rPr>
                <w:i/>
                <w:lang w:val="en-GB"/>
              </w:rPr>
            </w:pPr>
          </w:p>
        </w:tc>
      </w:tr>
      <w:tr w:rsidR="00D7089B" w:rsidRPr="00191837" w14:paraId="29151325" w14:textId="77777777" w:rsidTr="00D7089B">
        <w:trPr>
          <w:trHeight w:val="309"/>
        </w:trPr>
        <w:tc>
          <w:tcPr>
            <w:tcW w:w="9349" w:type="dxa"/>
            <w:gridSpan w:val="10"/>
            <w:tcBorders>
              <w:top w:val="single" w:sz="4" w:space="0" w:color="1F497D" w:themeColor="text2"/>
              <w:left w:val="nil"/>
              <w:bottom w:val="single" w:sz="4" w:space="0" w:color="1F497D" w:themeColor="text2"/>
              <w:right w:val="nil"/>
            </w:tcBorders>
            <w:shd w:val="clear" w:color="auto" w:fill="auto"/>
          </w:tcPr>
          <w:p w14:paraId="27C0C367" w14:textId="77777777" w:rsidR="00D95506" w:rsidRPr="00191837" w:rsidRDefault="00D95506" w:rsidP="00337F3B">
            <w:pPr>
              <w:tabs>
                <w:tab w:val="left" w:pos="90"/>
              </w:tabs>
              <w:spacing w:before="60" w:after="60"/>
              <w:rPr>
                <w:i/>
                <w:lang w:val="en-GB"/>
              </w:rPr>
            </w:pPr>
          </w:p>
        </w:tc>
      </w:tr>
      <w:tr w:rsidR="00C90FA8" w:rsidRPr="00191837" w14:paraId="295737D4" w14:textId="77777777" w:rsidTr="00D7089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288C4C48" w14:textId="77777777" w:rsidR="00C90FA8" w:rsidRPr="00191837" w:rsidRDefault="00C90FA8" w:rsidP="004A3A41">
            <w:pPr>
              <w:tabs>
                <w:tab w:val="left" w:pos="90"/>
              </w:tabs>
              <w:spacing w:before="60" w:after="60"/>
              <w:rPr>
                <w:i/>
                <w:lang w:val="en-GB"/>
              </w:rPr>
            </w:pPr>
            <w:r w:rsidRPr="00191837">
              <w:rPr>
                <w:b/>
                <w:lang w:val="en-GB"/>
              </w:rPr>
              <w:t>Theme:</w:t>
            </w:r>
          </w:p>
        </w:tc>
      </w:tr>
      <w:tr w:rsidR="00C90FA8" w:rsidRPr="00191837" w14:paraId="20EBDB26" w14:textId="77777777"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12059969" w14:textId="77777777" w:rsidR="00C90FA8" w:rsidRPr="00191837" w:rsidRDefault="00C90FA8" w:rsidP="004A3A41">
            <w:pPr>
              <w:tabs>
                <w:tab w:val="left" w:pos="90"/>
              </w:tabs>
              <w:spacing w:before="60" w:after="60"/>
              <w:rPr>
                <w:i/>
                <w:lang w:val="en-GB"/>
              </w:rPr>
            </w:pPr>
            <w:r w:rsidRPr="00191837">
              <w:rPr>
                <w:i/>
                <w:lang w:val="en-GB"/>
              </w:rPr>
              <w:t>{Select below the most relevant theme(s) for this request:}</w:t>
            </w:r>
          </w:p>
          <w:p w14:paraId="7BDAF901" w14:textId="77777777" w:rsidR="00C90FA8" w:rsidRPr="00191837" w:rsidRDefault="00F47B8B" w:rsidP="004A3A41">
            <w:pPr>
              <w:tabs>
                <w:tab w:val="left" w:pos="90"/>
              </w:tabs>
              <w:spacing w:before="60" w:after="60"/>
              <w:rPr>
                <w:b/>
                <w:lang w:val="en-GB"/>
              </w:rPr>
            </w:pPr>
            <w:r w:rsidRPr="00191837">
              <w:rPr>
                <w:highlight w:val="lightGray"/>
                <w:lang w:val="en-GB"/>
              </w:rPr>
              <w:fldChar w:fldCharType="begin">
                <w:ffData>
                  <w:name w:val="Check2"/>
                  <w:enabled/>
                  <w:calcOnExit w:val="0"/>
                  <w:checkBox>
                    <w:sizeAuto/>
                    <w:default w:val="0"/>
                    <w:checked w:val="0"/>
                  </w:checkBox>
                </w:ffData>
              </w:fldChar>
            </w:r>
            <w:r w:rsidR="00C90FA8" w:rsidRPr="00191837">
              <w:rPr>
                <w:highlight w:val="lightGray"/>
                <w:lang w:val="en-GB"/>
              </w:rPr>
              <w:instrText xml:space="preserve"> FORMCHECKBOX </w:instrText>
            </w:r>
            <w:r w:rsidR="00142378">
              <w:rPr>
                <w:highlight w:val="lightGray"/>
                <w:lang w:val="en-GB"/>
              </w:rPr>
            </w:r>
            <w:r w:rsidR="00142378">
              <w:rPr>
                <w:highlight w:val="lightGray"/>
                <w:lang w:val="en-GB"/>
              </w:rPr>
              <w:fldChar w:fldCharType="separate"/>
            </w:r>
            <w:r w:rsidRPr="00191837">
              <w:rPr>
                <w:highlight w:val="lightGray"/>
                <w:lang w:val="en-GB"/>
              </w:rPr>
              <w:fldChar w:fldCharType="end"/>
            </w:r>
            <w:r w:rsidR="00C90FA8" w:rsidRPr="00191837">
              <w:rPr>
                <w:i/>
                <w:lang w:val="en-GB"/>
              </w:rPr>
              <w:t xml:space="preserve"> Adaptation to climate change          </w:t>
            </w:r>
            <w:r w:rsidR="00C90FA8" w:rsidRPr="00191837">
              <w:rPr>
                <w:b/>
                <w:lang w:val="en-GB"/>
              </w:rPr>
              <w:t xml:space="preserve"> </w:t>
            </w:r>
          </w:p>
          <w:p w14:paraId="1A8F8D7B" w14:textId="77777777" w:rsidR="00C90FA8" w:rsidRPr="00191837" w:rsidRDefault="00F47B8B" w:rsidP="004A3A41">
            <w:pPr>
              <w:tabs>
                <w:tab w:val="left" w:pos="90"/>
              </w:tabs>
              <w:spacing w:before="60" w:after="60"/>
              <w:rPr>
                <w:i/>
                <w:lang w:val="en-GB"/>
              </w:rPr>
            </w:pPr>
            <w:r w:rsidRPr="00191837">
              <w:rPr>
                <w:highlight w:val="lightGray"/>
                <w:lang w:val="en-GB"/>
              </w:rPr>
              <w:fldChar w:fldCharType="begin">
                <w:ffData>
                  <w:name w:val="Check2"/>
                  <w:enabled/>
                  <w:calcOnExit w:val="0"/>
                  <w:checkBox>
                    <w:sizeAuto/>
                    <w:default w:val="0"/>
                    <w:checked w:val="0"/>
                  </w:checkBox>
                </w:ffData>
              </w:fldChar>
            </w:r>
            <w:r w:rsidR="00C90FA8" w:rsidRPr="00191837">
              <w:rPr>
                <w:highlight w:val="lightGray"/>
                <w:lang w:val="en-GB"/>
              </w:rPr>
              <w:instrText xml:space="preserve"> FORMCHECKBOX </w:instrText>
            </w:r>
            <w:r w:rsidR="00142378">
              <w:rPr>
                <w:highlight w:val="lightGray"/>
                <w:lang w:val="en-GB"/>
              </w:rPr>
            </w:r>
            <w:r w:rsidR="00142378">
              <w:rPr>
                <w:highlight w:val="lightGray"/>
                <w:lang w:val="en-GB"/>
              </w:rPr>
              <w:fldChar w:fldCharType="separate"/>
            </w:r>
            <w:r w:rsidRPr="00191837">
              <w:rPr>
                <w:highlight w:val="lightGray"/>
                <w:lang w:val="en-GB"/>
              </w:rPr>
              <w:fldChar w:fldCharType="end"/>
            </w:r>
            <w:r w:rsidR="00C90FA8" w:rsidRPr="00191837">
              <w:rPr>
                <w:rFonts w:eastAsia="Meiryo"/>
                <w:highlight w:val="lightGray"/>
                <w:lang w:val="en-GB"/>
              </w:rPr>
              <w:t xml:space="preserve"> </w:t>
            </w:r>
            <w:r w:rsidR="00C90FA8" w:rsidRPr="00191837">
              <w:rPr>
                <w:i/>
                <w:lang w:val="en-GB"/>
              </w:rPr>
              <w:t xml:space="preserve">Mitigation to climate change             </w:t>
            </w:r>
          </w:p>
          <w:p w14:paraId="103373BD" w14:textId="77777777" w:rsidR="00C90FA8" w:rsidRPr="00191837" w:rsidRDefault="008F7848" w:rsidP="004A3A41">
            <w:pPr>
              <w:tabs>
                <w:tab w:val="left" w:pos="90"/>
              </w:tabs>
              <w:spacing w:before="60" w:after="60"/>
              <w:rPr>
                <w:i/>
                <w:lang w:val="en-GB"/>
              </w:rPr>
            </w:pPr>
            <w:r w:rsidRPr="00191837">
              <w:rPr>
                <w:highlight w:val="lightGray"/>
                <w:lang w:val="en-GB"/>
              </w:rPr>
              <w:fldChar w:fldCharType="begin">
                <w:ffData>
                  <w:name w:val=""/>
                  <w:enabled/>
                  <w:calcOnExit w:val="0"/>
                  <w:checkBox>
                    <w:sizeAuto/>
                    <w:default w:val="1"/>
                  </w:checkBox>
                </w:ffData>
              </w:fldChar>
            </w:r>
            <w:r w:rsidRPr="00191837">
              <w:rPr>
                <w:highlight w:val="lightGray"/>
                <w:lang w:val="en-GB"/>
              </w:rPr>
              <w:instrText xml:space="preserve"> FORMCHECKBOX </w:instrText>
            </w:r>
            <w:r w:rsidR="00142378">
              <w:rPr>
                <w:highlight w:val="lightGray"/>
                <w:lang w:val="en-GB"/>
              </w:rPr>
            </w:r>
            <w:r w:rsidR="00142378">
              <w:rPr>
                <w:highlight w:val="lightGray"/>
                <w:lang w:val="en-GB"/>
              </w:rPr>
              <w:fldChar w:fldCharType="separate"/>
            </w:r>
            <w:r w:rsidRPr="00191837">
              <w:rPr>
                <w:highlight w:val="lightGray"/>
                <w:lang w:val="en-GB"/>
              </w:rPr>
              <w:fldChar w:fldCharType="end"/>
            </w:r>
            <w:r w:rsidR="00C90FA8" w:rsidRPr="00191837">
              <w:rPr>
                <w:i/>
                <w:lang w:val="en-GB"/>
              </w:rPr>
              <w:t xml:space="preserve"> </w:t>
            </w:r>
            <w:r w:rsidR="00BF5FED" w:rsidRPr="00191837">
              <w:rPr>
                <w:i/>
                <w:lang w:val="en-GB"/>
              </w:rPr>
              <w:t>Combination of a</w:t>
            </w:r>
            <w:r w:rsidR="00C90FA8" w:rsidRPr="00191837">
              <w:rPr>
                <w:i/>
                <w:lang w:val="en-GB"/>
              </w:rPr>
              <w:t xml:space="preserve">daptation and mitigation to climate change </w:t>
            </w:r>
          </w:p>
        </w:tc>
      </w:tr>
      <w:tr w:rsidR="00C90FA8" w:rsidRPr="00191837" w14:paraId="0EF7CDE9" w14:textId="77777777"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13431135" w14:textId="77777777" w:rsidR="00FB7D66" w:rsidRPr="00191837" w:rsidRDefault="00FB7D66" w:rsidP="004A3A41">
            <w:pPr>
              <w:tabs>
                <w:tab w:val="left" w:pos="90"/>
              </w:tabs>
              <w:spacing w:before="60" w:after="60"/>
              <w:rPr>
                <w:i/>
                <w:lang w:val="en-GB"/>
              </w:rPr>
            </w:pPr>
          </w:p>
        </w:tc>
      </w:tr>
      <w:tr w:rsidR="00C90FA8" w:rsidRPr="00191837" w14:paraId="35BD2F46"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53A32B33" w14:textId="77777777" w:rsidR="00C90FA8" w:rsidRPr="00191837" w:rsidRDefault="00C90FA8" w:rsidP="004A3A41">
            <w:pPr>
              <w:keepNext/>
              <w:tabs>
                <w:tab w:val="left" w:pos="90"/>
              </w:tabs>
              <w:spacing w:before="60" w:after="60"/>
              <w:rPr>
                <w:b/>
                <w:sz w:val="24"/>
                <w:szCs w:val="24"/>
                <w:lang w:val="en-GB"/>
              </w:rPr>
            </w:pPr>
            <w:r w:rsidRPr="00191837">
              <w:rPr>
                <w:b/>
                <w:lang w:val="en-GB"/>
              </w:rPr>
              <w:t>Sectors:</w:t>
            </w:r>
          </w:p>
        </w:tc>
      </w:tr>
      <w:tr w:rsidR="00C90FA8" w:rsidRPr="00191837" w14:paraId="69EFB179"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35CB71EA" w14:textId="77777777" w:rsidR="008F7848" w:rsidRPr="00191837" w:rsidRDefault="008F7848" w:rsidP="0024253F">
            <w:pPr>
              <w:tabs>
                <w:tab w:val="left" w:pos="90"/>
              </w:tabs>
              <w:spacing w:before="60" w:after="60"/>
              <w:rPr>
                <w:lang w:val="en-GB"/>
              </w:rPr>
            </w:pPr>
          </w:p>
          <w:p w14:paraId="58DDDD8C" w14:textId="77777777" w:rsidR="001F3EFC" w:rsidRPr="00191837" w:rsidRDefault="008F7848" w:rsidP="008F7848">
            <w:pPr>
              <w:tabs>
                <w:tab w:val="left" w:pos="90"/>
              </w:tabs>
              <w:spacing w:before="60" w:after="60" w:line="276" w:lineRule="auto"/>
              <w:rPr>
                <w:lang w:val="en-GB"/>
              </w:rPr>
            </w:pPr>
            <w:r w:rsidRPr="00191837">
              <w:rPr>
                <w:lang w:val="en-GB"/>
              </w:rPr>
              <w:t xml:space="preserve">The main target sectors for this project are: </w:t>
            </w:r>
          </w:p>
          <w:p w14:paraId="52891EE5" w14:textId="77777777" w:rsidR="001F3EFC" w:rsidRPr="00191837" w:rsidRDefault="001F3EFC" w:rsidP="001F3EFC">
            <w:pPr>
              <w:pStyle w:val="ListParagraph"/>
              <w:numPr>
                <w:ilvl w:val="0"/>
                <w:numId w:val="5"/>
              </w:numPr>
              <w:tabs>
                <w:tab w:val="left" w:pos="90"/>
              </w:tabs>
              <w:spacing w:before="60" w:after="60" w:line="276" w:lineRule="auto"/>
              <w:rPr>
                <w:lang w:val="en-GB"/>
              </w:rPr>
            </w:pPr>
            <w:r w:rsidRPr="00191837">
              <w:rPr>
                <w:lang w:val="en-GB"/>
              </w:rPr>
              <w:t>energy</w:t>
            </w:r>
          </w:p>
          <w:p w14:paraId="71732BA1" w14:textId="762FAF15" w:rsidR="001F3EFC" w:rsidRPr="00191837" w:rsidRDefault="001F3EFC" w:rsidP="001F3EFC">
            <w:pPr>
              <w:pStyle w:val="ListParagraph"/>
              <w:numPr>
                <w:ilvl w:val="0"/>
                <w:numId w:val="5"/>
              </w:numPr>
              <w:tabs>
                <w:tab w:val="left" w:pos="90"/>
              </w:tabs>
              <w:spacing w:before="60" w:after="60" w:line="276" w:lineRule="auto"/>
              <w:rPr>
                <w:lang w:val="en-GB"/>
              </w:rPr>
            </w:pPr>
            <w:r w:rsidRPr="00191837">
              <w:rPr>
                <w:lang w:val="en-GB"/>
              </w:rPr>
              <w:t>forestry and land</w:t>
            </w:r>
            <w:r w:rsidR="00E640EE" w:rsidRPr="00191837">
              <w:rPr>
                <w:lang w:val="en-GB"/>
              </w:rPr>
              <w:t xml:space="preserve"> </w:t>
            </w:r>
            <w:r w:rsidRPr="00191837">
              <w:rPr>
                <w:lang w:val="en-GB"/>
              </w:rPr>
              <w:t>use</w:t>
            </w:r>
          </w:p>
          <w:p w14:paraId="6A5DA3AA" w14:textId="77777777" w:rsidR="001F3EFC" w:rsidRPr="00191837" w:rsidRDefault="008F7848" w:rsidP="001F3EFC">
            <w:pPr>
              <w:pStyle w:val="ListParagraph"/>
              <w:numPr>
                <w:ilvl w:val="0"/>
                <w:numId w:val="5"/>
              </w:numPr>
              <w:tabs>
                <w:tab w:val="left" w:pos="90"/>
              </w:tabs>
              <w:spacing w:before="60" w:after="60" w:line="276" w:lineRule="auto"/>
              <w:rPr>
                <w:lang w:val="en-GB"/>
              </w:rPr>
            </w:pPr>
            <w:r w:rsidRPr="00191837">
              <w:rPr>
                <w:lang w:val="en-GB"/>
              </w:rPr>
              <w:t>vulnera</w:t>
            </w:r>
            <w:r w:rsidR="001F3EFC" w:rsidRPr="00191837">
              <w:rPr>
                <w:lang w:val="en-GB"/>
              </w:rPr>
              <w:t>ble population and communities</w:t>
            </w:r>
          </w:p>
          <w:p w14:paraId="255CAB6B" w14:textId="77777777" w:rsidR="001F3EFC" w:rsidRPr="00191837" w:rsidRDefault="008F7848" w:rsidP="001F3EFC">
            <w:pPr>
              <w:pStyle w:val="ListParagraph"/>
              <w:numPr>
                <w:ilvl w:val="0"/>
                <w:numId w:val="5"/>
              </w:numPr>
              <w:tabs>
                <w:tab w:val="left" w:pos="90"/>
              </w:tabs>
              <w:spacing w:before="60" w:after="60" w:line="276" w:lineRule="auto"/>
              <w:rPr>
                <w:lang w:val="en-GB"/>
              </w:rPr>
            </w:pPr>
            <w:r w:rsidRPr="00191837">
              <w:rPr>
                <w:lang w:val="en-GB"/>
              </w:rPr>
              <w:t xml:space="preserve">health, </w:t>
            </w:r>
            <w:r w:rsidR="001F3EFC" w:rsidRPr="00191837">
              <w:rPr>
                <w:lang w:val="en-GB"/>
              </w:rPr>
              <w:t>food and water</w:t>
            </w:r>
          </w:p>
          <w:p w14:paraId="6F28E89B" w14:textId="77777777" w:rsidR="00497246" w:rsidRPr="00191837" w:rsidRDefault="008F7848" w:rsidP="001F3EFC">
            <w:pPr>
              <w:pStyle w:val="ListParagraph"/>
              <w:numPr>
                <w:ilvl w:val="0"/>
                <w:numId w:val="5"/>
              </w:numPr>
              <w:tabs>
                <w:tab w:val="left" w:pos="90"/>
              </w:tabs>
              <w:spacing w:before="60" w:after="60" w:line="276" w:lineRule="auto"/>
              <w:rPr>
                <w:lang w:val="en-GB"/>
              </w:rPr>
            </w:pPr>
            <w:r w:rsidRPr="00191837">
              <w:rPr>
                <w:lang w:val="en-GB"/>
              </w:rPr>
              <w:t>and ecosystems.</w:t>
            </w:r>
          </w:p>
          <w:p w14:paraId="0F70801E" w14:textId="77777777" w:rsidR="008F7848" w:rsidRPr="00191837" w:rsidRDefault="008F7848" w:rsidP="0024253F">
            <w:pPr>
              <w:tabs>
                <w:tab w:val="left" w:pos="90"/>
              </w:tabs>
              <w:spacing w:before="60" w:after="60"/>
              <w:rPr>
                <w:i/>
                <w:lang w:val="en-GB"/>
              </w:rPr>
            </w:pPr>
          </w:p>
        </w:tc>
      </w:tr>
      <w:tr w:rsidR="002C203E" w:rsidRPr="00191837" w14:paraId="440B8390" w14:textId="77777777"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2B78601A" w14:textId="77777777" w:rsidR="002C203E" w:rsidRPr="00191837" w:rsidRDefault="002C203E" w:rsidP="004A3A41">
            <w:pPr>
              <w:tabs>
                <w:tab w:val="left" w:pos="90"/>
              </w:tabs>
              <w:spacing w:before="60" w:after="60"/>
              <w:rPr>
                <w:i/>
                <w:lang w:val="en-GB"/>
              </w:rPr>
            </w:pPr>
          </w:p>
        </w:tc>
      </w:tr>
      <w:tr w:rsidR="002C203E" w:rsidRPr="00191837" w14:paraId="3A3F76A5"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08C2F50C" w14:textId="77777777" w:rsidR="002C203E" w:rsidRPr="00191837" w:rsidRDefault="002C203E" w:rsidP="004A3A41">
            <w:pPr>
              <w:tabs>
                <w:tab w:val="left" w:pos="90"/>
              </w:tabs>
              <w:spacing w:before="60" w:after="60"/>
              <w:rPr>
                <w:i/>
                <w:lang w:val="en-GB"/>
              </w:rPr>
            </w:pPr>
            <w:r w:rsidRPr="00191837">
              <w:rPr>
                <w:b/>
                <w:lang w:val="en-GB"/>
              </w:rPr>
              <w:lastRenderedPageBreak/>
              <w:t>Problem statement</w:t>
            </w:r>
            <w:r w:rsidRPr="00191837">
              <w:rPr>
                <w:i/>
                <w:lang w:val="en-GB"/>
              </w:rPr>
              <w:t xml:space="preserve"> (up to one page)</w:t>
            </w:r>
            <w:r w:rsidR="00D1137E" w:rsidRPr="00191837">
              <w:rPr>
                <w:i/>
                <w:lang w:val="en-GB"/>
              </w:rPr>
              <w:t>:</w:t>
            </w:r>
          </w:p>
        </w:tc>
      </w:tr>
      <w:tr w:rsidR="008F7848" w:rsidRPr="00191837" w14:paraId="67BB4681"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2FB77501" w14:textId="77777777" w:rsidR="008F7848" w:rsidRPr="00191837" w:rsidRDefault="008F7848" w:rsidP="008F7848">
            <w:pPr>
              <w:spacing w:after="240"/>
              <w:jc w:val="both"/>
              <w:rPr>
                <w:color w:val="000000" w:themeColor="text1"/>
                <w:lang w:val="en-GB"/>
              </w:rPr>
            </w:pPr>
          </w:p>
          <w:p w14:paraId="2C1071C5" w14:textId="77777777" w:rsidR="008F7848" w:rsidRPr="00191837" w:rsidRDefault="008F7848" w:rsidP="008F7848">
            <w:pPr>
              <w:spacing w:after="240" w:line="276" w:lineRule="auto"/>
              <w:jc w:val="both"/>
              <w:rPr>
                <w:color w:val="000000" w:themeColor="text1"/>
                <w:lang w:val="en-GB"/>
              </w:rPr>
            </w:pPr>
            <w:r w:rsidRPr="00191837">
              <w:rPr>
                <w:color w:val="000000" w:themeColor="text1"/>
                <w:lang w:val="en-GB"/>
              </w:rPr>
              <w:t xml:space="preserve">Climate change is an established reality that is affecting the planet as a whole and has repercussions for all its territorial components, both natural and man-made. </w:t>
            </w:r>
          </w:p>
          <w:p w14:paraId="0DE95435" w14:textId="63F023DA" w:rsidR="008F7848" w:rsidRPr="00191837" w:rsidRDefault="008F7848" w:rsidP="008F7848">
            <w:pPr>
              <w:spacing w:after="240" w:line="276" w:lineRule="auto"/>
              <w:jc w:val="both"/>
              <w:rPr>
                <w:color w:val="000000" w:themeColor="text1"/>
                <w:lang w:val="en-GB"/>
              </w:rPr>
            </w:pPr>
            <w:r w:rsidRPr="00191837">
              <w:rPr>
                <w:color w:val="000000" w:themeColor="text1"/>
                <w:lang w:val="en-GB"/>
              </w:rPr>
              <w:t xml:space="preserve">As a small island in a geographic region subject to extreme weather events, such as tropical cyclones, the Dominican Republic has many areas where the potential negative impacts associated with climate change </w:t>
            </w:r>
            <w:r w:rsidR="001F3EFC" w:rsidRPr="00191837">
              <w:rPr>
                <w:color w:val="000000" w:themeColor="text1"/>
                <w:lang w:val="en-GB"/>
              </w:rPr>
              <w:t>raise</w:t>
            </w:r>
            <w:r w:rsidRPr="00191837">
              <w:rPr>
                <w:color w:val="000000" w:themeColor="text1"/>
                <w:lang w:val="en-GB"/>
              </w:rPr>
              <w:t xml:space="preserve"> cause for concern. The nature of its territory also means </w:t>
            </w:r>
            <w:r w:rsidR="002650EA" w:rsidRPr="00191837">
              <w:rPr>
                <w:color w:val="000000" w:themeColor="text1"/>
                <w:lang w:val="en-GB"/>
              </w:rPr>
              <w:t xml:space="preserve">that </w:t>
            </w:r>
            <w:r w:rsidRPr="00191837">
              <w:rPr>
                <w:color w:val="000000" w:themeColor="text1"/>
                <w:lang w:val="en-GB"/>
              </w:rPr>
              <w:t>large areas of the country are exposed to prolonged droughts. This is exacerbated by economic and social conditions that increase the urgency of analysing the country’s vulnerability to climate change using tools to quantify susceptibility based on key indicators.</w:t>
            </w:r>
          </w:p>
          <w:p w14:paraId="4B502D3A" w14:textId="33FB158E" w:rsidR="008F7848" w:rsidRPr="00191837" w:rsidRDefault="008F7848" w:rsidP="008F7848">
            <w:pPr>
              <w:spacing w:after="240" w:line="276" w:lineRule="auto"/>
              <w:jc w:val="both"/>
              <w:rPr>
                <w:color w:val="000000" w:themeColor="text1"/>
                <w:lang w:val="en-GB"/>
              </w:rPr>
            </w:pPr>
            <w:r w:rsidRPr="00191837">
              <w:rPr>
                <w:color w:val="000000" w:themeColor="text1"/>
                <w:lang w:val="en-GB"/>
              </w:rPr>
              <w:t>In light of the above, the territory of the Dominican Republic is classed as vulnerable to climate change.  A large proportion of the country’s population lives in p</w:t>
            </w:r>
            <w:r w:rsidR="00473461" w:rsidRPr="00191837">
              <w:rPr>
                <w:color w:val="000000" w:themeColor="text1"/>
                <w:lang w:val="en-GB"/>
              </w:rPr>
              <w:t xml:space="preserve">overty and is highly vulnerable </w:t>
            </w:r>
            <w:r w:rsidRPr="00191837">
              <w:rPr>
                <w:color w:val="000000" w:themeColor="text1"/>
                <w:lang w:val="en-GB"/>
              </w:rPr>
              <w:t xml:space="preserve">due to </w:t>
            </w:r>
            <w:r w:rsidR="00473461" w:rsidRPr="00191837">
              <w:rPr>
                <w:color w:val="000000" w:themeColor="text1"/>
                <w:lang w:val="en-GB"/>
              </w:rPr>
              <w:t xml:space="preserve">all </w:t>
            </w:r>
            <w:r w:rsidRPr="00191837">
              <w:rPr>
                <w:color w:val="000000" w:themeColor="text1"/>
                <w:lang w:val="en-GB"/>
              </w:rPr>
              <w:t xml:space="preserve">the ecological effects of climate change. </w:t>
            </w:r>
          </w:p>
          <w:p w14:paraId="5DE3D7D8" w14:textId="120CC954" w:rsidR="008F7848" w:rsidRPr="00191837" w:rsidRDefault="008F7848" w:rsidP="008F7848">
            <w:pPr>
              <w:spacing w:after="240" w:line="276" w:lineRule="auto"/>
              <w:jc w:val="both"/>
              <w:rPr>
                <w:color w:val="000000" w:themeColor="text1"/>
                <w:lang w:val="en-GB"/>
              </w:rPr>
            </w:pPr>
            <w:r w:rsidRPr="00191837">
              <w:rPr>
                <w:lang w:val="en-GB"/>
              </w:rPr>
              <w:t>Some of these effects</w:t>
            </w:r>
            <w:r w:rsidR="00ED40CB" w:rsidRPr="00191837">
              <w:rPr>
                <w:lang w:val="en-GB"/>
              </w:rPr>
              <w:t xml:space="preserve"> will</w:t>
            </w:r>
            <w:r w:rsidRPr="00191837">
              <w:rPr>
                <w:lang w:val="en-GB"/>
              </w:rPr>
              <w:t xml:space="preserve"> impact on t</w:t>
            </w:r>
            <w:r w:rsidR="001F3EFC" w:rsidRPr="00191837">
              <w:rPr>
                <w:lang w:val="en-GB"/>
              </w:rPr>
              <w:t>he coastal tourist zone of the e</w:t>
            </w:r>
            <w:r w:rsidRPr="00191837">
              <w:rPr>
                <w:lang w:val="en-GB"/>
              </w:rPr>
              <w:t>ast region, major river basins, health (dengue and malaria), biodiversity (protected areas), agriculture and food security, in a</w:t>
            </w:r>
            <w:r w:rsidR="00B35033" w:rsidRPr="00191837">
              <w:rPr>
                <w:lang w:val="en-GB"/>
              </w:rPr>
              <w:t>ddition to impacts on land use</w:t>
            </w:r>
            <w:r w:rsidR="00ED40CB" w:rsidRPr="00191837">
              <w:rPr>
                <w:lang w:val="en-GB"/>
              </w:rPr>
              <w:t xml:space="preserve"> and changes in land and</w:t>
            </w:r>
            <w:r w:rsidRPr="00191837">
              <w:rPr>
                <w:lang w:val="en-GB"/>
              </w:rPr>
              <w:t xml:space="preserve"> </w:t>
            </w:r>
            <w:r w:rsidR="00ED40CB" w:rsidRPr="00191837">
              <w:rPr>
                <w:lang w:val="en-GB"/>
              </w:rPr>
              <w:t>forest use</w:t>
            </w:r>
            <w:r w:rsidR="001F3EFC" w:rsidRPr="00191837">
              <w:rPr>
                <w:lang w:val="en-GB"/>
              </w:rPr>
              <w:t xml:space="preserve"> </w:t>
            </w:r>
            <w:r w:rsidRPr="00191837">
              <w:rPr>
                <w:lang w:val="en-GB"/>
              </w:rPr>
              <w:t xml:space="preserve">in national parks. Climate change thus threatens the survival of the Dominican Republic and constitutes a </w:t>
            </w:r>
            <w:r w:rsidR="005F0800" w:rsidRPr="00191837">
              <w:rPr>
                <w:lang w:val="en-GB"/>
              </w:rPr>
              <w:t xml:space="preserve">national </w:t>
            </w:r>
            <w:r w:rsidRPr="00191837">
              <w:rPr>
                <w:lang w:val="en-GB"/>
              </w:rPr>
              <w:t xml:space="preserve">threat, </w:t>
            </w:r>
            <w:r w:rsidR="001F3EFC" w:rsidRPr="00191837">
              <w:rPr>
                <w:lang w:val="en-GB"/>
              </w:rPr>
              <w:t>with additional</w:t>
            </w:r>
            <w:r w:rsidRPr="00191837">
              <w:rPr>
                <w:lang w:val="en-GB"/>
              </w:rPr>
              <w:t xml:space="preserve"> effects </w:t>
            </w:r>
            <w:r w:rsidR="00B35033" w:rsidRPr="00191837">
              <w:rPr>
                <w:lang w:val="en-GB"/>
              </w:rPr>
              <w:t xml:space="preserve">from </w:t>
            </w:r>
            <w:r w:rsidRPr="00191837">
              <w:rPr>
                <w:lang w:val="en-GB"/>
              </w:rPr>
              <w:t xml:space="preserve">rising sea levels, which threaten to flood the island’s coastal zones, which make the </w:t>
            </w:r>
            <w:r w:rsidR="001F3EFC" w:rsidRPr="00191837">
              <w:rPr>
                <w:lang w:val="en-GB"/>
              </w:rPr>
              <w:t xml:space="preserve">biggest </w:t>
            </w:r>
            <w:r w:rsidRPr="00191837">
              <w:rPr>
                <w:lang w:val="en-GB"/>
              </w:rPr>
              <w:t xml:space="preserve">contribution to national GDP. </w:t>
            </w:r>
            <w:r w:rsidR="009B0239" w:rsidRPr="00191837">
              <w:rPr>
                <w:color w:val="000000" w:themeColor="text1"/>
                <w:lang w:val="en-GB"/>
              </w:rPr>
              <w:t>Despite</w:t>
            </w:r>
            <w:r w:rsidRPr="00191837">
              <w:rPr>
                <w:color w:val="000000" w:themeColor="text1"/>
                <w:lang w:val="en-GB"/>
              </w:rPr>
              <w:t xml:space="preserve"> the above and the serious repercussions of these processes on the population, the Dominican Republic still lacks the technical and financial resources to reduce emissions or adequately adapt to climate change, </w:t>
            </w:r>
            <w:r w:rsidR="001F3EFC" w:rsidRPr="00191837">
              <w:rPr>
                <w:color w:val="000000" w:themeColor="text1"/>
                <w:lang w:val="en-GB"/>
              </w:rPr>
              <w:t>going beyond</w:t>
            </w:r>
            <w:r w:rsidRPr="00191837">
              <w:rPr>
                <w:color w:val="000000" w:themeColor="text1"/>
                <w:lang w:val="en-GB"/>
              </w:rPr>
              <w:t xml:space="preserve"> </w:t>
            </w:r>
            <w:r w:rsidR="009B0239" w:rsidRPr="00191837">
              <w:rPr>
                <w:color w:val="000000" w:themeColor="text1"/>
                <w:lang w:val="en-GB"/>
              </w:rPr>
              <w:t>isolated</w:t>
            </w:r>
            <w:r w:rsidRPr="00191837">
              <w:rPr>
                <w:color w:val="000000" w:themeColor="text1"/>
                <w:lang w:val="en-GB"/>
              </w:rPr>
              <w:t xml:space="preserve"> projects undertaken by civil society with international support.</w:t>
            </w:r>
          </w:p>
          <w:p w14:paraId="08DC6824" w14:textId="00C049D7" w:rsidR="008F7848" w:rsidRPr="00191837" w:rsidRDefault="008F7848" w:rsidP="008F7848">
            <w:pPr>
              <w:spacing w:after="240" w:line="276" w:lineRule="auto"/>
              <w:jc w:val="both"/>
              <w:rPr>
                <w:color w:val="000000" w:themeColor="text1"/>
                <w:lang w:val="en-GB"/>
              </w:rPr>
            </w:pPr>
            <w:r w:rsidRPr="00191837">
              <w:rPr>
                <w:color w:val="000000" w:themeColor="text1"/>
                <w:lang w:val="en-GB"/>
              </w:rPr>
              <w:t>To address this problem, the country aims to submit a funding proposal to the Green Climate Fund (GCF) to reduce vulnerability and the impacts of climate change. The parties involved in this proposal are requesting</w:t>
            </w:r>
            <w:r w:rsidR="00C40BF6" w:rsidRPr="00191837">
              <w:rPr>
                <w:color w:val="000000" w:themeColor="text1"/>
                <w:lang w:val="en-GB"/>
              </w:rPr>
              <w:t xml:space="preserve"> CTCN</w:t>
            </w:r>
            <w:r w:rsidRPr="00191837">
              <w:rPr>
                <w:color w:val="000000" w:themeColor="text1"/>
                <w:lang w:val="en-GB"/>
              </w:rPr>
              <w:t xml:space="preserve"> technical </w:t>
            </w:r>
            <w:r w:rsidR="00C40BF6" w:rsidRPr="00191837">
              <w:rPr>
                <w:color w:val="000000" w:themeColor="text1"/>
                <w:lang w:val="en-GB"/>
              </w:rPr>
              <w:t xml:space="preserve">assistance </w:t>
            </w:r>
            <w:r w:rsidRPr="00191837">
              <w:rPr>
                <w:color w:val="000000" w:themeColor="text1"/>
                <w:lang w:val="en-GB"/>
              </w:rPr>
              <w:t>to develop a solid and technically</w:t>
            </w:r>
            <w:r w:rsidR="001F3EFC" w:rsidRPr="00191837">
              <w:rPr>
                <w:color w:val="000000" w:themeColor="text1"/>
                <w:lang w:val="en-GB"/>
              </w:rPr>
              <w:t xml:space="preserve"> </w:t>
            </w:r>
            <w:r w:rsidR="006F1DFD" w:rsidRPr="00191837">
              <w:rPr>
                <w:color w:val="000000" w:themeColor="text1"/>
                <w:lang w:val="en-GB"/>
              </w:rPr>
              <w:t>sound</w:t>
            </w:r>
            <w:r w:rsidR="001F3EFC" w:rsidRPr="00191837">
              <w:rPr>
                <w:color w:val="000000" w:themeColor="text1"/>
                <w:lang w:val="en-GB"/>
              </w:rPr>
              <w:t xml:space="preserve"> basis for obtaining this</w:t>
            </w:r>
            <w:r w:rsidRPr="00191837">
              <w:rPr>
                <w:color w:val="000000" w:themeColor="text1"/>
                <w:lang w:val="en-GB"/>
              </w:rPr>
              <w:t xml:space="preserve"> funding.</w:t>
            </w:r>
          </w:p>
          <w:p w14:paraId="0A93EB6C" w14:textId="28C79AB8" w:rsidR="008F7848" w:rsidRPr="00191837" w:rsidRDefault="008F7848" w:rsidP="009B68DF">
            <w:pPr>
              <w:spacing w:after="240" w:line="276" w:lineRule="auto"/>
              <w:jc w:val="both"/>
              <w:rPr>
                <w:color w:val="000000" w:themeColor="text1"/>
                <w:lang w:val="en-GB"/>
              </w:rPr>
            </w:pPr>
            <w:r w:rsidRPr="00191837">
              <w:rPr>
                <w:color w:val="000000" w:themeColor="text1"/>
                <w:lang w:val="en-GB"/>
              </w:rPr>
              <w:t xml:space="preserve">The project </w:t>
            </w:r>
            <w:r w:rsidR="001F3EFC" w:rsidRPr="00191837">
              <w:rPr>
                <w:color w:val="000000" w:themeColor="text1"/>
                <w:lang w:val="en-GB"/>
              </w:rPr>
              <w:t>involves</w:t>
            </w:r>
            <w:r w:rsidRPr="00191837">
              <w:rPr>
                <w:color w:val="000000" w:themeColor="text1"/>
                <w:lang w:val="en-GB"/>
              </w:rPr>
              <w:t xml:space="preserve"> a number of initiatives </w:t>
            </w:r>
            <w:r w:rsidR="001F3EFC" w:rsidRPr="00191837">
              <w:rPr>
                <w:color w:val="000000" w:themeColor="text1"/>
                <w:lang w:val="en-GB"/>
              </w:rPr>
              <w:t xml:space="preserve">for which </w:t>
            </w:r>
            <w:r w:rsidRPr="00191837">
              <w:rPr>
                <w:color w:val="000000" w:themeColor="text1"/>
                <w:lang w:val="en-GB"/>
              </w:rPr>
              <w:t xml:space="preserve">CTCN technical </w:t>
            </w:r>
            <w:r w:rsidR="009B68DF" w:rsidRPr="00191837">
              <w:rPr>
                <w:color w:val="000000" w:themeColor="text1"/>
                <w:lang w:val="en-GB"/>
              </w:rPr>
              <w:t xml:space="preserve">assistance </w:t>
            </w:r>
            <w:r w:rsidR="001F3EFC" w:rsidRPr="00191837">
              <w:rPr>
                <w:color w:val="000000" w:themeColor="text1"/>
                <w:lang w:val="en-GB"/>
              </w:rPr>
              <w:t xml:space="preserve">will help advise </w:t>
            </w:r>
            <w:r w:rsidRPr="00191837">
              <w:rPr>
                <w:color w:val="000000" w:themeColor="text1"/>
                <w:lang w:val="en-GB"/>
              </w:rPr>
              <w:t>technical studies in specific areas</w:t>
            </w:r>
            <w:r w:rsidR="001F3EFC" w:rsidRPr="00191837">
              <w:rPr>
                <w:color w:val="000000" w:themeColor="text1"/>
                <w:lang w:val="en-GB"/>
              </w:rPr>
              <w:t xml:space="preserve"> (</w:t>
            </w:r>
            <w:r w:rsidRPr="00191837">
              <w:rPr>
                <w:color w:val="000000" w:themeColor="text1"/>
                <w:lang w:val="en-GB"/>
              </w:rPr>
              <w:t>detailed below in the requested assistance section</w:t>
            </w:r>
            <w:r w:rsidR="001F3EFC" w:rsidRPr="00191837">
              <w:rPr>
                <w:color w:val="000000" w:themeColor="text1"/>
                <w:lang w:val="en-GB"/>
              </w:rPr>
              <w:t>)</w:t>
            </w:r>
            <w:r w:rsidRPr="00191837">
              <w:rPr>
                <w:color w:val="000000" w:themeColor="text1"/>
                <w:lang w:val="en-GB"/>
              </w:rPr>
              <w:t xml:space="preserve">. </w:t>
            </w:r>
          </w:p>
        </w:tc>
      </w:tr>
      <w:tr w:rsidR="008F7848" w:rsidRPr="00191837" w14:paraId="2DC2FBC7" w14:textId="77777777"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168CAC84" w14:textId="77777777" w:rsidR="008F7848" w:rsidRPr="00191837" w:rsidRDefault="008F7848" w:rsidP="008F7848">
            <w:pPr>
              <w:tabs>
                <w:tab w:val="left" w:pos="90"/>
              </w:tabs>
              <w:spacing w:before="60" w:after="60"/>
              <w:rPr>
                <w:i/>
                <w:lang w:val="en-GB"/>
              </w:rPr>
            </w:pPr>
          </w:p>
        </w:tc>
      </w:tr>
      <w:tr w:rsidR="008F7848" w:rsidRPr="00191837" w14:paraId="719B05E6"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2C41C122" w14:textId="77777777" w:rsidR="008F7848" w:rsidRPr="00191837" w:rsidRDefault="008F7848" w:rsidP="008F7848">
            <w:pPr>
              <w:tabs>
                <w:tab w:val="left" w:pos="90"/>
              </w:tabs>
              <w:spacing w:before="60" w:after="60"/>
              <w:rPr>
                <w:i/>
                <w:lang w:val="en-GB"/>
              </w:rPr>
            </w:pPr>
            <w:r w:rsidRPr="00191837">
              <w:rPr>
                <w:b/>
                <w:lang w:val="en-GB"/>
              </w:rPr>
              <w:t>Past and ongoing efforts</w:t>
            </w:r>
            <w:r w:rsidRPr="00191837">
              <w:rPr>
                <w:i/>
                <w:lang w:val="en-GB"/>
              </w:rPr>
              <w:t xml:space="preserve"> (up to half a page):</w:t>
            </w:r>
          </w:p>
        </w:tc>
      </w:tr>
      <w:tr w:rsidR="008F7848" w:rsidRPr="00191837" w14:paraId="0B352BEA"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633E2C82" w14:textId="77777777" w:rsidR="008F7848" w:rsidRPr="00191837" w:rsidRDefault="008F7848" w:rsidP="008F7848">
            <w:pPr>
              <w:tabs>
                <w:tab w:val="left" w:pos="90"/>
              </w:tabs>
              <w:spacing w:before="60" w:after="60" w:line="276" w:lineRule="auto"/>
              <w:rPr>
                <w:i/>
                <w:lang w:val="en-GB"/>
              </w:rPr>
            </w:pPr>
          </w:p>
          <w:p w14:paraId="633E5D0D" w14:textId="59FFD203" w:rsidR="008F7848" w:rsidRPr="00191837" w:rsidRDefault="008F7848" w:rsidP="008F7848">
            <w:pPr>
              <w:tabs>
                <w:tab w:val="left" w:pos="90"/>
              </w:tabs>
              <w:spacing w:before="60" w:after="60" w:line="276" w:lineRule="auto"/>
              <w:rPr>
                <w:lang w:val="en-GB"/>
              </w:rPr>
            </w:pPr>
            <w:r w:rsidRPr="00191837">
              <w:rPr>
                <w:lang w:val="en-GB"/>
              </w:rPr>
              <w:t xml:space="preserve">A number of national efforts have been made to slow down the effects of climate change on the </w:t>
            </w:r>
            <w:r w:rsidR="00A1092C" w:rsidRPr="00191837">
              <w:rPr>
                <w:lang w:val="en-GB"/>
              </w:rPr>
              <w:t>Dominican Republic</w:t>
            </w:r>
            <w:r w:rsidRPr="00191837">
              <w:rPr>
                <w:lang w:val="en-GB"/>
              </w:rPr>
              <w:t>:</w:t>
            </w:r>
          </w:p>
          <w:p w14:paraId="6A84B627" w14:textId="77777777" w:rsidR="008F7848" w:rsidRPr="00191837" w:rsidRDefault="008F7848" w:rsidP="008F7848">
            <w:pPr>
              <w:tabs>
                <w:tab w:val="left" w:pos="90"/>
              </w:tabs>
              <w:spacing w:before="60" w:after="60" w:line="276" w:lineRule="auto"/>
              <w:rPr>
                <w:lang w:val="en-GB"/>
              </w:rPr>
            </w:pPr>
          </w:p>
          <w:p w14:paraId="004CEEBB" w14:textId="3CAF9BDF" w:rsidR="001F3EFC" w:rsidRPr="00191837" w:rsidRDefault="008F7848" w:rsidP="001F3EFC">
            <w:pPr>
              <w:pStyle w:val="ListParagraph"/>
              <w:numPr>
                <w:ilvl w:val="0"/>
                <w:numId w:val="1"/>
              </w:numPr>
              <w:tabs>
                <w:tab w:val="left" w:pos="90"/>
              </w:tabs>
              <w:spacing w:line="276" w:lineRule="auto"/>
              <w:jc w:val="both"/>
              <w:rPr>
                <w:lang w:val="en-GB"/>
              </w:rPr>
            </w:pPr>
            <w:r w:rsidRPr="00191837">
              <w:rPr>
                <w:lang w:val="en-GB"/>
              </w:rPr>
              <w:t>Ratif</w:t>
            </w:r>
            <w:r w:rsidR="001F3EFC" w:rsidRPr="00191837">
              <w:rPr>
                <w:lang w:val="en-GB"/>
              </w:rPr>
              <w:t>ication and negotiation of instruments including</w:t>
            </w:r>
            <w:r w:rsidRPr="00191837">
              <w:rPr>
                <w:lang w:val="en-GB"/>
              </w:rPr>
              <w:t xml:space="preserve"> the Rio Declaration in 1992, </w:t>
            </w:r>
            <w:r w:rsidR="00222FE6" w:rsidRPr="00191837">
              <w:rPr>
                <w:lang w:val="en-GB"/>
              </w:rPr>
              <w:t>which sets</w:t>
            </w:r>
            <w:r w:rsidRPr="00191837">
              <w:rPr>
                <w:lang w:val="en-GB"/>
              </w:rPr>
              <w:t xml:space="preserve"> out the guiding principles for the behaviour of states and their societies to deliver sustainable development. The </w:t>
            </w:r>
            <w:r w:rsidR="008A5815">
              <w:rPr>
                <w:lang w:val="en-GB"/>
              </w:rPr>
              <w:t>D</w:t>
            </w:r>
            <w:r w:rsidRPr="00191837">
              <w:rPr>
                <w:lang w:val="en-GB"/>
              </w:rPr>
              <w:t>eclaration was signed by the Dominican Republic and ratified i</w:t>
            </w:r>
            <w:r w:rsidR="00222FE6" w:rsidRPr="00191837">
              <w:rPr>
                <w:lang w:val="en-GB"/>
              </w:rPr>
              <w:t>n October 1998 under</w:t>
            </w:r>
            <w:r w:rsidRPr="00191837">
              <w:rPr>
                <w:lang w:val="en-GB"/>
              </w:rPr>
              <w:t xml:space="preserve"> the United Nations Framework Convention on Climate Change (UNFCCC), </w:t>
            </w:r>
            <w:r w:rsidR="003A6DE1" w:rsidRPr="00191837">
              <w:rPr>
                <w:lang w:val="en-GB"/>
              </w:rPr>
              <w:t>with</w:t>
            </w:r>
            <w:r w:rsidRPr="00191837">
              <w:rPr>
                <w:lang w:val="en-GB"/>
              </w:rPr>
              <w:t xml:space="preserve"> the commitments</w:t>
            </w:r>
            <w:r w:rsidR="003A6DE1" w:rsidRPr="00191837">
              <w:rPr>
                <w:lang w:val="en-GB"/>
              </w:rPr>
              <w:t xml:space="preserve"> accepted</w:t>
            </w:r>
            <w:r w:rsidRPr="00191837">
              <w:rPr>
                <w:lang w:val="en-GB"/>
              </w:rPr>
              <w:t xml:space="preserve"> in accordance with </w:t>
            </w:r>
            <w:r w:rsidR="00B24AF4" w:rsidRPr="00191837">
              <w:rPr>
                <w:lang w:val="en-GB"/>
              </w:rPr>
              <w:t>a</w:t>
            </w:r>
            <w:r w:rsidRPr="00191837">
              <w:rPr>
                <w:lang w:val="en-GB"/>
              </w:rPr>
              <w:t xml:space="preserve">rticle 12 of the </w:t>
            </w:r>
            <w:r w:rsidR="008A5815">
              <w:rPr>
                <w:lang w:val="en-GB"/>
              </w:rPr>
              <w:t>C</w:t>
            </w:r>
            <w:r w:rsidRPr="00191837">
              <w:rPr>
                <w:lang w:val="en-GB"/>
              </w:rPr>
              <w:t>onvention.</w:t>
            </w:r>
          </w:p>
          <w:p w14:paraId="4DAC8D5A" w14:textId="77777777" w:rsidR="009608B6" w:rsidRPr="00191837" w:rsidRDefault="009608B6" w:rsidP="009608B6">
            <w:pPr>
              <w:pStyle w:val="ListParagraph"/>
              <w:tabs>
                <w:tab w:val="left" w:pos="90"/>
              </w:tabs>
              <w:spacing w:line="276" w:lineRule="auto"/>
              <w:jc w:val="both"/>
              <w:rPr>
                <w:lang w:val="en-GB"/>
              </w:rPr>
            </w:pPr>
          </w:p>
          <w:p w14:paraId="226F3960" w14:textId="5F850EE0" w:rsidR="008F7848" w:rsidRPr="00191837" w:rsidRDefault="008F7848" w:rsidP="001F3EFC">
            <w:pPr>
              <w:pStyle w:val="ListParagraph"/>
              <w:numPr>
                <w:ilvl w:val="0"/>
                <w:numId w:val="1"/>
              </w:numPr>
              <w:tabs>
                <w:tab w:val="left" w:pos="90"/>
              </w:tabs>
              <w:spacing w:line="276" w:lineRule="auto"/>
              <w:jc w:val="both"/>
              <w:rPr>
                <w:lang w:val="en-GB"/>
              </w:rPr>
            </w:pPr>
            <w:r w:rsidRPr="00191837">
              <w:rPr>
                <w:lang w:val="en-GB"/>
              </w:rPr>
              <w:t xml:space="preserve">Establishment of the National Council for Climate Change and the Clean Development Mechanism (CNCCMDL) by Presidential Decree 601–08 (20 September 2008) to coordinate and combine efforts by the various institutions </w:t>
            </w:r>
            <w:r w:rsidR="00956D3C" w:rsidRPr="00191837">
              <w:rPr>
                <w:lang w:val="en-GB"/>
              </w:rPr>
              <w:t>from</w:t>
            </w:r>
            <w:r w:rsidRPr="00191837">
              <w:rPr>
                <w:lang w:val="en-GB"/>
              </w:rPr>
              <w:t xml:space="preserve"> the country’s development sectors to combat the global problem of climate change.</w:t>
            </w:r>
          </w:p>
          <w:p w14:paraId="6FB7965A" w14:textId="77777777" w:rsidR="009608B6" w:rsidRPr="00191837" w:rsidRDefault="009608B6" w:rsidP="009608B6">
            <w:pPr>
              <w:tabs>
                <w:tab w:val="left" w:pos="90"/>
              </w:tabs>
              <w:spacing w:line="276" w:lineRule="auto"/>
              <w:jc w:val="both"/>
              <w:rPr>
                <w:lang w:val="en-GB"/>
              </w:rPr>
            </w:pPr>
          </w:p>
          <w:p w14:paraId="1FF8EF9F" w14:textId="77777777" w:rsidR="001F3EFC" w:rsidRPr="00191837" w:rsidRDefault="008F7848" w:rsidP="001F3EFC">
            <w:pPr>
              <w:pStyle w:val="ListParagraph"/>
              <w:numPr>
                <w:ilvl w:val="0"/>
                <w:numId w:val="1"/>
              </w:numPr>
              <w:tabs>
                <w:tab w:val="left" w:pos="90"/>
              </w:tabs>
              <w:spacing w:line="276" w:lineRule="auto"/>
              <w:jc w:val="both"/>
              <w:rPr>
                <w:lang w:val="en-GB"/>
              </w:rPr>
            </w:pPr>
            <w:r w:rsidRPr="00191837">
              <w:rPr>
                <w:lang w:val="en-GB"/>
              </w:rPr>
              <w:t>National inventory of emissions and absorptions of greenhouse gases for the periods 1990–1994, 1998–2000 and 2013–2016.</w:t>
            </w:r>
          </w:p>
          <w:p w14:paraId="610FAAEB" w14:textId="77777777" w:rsidR="009608B6" w:rsidRPr="00191837" w:rsidRDefault="009608B6" w:rsidP="009608B6">
            <w:pPr>
              <w:tabs>
                <w:tab w:val="left" w:pos="90"/>
              </w:tabs>
              <w:spacing w:line="276" w:lineRule="auto"/>
              <w:jc w:val="both"/>
              <w:rPr>
                <w:lang w:val="en-GB"/>
              </w:rPr>
            </w:pPr>
          </w:p>
          <w:p w14:paraId="2C0D5D29" w14:textId="622585E9" w:rsidR="008F7848" w:rsidRPr="00191837" w:rsidRDefault="008F7848" w:rsidP="001F3EFC">
            <w:pPr>
              <w:pStyle w:val="ListParagraph"/>
              <w:numPr>
                <w:ilvl w:val="0"/>
                <w:numId w:val="1"/>
              </w:numPr>
              <w:tabs>
                <w:tab w:val="left" w:pos="90"/>
              </w:tabs>
              <w:spacing w:line="276" w:lineRule="auto"/>
              <w:jc w:val="both"/>
              <w:rPr>
                <w:lang w:val="en-GB"/>
              </w:rPr>
            </w:pPr>
            <w:r w:rsidRPr="00191837">
              <w:rPr>
                <w:lang w:val="en-GB"/>
              </w:rPr>
              <w:t xml:space="preserve">Nationally Appropriate Mitigation Actions (NAMAs) were formally established as a mitigation option for developing countries in the context of the negotiation of long-term cooperative action as part of the </w:t>
            </w:r>
            <w:r w:rsidR="00D510C4" w:rsidRPr="00191837">
              <w:rPr>
                <w:lang w:val="en-GB"/>
              </w:rPr>
              <w:t xml:space="preserve">UNFCCC </w:t>
            </w:r>
            <w:r w:rsidR="009D27BD" w:rsidRPr="00191837">
              <w:rPr>
                <w:lang w:val="en-GB"/>
              </w:rPr>
              <w:t xml:space="preserve">under the Bali Action Plan, which was </w:t>
            </w:r>
            <w:r w:rsidRPr="00191837">
              <w:rPr>
                <w:lang w:val="en-GB"/>
              </w:rPr>
              <w:t xml:space="preserve">adopted at the 13th session of the Conference of the Parties (COP) in Bali, Indonesia, in 2007. The Dominican Republic currently has </w:t>
            </w:r>
            <w:r w:rsidR="009D27BD" w:rsidRPr="00191837">
              <w:rPr>
                <w:lang w:val="en-GB"/>
              </w:rPr>
              <w:t>two NAMAs registered under the UNFCCC</w:t>
            </w:r>
            <w:r w:rsidRPr="00191837">
              <w:rPr>
                <w:lang w:val="en-GB"/>
              </w:rPr>
              <w:t xml:space="preserve">: one for the tourism sector and solid waste, and another for energy efficiency and the use of renewable energy sources by the country’s industrial sector. </w:t>
            </w:r>
            <w:r w:rsidR="00D510C4" w:rsidRPr="00191837">
              <w:rPr>
                <w:lang w:val="en-GB"/>
              </w:rPr>
              <w:t>These</w:t>
            </w:r>
            <w:r w:rsidR="00BC7ED0" w:rsidRPr="00191837">
              <w:rPr>
                <w:lang w:val="en-GB"/>
              </w:rPr>
              <w:t xml:space="preserve"> NAMAs</w:t>
            </w:r>
            <w:r w:rsidR="00D510C4" w:rsidRPr="00191837">
              <w:rPr>
                <w:lang w:val="en-GB"/>
              </w:rPr>
              <w:t xml:space="preserve"> help</w:t>
            </w:r>
            <w:r w:rsidRPr="00191837">
              <w:rPr>
                <w:lang w:val="en-GB"/>
              </w:rPr>
              <w:t xml:space="preserve"> strengthen actions as part of the Climate Change Compatible Development Plan (DECCC) and to meet the target of reducing the country’s emissions by 25</w:t>
            </w:r>
            <w:r w:rsidR="00B24AF4" w:rsidRPr="00191837">
              <w:rPr>
                <w:lang w:val="en-GB"/>
              </w:rPr>
              <w:t xml:space="preserve"> </w:t>
            </w:r>
            <w:r w:rsidR="00242C72" w:rsidRPr="00191837">
              <w:rPr>
                <w:lang w:val="en-GB"/>
              </w:rPr>
              <w:t>per cent</w:t>
            </w:r>
            <w:r w:rsidRPr="00191837">
              <w:rPr>
                <w:lang w:val="en-GB"/>
              </w:rPr>
              <w:t xml:space="preserve"> by 2030, in line with one of the indicators under </w:t>
            </w:r>
            <w:r w:rsidR="00D510C4" w:rsidRPr="00191837">
              <w:rPr>
                <w:lang w:val="en-GB"/>
              </w:rPr>
              <w:t xml:space="preserve">the </w:t>
            </w:r>
            <w:r w:rsidRPr="00191837">
              <w:rPr>
                <w:lang w:val="en-GB"/>
              </w:rPr>
              <w:t>provisions of Law 1–12 of the National Development Strategy 2030 (CNCCMDL 2013).</w:t>
            </w:r>
          </w:p>
          <w:p w14:paraId="77131A24" w14:textId="77777777" w:rsidR="009608B6" w:rsidRPr="00191837" w:rsidRDefault="009608B6" w:rsidP="009608B6">
            <w:pPr>
              <w:tabs>
                <w:tab w:val="left" w:pos="90"/>
              </w:tabs>
              <w:spacing w:line="276" w:lineRule="auto"/>
              <w:jc w:val="both"/>
              <w:rPr>
                <w:lang w:val="en-GB"/>
              </w:rPr>
            </w:pPr>
          </w:p>
          <w:p w14:paraId="17BBC2CB" w14:textId="058483B5" w:rsidR="008F7848" w:rsidRPr="00191837" w:rsidRDefault="008F7848" w:rsidP="00D510C4">
            <w:pPr>
              <w:pStyle w:val="NormalWeb"/>
              <w:numPr>
                <w:ilvl w:val="0"/>
                <w:numId w:val="1"/>
              </w:numPr>
              <w:spacing w:before="0" w:beforeAutospacing="0" w:after="0" w:afterAutospacing="0" w:line="276" w:lineRule="auto"/>
              <w:jc w:val="both"/>
              <w:rPr>
                <w:lang w:val="en-GB"/>
              </w:rPr>
            </w:pPr>
            <w:r w:rsidRPr="00191837">
              <w:rPr>
                <w:lang w:val="en-GB"/>
              </w:rPr>
              <w:t xml:space="preserve">Since the end of 2011, the country has been involved </w:t>
            </w:r>
            <w:r w:rsidR="008F18F0" w:rsidRPr="00191837">
              <w:rPr>
                <w:lang w:val="en-GB"/>
              </w:rPr>
              <w:t xml:space="preserve">in preparing </w:t>
            </w:r>
            <w:r w:rsidRPr="00191837">
              <w:rPr>
                <w:lang w:val="en-GB"/>
              </w:rPr>
              <w:t>the REDD strategy, seeking to effectively carry out compe</w:t>
            </w:r>
            <w:r w:rsidR="00D510C4" w:rsidRPr="00191837">
              <w:rPr>
                <w:lang w:val="en-GB"/>
              </w:rPr>
              <w:t>nsation mechanisms to reduce CO</w:t>
            </w:r>
            <w:r w:rsidR="00D510C4" w:rsidRPr="00191837">
              <w:rPr>
                <w:rFonts w:ascii="Cambria Math" w:hAnsi="Cambria Math" w:cs="Cambria Math"/>
                <w:lang w:val="en-GB"/>
              </w:rPr>
              <w:t>₂</w:t>
            </w:r>
            <w:r w:rsidRPr="00191837">
              <w:rPr>
                <w:lang w:val="en-GB"/>
              </w:rPr>
              <w:t xml:space="preserve"> emissions.</w:t>
            </w:r>
          </w:p>
          <w:p w14:paraId="19F35B0C" w14:textId="77777777" w:rsidR="009608B6" w:rsidRPr="00191837" w:rsidRDefault="009608B6" w:rsidP="009608B6">
            <w:pPr>
              <w:pStyle w:val="NormalWeb"/>
              <w:spacing w:before="0" w:beforeAutospacing="0" w:after="0" w:afterAutospacing="0" w:line="276" w:lineRule="auto"/>
              <w:jc w:val="both"/>
              <w:rPr>
                <w:lang w:val="en-GB"/>
              </w:rPr>
            </w:pPr>
          </w:p>
          <w:p w14:paraId="192C9182" w14:textId="4403E0BE" w:rsidR="008F7848" w:rsidRPr="00191837" w:rsidRDefault="008F7848" w:rsidP="001F3EFC">
            <w:pPr>
              <w:pStyle w:val="NormalWeb"/>
              <w:numPr>
                <w:ilvl w:val="0"/>
                <w:numId w:val="1"/>
              </w:numPr>
              <w:spacing w:before="0" w:beforeAutospacing="0" w:after="0" w:afterAutospacing="0" w:line="276" w:lineRule="auto"/>
              <w:jc w:val="both"/>
              <w:rPr>
                <w:lang w:val="en-GB"/>
              </w:rPr>
            </w:pPr>
            <w:r w:rsidRPr="00191837">
              <w:rPr>
                <w:lang w:val="en-GB"/>
              </w:rPr>
              <w:t>In 2013, the country created a climate change bill</w:t>
            </w:r>
            <w:r w:rsidR="00D510C4" w:rsidRPr="00191837">
              <w:rPr>
                <w:lang w:val="en-GB"/>
              </w:rPr>
              <w:t>, which was drawn up</w:t>
            </w:r>
            <w:r w:rsidRPr="00191837">
              <w:rPr>
                <w:lang w:val="en-GB"/>
              </w:rPr>
              <w:t xml:space="preserve"> by the Dominican Institute of Integrated Development (IDDI), the Santo Domingo Technological Institute (INTEC) and </w:t>
            </w:r>
            <w:r w:rsidRPr="00191837">
              <w:rPr>
                <w:i/>
                <w:lang w:val="en-GB"/>
              </w:rPr>
              <w:t>Participación Ciudadana</w:t>
            </w:r>
            <w:r w:rsidRPr="00191837">
              <w:rPr>
                <w:lang w:val="en-GB"/>
              </w:rPr>
              <w:t>, in addition to other professional groups concerned with the environment.</w:t>
            </w:r>
          </w:p>
          <w:p w14:paraId="060DEA9A" w14:textId="77777777" w:rsidR="009608B6" w:rsidRPr="00191837" w:rsidRDefault="009608B6" w:rsidP="009608B6">
            <w:pPr>
              <w:pStyle w:val="NormalWeb"/>
              <w:spacing w:before="0" w:beforeAutospacing="0" w:after="0" w:afterAutospacing="0" w:line="276" w:lineRule="auto"/>
              <w:jc w:val="both"/>
              <w:rPr>
                <w:lang w:val="en-GB"/>
              </w:rPr>
            </w:pPr>
          </w:p>
          <w:p w14:paraId="5DD6DEB3" w14:textId="50754C88" w:rsidR="008F7848" w:rsidRPr="00191837" w:rsidRDefault="008F7848" w:rsidP="001F3EFC">
            <w:pPr>
              <w:pStyle w:val="NormalWeb"/>
              <w:numPr>
                <w:ilvl w:val="0"/>
                <w:numId w:val="1"/>
              </w:numPr>
              <w:spacing w:before="0" w:beforeAutospacing="0" w:after="0" w:afterAutospacing="0" w:line="276" w:lineRule="auto"/>
              <w:jc w:val="both"/>
              <w:rPr>
                <w:lang w:val="en-GB"/>
              </w:rPr>
            </w:pPr>
            <w:r w:rsidRPr="00191837">
              <w:rPr>
                <w:lang w:val="en-GB"/>
              </w:rPr>
              <w:t xml:space="preserve">As a result of various efforts to combat the effects of climate change, in 2015 alone, the country </w:t>
            </w:r>
            <w:r w:rsidR="00D510C4" w:rsidRPr="00191837">
              <w:rPr>
                <w:lang w:val="en-GB"/>
              </w:rPr>
              <w:t>reduced</w:t>
            </w:r>
            <w:r w:rsidR="00C32A16" w:rsidRPr="00191837">
              <w:rPr>
                <w:lang w:val="en-GB"/>
              </w:rPr>
              <w:t xml:space="preserve"> greenhouse gas (GHG) emissions</w:t>
            </w:r>
            <w:r w:rsidRPr="00191837">
              <w:rPr>
                <w:lang w:val="en-GB"/>
              </w:rPr>
              <w:t xml:space="preserve"> from 3.6 tons per capita to 2.9 tons, placing it among the 23 countries with the lowest emissions.</w:t>
            </w:r>
          </w:p>
          <w:p w14:paraId="62DC4B56" w14:textId="77777777" w:rsidR="009608B6" w:rsidRPr="00191837" w:rsidRDefault="009608B6" w:rsidP="009608B6">
            <w:pPr>
              <w:pStyle w:val="NormalWeb"/>
              <w:spacing w:before="0" w:beforeAutospacing="0" w:after="0" w:afterAutospacing="0" w:line="276" w:lineRule="auto"/>
              <w:jc w:val="both"/>
              <w:rPr>
                <w:lang w:val="en-GB"/>
              </w:rPr>
            </w:pPr>
          </w:p>
          <w:p w14:paraId="172A54E4" w14:textId="619BCB25" w:rsidR="008F7848" w:rsidRPr="00191837" w:rsidRDefault="008F7848" w:rsidP="008F7848">
            <w:pPr>
              <w:pStyle w:val="NormalWeb"/>
              <w:numPr>
                <w:ilvl w:val="0"/>
                <w:numId w:val="1"/>
              </w:numPr>
              <w:spacing w:before="0" w:beforeAutospacing="0" w:after="0" w:afterAutospacing="0" w:line="276" w:lineRule="auto"/>
              <w:jc w:val="both"/>
              <w:rPr>
                <w:lang w:val="en-GB"/>
              </w:rPr>
            </w:pPr>
            <w:r w:rsidRPr="00191837">
              <w:rPr>
                <w:lang w:val="en-GB"/>
              </w:rPr>
              <w:t xml:space="preserve">At the regional level, the institutions involved in the proposal already have a number of </w:t>
            </w:r>
            <w:r w:rsidR="00D510C4" w:rsidRPr="00191837">
              <w:rPr>
                <w:lang w:val="en-GB"/>
              </w:rPr>
              <w:t>years of experience</w:t>
            </w:r>
            <w:r w:rsidRPr="00191837">
              <w:rPr>
                <w:lang w:val="en-GB"/>
              </w:rPr>
              <w:t xml:space="preserve"> in the zone planned for the project, with significant results in community development, potable water, reforestation, the sustainable management of natural resources, micro</w:t>
            </w:r>
            <w:r w:rsidR="00B24AF4" w:rsidRPr="00191837">
              <w:rPr>
                <w:lang w:val="en-GB"/>
              </w:rPr>
              <w:t>businesses</w:t>
            </w:r>
            <w:r w:rsidRPr="00191837">
              <w:rPr>
                <w:lang w:val="en-GB"/>
              </w:rPr>
              <w:t xml:space="preserve"> and, most importantly, ecological restoration of landscapes and forests through agroforestry and analogue forestry. The majority of these activities form part of the Bosque Modelo Colinas Bajas territorial management initiative, covering an area of 12,200</w:t>
            </w:r>
            <w:r w:rsidR="00E02C20" w:rsidRPr="00191837">
              <w:rPr>
                <w:lang w:val="en-GB"/>
              </w:rPr>
              <w:t xml:space="preserve"> km² in </w:t>
            </w:r>
            <w:r w:rsidR="00C306F6">
              <w:rPr>
                <w:lang w:val="en-GB"/>
              </w:rPr>
              <w:t>10</w:t>
            </w:r>
            <w:r w:rsidRPr="00191837">
              <w:rPr>
                <w:lang w:val="en-GB"/>
              </w:rPr>
              <w:t xml:space="preserve"> </w:t>
            </w:r>
            <w:r w:rsidR="00E02C20" w:rsidRPr="00191837">
              <w:rPr>
                <w:lang w:val="en-GB"/>
              </w:rPr>
              <w:t xml:space="preserve">of the corridor’s </w:t>
            </w:r>
            <w:r w:rsidRPr="00191837">
              <w:rPr>
                <w:lang w:val="en-GB"/>
              </w:rPr>
              <w:t>provinces</w:t>
            </w:r>
            <w:r w:rsidR="00242C72" w:rsidRPr="00191837">
              <w:rPr>
                <w:lang w:val="en-GB"/>
              </w:rPr>
              <w:t>. This initiative involves</w:t>
            </w:r>
            <w:r w:rsidRPr="00191837">
              <w:rPr>
                <w:lang w:val="en-GB"/>
              </w:rPr>
              <w:t xml:space="preserve"> the academic sector (universities), private business, NGOs, peasant organi</w:t>
            </w:r>
            <w:r w:rsidR="00B24AF4" w:rsidRPr="00191837">
              <w:rPr>
                <w:lang w:val="en-GB"/>
              </w:rPr>
              <w:t>z</w:t>
            </w:r>
            <w:r w:rsidRPr="00191837">
              <w:rPr>
                <w:lang w:val="en-GB"/>
              </w:rPr>
              <w:t>ations, local councils and local and regional delegations of the ministries for environment and agriculture, among other parties.</w:t>
            </w:r>
          </w:p>
          <w:p w14:paraId="7FAD6231" w14:textId="77777777" w:rsidR="009608B6" w:rsidRPr="00191837" w:rsidRDefault="009608B6" w:rsidP="009608B6">
            <w:pPr>
              <w:pStyle w:val="NormalWeb"/>
              <w:spacing w:before="0" w:beforeAutospacing="0" w:after="0" w:afterAutospacing="0" w:line="276" w:lineRule="auto"/>
              <w:jc w:val="both"/>
              <w:rPr>
                <w:lang w:val="en-GB"/>
              </w:rPr>
            </w:pPr>
          </w:p>
          <w:p w14:paraId="4E077CD4" w14:textId="25E2A439" w:rsidR="008F7848" w:rsidRPr="00191837" w:rsidRDefault="008F7848" w:rsidP="001F3EFC">
            <w:pPr>
              <w:pStyle w:val="NormalWeb"/>
              <w:numPr>
                <w:ilvl w:val="0"/>
                <w:numId w:val="1"/>
              </w:numPr>
              <w:spacing w:before="0" w:beforeAutospacing="0" w:after="0" w:afterAutospacing="0" w:line="276" w:lineRule="auto"/>
              <w:jc w:val="both"/>
              <w:rPr>
                <w:lang w:val="en-GB"/>
              </w:rPr>
            </w:pPr>
            <w:r w:rsidRPr="00191837">
              <w:rPr>
                <w:lang w:val="en-GB"/>
              </w:rPr>
              <w:t xml:space="preserve">The country has set a target of reducing the intensity of </w:t>
            </w:r>
            <w:r w:rsidR="00242C72" w:rsidRPr="00191837">
              <w:rPr>
                <w:lang w:val="en-GB"/>
              </w:rPr>
              <w:t>GHG</w:t>
            </w:r>
            <w:r w:rsidRPr="00191837">
              <w:rPr>
                <w:lang w:val="en-GB"/>
              </w:rPr>
              <w:t xml:space="preserve"> emissions by 25</w:t>
            </w:r>
            <w:r w:rsidR="00B24AF4" w:rsidRPr="00191837">
              <w:rPr>
                <w:lang w:val="en-GB"/>
              </w:rPr>
              <w:t xml:space="preserve"> </w:t>
            </w:r>
            <w:r w:rsidR="00242C72" w:rsidRPr="00191837">
              <w:rPr>
                <w:lang w:val="en-GB"/>
              </w:rPr>
              <w:t>per cent</w:t>
            </w:r>
            <w:r w:rsidRPr="00191837">
              <w:rPr>
                <w:lang w:val="en-GB"/>
              </w:rPr>
              <w:t>, which i</w:t>
            </w:r>
            <w:r w:rsidR="00B24AF4" w:rsidRPr="00191837">
              <w:rPr>
                <w:lang w:val="en-GB"/>
              </w:rPr>
              <w:t xml:space="preserve">ncludes a target to generate 32 </w:t>
            </w:r>
            <w:r w:rsidR="00242C72" w:rsidRPr="00191837">
              <w:rPr>
                <w:lang w:val="en-GB"/>
              </w:rPr>
              <w:t>per cent</w:t>
            </w:r>
            <w:r w:rsidRPr="00191837">
              <w:rPr>
                <w:lang w:val="en-GB"/>
              </w:rPr>
              <w:t xml:space="preserve"> of its electricity from renewable sources.</w:t>
            </w:r>
          </w:p>
          <w:p w14:paraId="104CAE3B" w14:textId="77777777" w:rsidR="008F7848" w:rsidRPr="00191837" w:rsidRDefault="008F7848" w:rsidP="008F7848">
            <w:pPr>
              <w:pStyle w:val="NormalWeb"/>
              <w:spacing w:before="0" w:beforeAutospacing="0" w:after="0" w:afterAutospacing="0" w:line="276" w:lineRule="auto"/>
              <w:jc w:val="both"/>
              <w:rPr>
                <w:lang w:val="en-GB"/>
              </w:rPr>
            </w:pPr>
          </w:p>
          <w:p w14:paraId="68C4BF69" w14:textId="0D628593" w:rsidR="008F7848" w:rsidRPr="00191837" w:rsidRDefault="008F7848" w:rsidP="008F7848">
            <w:pPr>
              <w:autoSpaceDE w:val="0"/>
              <w:autoSpaceDN w:val="0"/>
              <w:adjustRightInd w:val="0"/>
              <w:spacing w:line="276" w:lineRule="auto"/>
              <w:jc w:val="both"/>
              <w:rPr>
                <w:color w:val="000000" w:themeColor="text1"/>
                <w:lang w:val="en-GB"/>
              </w:rPr>
            </w:pPr>
            <w:r w:rsidRPr="00191837">
              <w:rPr>
                <w:color w:val="000000" w:themeColor="text1"/>
                <w:lang w:val="en-GB"/>
              </w:rPr>
              <w:t xml:space="preserve">According to the TNA for adaptation to climate change in the Dominican Republic, one of the priority </w:t>
            </w:r>
            <w:r w:rsidRPr="00191837">
              <w:rPr>
                <w:color w:val="000000" w:themeColor="text1"/>
                <w:lang w:val="en-GB"/>
              </w:rPr>
              <w:lastRenderedPageBreak/>
              <w:t xml:space="preserve">adaptation technologies for the forest system is the sustainable use of forest plantations through agroforestry. This </w:t>
            </w:r>
            <w:r w:rsidR="00D510C4" w:rsidRPr="00191837">
              <w:rPr>
                <w:color w:val="000000" w:themeColor="text1"/>
                <w:lang w:val="en-GB"/>
              </w:rPr>
              <w:t>supports</w:t>
            </w:r>
            <w:r w:rsidRPr="00191837">
              <w:rPr>
                <w:color w:val="000000" w:themeColor="text1"/>
                <w:lang w:val="en-GB"/>
              </w:rPr>
              <w:t xml:space="preserve"> adaptation, creating an agro</w:t>
            </w:r>
            <w:r w:rsidR="00B24AF4" w:rsidRPr="00191837">
              <w:rPr>
                <w:color w:val="000000" w:themeColor="text1"/>
                <w:lang w:val="en-GB"/>
              </w:rPr>
              <w:t>ecosystem</w:t>
            </w:r>
            <w:r w:rsidRPr="00191837">
              <w:rPr>
                <w:color w:val="000000" w:themeColor="text1"/>
                <w:lang w:val="en-GB"/>
              </w:rPr>
              <w:t xml:space="preserve"> that is similar to the natural ecosystem, protecting soils from precipitation, maintaining the water cycle and biodiversity, and thus guaranteeing greater sustainability than monoculture systems.</w:t>
            </w:r>
          </w:p>
          <w:p w14:paraId="5EEFFEE7" w14:textId="77777777" w:rsidR="008F7848" w:rsidRPr="00191837" w:rsidRDefault="008F7848" w:rsidP="008F7848">
            <w:pPr>
              <w:autoSpaceDE w:val="0"/>
              <w:autoSpaceDN w:val="0"/>
              <w:adjustRightInd w:val="0"/>
              <w:spacing w:line="276" w:lineRule="auto"/>
              <w:jc w:val="both"/>
              <w:rPr>
                <w:color w:val="000000" w:themeColor="text1"/>
                <w:lang w:val="en-GB"/>
              </w:rPr>
            </w:pPr>
          </w:p>
          <w:p w14:paraId="3812C301" w14:textId="3A69930A" w:rsidR="008F7848" w:rsidRPr="00191837" w:rsidRDefault="008F7848" w:rsidP="008F7848">
            <w:pPr>
              <w:autoSpaceDE w:val="0"/>
              <w:autoSpaceDN w:val="0"/>
              <w:adjustRightInd w:val="0"/>
              <w:spacing w:line="276" w:lineRule="auto"/>
              <w:jc w:val="both"/>
              <w:rPr>
                <w:color w:val="000000" w:themeColor="text1"/>
                <w:lang w:val="en-GB"/>
              </w:rPr>
            </w:pPr>
            <w:r w:rsidRPr="00191837">
              <w:rPr>
                <w:color w:val="000000" w:themeColor="text1"/>
                <w:lang w:val="en-GB"/>
              </w:rPr>
              <w:t xml:space="preserve">This is complemented by </w:t>
            </w:r>
            <w:r w:rsidR="00F727CB" w:rsidRPr="00191837">
              <w:rPr>
                <w:color w:val="000000" w:themeColor="text1"/>
                <w:lang w:val="en-GB"/>
              </w:rPr>
              <w:t xml:space="preserve">soil-conservation </w:t>
            </w:r>
            <w:r w:rsidRPr="00191837">
              <w:rPr>
                <w:color w:val="000000" w:themeColor="text1"/>
                <w:lang w:val="en-GB"/>
              </w:rPr>
              <w:t>technology in micro</w:t>
            </w:r>
            <w:r w:rsidR="00B24AF4" w:rsidRPr="00191837">
              <w:rPr>
                <w:color w:val="000000" w:themeColor="text1"/>
                <w:lang w:val="en-GB"/>
              </w:rPr>
              <w:t>basins</w:t>
            </w:r>
            <w:r w:rsidRPr="00191837">
              <w:rPr>
                <w:color w:val="000000" w:themeColor="text1"/>
                <w:lang w:val="en-GB"/>
              </w:rPr>
              <w:t xml:space="preserve"> through actions in the most critical zones that have been identified and studied for the application of techniques and technologies to guarantee a sustainable development process and adequate adaptation to climate change. </w:t>
            </w:r>
            <w:r w:rsidR="00D510C4" w:rsidRPr="00191837">
              <w:rPr>
                <w:color w:val="000000" w:themeColor="text1"/>
                <w:lang w:val="en-GB"/>
              </w:rPr>
              <w:t>Supporting</w:t>
            </w:r>
            <w:r w:rsidRPr="00191837">
              <w:rPr>
                <w:color w:val="000000" w:themeColor="text1"/>
                <w:lang w:val="en-GB"/>
              </w:rPr>
              <w:t xml:space="preserve"> adaptation by increasi</w:t>
            </w:r>
            <w:r w:rsidR="00E378A2" w:rsidRPr="00191837">
              <w:rPr>
                <w:color w:val="000000" w:themeColor="text1"/>
                <w:lang w:val="en-GB"/>
              </w:rPr>
              <w:t>ng</w:t>
            </w:r>
            <w:r w:rsidRPr="00191837">
              <w:rPr>
                <w:color w:val="000000" w:themeColor="text1"/>
                <w:lang w:val="en-GB"/>
              </w:rPr>
              <w:t xml:space="preserve"> forest cover</w:t>
            </w:r>
            <w:r w:rsidR="00D510C4" w:rsidRPr="00191837">
              <w:rPr>
                <w:color w:val="000000" w:themeColor="text1"/>
                <w:lang w:val="en-GB"/>
              </w:rPr>
              <w:t>age</w:t>
            </w:r>
            <w:r w:rsidRPr="00191837">
              <w:rPr>
                <w:color w:val="000000" w:themeColor="text1"/>
                <w:lang w:val="en-GB"/>
              </w:rPr>
              <w:t xml:space="preserve"> in basin</w:t>
            </w:r>
            <w:r w:rsidR="00D510C4" w:rsidRPr="00191837">
              <w:rPr>
                <w:color w:val="000000" w:themeColor="text1"/>
                <w:lang w:val="en-GB"/>
              </w:rPr>
              <w:t xml:space="preserve">s helps </w:t>
            </w:r>
            <w:r w:rsidR="00F75E3B" w:rsidRPr="00191837">
              <w:rPr>
                <w:color w:val="000000" w:themeColor="text1"/>
                <w:lang w:val="en-GB"/>
              </w:rPr>
              <w:t xml:space="preserve">water </w:t>
            </w:r>
            <w:r w:rsidR="00051A5A" w:rsidRPr="00191837">
              <w:rPr>
                <w:color w:val="000000" w:themeColor="text1"/>
                <w:lang w:val="en-GB"/>
              </w:rPr>
              <w:t xml:space="preserve">to </w:t>
            </w:r>
            <w:r w:rsidR="00F75E3B" w:rsidRPr="00191837">
              <w:rPr>
                <w:color w:val="000000" w:themeColor="text1"/>
                <w:lang w:val="en-GB"/>
              </w:rPr>
              <w:t>p</w:t>
            </w:r>
            <w:r w:rsidR="00051A5A" w:rsidRPr="00191837">
              <w:rPr>
                <w:color w:val="000000" w:themeColor="text1"/>
                <w:lang w:val="en-GB"/>
              </w:rPr>
              <w:t>ermeate</w:t>
            </w:r>
            <w:r w:rsidRPr="00191837">
              <w:rPr>
                <w:color w:val="000000" w:themeColor="text1"/>
                <w:lang w:val="en-GB"/>
              </w:rPr>
              <w:t xml:space="preserve"> the </w:t>
            </w:r>
            <w:r w:rsidR="00131EE2" w:rsidRPr="00191837">
              <w:rPr>
                <w:color w:val="000000" w:themeColor="text1"/>
                <w:lang w:val="en-GB"/>
              </w:rPr>
              <w:t xml:space="preserve">soil </w:t>
            </w:r>
            <w:r w:rsidRPr="00191837">
              <w:rPr>
                <w:color w:val="000000" w:themeColor="text1"/>
                <w:lang w:val="en-GB"/>
              </w:rPr>
              <w:t xml:space="preserve">profile and </w:t>
            </w:r>
            <w:r w:rsidR="00F75E3B" w:rsidRPr="00191837">
              <w:rPr>
                <w:color w:val="000000" w:themeColor="text1"/>
                <w:lang w:val="en-GB"/>
              </w:rPr>
              <w:t>c</w:t>
            </w:r>
            <w:r w:rsidR="00051A5A" w:rsidRPr="00191837">
              <w:rPr>
                <w:color w:val="000000" w:themeColor="text1"/>
                <w:lang w:val="en-GB"/>
              </w:rPr>
              <w:t>ontrol</w:t>
            </w:r>
            <w:r w:rsidRPr="00191837">
              <w:rPr>
                <w:color w:val="000000" w:themeColor="text1"/>
                <w:lang w:val="en-GB"/>
              </w:rPr>
              <w:t xml:space="preserve"> surface run</w:t>
            </w:r>
            <w:r w:rsidR="00B24AF4" w:rsidRPr="00191837">
              <w:rPr>
                <w:color w:val="000000" w:themeColor="text1"/>
                <w:lang w:val="en-GB"/>
              </w:rPr>
              <w:t>-off</w:t>
            </w:r>
            <w:r w:rsidRPr="00191837">
              <w:rPr>
                <w:color w:val="000000" w:themeColor="text1"/>
                <w:lang w:val="en-GB"/>
              </w:rPr>
              <w:t>.</w:t>
            </w:r>
          </w:p>
          <w:p w14:paraId="42CFC419" w14:textId="77777777" w:rsidR="008F7848" w:rsidRPr="00191837" w:rsidRDefault="008F7848" w:rsidP="008F7848">
            <w:pPr>
              <w:autoSpaceDE w:val="0"/>
              <w:autoSpaceDN w:val="0"/>
              <w:adjustRightInd w:val="0"/>
              <w:spacing w:line="276" w:lineRule="auto"/>
              <w:jc w:val="both"/>
              <w:rPr>
                <w:color w:val="000000" w:themeColor="text1"/>
                <w:lang w:val="en-GB"/>
              </w:rPr>
            </w:pPr>
          </w:p>
          <w:p w14:paraId="37A2B88B" w14:textId="2B4EB514" w:rsidR="008F7848" w:rsidRPr="00191837" w:rsidRDefault="008F7848" w:rsidP="008F7848">
            <w:pPr>
              <w:tabs>
                <w:tab w:val="left" w:pos="90"/>
              </w:tabs>
              <w:spacing w:before="60" w:after="60" w:line="276" w:lineRule="auto"/>
              <w:rPr>
                <w:color w:val="000000" w:themeColor="text1"/>
                <w:lang w:val="en-GB"/>
              </w:rPr>
            </w:pPr>
            <w:r w:rsidRPr="00191837">
              <w:rPr>
                <w:color w:val="000000" w:themeColor="text1"/>
                <w:lang w:val="en-GB"/>
              </w:rPr>
              <w:t>A final adaptation initiative involves promoting the sustainable management of natural forests, contributing to adaptation by reducing the vulnerability of drainage basins, avoiding soil erosion and thus degradation,</w:t>
            </w:r>
            <w:r w:rsidR="008E0F16" w:rsidRPr="00191837">
              <w:rPr>
                <w:color w:val="000000" w:themeColor="text1"/>
                <w:lang w:val="en-GB"/>
              </w:rPr>
              <w:t xml:space="preserve"> and</w:t>
            </w:r>
            <w:r w:rsidRPr="00191837">
              <w:rPr>
                <w:color w:val="000000" w:themeColor="text1"/>
                <w:lang w:val="en-GB"/>
              </w:rPr>
              <w:t xml:space="preserve"> contributing to food security. This technology is also prioriti</w:t>
            </w:r>
            <w:r w:rsidR="00B24AF4" w:rsidRPr="00191837">
              <w:rPr>
                <w:color w:val="000000" w:themeColor="text1"/>
                <w:lang w:val="en-GB"/>
              </w:rPr>
              <w:t>z</w:t>
            </w:r>
            <w:r w:rsidRPr="00191837">
              <w:rPr>
                <w:color w:val="000000" w:themeColor="text1"/>
                <w:lang w:val="en-GB"/>
              </w:rPr>
              <w:t>ed in the TNA.</w:t>
            </w:r>
          </w:p>
          <w:p w14:paraId="788E6E94" w14:textId="77777777" w:rsidR="008F7848" w:rsidRPr="00191837" w:rsidRDefault="008F7848" w:rsidP="008F7848">
            <w:pPr>
              <w:tabs>
                <w:tab w:val="left" w:pos="90"/>
              </w:tabs>
              <w:spacing w:before="60" w:after="60" w:line="276" w:lineRule="auto"/>
              <w:rPr>
                <w:i/>
                <w:lang w:val="en-GB"/>
              </w:rPr>
            </w:pPr>
          </w:p>
        </w:tc>
      </w:tr>
      <w:tr w:rsidR="008F7848" w:rsidRPr="00191837" w14:paraId="354E9AE0" w14:textId="77777777"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11E26523" w14:textId="77777777" w:rsidR="008F7848" w:rsidRPr="00191837" w:rsidRDefault="008F7848" w:rsidP="008F7848">
            <w:pPr>
              <w:tabs>
                <w:tab w:val="left" w:pos="90"/>
              </w:tabs>
              <w:spacing w:before="60" w:after="60"/>
              <w:rPr>
                <w:i/>
                <w:lang w:val="en-GB"/>
              </w:rPr>
            </w:pPr>
          </w:p>
        </w:tc>
      </w:tr>
      <w:tr w:rsidR="008F7848" w:rsidRPr="00191837" w14:paraId="2514F17C"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23984ED4" w14:textId="77777777" w:rsidR="008F7848" w:rsidRPr="00191837" w:rsidRDefault="008F7848" w:rsidP="008F7848">
            <w:pPr>
              <w:tabs>
                <w:tab w:val="left" w:pos="90"/>
              </w:tabs>
              <w:spacing w:before="60" w:after="60"/>
              <w:rPr>
                <w:i/>
                <w:lang w:val="en-GB"/>
              </w:rPr>
            </w:pPr>
            <w:r w:rsidRPr="00191837">
              <w:rPr>
                <w:b/>
                <w:lang w:val="en-GB"/>
              </w:rPr>
              <w:t>Assistance requested</w:t>
            </w:r>
            <w:r w:rsidRPr="00191837">
              <w:rPr>
                <w:i/>
                <w:lang w:val="en-GB"/>
              </w:rPr>
              <w:t xml:space="preserve"> (up to one page):</w:t>
            </w:r>
          </w:p>
        </w:tc>
      </w:tr>
      <w:tr w:rsidR="008F7848" w:rsidRPr="00191837" w14:paraId="3231133E"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2F80ED0D" w14:textId="77777777" w:rsidR="008F7848" w:rsidRPr="00191837" w:rsidRDefault="008F7848" w:rsidP="008F7848">
            <w:pPr>
              <w:tabs>
                <w:tab w:val="left" w:pos="90"/>
              </w:tabs>
              <w:spacing w:before="60" w:after="60"/>
              <w:rPr>
                <w:i/>
                <w:lang w:val="en-GB"/>
              </w:rPr>
            </w:pPr>
          </w:p>
          <w:p w14:paraId="0012DEBF" w14:textId="131421DC" w:rsidR="008F7848" w:rsidRPr="00191837" w:rsidRDefault="008F7848" w:rsidP="008F7848">
            <w:pPr>
              <w:spacing w:before="40" w:after="40" w:line="276" w:lineRule="auto"/>
              <w:jc w:val="both"/>
              <w:rPr>
                <w:lang w:val="en-GB"/>
              </w:rPr>
            </w:pPr>
            <w:r w:rsidRPr="00191837">
              <w:rPr>
                <w:lang w:val="en-GB"/>
              </w:rPr>
              <w:t xml:space="preserve">The technical assistance requested from </w:t>
            </w:r>
            <w:r w:rsidR="005362B0" w:rsidRPr="00191837">
              <w:rPr>
                <w:lang w:val="en-GB"/>
              </w:rPr>
              <w:t xml:space="preserve">the </w:t>
            </w:r>
            <w:r w:rsidRPr="00191837">
              <w:rPr>
                <w:lang w:val="en-GB"/>
              </w:rPr>
              <w:t xml:space="preserve">CTCN </w:t>
            </w:r>
            <w:r w:rsidR="00201B67" w:rsidRPr="00191837">
              <w:rPr>
                <w:lang w:val="en-GB"/>
              </w:rPr>
              <w:t xml:space="preserve">mainly </w:t>
            </w:r>
            <w:r w:rsidRPr="00191837">
              <w:rPr>
                <w:lang w:val="en-GB"/>
              </w:rPr>
              <w:t xml:space="preserve">consists of support for drawing up the Cordillera Central–Los Haitises </w:t>
            </w:r>
            <w:r w:rsidR="00D510C4" w:rsidRPr="00191837">
              <w:rPr>
                <w:lang w:val="en-GB"/>
              </w:rPr>
              <w:t>B</w:t>
            </w:r>
            <w:r w:rsidRPr="00191837">
              <w:rPr>
                <w:lang w:val="en-GB"/>
              </w:rPr>
              <w:t xml:space="preserve">iological </w:t>
            </w:r>
            <w:r w:rsidR="00D510C4" w:rsidRPr="00191837">
              <w:rPr>
                <w:lang w:val="en-GB"/>
              </w:rPr>
              <w:t>C</w:t>
            </w:r>
            <w:r w:rsidRPr="00191837">
              <w:rPr>
                <w:lang w:val="en-GB"/>
              </w:rPr>
              <w:t>orridor project, with a significant contribution to studies in specific areas to support this process. The proposal focuses on c</w:t>
            </w:r>
            <w:r w:rsidR="008E0F16" w:rsidRPr="00191837">
              <w:rPr>
                <w:lang w:val="en-GB"/>
              </w:rPr>
              <w:t>limate-</w:t>
            </w:r>
            <w:r w:rsidRPr="00191837">
              <w:rPr>
                <w:lang w:val="en-GB"/>
              </w:rPr>
              <w:t>change adaptation and mitigation in certain provinces of the Dominican Republic though the following priorities for work: access to and generation of energy; forestry and land</w:t>
            </w:r>
            <w:r w:rsidR="008E0F16" w:rsidRPr="00191837">
              <w:rPr>
                <w:lang w:val="en-GB"/>
              </w:rPr>
              <w:t xml:space="preserve"> </w:t>
            </w:r>
            <w:r w:rsidRPr="00191837">
              <w:rPr>
                <w:lang w:val="en-GB"/>
              </w:rPr>
              <w:t>use; the most vulnerable people and communities; hea</w:t>
            </w:r>
            <w:r w:rsidR="00D510C4" w:rsidRPr="00191837">
              <w:rPr>
                <w:lang w:val="en-GB"/>
              </w:rPr>
              <w:t>lth and well-being,</w:t>
            </w:r>
            <w:r w:rsidRPr="00191837">
              <w:rPr>
                <w:lang w:val="en-GB"/>
              </w:rPr>
              <w:t xml:space="preserve"> food security and water re</w:t>
            </w:r>
            <w:r w:rsidR="00531EF3" w:rsidRPr="00191837">
              <w:rPr>
                <w:lang w:val="en-GB"/>
              </w:rPr>
              <w:t>sources; and ecosystems and ecosystem</w:t>
            </w:r>
            <w:r w:rsidR="00E80222" w:rsidRPr="00191837">
              <w:rPr>
                <w:lang w:val="en-GB"/>
              </w:rPr>
              <w:t xml:space="preserve"> services. </w:t>
            </w:r>
            <w:r w:rsidRPr="00191837">
              <w:rPr>
                <w:lang w:val="en-GB"/>
              </w:rPr>
              <w:t xml:space="preserve">In terms of priorities, the project seeks to improve livelihoods of communities in the buffer zones </w:t>
            </w:r>
            <w:r w:rsidR="00D510C4" w:rsidRPr="00191837">
              <w:rPr>
                <w:lang w:val="en-GB"/>
              </w:rPr>
              <w:t>of</w:t>
            </w:r>
            <w:r w:rsidRPr="00191837">
              <w:rPr>
                <w:lang w:val="en-GB"/>
              </w:rPr>
              <w:t xml:space="preserve"> four of the country’s national parks (Valle Nuevo, La Humeadora, Aniana Vargas and Los Haitises) through recovering forest coverage, implementing agroforestry systems, </w:t>
            </w:r>
            <w:r w:rsidR="00FE75DE" w:rsidRPr="00191837">
              <w:rPr>
                <w:lang w:val="en-GB"/>
              </w:rPr>
              <w:t>cleaning up</w:t>
            </w:r>
            <w:r w:rsidRPr="00191837">
              <w:rPr>
                <w:lang w:val="en-GB"/>
              </w:rPr>
              <w:t xml:space="preserve"> water resources, </w:t>
            </w:r>
            <w:r w:rsidR="00FE75DE" w:rsidRPr="00191837">
              <w:rPr>
                <w:lang w:val="en-GB"/>
              </w:rPr>
              <w:t xml:space="preserve">implementing </w:t>
            </w:r>
            <w:r w:rsidRPr="00191837">
              <w:rPr>
                <w:lang w:val="en-GB"/>
              </w:rPr>
              <w:t>renewable energy systems,</w:t>
            </w:r>
            <w:r w:rsidR="00FE75DE" w:rsidRPr="00191837">
              <w:rPr>
                <w:lang w:val="en-GB"/>
              </w:rPr>
              <w:t xml:space="preserve"> providing</w:t>
            </w:r>
            <w:r w:rsidRPr="00191837">
              <w:rPr>
                <w:lang w:val="en-GB"/>
              </w:rPr>
              <w:t xml:space="preserve"> training in environmental awareness</w:t>
            </w:r>
            <w:r w:rsidR="00FE75DE" w:rsidRPr="00191837">
              <w:rPr>
                <w:lang w:val="en-GB"/>
              </w:rPr>
              <w:t>,</w:t>
            </w:r>
            <w:r w:rsidRPr="00191837">
              <w:rPr>
                <w:lang w:val="en-GB"/>
              </w:rPr>
              <w:t xml:space="preserve"> and technical assistance, alongside other initiatives in this area. The project will seek to involve the affected communities to reduce their vulnerability to climate change and promote their involvement in national mitigation and adaptation efforts. </w:t>
            </w:r>
          </w:p>
          <w:p w14:paraId="6EF802C0" w14:textId="77777777" w:rsidR="008F7848" w:rsidRPr="00191837" w:rsidRDefault="008F7848" w:rsidP="008F7848">
            <w:pPr>
              <w:spacing w:before="40" w:after="40" w:line="276" w:lineRule="auto"/>
              <w:jc w:val="both"/>
              <w:rPr>
                <w:lang w:val="en-GB"/>
              </w:rPr>
            </w:pPr>
          </w:p>
          <w:p w14:paraId="3B8E76E3" w14:textId="24E95418" w:rsidR="008F7848" w:rsidRPr="00191837" w:rsidRDefault="008F7848" w:rsidP="008F7848">
            <w:pPr>
              <w:spacing w:before="40" w:after="40" w:line="276" w:lineRule="auto"/>
              <w:jc w:val="both"/>
              <w:rPr>
                <w:lang w:val="en-GB"/>
              </w:rPr>
            </w:pPr>
            <w:r w:rsidRPr="00191837">
              <w:rPr>
                <w:lang w:val="en-GB"/>
              </w:rPr>
              <w:t xml:space="preserve">The Cordillera Central–Los Haitises Biological Corridor requests </w:t>
            </w:r>
            <w:r w:rsidR="005362B0" w:rsidRPr="00191837">
              <w:rPr>
                <w:lang w:val="en-GB"/>
              </w:rPr>
              <w:t xml:space="preserve">CTCN </w:t>
            </w:r>
            <w:r w:rsidRPr="00191837">
              <w:rPr>
                <w:lang w:val="en-GB"/>
              </w:rPr>
              <w:t xml:space="preserve">technical support with three experts in the following areas: </w:t>
            </w:r>
          </w:p>
          <w:p w14:paraId="6373C2BF" w14:textId="77777777" w:rsidR="008F7848" w:rsidRPr="00191837" w:rsidRDefault="008F7848" w:rsidP="008F7848">
            <w:pPr>
              <w:spacing w:before="40" w:after="40" w:line="276" w:lineRule="auto"/>
              <w:jc w:val="both"/>
              <w:rPr>
                <w:lang w:val="en-GB"/>
              </w:rPr>
            </w:pPr>
          </w:p>
          <w:p w14:paraId="6B0302E2" w14:textId="77777777" w:rsidR="008F7848" w:rsidRPr="00191837" w:rsidRDefault="008F7848" w:rsidP="008F7848">
            <w:pPr>
              <w:spacing w:line="276" w:lineRule="auto"/>
              <w:jc w:val="both"/>
              <w:rPr>
                <w:color w:val="000000" w:themeColor="text1"/>
                <w:lang w:val="en-GB"/>
              </w:rPr>
            </w:pPr>
            <w:r w:rsidRPr="00191837">
              <w:rPr>
                <w:color w:val="000000" w:themeColor="text1"/>
                <w:lang w:val="en-GB"/>
              </w:rPr>
              <w:t>– Water management expert: engineer with experience in water management policies and systems at the community level.</w:t>
            </w:r>
          </w:p>
          <w:p w14:paraId="6D928EB6" w14:textId="5EC15E22" w:rsidR="008F7848" w:rsidRPr="00191837" w:rsidRDefault="008F7848" w:rsidP="008F7848">
            <w:pPr>
              <w:spacing w:line="276" w:lineRule="auto"/>
              <w:jc w:val="both"/>
              <w:rPr>
                <w:color w:val="000000" w:themeColor="text1"/>
                <w:lang w:val="en-GB"/>
              </w:rPr>
            </w:pPr>
            <w:r w:rsidRPr="00191837">
              <w:rPr>
                <w:lang w:val="en-GB"/>
              </w:rPr>
              <w:t>–</w:t>
            </w:r>
            <w:r w:rsidRPr="00191837">
              <w:rPr>
                <w:color w:val="000000" w:themeColor="text1"/>
                <w:lang w:val="en-GB"/>
              </w:rPr>
              <w:t xml:space="preserve"> Environmental economist: </w:t>
            </w:r>
            <w:r w:rsidR="00950C90" w:rsidRPr="00191837">
              <w:rPr>
                <w:color w:val="000000" w:themeColor="text1"/>
                <w:lang w:val="en-GB"/>
              </w:rPr>
              <w:t xml:space="preserve">who will </w:t>
            </w:r>
            <w:r w:rsidRPr="00191837">
              <w:rPr>
                <w:color w:val="000000" w:themeColor="text1"/>
                <w:lang w:val="en-GB"/>
              </w:rPr>
              <w:t xml:space="preserve">carry out economic analysis of the </w:t>
            </w:r>
            <w:r w:rsidR="00D510C4" w:rsidRPr="00191837">
              <w:rPr>
                <w:color w:val="000000" w:themeColor="text1"/>
                <w:lang w:val="en-GB"/>
              </w:rPr>
              <w:t xml:space="preserve">proposed </w:t>
            </w:r>
            <w:r w:rsidRPr="00191837">
              <w:rPr>
                <w:color w:val="000000" w:themeColor="text1"/>
                <w:lang w:val="en-GB"/>
              </w:rPr>
              <w:t>interventions.</w:t>
            </w:r>
            <w:r w:rsidRPr="00191837">
              <w:rPr>
                <w:color w:val="000000" w:themeColor="text1"/>
                <w:lang w:val="en-GB"/>
              </w:rPr>
              <w:br/>
              <w:t xml:space="preserve">– Capacity analysis specialist: </w:t>
            </w:r>
            <w:r w:rsidR="00950C90" w:rsidRPr="00191837">
              <w:rPr>
                <w:color w:val="000000" w:themeColor="text1"/>
                <w:lang w:val="en-GB"/>
              </w:rPr>
              <w:t xml:space="preserve">who will </w:t>
            </w:r>
            <w:r w:rsidRPr="00191837">
              <w:rPr>
                <w:color w:val="000000" w:themeColor="text1"/>
                <w:lang w:val="en-GB"/>
              </w:rPr>
              <w:t>contribute to defining the</w:t>
            </w:r>
            <w:r w:rsidR="00950C90" w:rsidRPr="00191837">
              <w:rPr>
                <w:color w:val="000000" w:themeColor="text1"/>
                <w:lang w:val="en-GB"/>
              </w:rPr>
              <w:t xml:space="preserve"> opportunities and gaps in </w:t>
            </w:r>
            <w:r w:rsidRPr="00191837">
              <w:rPr>
                <w:color w:val="000000" w:themeColor="text1"/>
                <w:lang w:val="en-GB"/>
              </w:rPr>
              <w:t>capacity.</w:t>
            </w:r>
          </w:p>
          <w:p w14:paraId="2A79CAA3" w14:textId="77777777" w:rsidR="008F7848" w:rsidRPr="00191837" w:rsidRDefault="008F7848" w:rsidP="008F7848">
            <w:pPr>
              <w:spacing w:before="40" w:after="40" w:line="276" w:lineRule="auto"/>
              <w:jc w:val="both"/>
              <w:rPr>
                <w:lang w:val="en-GB"/>
              </w:rPr>
            </w:pPr>
          </w:p>
          <w:p w14:paraId="1D5FA60F" w14:textId="20D1B430" w:rsidR="008F7848" w:rsidRPr="00191837" w:rsidRDefault="008F7848" w:rsidP="00D510C4">
            <w:pPr>
              <w:tabs>
                <w:tab w:val="left" w:pos="90"/>
              </w:tabs>
              <w:spacing w:before="60" w:after="60" w:line="276" w:lineRule="auto"/>
              <w:rPr>
                <w:i/>
                <w:lang w:val="en-GB"/>
              </w:rPr>
            </w:pPr>
            <w:r w:rsidRPr="00191837">
              <w:rPr>
                <w:lang w:val="en-GB"/>
              </w:rPr>
              <w:t>In addition to supporting the proposal in terms of technology transfer in their areas of speciali</w:t>
            </w:r>
            <w:r w:rsidR="00B24AF4" w:rsidRPr="00191837">
              <w:rPr>
                <w:lang w:val="en-GB"/>
              </w:rPr>
              <w:t>z</w:t>
            </w:r>
            <w:r w:rsidRPr="00191837">
              <w:rPr>
                <w:lang w:val="en-GB"/>
              </w:rPr>
              <w:t>ation, the experts will make a cross</w:t>
            </w:r>
            <w:r w:rsidR="000F13D1" w:rsidRPr="00191837">
              <w:rPr>
                <w:lang w:val="en-GB"/>
              </w:rPr>
              <w:t>-</w:t>
            </w:r>
            <w:r w:rsidRPr="00191837">
              <w:rPr>
                <w:lang w:val="en-GB"/>
              </w:rPr>
              <w:t>cutting contribution to drawing up the</w:t>
            </w:r>
            <w:r w:rsidR="00983BDE" w:rsidRPr="00191837">
              <w:rPr>
                <w:lang w:val="en-GB"/>
              </w:rPr>
              <w:t xml:space="preserve"> GCF project, strengthening the </w:t>
            </w:r>
            <w:r w:rsidRPr="00191837">
              <w:rPr>
                <w:lang w:val="en-GB"/>
              </w:rPr>
              <w:t xml:space="preserve">thematic priorities in </w:t>
            </w:r>
            <w:r w:rsidR="00745535" w:rsidRPr="00191837">
              <w:rPr>
                <w:lang w:val="en-GB"/>
              </w:rPr>
              <w:t>their</w:t>
            </w:r>
            <w:r w:rsidR="00D510C4" w:rsidRPr="00191837">
              <w:rPr>
                <w:lang w:val="en-GB"/>
              </w:rPr>
              <w:t xml:space="preserve"> areas of </w:t>
            </w:r>
            <w:r w:rsidRPr="00191837">
              <w:rPr>
                <w:lang w:val="en-GB"/>
              </w:rPr>
              <w:t xml:space="preserve">sustainable tourism, agroforestry, information </w:t>
            </w:r>
            <w:r w:rsidR="00304B67" w:rsidRPr="00191837">
              <w:rPr>
                <w:lang w:val="en-GB"/>
              </w:rPr>
              <w:t>systems and renewable energies that the</w:t>
            </w:r>
            <w:r w:rsidRPr="00191837">
              <w:rPr>
                <w:lang w:val="en-GB"/>
              </w:rPr>
              <w:t xml:space="preserve"> members of the consortium</w:t>
            </w:r>
            <w:r w:rsidR="00304B67" w:rsidRPr="00191837">
              <w:rPr>
                <w:lang w:val="en-GB"/>
              </w:rPr>
              <w:t xml:space="preserve"> will deliver</w:t>
            </w:r>
            <w:r w:rsidRPr="00191837">
              <w:rPr>
                <w:lang w:val="en-GB"/>
              </w:rPr>
              <w:t>.</w:t>
            </w:r>
          </w:p>
          <w:p w14:paraId="797254ED" w14:textId="77777777" w:rsidR="008F7848" w:rsidRPr="00191837" w:rsidRDefault="008F7848" w:rsidP="008F7848">
            <w:pPr>
              <w:tabs>
                <w:tab w:val="left" w:pos="90"/>
              </w:tabs>
              <w:spacing w:before="60" w:after="60"/>
              <w:rPr>
                <w:i/>
                <w:lang w:val="en-GB"/>
              </w:rPr>
            </w:pPr>
          </w:p>
        </w:tc>
      </w:tr>
      <w:tr w:rsidR="008F7848" w:rsidRPr="00191837" w14:paraId="08132E3E" w14:textId="77777777"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1FBBF0D7" w14:textId="77777777" w:rsidR="008F7848" w:rsidRPr="00191837" w:rsidRDefault="008F7848" w:rsidP="008F7848">
            <w:pPr>
              <w:tabs>
                <w:tab w:val="left" w:pos="90"/>
              </w:tabs>
              <w:spacing w:before="60" w:after="60"/>
              <w:rPr>
                <w:i/>
                <w:lang w:val="en-GB"/>
              </w:rPr>
            </w:pPr>
          </w:p>
        </w:tc>
      </w:tr>
      <w:tr w:rsidR="008F7848" w:rsidRPr="00191837" w14:paraId="07DA34A4"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62E1B499" w14:textId="77777777" w:rsidR="008F7848" w:rsidRPr="00191837" w:rsidRDefault="008F7848" w:rsidP="008F7848">
            <w:pPr>
              <w:tabs>
                <w:tab w:val="left" w:pos="90"/>
              </w:tabs>
              <w:spacing w:before="60" w:after="60"/>
              <w:rPr>
                <w:i/>
                <w:lang w:val="en-GB"/>
              </w:rPr>
            </w:pPr>
            <w:r w:rsidRPr="00191837">
              <w:rPr>
                <w:b/>
                <w:lang w:val="en-GB"/>
              </w:rPr>
              <w:t xml:space="preserve">Expected benefits </w:t>
            </w:r>
            <w:r w:rsidRPr="00191837">
              <w:rPr>
                <w:i/>
                <w:lang w:val="en-GB"/>
              </w:rPr>
              <w:t>(up to half a page):</w:t>
            </w:r>
          </w:p>
        </w:tc>
      </w:tr>
      <w:tr w:rsidR="008F7848" w:rsidRPr="00191837" w14:paraId="43B1B042"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59222FFF" w14:textId="77777777" w:rsidR="008F7848" w:rsidRPr="00191837" w:rsidRDefault="008F7848" w:rsidP="008F7848">
            <w:pPr>
              <w:tabs>
                <w:tab w:val="left" w:pos="90"/>
              </w:tabs>
              <w:spacing w:before="60" w:after="60"/>
              <w:rPr>
                <w:i/>
                <w:lang w:val="en-GB"/>
              </w:rPr>
            </w:pPr>
          </w:p>
          <w:p w14:paraId="0F98413A" w14:textId="202AFDBA" w:rsidR="008F7848" w:rsidRPr="00191837" w:rsidRDefault="008F7848" w:rsidP="008F7848">
            <w:pPr>
              <w:tabs>
                <w:tab w:val="left" w:pos="90"/>
              </w:tabs>
              <w:spacing w:before="60" w:after="60" w:line="276" w:lineRule="auto"/>
              <w:jc w:val="both"/>
              <w:rPr>
                <w:lang w:val="en-GB"/>
              </w:rPr>
            </w:pPr>
            <w:r w:rsidRPr="00191837">
              <w:rPr>
                <w:lang w:val="en-GB"/>
              </w:rPr>
              <w:t xml:space="preserve">The intention is for CTCN technical assistance to make a specific contribution </w:t>
            </w:r>
            <w:r w:rsidR="00945405" w:rsidRPr="00191837">
              <w:rPr>
                <w:lang w:val="en-GB"/>
              </w:rPr>
              <w:t>to</w:t>
            </w:r>
            <w:r w:rsidRPr="00191837">
              <w:rPr>
                <w:lang w:val="en-GB"/>
              </w:rPr>
              <w:t xml:space="preserve"> the various technical studies </w:t>
            </w:r>
            <w:r w:rsidR="0017210D" w:rsidRPr="00191837">
              <w:rPr>
                <w:lang w:val="en-GB"/>
              </w:rPr>
              <w:t>with</w:t>
            </w:r>
            <w:r w:rsidR="00246600" w:rsidRPr="00191837">
              <w:rPr>
                <w:lang w:val="en-GB"/>
              </w:rPr>
              <w:t xml:space="preserve">in the CTCN experts’ fields </w:t>
            </w:r>
            <w:r w:rsidRPr="00191837">
              <w:rPr>
                <w:lang w:val="en-GB"/>
              </w:rPr>
              <w:t xml:space="preserve">that need to be carried out </w:t>
            </w:r>
            <w:r w:rsidR="00E31119" w:rsidRPr="00191837">
              <w:rPr>
                <w:lang w:val="en-GB"/>
              </w:rPr>
              <w:t>before</w:t>
            </w:r>
            <w:r w:rsidRPr="00191837">
              <w:rPr>
                <w:lang w:val="en-GB"/>
              </w:rPr>
              <w:t xml:space="preserve"> submit</w:t>
            </w:r>
            <w:r w:rsidR="00E31119" w:rsidRPr="00191837">
              <w:rPr>
                <w:lang w:val="en-GB"/>
              </w:rPr>
              <w:t>ting</w:t>
            </w:r>
            <w:r w:rsidRPr="00191837">
              <w:rPr>
                <w:lang w:val="en-GB"/>
              </w:rPr>
              <w:t xml:space="preserve"> </w:t>
            </w:r>
            <w:r w:rsidR="00D510C4" w:rsidRPr="00191837">
              <w:rPr>
                <w:lang w:val="en-GB"/>
              </w:rPr>
              <w:t>the proposal to the GCF</w:t>
            </w:r>
            <w:r w:rsidR="00EB33C1" w:rsidRPr="00191837">
              <w:rPr>
                <w:lang w:val="en-GB"/>
              </w:rPr>
              <w:t>.</w:t>
            </w:r>
          </w:p>
          <w:p w14:paraId="5F0AFDA6" w14:textId="77777777" w:rsidR="008F7848" w:rsidRPr="00191837" w:rsidRDefault="008F7848" w:rsidP="008F7848">
            <w:pPr>
              <w:tabs>
                <w:tab w:val="left" w:pos="90"/>
              </w:tabs>
              <w:spacing w:before="60" w:after="60"/>
              <w:rPr>
                <w:i/>
                <w:lang w:val="en-GB"/>
              </w:rPr>
            </w:pPr>
          </w:p>
        </w:tc>
      </w:tr>
      <w:tr w:rsidR="008F7848" w:rsidRPr="00191837" w14:paraId="757D58CA" w14:textId="77777777"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12C39D7C" w14:textId="77777777" w:rsidR="008F7848" w:rsidRPr="00191837" w:rsidRDefault="008F7848" w:rsidP="008F7848">
            <w:pPr>
              <w:tabs>
                <w:tab w:val="left" w:pos="90"/>
              </w:tabs>
              <w:spacing w:before="60" w:after="60"/>
              <w:rPr>
                <w:b/>
                <w:lang w:val="en-GB"/>
              </w:rPr>
            </w:pPr>
          </w:p>
        </w:tc>
      </w:tr>
      <w:tr w:rsidR="008F7848" w:rsidRPr="00191837" w14:paraId="54119C8E"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64C426CE" w14:textId="77777777" w:rsidR="008F7848" w:rsidRPr="00191837" w:rsidRDefault="008F7848" w:rsidP="008F7848">
            <w:pPr>
              <w:tabs>
                <w:tab w:val="left" w:pos="90"/>
              </w:tabs>
              <w:spacing w:before="60" w:after="60"/>
              <w:rPr>
                <w:i/>
                <w:lang w:val="en-GB"/>
              </w:rPr>
            </w:pPr>
            <w:r w:rsidRPr="00191837">
              <w:rPr>
                <w:b/>
                <w:lang w:val="en-GB"/>
              </w:rPr>
              <w:t xml:space="preserve">Post-technical assistance plans </w:t>
            </w:r>
            <w:r w:rsidRPr="00191837">
              <w:rPr>
                <w:i/>
                <w:lang w:val="en-GB"/>
              </w:rPr>
              <w:t>(up to half a page):</w:t>
            </w:r>
          </w:p>
        </w:tc>
      </w:tr>
      <w:tr w:rsidR="008F7848" w:rsidRPr="00191837" w14:paraId="1BB6FFD9"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42AFC6C2" w14:textId="77777777" w:rsidR="008F7848" w:rsidRPr="00191837" w:rsidRDefault="008F7848" w:rsidP="008F7848">
            <w:pPr>
              <w:tabs>
                <w:tab w:val="left" w:pos="90"/>
              </w:tabs>
              <w:spacing w:before="60" w:after="60"/>
              <w:rPr>
                <w:i/>
                <w:lang w:val="en-GB"/>
              </w:rPr>
            </w:pPr>
          </w:p>
          <w:p w14:paraId="6C68CBC7" w14:textId="330F277B" w:rsidR="008F7848" w:rsidRPr="00191837" w:rsidRDefault="008F7848" w:rsidP="008F7848">
            <w:pPr>
              <w:tabs>
                <w:tab w:val="left" w:pos="90"/>
              </w:tabs>
              <w:spacing w:before="60" w:after="60" w:line="276" w:lineRule="auto"/>
              <w:rPr>
                <w:i/>
                <w:color w:val="000000" w:themeColor="text1"/>
                <w:lang w:val="en-GB"/>
              </w:rPr>
            </w:pPr>
            <w:r w:rsidRPr="00191837">
              <w:rPr>
                <w:color w:val="000000" w:themeColor="text1"/>
                <w:lang w:val="en-GB"/>
              </w:rPr>
              <w:t>– The intention is that</w:t>
            </w:r>
            <w:r w:rsidR="005362B0" w:rsidRPr="00191837">
              <w:rPr>
                <w:color w:val="000000" w:themeColor="text1"/>
                <w:lang w:val="en-GB"/>
              </w:rPr>
              <w:t xml:space="preserve"> the</w:t>
            </w:r>
            <w:r w:rsidRPr="00191837">
              <w:rPr>
                <w:color w:val="000000" w:themeColor="text1"/>
                <w:lang w:val="en-GB"/>
              </w:rPr>
              <w:t xml:space="preserve"> CTCN will support technical studies related to water, economics and the analysis of capacities for drawing up the project to be submitted to </w:t>
            </w:r>
            <w:r w:rsidR="00371CBF" w:rsidRPr="00191837">
              <w:rPr>
                <w:color w:val="000000" w:themeColor="text1"/>
                <w:lang w:val="en-GB"/>
              </w:rPr>
              <w:t xml:space="preserve">the </w:t>
            </w:r>
            <w:r w:rsidRPr="00191837">
              <w:rPr>
                <w:color w:val="000000" w:themeColor="text1"/>
                <w:lang w:val="en-GB"/>
              </w:rPr>
              <w:t xml:space="preserve">GCF. This collaboration should result in a proposal of sufficient quality and competence to secure the requested funds. </w:t>
            </w:r>
          </w:p>
          <w:p w14:paraId="0B5E8031" w14:textId="77777777" w:rsidR="008F7848" w:rsidRPr="00191837" w:rsidRDefault="008F7848" w:rsidP="00D510C4">
            <w:pPr>
              <w:tabs>
                <w:tab w:val="left" w:pos="90"/>
              </w:tabs>
              <w:spacing w:before="60" w:after="60" w:line="276" w:lineRule="auto"/>
              <w:rPr>
                <w:i/>
                <w:lang w:val="en-GB"/>
              </w:rPr>
            </w:pPr>
            <w:r w:rsidRPr="00191837">
              <w:rPr>
                <w:color w:val="000000" w:themeColor="text1"/>
                <w:lang w:val="en-GB"/>
              </w:rPr>
              <w:t>– If the GCF proposal is accepted, all the information obtained during the process for drawing up the proposal will be used to analyse the baseline for the selected communities in terms of vulnerability and the risks of climate change.</w:t>
            </w:r>
          </w:p>
          <w:p w14:paraId="436884AF" w14:textId="77777777" w:rsidR="008F7848" w:rsidRPr="00191837" w:rsidRDefault="008F7848" w:rsidP="008F7848">
            <w:pPr>
              <w:tabs>
                <w:tab w:val="left" w:pos="90"/>
              </w:tabs>
              <w:spacing w:before="60" w:after="60"/>
              <w:rPr>
                <w:i/>
                <w:lang w:val="en-GB"/>
              </w:rPr>
            </w:pPr>
          </w:p>
        </w:tc>
      </w:tr>
      <w:tr w:rsidR="008F7848" w:rsidRPr="00191837" w14:paraId="5150DA25" w14:textId="77777777"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5681EC3E" w14:textId="77777777" w:rsidR="008F7848" w:rsidRPr="00191837" w:rsidRDefault="008F7848" w:rsidP="008F7848">
            <w:pPr>
              <w:tabs>
                <w:tab w:val="left" w:pos="90"/>
              </w:tabs>
              <w:spacing w:before="60" w:after="60"/>
              <w:rPr>
                <w:i/>
                <w:lang w:val="en-GB"/>
              </w:rPr>
            </w:pPr>
          </w:p>
        </w:tc>
      </w:tr>
      <w:tr w:rsidR="008F7848" w:rsidRPr="00191837" w14:paraId="598809F8" w14:textId="77777777" w:rsidTr="0051067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25CD8C31" w14:textId="77777777" w:rsidR="008F7848" w:rsidRPr="00191837" w:rsidRDefault="008F7848" w:rsidP="008F7848">
            <w:pPr>
              <w:tabs>
                <w:tab w:val="left" w:pos="90"/>
              </w:tabs>
              <w:spacing w:before="60" w:after="60"/>
              <w:rPr>
                <w:b/>
                <w:lang w:val="en-GB"/>
              </w:rPr>
            </w:pPr>
            <w:r w:rsidRPr="00191837">
              <w:rPr>
                <w:b/>
                <w:lang w:val="en-GB"/>
              </w:rPr>
              <w:t>Key stakeholders:</w:t>
            </w:r>
          </w:p>
        </w:tc>
      </w:tr>
      <w:tr w:rsidR="008F7848" w:rsidRPr="00191837" w14:paraId="599B11FF" w14:textId="77777777" w:rsidTr="007D6D9D">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52F34496" w14:textId="77777777" w:rsidR="008F7848" w:rsidRPr="00191837" w:rsidRDefault="008F7848" w:rsidP="008F7848">
            <w:pPr>
              <w:tabs>
                <w:tab w:val="left" w:pos="90"/>
              </w:tabs>
              <w:spacing w:before="60" w:after="60"/>
              <w:rPr>
                <w:i/>
                <w:lang w:val="en-GB"/>
              </w:rPr>
            </w:pPr>
            <w:r w:rsidRPr="00191837">
              <w:rPr>
                <w:i/>
                <w:lang w:val="en-GB"/>
              </w:rPr>
              <w:t>{Please list in the table below the main stakeholders who will be involved in the implementation of the requested CTCN technical assistance, and what their role will be in supporting the assistance (for example, government agencies and ministries, academic institutions and universities, private sector, community organizations, civil society, etc.). Please indicate what organization(s) will be the main/lead counterpart(s) of CTCN experts at national level, in addition to the NDE.}</w:t>
            </w:r>
          </w:p>
        </w:tc>
      </w:tr>
      <w:tr w:rsidR="008F7848" w:rsidRPr="00191837" w14:paraId="383A376B"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2D0E45DF" w14:textId="77777777" w:rsidR="008F7848" w:rsidRPr="00191837" w:rsidRDefault="008F7848" w:rsidP="008F7848">
            <w:pPr>
              <w:tabs>
                <w:tab w:val="left" w:pos="90"/>
              </w:tabs>
              <w:spacing w:before="60" w:after="60"/>
              <w:jc w:val="center"/>
              <w:rPr>
                <w:b/>
                <w:i/>
                <w:lang w:val="en-GB"/>
              </w:rPr>
            </w:pPr>
            <w:r w:rsidRPr="00191837">
              <w:rPr>
                <w:b/>
                <w:lang w:val="en-GB"/>
              </w:rPr>
              <w:t>Stakeholder</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179B3483" w14:textId="77777777" w:rsidR="008F7848" w:rsidRPr="00191837" w:rsidRDefault="008F7848" w:rsidP="008F7848">
            <w:pPr>
              <w:tabs>
                <w:tab w:val="left" w:pos="90"/>
              </w:tabs>
              <w:spacing w:before="60" w:after="60"/>
              <w:jc w:val="center"/>
              <w:rPr>
                <w:b/>
                <w:i/>
                <w:lang w:val="en-GB"/>
              </w:rPr>
            </w:pPr>
            <w:r w:rsidRPr="00191837">
              <w:rPr>
                <w:b/>
                <w:lang w:val="en-GB"/>
              </w:rPr>
              <w:t>Role to support the implementation of the assistance</w:t>
            </w:r>
          </w:p>
        </w:tc>
      </w:tr>
      <w:tr w:rsidR="008F7848" w:rsidRPr="00191837" w14:paraId="7859BC78"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C6CD5B2" w14:textId="77777777" w:rsidR="008F7848" w:rsidRPr="00191837" w:rsidRDefault="008F7848" w:rsidP="008F7848">
            <w:pPr>
              <w:tabs>
                <w:tab w:val="left" w:pos="90"/>
              </w:tabs>
              <w:spacing w:before="60" w:after="60" w:line="276" w:lineRule="auto"/>
              <w:rPr>
                <w:lang w:val="en-GB"/>
              </w:rPr>
            </w:pPr>
            <w:r w:rsidRPr="00191837">
              <w:rPr>
                <w:lang w:val="en-GB"/>
              </w:rPr>
              <w:t>Enda Dominicana</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664ECEA0" w14:textId="77777777" w:rsidR="008F7848" w:rsidRPr="00191837" w:rsidRDefault="008F7848" w:rsidP="008F7848">
            <w:pPr>
              <w:tabs>
                <w:tab w:val="left" w:pos="90"/>
              </w:tabs>
              <w:spacing w:before="60" w:after="60" w:line="276" w:lineRule="auto"/>
              <w:rPr>
                <w:i/>
                <w:color w:val="000000" w:themeColor="text1"/>
                <w:lang w:val="en-GB"/>
              </w:rPr>
            </w:pPr>
            <w:r w:rsidRPr="00191837">
              <w:rPr>
                <w:color w:val="000000" w:themeColor="text1"/>
                <w:lang w:val="en-GB"/>
              </w:rPr>
              <w:t>NGO, ecological restoration, sustainable management of natural resources.</w:t>
            </w:r>
          </w:p>
        </w:tc>
      </w:tr>
      <w:tr w:rsidR="008F7848" w:rsidRPr="00191837" w14:paraId="15EFC762"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5A03A76" w14:textId="77777777" w:rsidR="008F7848" w:rsidRPr="00191837" w:rsidRDefault="008F7848" w:rsidP="008F7848">
            <w:pPr>
              <w:tabs>
                <w:tab w:val="left" w:pos="90"/>
              </w:tabs>
              <w:spacing w:before="60" w:after="60" w:line="276" w:lineRule="auto"/>
              <w:rPr>
                <w:lang w:val="en-GB"/>
              </w:rPr>
            </w:pPr>
            <w:r w:rsidRPr="00191837">
              <w:rPr>
                <w:lang w:val="en-GB"/>
              </w:rPr>
              <w:t>PRONATURA</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EEF85E1" w14:textId="77777777" w:rsidR="008F7848" w:rsidRPr="00191837" w:rsidRDefault="008F7848" w:rsidP="008F7848">
            <w:pPr>
              <w:tabs>
                <w:tab w:val="left" w:pos="90"/>
              </w:tabs>
              <w:spacing w:before="60" w:after="60" w:line="276" w:lineRule="auto"/>
              <w:rPr>
                <w:i/>
                <w:color w:val="000000" w:themeColor="text1"/>
                <w:lang w:val="en-GB"/>
              </w:rPr>
            </w:pPr>
            <w:r w:rsidRPr="00191837">
              <w:rPr>
                <w:color w:val="000000" w:themeColor="text1"/>
                <w:lang w:val="en-GB"/>
              </w:rPr>
              <w:t>NGO, community participation and ecological restoration.</w:t>
            </w:r>
          </w:p>
        </w:tc>
      </w:tr>
      <w:tr w:rsidR="008F7848" w:rsidRPr="00191837" w14:paraId="2FA68EE3"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AC0A862" w14:textId="77777777" w:rsidR="008F7848" w:rsidRPr="00191837" w:rsidRDefault="008F7848" w:rsidP="008F7848">
            <w:pPr>
              <w:tabs>
                <w:tab w:val="left" w:pos="90"/>
              </w:tabs>
              <w:spacing w:before="60" w:after="60" w:line="276" w:lineRule="auto"/>
              <w:rPr>
                <w:lang w:val="en-GB"/>
              </w:rPr>
            </w:pPr>
            <w:r w:rsidRPr="00191837">
              <w:rPr>
                <w:lang w:val="en-GB"/>
              </w:rPr>
              <w:t>IDDI</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C0890C4" w14:textId="77777777" w:rsidR="008F7848" w:rsidRPr="00191837" w:rsidRDefault="008F7848" w:rsidP="008F7848">
            <w:pPr>
              <w:tabs>
                <w:tab w:val="left" w:pos="90"/>
              </w:tabs>
              <w:spacing w:before="60" w:after="60" w:line="276" w:lineRule="auto"/>
              <w:rPr>
                <w:color w:val="000000" w:themeColor="text1"/>
                <w:lang w:val="en-GB"/>
              </w:rPr>
            </w:pPr>
            <w:r w:rsidRPr="00191837">
              <w:rPr>
                <w:color w:val="000000" w:themeColor="text1"/>
                <w:lang w:val="en-GB"/>
              </w:rPr>
              <w:t>NGO, energy, community development.</w:t>
            </w:r>
          </w:p>
        </w:tc>
      </w:tr>
      <w:tr w:rsidR="008F7848" w:rsidRPr="00191837" w14:paraId="426C88FC" w14:textId="77777777" w:rsidTr="00731F22">
        <w:tc>
          <w:tcPr>
            <w:tcW w:w="9349" w:type="dxa"/>
            <w:gridSpan w:val="10"/>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23C47295" w14:textId="77777777" w:rsidR="008F7848" w:rsidRPr="00191837" w:rsidRDefault="008F7848" w:rsidP="008F7848">
            <w:pPr>
              <w:tabs>
                <w:tab w:val="left" w:pos="90"/>
              </w:tabs>
              <w:spacing w:before="60" w:after="60"/>
              <w:rPr>
                <w:i/>
                <w:lang w:val="en-GB"/>
              </w:rPr>
            </w:pPr>
          </w:p>
        </w:tc>
      </w:tr>
      <w:tr w:rsidR="008F7848" w:rsidRPr="00191837" w14:paraId="3C4F3C76"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58CFF0A1" w14:textId="77777777" w:rsidR="008F7848" w:rsidRPr="00191837" w:rsidRDefault="008F7848" w:rsidP="008F7848">
            <w:pPr>
              <w:tabs>
                <w:tab w:val="left" w:pos="90"/>
              </w:tabs>
              <w:spacing w:before="60" w:after="60"/>
              <w:rPr>
                <w:i/>
                <w:lang w:val="en-GB"/>
              </w:rPr>
            </w:pPr>
            <w:r w:rsidRPr="00191837">
              <w:rPr>
                <w:b/>
                <w:lang w:val="en-GB"/>
              </w:rPr>
              <w:t xml:space="preserve">Alignment with national priorities </w:t>
            </w:r>
            <w:r w:rsidRPr="00191837">
              <w:rPr>
                <w:i/>
                <w:lang w:val="en-GB"/>
              </w:rPr>
              <w:t>(up to half a page):</w:t>
            </w:r>
          </w:p>
        </w:tc>
      </w:tr>
      <w:tr w:rsidR="008F7848" w:rsidRPr="00191837" w14:paraId="4C4B2ABE"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46CF4AE4" w14:textId="77777777" w:rsidR="008F7848" w:rsidRPr="00191837" w:rsidRDefault="008F7848" w:rsidP="008F7848">
            <w:pPr>
              <w:tabs>
                <w:tab w:val="left" w:pos="90"/>
              </w:tabs>
              <w:spacing w:before="60" w:after="60"/>
              <w:rPr>
                <w:i/>
                <w:lang w:val="en-GB"/>
              </w:rPr>
            </w:pPr>
          </w:p>
          <w:p w14:paraId="1978E65F" w14:textId="1ACCED58" w:rsidR="008F7848" w:rsidRPr="00191837" w:rsidRDefault="008F7848" w:rsidP="008F7848">
            <w:pPr>
              <w:tabs>
                <w:tab w:val="left" w:pos="90"/>
              </w:tabs>
              <w:spacing w:before="60" w:after="60" w:line="276" w:lineRule="auto"/>
              <w:rPr>
                <w:color w:val="000000" w:themeColor="text1"/>
                <w:lang w:val="en-GB"/>
              </w:rPr>
            </w:pPr>
            <w:r w:rsidRPr="00191837">
              <w:rPr>
                <w:color w:val="000000" w:themeColor="text1"/>
                <w:lang w:val="en-GB"/>
              </w:rPr>
              <w:t>The DECCC</w:t>
            </w:r>
            <w:r w:rsidR="00D510C4" w:rsidRPr="00191837">
              <w:rPr>
                <w:color w:val="000000" w:themeColor="text1"/>
                <w:lang w:val="en-GB"/>
              </w:rPr>
              <w:t xml:space="preserve"> plan</w:t>
            </w:r>
            <w:r w:rsidRPr="00191837">
              <w:rPr>
                <w:color w:val="000000" w:themeColor="text1"/>
                <w:lang w:val="en-GB"/>
              </w:rPr>
              <w:t xml:space="preserve"> id</w:t>
            </w:r>
            <w:r w:rsidR="00B24AF4" w:rsidRPr="00191837">
              <w:rPr>
                <w:color w:val="000000" w:themeColor="text1"/>
                <w:lang w:val="en-GB"/>
              </w:rPr>
              <w:t xml:space="preserve">entifies a need to achieve a 50 </w:t>
            </w:r>
            <w:r w:rsidR="00242C72" w:rsidRPr="00191837">
              <w:rPr>
                <w:color w:val="000000" w:themeColor="text1"/>
                <w:lang w:val="en-GB"/>
              </w:rPr>
              <w:t>per cent</w:t>
            </w:r>
            <w:r w:rsidRPr="00191837">
              <w:rPr>
                <w:color w:val="000000" w:themeColor="text1"/>
                <w:lang w:val="en-GB"/>
              </w:rPr>
              <w:t xml:space="preserve"> reduction in greenhouse ga</w:t>
            </w:r>
            <w:r w:rsidR="00554E05" w:rsidRPr="00191837">
              <w:rPr>
                <w:color w:val="000000" w:themeColor="text1"/>
                <w:lang w:val="en-GB"/>
              </w:rPr>
              <w:t xml:space="preserve">ses in order to increase GDP by </w:t>
            </w:r>
            <w:r w:rsidRPr="00191837">
              <w:rPr>
                <w:color w:val="000000" w:themeColor="text1"/>
                <w:lang w:val="en-GB"/>
              </w:rPr>
              <w:t xml:space="preserve">2030. It also acknowledges </w:t>
            </w:r>
            <w:r w:rsidR="00D510C4" w:rsidRPr="00191837">
              <w:rPr>
                <w:color w:val="000000" w:themeColor="text1"/>
                <w:lang w:val="en-GB"/>
              </w:rPr>
              <w:t>energy</w:t>
            </w:r>
            <w:r w:rsidRPr="00191837">
              <w:rPr>
                <w:color w:val="000000" w:themeColor="text1"/>
                <w:lang w:val="en-GB"/>
              </w:rPr>
              <w:t>, transport and forestry as priority sectors and that a strategic focus on tourism will allow the</w:t>
            </w:r>
            <w:r w:rsidR="00554E05" w:rsidRPr="00191837">
              <w:rPr>
                <w:color w:val="000000" w:themeColor="text1"/>
                <w:lang w:val="en-GB"/>
              </w:rPr>
              <w:t xml:space="preserve"> plan to be implemented</w:t>
            </w:r>
            <w:r w:rsidRPr="00191837">
              <w:rPr>
                <w:color w:val="000000" w:themeColor="text1"/>
                <w:lang w:val="en-GB"/>
              </w:rPr>
              <w:t>.</w:t>
            </w:r>
          </w:p>
          <w:p w14:paraId="4E2A804F" w14:textId="77777777" w:rsidR="008F7848" w:rsidRPr="00191837" w:rsidRDefault="008F7848" w:rsidP="008F7848">
            <w:pPr>
              <w:pStyle w:val="ListParagraph"/>
              <w:numPr>
                <w:ilvl w:val="0"/>
                <w:numId w:val="2"/>
              </w:numPr>
              <w:tabs>
                <w:tab w:val="left" w:pos="90"/>
              </w:tabs>
              <w:spacing w:before="60" w:after="60" w:line="276" w:lineRule="auto"/>
              <w:jc w:val="both"/>
              <w:rPr>
                <w:color w:val="000000" w:themeColor="text1"/>
                <w:lang w:val="en-GB"/>
              </w:rPr>
            </w:pPr>
            <w:r w:rsidRPr="00191837">
              <w:rPr>
                <w:color w:val="000000" w:themeColor="text1"/>
                <w:lang w:val="en-GB"/>
              </w:rPr>
              <w:t>The proposal in the National Development Strategy (NDS) for 2010–2030 complies with some of the objectives established in:</w:t>
            </w:r>
          </w:p>
          <w:p w14:paraId="4F894093" w14:textId="77777777" w:rsidR="008F7848" w:rsidRPr="00191837" w:rsidRDefault="008F7848" w:rsidP="00D510C4">
            <w:pPr>
              <w:pStyle w:val="ListParagraph"/>
              <w:numPr>
                <w:ilvl w:val="1"/>
                <w:numId w:val="2"/>
              </w:numPr>
              <w:tabs>
                <w:tab w:val="left" w:pos="90"/>
              </w:tabs>
              <w:spacing w:before="60" w:after="60" w:line="276" w:lineRule="auto"/>
              <w:jc w:val="both"/>
              <w:rPr>
                <w:color w:val="000000" w:themeColor="text1"/>
                <w:lang w:val="en-GB"/>
              </w:rPr>
            </w:pPr>
            <w:r w:rsidRPr="00191837">
              <w:rPr>
                <w:color w:val="000000" w:themeColor="text1"/>
                <w:lang w:val="en-GB"/>
              </w:rPr>
              <w:t xml:space="preserve">Priority 2: A cohesive society, with equal opportunities and low levels of poverty and </w:t>
            </w:r>
            <w:r w:rsidRPr="00191837">
              <w:rPr>
                <w:color w:val="000000" w:themeColor="text1"/>
                <w:lang w:val="en-GB"/>
              </w:rPr>
              <w:lastRenderedPageBreak/>
              <w:t>inequality (3.1, 3.3, 4.1, 4.2, 4.3, 4.4 and 5.3)</w:t>
            </w:r>
          </w:p>
          <w:p w14:paraId="5F7F1421" w14:textId="1BF4F655" w:rsidR="008F7848" w:rsidRPr="00191837" w:rsidRDefault="008F7848" w:rsidP="00D510C4">
            <w:pPr>
              <w:pStyle w:val="ListParagraph"/>
              <w:numPr>
                <w:ilvl w:val="1"/>
                <w:numId w:val="2"/>
              </w:numPr>
              <w:tabs>
                <w:tab w:val="left" w:pos="90"/>
              </w:tabs>
              <w:spacing w:before="60" w:after="60" w:line="276" w:lineRule="auto"/>
              <w:jc w:val="both"/>
              <w:rPr>
                <w:color w:val="000000" w:themeColor="text1"/>
                <w:lang w:val="en-GB"/>
              </w:rPr>
            </w:pPr>
            <w:r w:rsidRPr="00191837">
              <w:rPr>
                <w:color w:val="000000" w:themeColor="text1"/>
                <w:lang w:val="en-GB"/>
              </w:rPr>
              <w:t>Priority 3: An innovative and sustainable economy with a productive structure that generates high and sustained growth</w:t>
            </w:r>
            <w:r w:rsidR="00EC1307" w:rsidRPr="00191837">
              <w:rPr>
                <w:color w:val="000000" w:themeColor="text1"/>
                <w:lang w:val="en-GB"/>
              </w:rPr>
              <w:t>,</w:t>
            </w:r>
            <w:r w:rsidRPr="00191837">
              <w:rPr>
                <w:color w:val="000000" w:themeColor="text1"/>
                <w:lang w:val="en-GB"/>
              </w:rPr>
              <w:t xml:space="preserve"> with </w:t>
            </w:r>
            <w:r w:rsidR="00D71C2E" w:rsidRPr="00191837">
              <w:rPr>
                <w:color w:val="000000" w:themeColor="text1"/>
                <w:lang w:val="en-GB"/>
              </w:rPr>
              <w:t>decent</w:t>
            </w:r>
            <w:r w:rsidRPr="00191837">
              <w:rPr>
                <w:color w:val="000000" w:themeColor="text1"/>
                <w:lang w:val="en-GB"/>
              </w:rPr>
              <w:t xml:space="preserve"> work and a competitive position in the global economy (2.1, 4.3, 5.2 and 5.4)</w:t>
            </w:r>
          </w:p>
          <w:p w14:paraId="29340FD4" w14:textId="51A2F254" w:rsidR="008F7848" w:rsidRPr="00191837" w:rsidRDefault="008F7848" w:rsidP="00D510C4">
            <w:pPr>
              <w:pStyle w:val="ListParagraph"/>
              <w:numPr>
                <w:ilvl w:val="1"/>
                <w:numId w:val="2"/>
              </w:numPr>
              <w:tabs>
                <w:tab w:val="left" w:pos="90"/>
              </w:tabs>
              <w:spacing w:before="60" w:after="60" w:line="276" w:lineRule="auto"/>
              <w:jc w:val="both"/>
              <w:rPr>
                <w:color w:val="000000" w:themeColor="text1"/>
                <w:lang w:val="en-GB"/>
              </w:rPr>
            </w:pPr>
            <w:r w:rsidRPr="00191837">
              <w:rPr>
                <w:color w:val="000000" w:themeColor="text1"/>
                <w:lang w:val="en-GB"/>
              </w:rPr>
              <w:t>Priority 4: Sustainable management of the environment and suitable adaptation to climate change.</w:t>
            </w:r>
          </w:p>
          <w:p w14:paraId="4D5009B0" w14:textId="70ACE907" w:rsidR="008F7848" w:rsidRPr="00191837" w:rsidRDefault="00930027" w:rsidP="008F7848">
            <w:pPr>
              <w:pStyle w:val="ListParagraph"/>
              <w:numPr>
                <w:ilvl w:val="0"/>
                <w:numId w:val="2"/>
              </w:numPr>
              <w:tabs>
                <w:tab w:val="left" w:pos="90"/>
              </w:tabs>
              <w:spacing w:before="60" w:after="60" w:line="276" w:lineRule="auto"/>
              <w:jc w:val="both"/>
              <w:rPr>
                <w:color w:val="000000" w:themeColor="text1"/>
                <w:lang w:val="en-GB"/>
              </w:rPr>
            </w:pPr>
            <w:r w:rsidRPr="00191837">
              <w:rPr>
                <w:color w:val="000000" w:themeColor="text1"/>
                <w:lang w:val="en-GB"/>
              </w:rPr>
              <w:t xml:space="preserve">The </w:t>
            </w:r>
            <w:r w:rsidR="008F7848" w:rsidRPr="00191837">
              <w:rPr>
                <w:color w:val="000000" w:themeColor="text1"/>
                <w:lang w:val="en-GB"/>
              </w:rPr>
              <w:t>National Strategy for Conservation and Sustainable Use of Biodiversity and the assoc</w:t>
            </w:r>
            <w:r w:rsidR="00D510C4" w:rsidRPr="00191837">
              <w:rPr>
                <w:color w:val="000000" w:themeColor="text1"/>
                <w:lang w:val="en-GB"/>
              </w:rPr>
              <w:t xml:space="preserve">iated </w:t>
            </w:r>
            <w:r w:rsidRPr="00191837">
              <w:rPr>
                <w:color w:val="000000" w:themeColor="text1"/>
                <w:lang w:val="en-GB"/>
              </w:rPr>
              <w:t>Action Plan for 2011–2020 aim</w:t>
            </w:r>
            <w:r w:rsidR="00D510C4" w:rsidRPr="00191837">
              <w:rPr>
                <w:color w:val="000000" w:themeColor="text1"/>
                <w:lang w:val="en-GB"/>
              </w:rPr>
              <w:t xml:space="preserve"> to address </w:t>
            </w:r>
            <w:r w:rsidR="008F7848" w:rsidRPr="00191837">
              <w:rPr>
                <w:color w:val="000000" w:themeColor="text1"/>
                <w:lang w:val="en-GB"/>
              </w:rPr>
              <w:t xml:space="preserve">the risks of climate change to biodiversity and the need for an ecosystem-based approach. </w:t>
            </w:r>
            <w:r w:rsidR="00D510C4" w:rsidRPr="00191837">
              <w:rPr>
                <w:color w:val="000000" w:themeColor="text1"/>
                <w:lang w:val="en-GB"/>
              </w:rPr>
              <w:t>They aim</w:t>
            </w:r>
            <w:r w:rsidR="008F7848" w:rsidRPr="00191837">
              <w:rPr>
                <w:color w:val="000000" w:themeColor="text1"/>
                <w:lang w:val="en-GB"/>
              </w:rPr>
              <w:t xml:space="preserve"> to establish effective measures to conserve </w:t>
            </w:r>
            <w:r w:rsidR="00D510C4" w:rsidRPr="00191837">
              <w:rPr>
                <w:color w:val="000000" w:themeColor="text1"/>
                <w:lang w:val="en-GB"/>
              </w:rPr>
              <w:t>biodiversity and halt its loss</w:t>
            </w:r>
            <w:r w:rsidR="008F7848" w:rsidRPr="00191837">
              <w:rPr>
                <w:color w:val="000000" w:themeColor="text1"/>
                <w:lang w:val="en-GB"/>
              </w:rPr>
              <w:t xml:space="preserve"> to guarantee the contribution of ecosystem services to the well-being of citizens and the reduction of poverty by 2020.</w:t>
            </w:r>
          </w:p>
          <w:p w14:paraId="12907E54" w14:textId="77777777" w:rsidR="008F7848" w:rsidRPr="00191837" w:rsidRDefault="008F7848" w:rsidP="008F7848">
            <w:pPr>
              <w:tabs>
                <w:tab w:val="left" w:pos="90"/>
              </w:tabs>
              <w:spacing w:before="60" w:after="60"/>
              <w:rPr>
                <w:i/>
                <w:lang w:val="en-GB"/>
              </w:rPr>
            </w:pPr>
          </w:p>
        </w:tc>
      </w:tr>
      <w:tr w:rsidR="008F7848" w:rsidRPr="00191837" w14:paraId="54464C45" w14:textId="77777777"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7AB386C6" w14:textId="77777777" w:rsidR="008F7848" w:rsidRPr="00191837" w:rsidRDefault="008F7848" w:rsidP="008F7848">
            <w:pPr>
              <w:tabs>
                <w:tab w:val="left" w:pos="90"/>
              </w:tabs>
              <w:spacing w:before="60" w:after="60"/>
              <w:rPr>
                <w:i/>
                <w:lang w:val="en-GB"/>
              </w:rPr>
            </w:pPr>
          </w:p>
        </w:tc>
      </w:tr>
      <w:tr w:rsidR="008F7848" w:rsidRPr="00191837" w14:paraId="2A1DA58A"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27E8D41A" w14:textId="77777777" w:rsidR="008F7848" w:rsidRPr="00191837" w:rsidRDefault="008F7848" w:rsidP="008F7848">
            <w:pPr>
              <w:tabs>
                <w:tab w:val="left" w:pos="90"/>
              </w:tabs>
              <w:spacing w:before="60" w:after="60"/>
              <w:rPr>
                <w:i/>
                <w:lang w:val="en-GB"/>
              </w:rPr>
            </w:pPr>
            <w:r w:rsidRPr="00191837">
              <w:rPr>
                <w:b/>
                <w:lang w:val="en-GB"/>
              </w:rPr>
              <w:t xml:space="preserve">Development of the request </w:t>
            </w:r>
            <w:r w:rsidRPr="00191837">
              <w:rPr>
                <w:i/>
                <w:lang w:val="en-GB"/>
              </w:rPr>
              <w:t>(up to half a page):</w:t>
            </w:r>
          </w:p>
        </w:tc>
      </w:tr>
      <w:tr w:rsidR="008F7848" w:rsidRPr="00191837" w14:paraId="33073191"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4E646C88" w14:textId="77777777" w:rsidR="008F7848" w:rsidRPr="00191837" w:rsidRDefault="008F7848" w:rsidP="008F7848">
            <w:pPr>
              <w:tabs>
                <w:tab w:val="left" w:pos="90"/>
              </w:tabs>
              <w:spacing w:before="60" w:after="60"/>
              <w:rPr>
                <w:i/>
                <w:lang w:val="en-GB"/>
              </w:rPr>
            </w:pPr>
          </w:p>
          <w:p w14:paraId="7DA48F98" w14:textId="3698C329" w:rsidR="008F7848" w:rsidRPr="00191837" w:rsidRDefault="008F7848" w:rsidP="008F7848">
            <w:pPr>
              <w:tabs>
                <w:tab w:val="left" w:pos="90"/>
              </w:tabs>
              <w:spacing w:after="240" w:line="276" w:lineRule="auto"/>
              <w:jc w:val="both"/>
              <w:rPr>
                <w:lang w:val="en-GB"/>
              </w:rPr>
            </w:pPr>
            <w:r w:rsidRPr="00191837">
              <w:rPr>
                <w:lang w:val="en-GB"/>
              </w:rPr>
              <w:t xml:space="preserve">A number of meetings will first take place between the members of the consortium </w:t>
            </w:r>
            <w:r w:rsidR="00D510C4" w:rsidRPr="00191837">
              <w:rPr>
                <w:lang w:val="en-GB"/>
              </w:rPr>
              <w:t>responsible for executing</w:t>
            </w:r>
            <w:r w:rsidRPr="00191837">
              <w:rPr>
                <w:lang w:val="en-GB"/>
              </w:rPr>
              <w:t xml:space="preserve"> the project (IDDI,</w:t>
            </w:r>
            <w:r w:rsidR="00D510C4" w:rsidRPr="00191837">
              <w:rPr>
                <w:lang w:val="en-GB"/>
              </w:rPr>
              <w:t xml:space="preserve"> Enda Dominicana and PRONATURA)</w:t>
            </w:r>
            <w:r w:rsidRPr="00191837">
              <w:rPr>
                <w:lang w:val="en-GB"/>
              </w:rPr>
              <w:t xml:space="preserve"> to define the proposal, its scope, work priorities, focuses and other aspects. Contact will then be made with the NDE (Ministry of the Environment and Natural Resources), detailing progress and listening to suggestions and recommendations for </w:t>
            </w:r>
            <w:r w:rsidR="00DC5A67" w:rsidRPr="00191837">
              <w:rPr>
                <w:lang w:val="en-GB"/>
              </w:rPr>
              <w:t>advancing</w:t>
            </w:r>
            <w:r w:rsidRPr="00191837">
              <w:rPr>
                <w:lang w:val="en-GB"/>
              </w:rPr>
              <w:t xml:space="preserve"> the GCF proposal. </w:t>
            </w:r>
          </w:p>
          <w:p w14:paraId="2D25B387" w14:textId="7876BE50" w:rsidR="008F7848" w:rsidRPr="00191837" w:rsidRDefault="008F7848" w:rsidP="008F7848">
            <w:pPr>
              <w:tabs>
                <w:tab w:val="left" w:pos="90"/>
              </w:tabs>
              <w:spacing w:after="240" w:line="276" w:lineRule="auto"/>
              <w:jc w:val="both"/>
              <w:rPr>
                <w:lang w:val="en-GB"/>
              </w:rPr>
            </w:pPr>
            <w:r w:rsidRPr="00191837">
              <w:rPr>
                <w:lang w:val="en-GB"/>
              </w:rPr>
              <w:t xml:space="preserve">During this phase of contact, the proposal will be presented to the CTCN group </w:t>
            </w:r>
            <w:r w:rsidR="00583100" w:rsidRPr="00191837">
              <w:rPr>
                <w:lang w:val="en-GB"/>
              </w:rPr>
              <w:t>in an attempt</w:t>
            </w:r>
            <w:r w:rsidRPr="00191837">
              <w:rPr>
                <w:lang w:val="en-GB"/>
              </w:rPr>
              <w:t xml:space="preserve"> to secur</w:t>
            </w:r>
            <w:r w:rsidR="00583100" w:rsidRPr="00191837">
              <w:rPr>
                <w:lang w:val="en-GB"/>
              </w:rPr>
              <w:t xml:space="preserve">e an institution to support </w:t>
            </w:r>
            <w:r w:rsidRPr="00191837">
              <w:rPr>
                <w:lang w:val="en-GB"/>
              </w:rPr>
              <w:t>the studies required to strengthen the formulation phase of the GCF proposal and ensure</w:t>
            </w:r>
            <w:r w:rsidR="00DA798A" w:rsidRPr="00191837">
              <w:rPr>
                <w:lang w:val="en-GB"/>
              </w:rPr>
              <w:t xml:space="preserve"> that</w:t>
            </w:r>
            <w:r w:rsidRPr="00191837">
              <w:rPr>
                <w:lang w:val="en-GB"/>
              </w:rPr>
              <w:t xml:space="preserve"> it is of sufficient quality and valid.</w:t>
            </w:r>
          </w:p>
          <w:p w14:paraId="1A651EE2" w14:textId="59945E69" w:rsidR="000E64AC" w:rsidRPr="00191837" w:rsidRDefault="008F7848" w:rsidP="008F7848">
            <w:pPr>
              <w:tabs>
                <w:tab w:val="left" w:pos="90"/>
              </w:tabs>
              <w:spacing w:before="60" w:after="60" w:line="276" w:lineRule="auto"/>
              <w:rPr>
                <w:lang w:val="en-GB"/>
              </w:rPr>
            </w:pPr>
            <w:r w:rsidRPr="00191837">
              <w:rPr>
                <w:lang w:val="en-GB"/>
              </w:rPr>
              <w:t>The Vice</w:t>
            </w:r>
            <w:r w:rsidR="001B5332" w:rsidRPr="00191837">
              <w:rPr>
                <w:lang w:val="en-GB"/>
              </w:rPr>
              <w:t>-Ministry of Forest Resources from</w:t>
            </w:r>
            <w:r w:rsidRPr="00191837">
              <w:rPr>
                <w:lang w:val="en-GB"/>
              </w:rPr>
              <w:t xml:space="preserve"> the Ministry of the Environment and Natural Resources has</w:t>
            </w:r>
            <w:r w:rsidR="00D510C4" w:rsidRPr="00191837">
              <w:rPr>
                <w:lang w:val="en-GB"/>
              </w:rPr>
              <w:t xml:space="preserve"> issued a letter (see attached)</w:t>
            </w:r>
            <w:r w:rsidRPr="00191837">
              <w:rPr>
                <w:lang w:val="en-GB"/>
              </w:rPr>
              <w:t xml:space="preserve"> certifying the legal backing and technical validation of the project in question and recogni</w:t>
            </w:r>
            <w:r w:rsidR="00B24AF4" w:rsidRPr="00191837">
              <w:rPr>
                <w:lang w:val="en-GB"/>
              </w:rPr>
              <w:t>z</w:t>
            </w:r>
            <w:r w:rsidRPr="00191837">
              <w:rPr>
                <w:lang w:val="en-GB"/>
              </w:rPr>
              <w:t xml:space="preserve">ing the technical and management capacity of the consortium institutions. Article 18 of Law 64-00, which sets out the functions of the institution, provides various </w:t>
            </w:r>
            <w:r w:rsidR="00D510C4" w:rsidRPr="00191837">
              <w:rPr>
                <w:lang w:val="en-GB"/>
              </w:rPr>
              <w:t>grounds</w:t>
            </w:r>
            <w:r w:rsidRPr="00191837">
              <w:rPr>
                <w:lang w:val="en-GB"/>
              </w:rPr>
              <w:t xml:space="preserve"> for its involvement in the development of the proposal</w:t>
            </w:r>
            <w:r w:rsidR="000E64AC" w:rsidRPr="00191837">
              <w:rPr>
                <w:lang w:val="en-GB"/>
              </w:rPr>
              <w:t>, including:</w:t>
            </w:r>
          </w:p>
          <w:p w14:paraId="345E799A" w14:textId="37FB9F9E" w:rsidR="000E64AC" w:rsidRPr="00191837" w:rsidRDefault="008F7848" w:rsidP="000E64AC">
            <w:pPr>
              <w:pStyle w:val="ListParagraph"/>
              <w:numPr>
                <w:ilvl w:val="0"/>
                <w:numId w:val="6"/>
              </w:numPr>
              <w:tabs>
                <w:tab w:val="left" w:pos="90"/>
              </w:tabs>
              <w:spacing w:before="60" w:after="60" w:line="276" w:lineRule="auto"/>
              <w:rPr>
                <w:lang w:val="en-GB"/>
              </w:rPr>
            </w:pPr>
            <w:r w:rsidRPr="00191837">
              <w:rPr>
                <w:lang w:val="en-GB"/>
              </w:rPr>
              <w:t>ensuring the preservation, protection and sustainable use of the env</w:t>
            </w:r>
            <w:r w:rsidR="000E64AC" w:rsidRPr="00191837">
              <w:rPr>
                <w:lang w:val="en-GB"/>
              </w:rPr>
              <w:t>ironment and natural resources</w:t>
            </w:r>
          </w:p>
          <w:p w14:paraId="276BD6F3" w14:textId="4B272F90" w:rsidR="000E64AC" w:rsidRPr="00191837" w:rsidRDefault="008F7848" w:rsidP="000E64AC">
            <w:pPr>
              <w:pStyle w:val="ListParagraph"/>
              <w:numPr>
                <w:ilvl w:val="0"/>
                <w:numId w:val="6"/>
              </w:numPr>
              <w:tabs>
                <w:tab w:val="left" w:pos="90"/>
              </w:tabs>
              <w:spacing w:before="60" w:after="60" w:line="276" w:lineRule="auto"/>
              <w:rPr>
                <w:lang w:val="en-GB"/>
              </w:rPr>
            </w:pPr>
            <w:r w:rsidRPr="00191837">
              <w:rPr>
                <w:lang w:val="en-GB"/>
              </w:rPr>
              <w:t>promoting and guaranteeing the conservation and sustainable use of forest resources and monitoring the application of state forestry policy and the rules that regulate its use</w:t>
            </w:r>
          </w:p>
          <w:p w14:paraId="6F21DF1F" w14:textId="683A3BC7" w:rsidR="008F7848" w:rsidRPr="00191837" w:rsidRDefault="000E64AC" w:rsidP="000E64AC">
            <w:pPr>
              <w:pStyle w:val="ListParagraph"/>
              <w:numPr>
                <w:ilvl w:val="0"/>
                <w:numId w:val="6"/>
              </w:numPr>
              <w:tabs>
                <w:tab w:val="left" w:pos="90"/>
              </w:tabs>
              <w:spacing w:before="60" w:after="60" w:line="276" w:lineRule="auto"/>
              <w:rPr>
                <w:lang w:val="en-GB"/>
              </w:rPr>
            </w:pPr>
            <w:r w:rsidRPr="00191837">
              <w:rPr>
                <w:lang w:val="en-GB"/>
              </w:rPr>
              <w:t>facilitating</w:t>
            </w:r>
            <w:r w:rsidR="008F7848" w:rsidRPr="00191837">
              <w:rPr>
                <w:lang w:val="en-GB"/>
              </w:rPr>
              <w:t xml:space="preserve"> the integration of civil society and community organi</w:t>
            </w:r>
            <w:r w:rsidR="00B24AF4" w:rsidRPr="00191837">
              <w:rPr>
                <w:lang w:val="en-GB"/>
              </w:rPr>
              <w:t>z</w:t>
            </w:r>
            <w:r w:rsidR="008F7848" w:rsidRPr="00191837">
              <w:rPr>
                <w:lang w:val="en-GB"/>
              </w:rPr>
              <w:t>ations into the plans, programmes and projects for the preservation and improvement of the environment.</w:t>
            </w:r>
          </w:p>
          <w:p w14:paraId="0179A6F8" w14:textId="77777777" w:rsidR="008F7848" w:rsidRPr="00191837" w:rsidRDefault="008F7848" w:rsidP="008F7848">
            <w:pPr>
              <w:tabs>
                <w:tab w:val="left" w:pos="90"/>
              </w:tabs>
              <w:spacing w:before="60" w:after="60"/>
              <w:rPr>
                <w:i/>
                <w:lang w:val="en-GB"/>
              </w:rPr>
            </w:pPr>
          </w:p>
        </w:tc>
      </w:tr>
      <w:tr w:rsidR="008F7848" w:rsidRPr="00191837" w14:paraId="038FAF44" w14:textId="77777777"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3605475E" w14:textId="77777777" w:rsidR="008F7848" w:rsidRPr="00191837" w:rsidRDefault="008F7848" w:rsidP="008F7848">
            <w:pPr>
              <w:tabs>
                <w:tab w:val="left" w:pos="90"/>
              </w:tabs>
              <w:spacing w:before="60" w:after="60"/>
              <w:rPr>
                <w:i/>
                <w:lang w:val="en-GB"/>
              </w:rPr>
            </w:pPr>
          </w:p>
        </w:tc>
      </w:tr>
      <w:tr w:rsidR="008F7848" w:rsidRPr="00191837" w14:paraId="4873DA91"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3A4371DC" w14:textId="77777777" w:rsidR="008F7848" w:rsidRPr="00191837" w:rsidRDefault="008F7848" w:rsidP="008F7848">
            <w:pPr>
              <w:tabs>
                <w:tab w:val="left" w:pos="90"/>
              </w:tabs>
              <w:spacing w:before="60" w:after="60"/>
              <w:rPr>
                <w:i/>
                <w:lang w:val="en-GB"/>
              </w:rPr>
            </w:pPr>
            <w:r w:rsidRPr="00191837">
              <w:rPr>
                <w:b/>
                <w:lang w:val="en-GB"/>
              </w:rPr>
              <w:t>Expected timeframe:</w:t>
            </w:r>
          </w:p>
        </w:tc>
      </w:tr>
      <w:tr w:rsidR="008F7848" w:rsidRPr="00191837" w14:paraId="743E843B"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1F94B7C2" w14:textId="77777777" w:rsidR="008F7848" w:rsidRPr="00191837" w:rsidRDefault="008F7848" w:rsidP="008F7848">
            <w:pPr>
              <w:tabs>
                <w:tab w:val="left" w:pos="90"/>
              </w:tabs>
              <w:spacing w:before="60" w:after="60"/>
              <w:rPr>
                <w:i/>
                <w:lang w:val="en-GB"/>
              </w:rPr>
            </w:pPr>
          </w:p>
          <w:p w14:paraId="275A411B" w14:textId="77777777" w:rsidR="008F7848" w:rsidRPr="00191837" w:rsidRDefault="008F7848" w:rsidP="008F7848">
            <w:pPr>
              <w:tabs>
                <w:tab w:val="left" w:pos="90"/>
              </w:tabs>
              <w:spacing w:before="60" w:after="60" w:line="276" w:lineRule="auto"/>
              <w:rPr>
                <w:lang w:val="en-GB"/>
              </w:rPr>
            </w:pPr>
            <w:r w:rsidRPr="00191837">
              <w:rPr>
                <w:color w:val="000000" w:themeColor="text1"/>
                <w:lang w:val="en-GB"/>
              </w:rPr>
              <w:t>Six (6) months</w:t>
            </w:r>
            <w:r w:rsidRPr="00191837">
              <w:rPr>
                <w:lang w:val="en-GB"/>
              </w:rPr>
              <w:t>.</w:t>
            </w:r>
          </w:p>
          <w:p w14:paraId="4C80620E" w14:textId="77777777" w:rsidR="008F7848" w:rsidRPr="00191837" w:rsidRDefault="008F7848" w:rsidP="008F7848">
            <w:pPr>
              <w:tabs>
                <w:tab w:val="left" w:pos="90"/>
              </w:tabs>
              <w:spacing w:before="60" w:after="60"/>
              <w:rPr>
                <w:i/>
                <w:lang w:val="en-GB"/>
              </w:rPr>
            </w:pPr>
          </w:p>
        </w:tc>
      </w:tr>
      <w:tr w:rsidR="008F7848" w:rsidRPr="00191837" w14:paraId="16E730CB" w14:textId="77777777"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1D63C0C6" w14:textId="77777777" w:rsidR="008F7848" w:rsidRPr="00191837" w:rsidRDefault="008F7848" w:rsidP="008F7848">
            <w:pPr>
              <w:tabs>
                <w:tab w:val="left" w:pos="90"/>
              </w:tabs>
              <w:spacing w:before="60" w:after="60"/>
              <w:rPr>
                <w:b/>
                <w:lang w:val="en-GB"/>
              </w:rPr>
            </w:pPr>
          </w:p>
        </w:tc>
      </w:tr>
      <w:tr w:rsidR="008F7848" w:rsidRPr="00191837" w14:paraId="59E3F42A"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3E478C73" w14:textId="77777777" w:rsidR="008F7848" w:rsidRPr="00191837" w:rsidRDefault="008F7848" w:rsidP="008F7848">
            <w:pPr>
              <w:tabs>
                <w:tab w:val="left" w:pos="90"/>
              </w:tabs>
              <w:spacing w:before="60" w:after="60"/>
              <w:rPr>
                <w:i/>
                <w:lang w:val="en-GB"/>
              </w:rPr>
            </w:pPr>
            <w:r w:rsidRPr="00191837">
              <w:rPr>
                <w:b/>
                <w:lang w:val="en-GB"/>
              </w:rPr>
              <w:lastRenderedPageBreak/>
              <w:t>Background documents:</w:t>
            </w:r>
          </w:p>
        </w:tc>
      </w:tr>
      <w:tr w:rsidR="008F7848" w:rsidRPr="00191837" w14:paraId="27AEEAF2"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191AC7AD" w14:textId="77777777" w:rsidR="008F7848" w:rsidRPr="00191837" w:rsidRDefault="008F7848" w:rsidP="008F7848">
            <w:pPr>
              <w:tabs>
                <w:tab w:val="left" w:pos="90"/>
              </w:tabs>
              <w:spacing w:before="60" w:after="60"/>
              <w:rPr>
                <w:i/>
                <w:lang w:val="en-GB"/>
              </w:rPr>
            </w:pPr>
          </w:p>
          <w:p w14:paraId="336AF836" w14:textId="1949B716" w:rsidR="008F7848" w:rsidRPr="00142378" w:rsidRDefault="008F7848" w:rsidP="008F7848">
            <w:pPr>
              <w:pStyle w:val="ListParagraph"/>
              <w:numPr>
                <w:ilvl w:val="0"/>
                <w:numId w:val="3"/>
              </w:numPr>
              <w:tabs>
                <w:tab w:val="left" w:pos="90"/>
              </w:tabs>
              <w:spacing w:before="60" w:after="60" w:line="276" w:lineRule="auto"/>
              <w:rPr>
                <w:color w:val="000000" w:themeColor="text1"/>
                <w:lang w:val="es-AR"/>
              </w:rPr>
            </w:pPr>
            <w:r w:rsidRPr="00142378">
              <w:rPr>
                <w:i/>
                <w:iCs/>
                <w:color w:val="000000" w:themeColor="text1"/>
                <w:lang w:val="es-AR"/>
              </w:rPr>
              <w:t>Puntos críticos para la vulnerabilidad</w:t>
            </w:r>
            <w:r w:rsidRPr="00142378">
              <w:rPr>
                <w:color w:val="000000" w:themeColor="text1"/>
                <w:lang w:val="es-AR"/>
              </w:rPr>
              <w:t xml:space="preserve"> </w:t>
            </w:r>
            <w:r w:rsidRPr="00142378">
              <w:rPr>
                <w:i/>
                <w:iCs/>
                <w:color w:val="000000" w:themeColor="text1"/>
                <w:lang w:val="es-AR"/>
              </w:rPr>
              <w:t>a la variabilidad y cambio climático en la República Dominicana y su adaptación a</w:t>
            </w:r>
            <w:r w:rsidR="006D330E" w:rsidRPr="00142378">
              <w:rPr>
                <w:i/>
                <w:iCs/>
                <w:color w:val="000000" w:themeColor="text1"/>
                <w:lang w:val="es-AR"/>
              </w:rPr>
              <w:t>l mismo [Critical points in</w:t>
            </w:r>
            <w:r w:rsidRPr="00142378">
              <w:rPr>
                <w:i/>
                <w:iCs/>
                <w:color w:val="000000" w:themeColor="text1"/>
                <w:lang w:val="es-AR"/>
              </w:rPr>
              <w:t xml:space="preserve"> vulnerability to variability and climate change in the Dominican Republic and its adaptation].</w:t>
            </w:r>
            <w:r w:rsidRPr="00142378">
              <w:rPr>
                <w:color w:val="000000" w:themeColor="text1"/>
                <w:lang w:val="es-AR"/>
              </w:rPr>
              <w:t xml:space="preserve"> IDDI,</w:t>
            </w:r>
            <w:r w:rsidR="000704E5" w:rsidRPr="00142378">
              <w:rPr>
                <w:color w:val="000000" w:themeColor="text1"/>
                <w:lang w:val="es-AR"/>
              </w:rPr>
              <w:t xml:space="preserve"> CLIMACCION, Fundación Plenitud,</w:t>
            </w:r>
            <w:r w:rsidRPr="00142378">
              <w:rPr>
                <w:color w:val="000000" w:themeColor="text1"/>
                <w:lang w:val="es-AR"/>
              </w:rPr>
              <w:t xml:space="preserve"> Santo Domingo, 2013. </w:t>
            </w:r>
            <w:r w:rsidRPr="00142378">
              <w:rPr>
                <w:rStyle w:val="Hyperlink"/>
                <w:color w:val="000000" w:themeColor="text1"/>
                <w:lang w:val="es-AR"/>
              </w:rPr>
              <w:t>http://www.climaccion.org/?page_id=768</w:t>
            </w:r>
          </w:p>
          <w:p w14:paraId="29C10A95" w14:textId="34239C38" w:rsidR="008F7848" w:rsidRPr="00191837" w:rsidRDefault="008F7848" w:rsidP="008F7848">
            <w:pPr>
              <w:pStyle w:val="ListParagraph"/>
              <w:numPr>
                <w:ilvl w:val="0"/>
                <w:numId w:val="3"/>
              </w:numPr>
              <w:tabs>
                <w:tab w:val="left" w:pos="90"/>
              </w:tabs>
              <w:spacing w:before="60" w:after="60" w:line="276" w:lineRule="auto"/>
              <w:rPr>
                <w:color w:val="000000" w:themeColor="text1"/>
                <w:lang w:val="en-GB"/>
              </w:rPr>
            </w:pPr>
            <w:r w:rsidRPr="00142378">
              <w:rPr>
                <w:i/>
                <w:iCs/>
                <w:color w:val="000000" w:themeColor="text1"/>
                <w:lang w:val="es-AR"/>
              </w:rPr>
              <w:t>Estrategia Nacional de Desarrollo [National Development Strategy].</w:t>
            </w:r>
            <w:r w:rsidRPr="00142378">
              <w:rPr>
                <w:color w:val="000000" w:themeColor="text1"/>
                <w:lang w:val="es-AR"/>
              </w:rPr>
              <w:t xml:space="preserve"> </w:t>
            </w:r>
            <w:r w:rsidRPr="00191837">
              <w:rPr>
                <w:color w:val="000000" w:themeColor="text1"/>
                <w:lang w:val="en-GB"/>
              </w:rPr>
              <w:t>Gover</w:t>
            </w:r>
            <w:r w:rsidR="000704E5" w:rsidRPr="00191837">
              <w:rPr>
                <w:color w:val="000000" w:themeColor="text1"/>
                <w:lang w:val="en-GB"/>
              </w:rPr>
              <w:t>nment of the Dominican Republic,</w:t>
            </w:r>
            <w:r w:rsidRPr="00191837">
              <w:rPr>
                <w:color w:val="000000" w:themeColor="text1"/>
                <w:lang w:val="en-GB"/>
              </w:rPr>
              <w:t xml:space="preserve"> Santo Domingo, 2012. </w:t>
            </w:r>
            <w:r w:rsidRPr="00191837">
              <w:rPr>
                <w:rStyle w:val="Hyperlink"/>
                <w:color w:val="000000" w:themeColor="text1"/>
                <w:lang w:val="en-GB"/>
              </w:rPr>
              <w:t>http://economia.gob.do/mepyd/estrategia-nacional-de-desarrollo-2030/</w:t>
            </w:r>
          </w:p>
          <w:p w14:paraId="6DBFBD3C" w14:textId="523732A3" w:rsidR="008F7848" w:rsidRPr="00191837" w:rsidRDefault="008F7848" w:rsidP="008F7848">
            <w:pPr>
              <w:pStyle w:val="ListParagraph"/>
              <w:numPr>
                <w:ilvl w:val="0"/>
                <w:numId w:val="3"/>
              </w:numPr>
              <w:tabs>
                <w:tab w:val="left" w:pos="90"/>
              </w:tabs>
              <w:spacing w:before="60" w:after="60" w:line="276" w:lineRule="auto"/>
              <w:rPr>
                <w:i/>
                <w:color w:val="000000" w:themeColor="text1"/>
                <w:lang w:val="en-GB"/>
              </w:rPr>
            </w:pPr>
            <w:r w:rsidRPr="00191837">
              <w:rPr>
                <w:i/>
                <w:iCs/>
                <w:color w:val="000000" w:themeColor="text1"/>
                <w:lang w:val="en-GB"/>
              </w:rPr>
              <w:t>Proyecto Marco para las políticas de adaptación a la sequía en las regiones noroeste y suroeste de la República Dominicana [Framework project for the policies for adaptation to the drought in the north</w:t>
            </w:r>
            <w:r w:rsidR="006D330E" w:rsidRPr="00191837">
              <w:rPr>
                <w:i/>
                <w:iCs/>
                <w:color w:val="000000" w:themeColor="text1"/>
                <w:lang w:val="en-GB"/>
              </w:rPr>
              <w:t>-</w:t>
            </w:r>
            <w:r w:rsidR="000E64AC" w:rsidRPr="00191837">
              <w:rPr>
                <w:i/>
                <w:iCs/>
                <w:color w:val="000000" w:themeColor="text1"/>
                <w:lang w:val="en-GB"/>
              </w:rPr>
              <w:t>wes</w:t>
            </w:r>
            <w:r w:rsidRPr="00191837">
              <w:rPr>
                <w:i/>
                <w:iCs/>
                <w:color w:val="000000" w:themeColor="text1"/>
                <w:lang w:val="en-GB"/>
              </w:rPr>
              <w:t>t and south</w:t>
            </w:r>
            <w:r w:rsidR="006D330E" w:rsidRPr="00191837">
              <w:rPr>
                <w:i/>
                <w:iCs/>
                <w:color w:val="000000" w:themeColor="text1"/>
                <w:lang w:val="en-GB"/>
              </w:rPr>
              <w:t>-</w:t>
            </w:r>
            <w:r w:rsidR="000E64AC" w:rsidRPr="00191837">
              <w:rPr>
                <w:i/>
                <w:iCs/>
                <w:color w:val="000000" w:themeColor="text1"/>
                <w:lang w:val="en-GB"/>
              </w:rPr>
              <w:t>we</w:t>
            </w:r>
            <w:r w:rsidRPr="00191837">
              <w:rPr>
                <w:i/>
                <w:iCs/>
                <w:color w:val="000000" w:themeColor="text1"/>
                <w:lang w:val="en-GB"/>
              </w:rPr>
              <w:t>st regions of the Dominican Republic].</w:t>
            </w:r>
            <w:r w:rsidRPr="00191837">
              <w:rPr>
                <w:color w:val="000000" w:themeColor="text1"/>
                <w:lang w:val="en-GB"/>
              </w:rPr>
              <w:t xml:space="preserve"> Secretary of State for the Environment and Natural Resources, Santo Domingo, 2012. </w:t>
            </w:r>
            <w:r w:rsidRPr="00191837">
              <w:rPr>
                <w:rStyle w:val="Hyperlink"/>
                <w:color w:val="000000" w:themeColor="text1"/>
                <w:lang w:val="en-GB"/>
              </w:rPr>
              <w:t>http://www.climaccion.org/?page_id=768</w:t>
            </w:r>
          </w:p>
          <w:p w14:paraId="6FCB8F18" w14:textId="007DBC98" w:rsidR="008F7848" w:rsidRPr="00191837" w:rsidRDefault="008F7848" w:rsidP="008F7848">
            <w:pPr>
              <w:pStyle w:val="ListParagraph"/>
              <w:numPr>
                <w:ilvl w:val="0"/>
                <w:numId w:val="3"/>
              </w:numPr>
              <w:tabs>
                <w:tab w:val="left" w:pos="90"/>
              </w:tabs>
              <w:spacing w:before="60" w:after="60" w:line="276" w:lineRule="auto"/>
              <w:rPr>
                <w:i/>
                <w:color w:val="000000" w:themeColor="text1"/>
                <w:lang w:val="en-GB"/>
              </w:rPr>
            </w:pPr>
            <w:r w:rsidRPr="00142378">
              <w:rPr>
                <w:i/>
                <w:iCs/>
                <w:color w:val="000000" w:themeColor="text1"/>
                <w:lang w:val="es-AR"/>
              </w:rPr>
              <w:t>Focalización de la pobreza en l</w:t>
            </w:r>
            <w:r w:rsidR="000E64AC" w:rsidRPr="00142378">
              <w:rPr>
                <w:i/>
                <w:iCs/>
                <w:color w:val="000000" w:themeColor="text1"/>
                <w:lang w:val="es-AR"/>
              </w:rPr>
              <w:t>a República dominicana [</w:t>
            </w:r>
            <w:r w:rsidR="00FC3935" w:rsidRPr="00142378">
              <w:rPr>
                <w:i/>
                <w:iCs/>
                <w:color w:val="000000" w:themeColor="text1"/>
                <w:lang w:val="es-AR"/>
              </w:rPr>
              <w:t>P</w:t>
            </w:r>
            <w:r w:rsidRPr="00142378">
              <w:rPr>
                <w:i/>
                <w:iCs/>
                <w:color w:val="000000" w:themeColor="text1"/>
                <w:lang w:val="es-AR"/>
              </w:rPr>
              <w:t>overty</w:t>
            </w:r>
            <w:r w:rsidR="00FC3935" w:rsidRPr="00142378">
              <w:rPr>
                <w:i/>
                <w:iCs/>
                <w:color w:val="000000" w:themeColor="text1"/>
                <w:lang w:val="es-AR"/>
              </w:rPr>
              <w:t xml:space="preserve"> focus</w:t>
            </w:r>
            <w:r w:rsidRPr="00142378">
              <w:rPr>
                <w:i/>
                <w:iCs/>
                <w:color w:val="000000" w:themeColor="text1"/>
                <w:lang w:val="es-AR"/>
              </w:rPr>
              <w:t xml:space="preserve"> in the Dominican Republic].</w:t>
            </w:r>
            <w:r w:rsidRPr="00142378">
              <w:rPr>
                <w:color w:val="000000" w:themeColor="text1"/>
                <w:lang w:val="es-AR"/>
              </w:rPr>
              <w:t xml:space="preserve"> </w:t>
            </w:r>
            <w:r w:rsidR="000E64AC" w:rsidRPr="00191837">
              <w:rPr>
                <w:color w:val="000000" w:themeColor="text1"/>
                <w:lang w:val="en-GB"/>
              </w:rPr>
              <w:t>Technical S</w:t>
            </w:r>
            <w:r w:rsidRPr="00191837">
              <w:rPr>
                <w:color w:val="000000" w:themeColor="text1"/>
                <w:lang w:val="en-GB"/>
              </w:rPr>
              <w:t>ecretariat of the President’s Office. National Planning Office, Santo Domingo, 2011</w:t>
            </w:r>
            <w:r w:rsidR="00FC3935" w:rsidRPr="00191837">
              <w:rPr>
                <w:color w:val="000000" w:themeColor="text1"/>
                <w:lang w:val="en-GB"/>
              </w:rPr>
              <w:t>.</w:t>
            </w:r>
            <w:r w:rsidRPr="00191837">
              <w:rPr>
                <w:color w:val="000000" w:themeColor="text1"/>
                <w:lang w:val="en-GB"/>
              </w:rPr>
              <w:t xml:space="preserve"> </w:t>
            </w:r>
            <w:hyperlink r:id="rId10" w:history="1">
              <w:r w:rsidRPr="00191837">
                <w:rPr>
                  <w:rStyle w:val="Hyperlink"/>
                  <w:color w:val="000000" w:themeColor="text1"/>
                  <w:lang w:val="en-GB"/>
                </w:rPr>
                <w:t>http://economia.gob.do/mepyd/viceministerios/planificacion/publicaciones/social/</w:t>
              </w:r>
            </w:hyperlink>
          </w:p>
          <w:p w14:paraId="6F3D85ED" w14:textId="73059E41" w:rsidR="008F7848" w:rsidRPr="00142378" w:rsidRDefault="008F7848" w:rsidP="008F7848">
            <w:pPr>
              <w:pStyle w:val="ListParagraph"/>
              <w:numPr>
                <w:ilvl w:val="0"/>
                <w:numId w:val="3"/>
              </w:numPr>
              <w:tabs>
                <w:tab w:val="left" w:pos="90"/>
              </w:tabs>
              <w:spacing w:before="60" w:after="60" w:line="276" w:lineRule="auto"/>
              <w:rPr>
                <w:color w:val="000000" w:themeColor="text1"/>
                <w:lang w:val="es-AR"/>
              </w:rPr>
            </w:pPr>
            <w:r w:rsidRPr="00142378">
              <w:rPr>
                <w:i/>
                <w:iCs/>
                <w:color w:val="000000" w:themeColor="text1"/>
                <w:lang w:val="es-AR"/>
              </w:rPr>
              <w:t>Importancia del Ordenamiento Territorial para la adaptación al cambio climático [Importa</w:t>
            </w:r>
            <w:r w:rsidR="00334D20" w:rsidRPr="00142378">
              <w:rPr>
                <w:i/>
                <w:iCs/>
                <w:color w:val="000000" w:themeColor="text1"/>
                <w:lang w:val="es-AR"/>
              </w:rPr>
              <w:t>nce of land-use planning in climate-change</w:t>
            </w:r>
            <w:r w:rsidRPr="00142378">
              <w:rPr>
                <w:i/>
                <w:iCs/>
                <w:color w:val="000000" w:themeColor="text1"/>
                <w:lang w:val="es-AR"/>
              </w:rPr>
              <w:t xml:space="preserve"> adaptation].</w:t>
            </w:r>
            <w:r w:rsidRPr="00142378">
              <w:rPr>
                <w:color w:val="000000" w:themeColor="text1"/>
                <w:lang w:val="es-AR"/>
              </w:rPr>
              <w:t xml:space="preserve"> IDDI,</w:t>
            </w:r>
            <w:r w:rsidR="000704E5" w:rsidRPr="00142378">
              <w:rPr>
                <w:color w:val="000000" w:themeColor="text1"/>
                <w:lang w:val="es-AR"/>
              </w:rPr>
              <w:t xml:space="preserve"> CLIMACCION, Fundación Plenitud,</w:t>
            </w:r>
            <w:r w:rsidRPr="00142378">
              <w:rPr>
                <w:color w:val="000000" w:themeColor="text1"/>
                <w:lang w:val="es-AR"/>
              </w:rPr>
              <w:t xml:space="preserve"> Santo Domingo, 2013. </w:t>
            </w:r>
            <w:hyperlink r:id="rId11" w:history="1">
              <w:r w:rsidRPr="00142378">
                <w:rPr>
                  <w:rStyle w:val="Hyperlink"/>
                  <w:color w:val="000000" w:themeColor="text1"/>
                  <w:lang w:val="es-AR"/>
                </w:rPr>
                <w:t>http://www.climaccion.org/?page_id=768</w:t>
              </w:r>
            </w:hyperlink>
          </w:p>
          <w:p w14:paraId="2647B8D4" w14:textId="212A421C" w:rsidR="008F7848" w:rsidRPr="00191837" w:rsidRDefault="008F7848" w:rsidP="008F7848">
            <w:pPr>
              <w:pStyle w:val="ListParagraph"/>
              <w:numPr>
                <w:ilvl w:val="0"/>
                <w:numId w:val="3"/>
              </w:numPr>
              <w:tabs>
                <w:tab w:val="left" w:pos="90"/>
              </w:tabs>
              <w:spacing w:before="60" w:after="60" w:line="276" w:lineRule="auto"/>
              <w:rPr>
                <w:i/>
                <w:color w:val="000000" w:themeColor="text1"/>
                <w:lang w:val="en-GB"/>
              </w:rPr>
            </w:pPr>
            <w:r w:rsidRPr="00142378">
              <w:rPr>
                <w:i/>
                <w:iCs/>
                <w:color w:val="000000" w:themeColor="text1"/>
                <w:lang w:val="es-AR"/>
              </w:rPr>
              <w:t>Territorios rurales y adaptación al cambio climático en República Dominicana [Rural territories and</w:t>
            </w:r>
            <w:r w:rsidR="00CA2229" w:rsidRPr="00142378">
              <w:rPr>
                <w:i/>
                <w:iCs/>
                <w:color w:val="000000" w:themeColor="text1"/>
                <w:lang w:val="es-AR"/>
              </w:rPr>
              <w:t xml:space="preserve"> climate-change</w:t>
            </w:r>
            <w:r w:rsidRPr="00142378">
              <w:rPr>
                <w:i/>
                <w:iCs/>
                <w:color w:val="000000" w:themeColor="text1"/>
                <w:lang w:val="es-AR"/>
              </w:rPr>
              <w:t xml:space="preserve"> adaptation in the Dominican Republic].</w:t>
            </w:r>
            <w:r w:rsidRPr="00142378">
              <w:rPr>
                <w:color w:val="000000" w:themeColor="text1"/>
                <w:lang w:val="es-AR"/>
              </w:rPr>
              <w:t xml:space="preserve"> </w:t>
            </w:r>
            <w:r w:rsidRPr="00142378">
              <w:rPr>
                <w:iCs/>
                <w:color w:val="000000" w:themeColor="text1"/>
                <w:lang w:val="es-AR"/>
              </w:rPr>
              <w:t>Dominican Institute of Agriculture and Forestry Research (Instituto Dominicano de Investigaciones Agropecuarias y Forestales, IDIAF)</w:t>
            </w:r>
            <w:r w:rsidRPr="00142378">
              <w:rPr>
                <w:color w:val="000000" w:themeColor="text1"/>
                <w:lang w:val="es-AR"/>
              </w:rPr>
              <w:t>. Del Rosario, Pedro J.; Morr</w:t>
            </w:r>
            <w:r w:rsidR="000704E5" w:rsidRPr="00142378">
              <w:rPr>
                <w:color w:val="000000" w:themeColor="text1"/>
                <w:lang w:val="es-AR"/>
              </w:rPr>
              <w:t>obel, Julio; Escarramán, Amadeo,</w:t>
            </w:r>
            <w:r w:rsidRPr="00142378">
              <w:rPr>
                <w:color w:val="000000" w:themeColor="text1"/>
                <w:lang w:val="es-AR"/>
              </w:rPr>
              <w:t xml:space="preserve"> 2012 Santo Domingo, 2013.</w:t>
            </w:r>
            <w:bookmarkStart w:id="1" w:name="_GoBack"/>
            <w:bookmarkEnd w:id="1"/>
            <w:r w:rsidR="00142378">
              <w:fldChar w:fldCharType="begin"/>
            </w:r>
            <w:r w:rsidR="00142378" w:rsidRPr="00142378">
              <w:rPr>
                <w:lang w:val="es-AR"/>
              </w:rPr>
              <w:instrText xml:space="preserve"> HYPERLINK "http://www.idiaf.gov.do/publicaciones/Publications/cambio_climatico/HTML/Cambio_climatico_RD.pdf" </w:instrText>
            </w:r>
            <w:r w:rsidR="00142378">
              <w:fldChar w:fldCharType="separate"/>
            </w:r>
            <w:r w:rsidRPr="00191837">
              <w:rPr>
                <w:rStyle w:val="Hyperlink"/>
                <w:color w:val="000000" w:themeColor="text1"/>
                <w:lang w:val="en-GB"/>
              </w:rPr>
              <w:t>http://www.idiaf.gov.do/publicaciones/Publications/cambio_climatico/HTML/Cambio_climatico_RD.pdf</w:t>
            </w:r>
            <w:r w:rsidR="00142378">
              <w:rPr>
                <w:rStyle w:val="Hyperlink"/>
                <w:color w:val="000000" w:themeColor="text1"/>
                <w:lang w:val="en-GB"/>
              </w:rPr>
              <w:fldChar w:fldCharType="end"/>
            </w:r>
          </w:p>
          <w:p w14:paraId="288A6DDD" w14:textId="151E509B" w:rsidR="008F7848" w:rsidRPr="00191837" w:rsidRDefault="008F7848" w:rsidP="008F7848">
            <w:pPr>
              <w:pStyle w:val="ListParagraph"/>
              <w:numPr>
                <w:ilvl w:val="0"/>
                <w:numId w:val="3"/>
              </w:numPr>
              <w:tabs>
                <w:tab w:val="left" w:pos="90"/>
              </w:tabs>
              <w:spacing w:before="60" w:after="60" w:line="276" w:lineRule="auto"/>
              <w:rPr>
                <w:rStyle w:val="Hyperlink"/>
                <w:i/>
                <w:color w:val="auto"/>
                <w:u w:val="none"/>
                <w:lang w:val="en-GB"/>
              </w:rPr>
            </w:pPr>
            <w:r w:rsidRPr="00142378">
              <w:rPr>
                <w:i/>
                <w:iCs/>
                <w:color w:val="000000" w:themeColor="text1"/>
                <w:lang w:val="es-AR"/>
              </w:rPr>
              <w:t>Áreas protegidas y cambio climático. Perspectivas legales y acciones de gestión en la República Dominicana [Protected areas and climate change: Legal perspectives and management actions in the Dominican Republic].</w:t>
            </w:r>
            <w:r w:rsidRPr="00142378">
              <w:rPr>
                <w:color w:val="000000" w:themeColor="text1"/>
                <w:lang w:val="es-AR"/>
              </w:rPr>
              <w:t xml:space="preserve"> </w:t>
            </w:r>
            <w:r w:rsidRPr="00191837">
              <w:rPr>
                <w:color w:val="000000" w:themeColor="text1"/>
                <w:lang w:val="en-GB"/>
              </w:rPr>
              <w:t>International Union for Conservation of Nature, Dominican Republic Ministry of the En</w:t>
            </w:r>
            <w:r w:rsidR="000704E5" w:rsidRPr="00191837">
              <w:rPr>
                <w:color w:val="000000" w:themeColor="text1"/>
                <w:lang w:val="en-GB"/>
              </w:rPr>
              <w:t>vironment and Natural Resources,</w:t>
            </w:r>
            <w:r w:rsidRPr="00191837">
              <w:rPr>
                <w:color w:val="000000" w:themeColor="text1"/>
                <w:lang w:val="en-GB"/>
              </w:rPr>
              <w:t xml:space="preserve"> Santo Domingo, 2012. </w:t>
            </w:r>
            <w:hyperlink r:id="rId12" w:history="1">
              <w:r w:rsidRPr="00191837">
                <w:rPr>
                  <w:rStyle w:val="Hyperlink"/>
                  <w:color w:val="000000" w:themeColor="text1"/>
                  <w:lang w:val="en-GB"/>
                </w:rPr>
                <w:t>https://cmsdata.iucn.org/downloads/cambio_climatico_rep_dominicana_baja.pdf</w:t>
              </w:r>
            </w:hyperlink>
          </w:p>
          <w:p w14:paraId="61A590BF" w14:textId="77777777" w:rsidR="008F7848" w:rsidRPr="00191837" w:rsidRDefault="008F7848" w:rsidP="008F7848">
            <w:pPr>
              <w:tabs>
                <w:tab w:val="left" w:pos="90"/>
              </w:tabs>
              <w:spacing w:before="60" w:after="60"/>
              <w:rPr>
                <w:i/>
                <w:lang w:val="en-GB"/>
              </w:rPr>
            </w:pPr>
          </w:p>
        </w:tc>
      </w:tr>
      <w:tr w:rsidR="008F7848" w:rsidRPr="00191837" w14:paraId="24AC8037" w14:textId="77777777"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7C780D8B" w14:textId="77777777" w:rsidR="008F7848" w:rsidRPr="00191837" w:rsidRDefault="008F7848" w:rsidP="008F7848">
            <w:pPr>
              <w:tabs>
                <w:tab w:val="left" w:pos="90"/>
              </w:tabs>
              <w:spacing w:before="60" w:after="60"/>
              <w:rPr>
                <w:i/>
                <w:lang w:val="en-GB"/>
              </w:rPr>
            </w:pPr>
          </w:p>
        </w:tc>
      </w:tr>
      <w:tr w:rsidR="008F7848" w:rsidRPr="00191837" w14:paraId="33FA60F8" w14:textId="77777777"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08BF750E" w14:textId="77777777" w:rsidR="008F7848" w:rsidRPr="00191837" w:rsidRDefault="008F7848" w:rsidP="008F7848">
            <w:pPr>
              <w:tabs>
                <w:tab w:val="left" w:pos="90"/>
              </w:tabs>
              <w:spacing w:before="60" w:after="60"/>
              <w:rPr>
                <w:b/>
                <w:lang w:val="en-GB"/>
              </w:rPr>
            </w:pPr>
            <w:r w:rsidRPr="00191837">
              <w:rPr>
                <w:b/>
                <w:lang w:val="en-GB"/>
              </w:rPr>
              <w:t>Monitoring and impact of the assistance:</w:t>
            </w:r>
          </w:p>
        </w:tc>
      </w:tr>
      <w:tr w:rsidR="008F7848" w:rsidRPr="00191837" w14:paraId="304BE49F" w14:textId="77777777"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14:paraId="2766DD7E" w14:textId="77777777" w:rsidR="008F7848" w:rsidRPr="00191837" w:rsidRDefault="008F7848" w:rsidP="008F7848">
            <w:pPr>
              <w:tabs>
                <w:tab w:val="left" w:pos="90"/>
              </w:tabs>
              <w:spacing w:before="60" w:after="60"/>
              <w:rPr>
                <w:i/>
                <w:lang w:val="en-GB"/>
              </w:rPr>
            </w:pPr>
            <w:r w:rsidRPr="00191837">
              <w:rPr>
                <w:i/>
                <w:lang w:val="en-GB"/>
              </w:rPr>
              <w:t>{Read carefully and tick the boxes below.}</w:t>
            </w:r>
          </w:p>
        </w:tc>
      </w:tr>
      <w:tr w:rsidR="008F7848" w:rsidRPr="00191837" w14:paraId="739C75D4" w14:textId="77777777"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14:paraId="6A8E63ED" w14:textId="77777777" w:rsidR="008F7848" w:rsidRPr="00191837" w:rsidRDefault="008F7848" w:rsidP="008F7848">
            <w:pPr>
              <w:spacing w:before="60" w:after="120"/>
              <w:rPr>
                <w:lang w:val="en-GB"/>
              </w:rPr>
            </w:pPr>
            <w:r w:rsidRPr="00191837">
              <w:rPr>
                <w:rFonts w:ascii="Arial" w:hAnsi="Arial" w:cs="Arial"/>
                <w:highlight w:val="lightGray"/>
                <w:lang w:val="en-GB"/>
              </w:rPr>
              <w:fldChar w:fldCharType="begin">
                <w:ffData>
                  <w:name w:val=""/>
                  <w:enabled/>
                  <w:calcOnExit w:val="0"/>
                  <w:checkBox>
                    <w:sizeAuto/>
                    <w:default w:val="1"/>
                  </w:checkBox>
                </w:ffData>
              </w:fldChar>
            </w:r>
            <w:r w:rsidRPr="00191837">
              <w:rPr>
                <w:rFonts w:ascii="Arial" w:hAnsi="Arial" w:cs="Arial"/>
                <w:highlight w:val="lightGray"/>
                <w:lang w:val="en-GB"/>
              </w:rPr>
              <w:instrText xml:space="preserve"> FORMCHECKBOX </w:instrText>
            </w:r>
            <w:r w:rsidR="00142378">
              <w:rPr>
                <w:rFonts w:ascii="Arial" w:hAnsi="Arial" w:cs="Arial"/>
                <w:highlight w:val="lightGray"/>
                <w:lang w:val="en-GB"/>
              </w:rPr>
            </w:r>
            <w:r w:rsidR="00142378">
              <w:rPr>
                <w:rFonts w:ascii="Arial" w:hAnsi="Arial" w:cs="Arial"/>
                <w:highlight w:val="lightGray"/>
                <w:lang w:val="en-GB"/>
              </w:rPr>
              <w:fldChar w:fldCharType="separate"/>
            </w:r>
            <w:r w:rsidRPr="00191837">
              <w:rPr>
                <w:rFonts w:ascii="Arial" w:hAnsi="Arial" w:cs="Arial"/>
                <w:highlight w:val="lightGray"/>
                <w:lang w:val="en-GB"/>
              </w:rPr>
              <w:fldChar w:fldCharType="end"/>
            </w:r>
            <w:r w:rsidRPr="00191837">
              <w:rPr>
                <w:rFonts w:ascii="Arial" w:hAnsi="Arial" w:cs="Arial"/>
                <w:lang w:val="en-GB"/>
              </w:rPr>
              <w:t xml:space="preserve">  </w:t>
            </w:r>
            <w:r w:rsidRPr="00191837">
              <w:rPr>
                <w:lang w:val="en-GB"/>
              </w:rPr>
              <w:t>By signing this request, I affirm that processes are in place in the country to monitor and evaluate the assistance provided by the CTCN. I understand that these processes will be explicitly identified in the Response Plan in collaboration with the CTC, and that they will be used in the country to monitor the implementation of the CTCN assistance.</w:t>
            </w:r>
          </w:p>
        </w:tc>
      </w:tr>
      <w:tr w:rsidR="008F7848" w:rsidRPr="00191837" w14:paraId="30180364" w14:textId="77777777"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54613416" w14:textId="77777777" w:rsidR="008F7848" w:rsidRPr="00191837" w:rsidRDefault="008F7848" w:rsidP="008F7848">
            <w:pPr>
              <w:tabs>
                <w:tab w:val="left" w:pos="90"/>
              </w:tabs>
              <w:spacing w:before="60" w:after="60"/>
              <w:rPr>
                <w:i/>
                <w:lang w:val="en-GB"/>
              </w:rPr>
            </w:pPr>
            <w:r w:rsidRPr="00191837">
              <w:rPr>
                <w:highlight w:val="lightGray"/>
                <w:lang w:val="en-GB"/>
              </w:rPr>
              <w:fldChar w:fldCharType="begin">
                <w:ffData>
                  <w:name w:val=""/>
                  <w:enabled/>
                  <w:calcOnExit w:val="0"/>
                  <w:checkBox>
                    <w:sizeAuto/>
                    <w:default w:val="1"/>
                  </w:checkBox>
                </w:ffData>
              </w:fldChar>
            </w:r>
            <w:r w:rsidRPr="00191837">
              <w:rPr>
                <w:highlight w:val="lightGray"/>
                <w:lang w:val="en-GB"/>
              </w:rPr>
              <w:instrText xml:space="preserve"> FORMCHECKBOX </w:instrText>
            </w:r>
            <w:r w:rsidR="00142378">
              <w:rPr>
                <w:highlight w:val="lightGray"/>
                <w:lang w:val="en-GB"/>
              </w:rPr>
            </w:r>
            <w:r w:rsidR="00142378">
              <w:rPr>
                <w:highlight w:val="lightGray"/>
                <w:lang w:val="en-GB"/>
              </w:rPr>
              <w:fldChar w:fldCharType="separate"/>
            </w:r>
            <w:r w:rsidRPr="00191837">
              <w:rPr>
                <w:highlight w:val="lightGray"/>
                <w:lang w:val="en-GB"/>
              </w:rPr>
              <w:fldChar w:fldCharType="end"/>
            </w:r>
            <w:r w:rsidRPr="00191837">
              <w:rPr>
                <w:lang w:val="en-GB"/>
              </w:rPr>
              <w:t xml:space="preserve"> I understand that, after the completion of the requested assistance, I shall support CTCN efforts to measure the success and effects of the support provided, including its short, medium and long-term </w:t>
            </w:r>
            <w:r w:rsidRPr="00191837">
              <w:rPr>
                <w:lang w:val="en-GB"/>
              </w:rPr>
              <w:lastRenderedPageBreak/>
              <w:t>impacts in the country.</w:t>
            </w:r>
          </w:p>
        </w:tc>
      </w:tr>
      <w:tr w:rsidR="008F7848" w:rsidRPr="00191837" w14:paraId="4B39F384" w14:textId="77777777"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2446CD2D" w14:textId="77777777" w:rsidR="008F7848" w:rsidRPr="00191837" w:rsidRDefault="008F7848" w:rsidP="008F7848">
            <w:pPr>
              <w:tabs>
                <w:tab w:val="left" w:pos="90"/>
              </w:tabs>
              <w:spacing w:before="60" w:after="60"/>
              <w:rPr>
                <w:lang w:val="en-GB"/>
              </w:rPr>
            </w:pPr>
          </w:p>
        </w:tc>
      </w:tr>
      <w:tr w:rsidR="008F7848" w:rsidRPr="00191837" w14:paraId="7300AEDB" w14:textId="77777777"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093FE353" w14:textId="77777777" w:rsidR="008F7848" w:rsidRPr="00191837" w:rsidRDefault="008F7848" w:rsidP="008F7848">
            <w:pPr>
              <w:tabs>
                <w:tab w:val="left" w:pos="90"/>
              </w:tabs>
              <w:spacing w:before="60" w:after="60"/>
              <w:rPr>
                <w:b/>
                <w:lang w:val="en-GB"/>
              </w:rPr>
            </w:pPr>
            <w:r w:rsidRPr="00191837">
              <w:rPr>
                <w:b/>
                <w:lang w:val="en-GB"/>
              </w:rPr>
              <w:t>Signature:</w:t>
            </w:r>
          </w:p>
        </w:tc>
      </w:tr>
      <w:tr w:rsidR="008F7848" w:rsidRPr="00191837" w14:paraId="072D9F92" w14:textId="77777777" w:rsidTr="005B5156">
        <w:tc>
          <w:tcPr>
            <w:tcW w:w="1384" w:type="dxa"/>
            <w:tcBorders>
              <w:top w:val="nil"/>
              <w:left w:val="single" w:sz="4" w:space="0" w:color="1F497D" w:themeColor="text2"/>
              <w:bottom w:val="nil"/>
              <w:right w:val="nil"/>
            </w:tcBorders>
            <w:shd w:val="clear" w:color="auto" w:fill="auto"/>
          </w:tcPr>
          <w:p w14:paraId="7C41013D" w14:textId="77777777" w:rsidR="008F7848" w:rsidRPr="00191837" w:rsidRDefault="008F7848" w:rsidP="008F7848">
            <w:pPr>
              <w:tabs>
                <w:tab w:val="left" w:pos="90"/>
              </w:tabs>
              <w:spacing w:before="60" w:after="60"/>
              <w:rPr>
                <w:lang w:val="en-GB"/>
              </w:rPr>
            </w:pPr>
            <w:r w:rsidRPr="00191837">
              <w:rPr>
                <w:lang w:val="en-GB"/>
              </w:rPr>
              <w:t>NDE name:</w:t>
            </w:r>
          </w:p>
        </w:tc>
        <w:tc>
          <w:tcPr>
            <w:tcW w:w="7965" w:type="dxa"/>
            <w:gridSpan w:val="9"/>
            <w:tcBorders>
              <w:top w:val="nil"/>
              <w:left w:val="nil"/>
              <w:bottom w:val="nil"/>
              <w:right w:val="single" w:sz="4" w:space="0" w:color="1F497D" w:themeColor="text2"/>
            </w:tcBorders>
            <w:shd w:val="clear" w:color="auto" w:fill="F3F3F3"/>
          </w:tcPr>
          <w:p w14:paraId="64D980C3" w14:textId="77777777" w:rsidR="008F7848" w:rsidRPr="00191837" w:rsidRDefault="008F7848" w:rsidP="008F7848">
            <w:pPr>
              <w:tabs>
                <w:tab w:val="left" w:pos="90"/>
              </w:tabs>
              <w:spacing w:before="60" w:after="60" w:line="276" w:lineRule="auto"/>
              <w:rPr>
                <w:lang w:val="en-GB"/>
              </w:rPr>
            </w:pPr>
            <w:r w:rsidRPr="00191837">
              <w:rPr>
                <w:lang w:val="en-GB"/>
              </w:rPr>
              <w:t>Ministry of the Environment and Natural Resources</w:t>
            </w:r>
          </w:p>
        </w:tc>
      </w:tr>
      <w:tr w:rsidR="008F7848" w:rsidRPr="00191837" w14:paraId="6D83E5E3" w14:textId="77777777" w:rsidTr="005B5156">
        <w:tc>
          <w:tcPr>
            <w:tcW w:w="1384" w:type="dxa"/>
            <w:tcBorders>
              <w:top w:val="nil"/>
              <w:left w:val="single" w:sz="4" w:space="0" w:color="1F497D" w:themeColor="text2"/>
              <w:bottom w:val="nil"/>
              <w:right w:val="nil"/>
            </w:tcBorders>
            <w:shd w:val="clear" w:color="auto" w:fill="auto"/>
          </w:tcPr>
          <w:p w14:paraId="7C4F58A3" w14:textId="77777777" w:rsidR="008F7848" w:rsidRPr="00191837" w:rsidRDefault="008F7848" w:rsidP="008F7848">
            <w:pPr>
              <w:tabs>
                <w:tab w:val="left" w:pos="90"/>
              </w:tabs>
              <w:spacing w:before="60" w:after="60"/>
              <w:rPr>
                <w:lang w:val="en-GB"/>
              </w:rPr>
            </w:pPr>
            <w:r w:rsidRPr="00191837">
              <w:rPr>
                <w:lang w:val="en-GB"/>
              </w:rPr>
              <w:t>Date:</w:t>
            </w:r>
          </w:p>
        </w:tc>
        <w:tc>
          <w:tcPr>
            <w:tcW w:w="7965" w:type="dxa"/>
            <w:gridSpan w:val="9"/>
            <w:tcBorders>
              <w:top w:val="nil"/>
              <w:left w:val="nil"/>
              <w:bottom w:val="nil"/>
              <w:right w:val="single" w:sz="4" w:space="0" w:color="1F497D" w:themeColor="text2"/>
            </w:tcBorders>
            <w:shd w:val="clear" w:color="auto" w:fill="F3F3F3"/>
          </w:tcPr>
          <w:p w14:paraId="0B0852B0" w14:textId="77777777" w:rsidR="008F7848" w:rsidRPr="00191837" w:rsidRDefault="008F7848" w:rsidP="008F7848">
            <w:pPr>
              <w:tabs>
                <w:tab w:val="left" w:pos="90"/>
              </w:tabs>
              <w:spacing w:before="60" w:after="60" w:line="276" w:lineRule="auto"/>
              <w:rPr>
                <w:lang w:val="en-GB"/>
              </w:rPr>
            </w:pPr>
            <w:r w:rsidRPr="00191837">
              <w:rPr>
                <w:lang w:val="en-GB"/>
              </w:rPr>
              <w:t>4 August 2016</w:t>
            </w:r>
          </w:p>
          <w:p w14:paraId="5958EBF3" w14:textId="77777777" w:rsidR="008F7848" w:rsidRPr="00191837" w:rsidRDefault="008F7848" w:rsidP="008F7848">
            <w:pPr>
              <w:tabs>
                <w:tab w:val="left" w:pos="90"/>
              </w:tabs>
              <w:spacing w:before="60" w:after="60" w:line="276" w:lineRule="auto"/>
              <w:rPr>
                <w:color w:val="000000" w:themeColor="text1"/>
                <w:lang w:val="en-GB"/>
              </w:rPr>
            </w:pPr>
          </w:p>
          <w:p w14:paraId="4360A417" w14:textId="77777777" w:rsidR="008F7848" w:rsidRPr="00191837" w:rsidRDefault="008F7848" w:rsidP="008F7848">
            <w:pPr>
              <w:tabs>
                <w:tab w:val="left" w:pos="90"/>
              </w:tabs>
              <w:spacing w:before="60" w:after="60" w:line="276" w:lineRule="auto"/>
              <w:rPr>
                <w:color w:val="000000" w:themeColor="text1"/>
                <w:lang w:val="en-GB"/>
              </w:rPr>
            </w:pPr>
          </w:p>
        </w:tc>
      </w:tr>
      <w:tr w:rsidR="008F7848" w:rsidRPr="00191837" w14:paraId="14BE2B19" w14:textId="77777777" w:rsidTr="005B5156">
        <w:trPr>
          <w:trHeight w:val="746"/>
        </w:trPr>
        <w:tc>
          <w:tcPr>
            <w:tcW w:w="1384" w:type="dxa"/>
            <w:tcBorders>
              <w:top w:val="nil"/>
              <w:left w:val="single" w:sz="4" w:space="0" w:color="1F497D" w:themeColor="text2"/>
              <w:bottom w:val="single" w:sz="4" w:space="0" w:color="1F497D" w:themeColor="text2"/>
              <w:right w:val="nil"/>
            </w:tcBorders>
            <w:shd w:val="clear" w:color="auto" w:fill="auto"/>
          </w:tcPr>
          <w:p w14:paraId="78172601" w14:textId="77777777" w:rsidR="008F7848" w:rsidRPr="00191837" w:rsidRDefault="008F7848" w:rsidP="008F7848">
            <w:pPr>
              <w:tabs>
                <w:tab w:val="left" w:pos="90"/>
              </w:tabs>
              <w:spacing w:before="60" w:after="60"/>
              <w:rPr>
                <w:lang w:val="en-GB"/>
              </w:rPr>
            </w:pPr>
            <w:r w:rsidRPr="00191837">
              <w:rPr>
                <w:lang w:val="en-GB"/>
              </w:rPr>
              <w:t>Signature:</w:t>
            </w:r>
          </w:p>
        </w:tc>
        <w:tc>
          <w:tcPr>
            <w:tcW w:w="7965" w:type="dxa"/>
            <w:gridSpan w:val="9"/>
            <w:tcBorders>
              <w:top w:val="nil"/>
              <w:left w:val="nil"/>
              <w:bottom w:val="single" w:sz="4" w:space="0" w:color="1F497D" w:themeColor="text2"/>
              <w:right w:val="single" w:sz="4" w:space="0" w:color="1F497D" w:themeColor="text2"/>
            </w:tcBorders>
            <w:shd w:val="clear" w:color="auto" w:fill="F3F3F3"/>
          </w:tcPr>
          <w:p w14:paraId="2B19EDF9" w14:textId="2BCBAE97" w:rsidR="008F7848" w:rsidRPr="00191837" w:rsidRDefault="00F93944" w:rsidP="008F7848">
            <w:pPr>
              <w:tabs>
                <w:tab w:val="left" w:pos="90"/>
              </w:tabs>
              <w:spacing w:before="60" w:after="60" w:line="276" w:lineRule="auto"/>
              <w:rPr>
                <w:color w:val="000000" w:themeColor="text1"/>
                <w:lang w:val="en-GB"/>
              </w:rPr>
            </w:pPr>
            <w:r w:rsidRPr="00191837">
              <w:rPr>
                <w:color w:val="000000" w:themeColor="text1"/>
                <w:lang w:val="en-GB"/>
              </w:rPr>
              <w:t>[signature]</w:t>
            </w:r>
          </w:p>
          <w:p w14:paraId="1CCB3BCE" w14:textId="77777777" w:rsidR="008F7848" w:rsidRPr="00191837" w:rsidRDefault="008F7848" w:rsidP="008F7848">
            <w:pPr>
              <w:tabs>
                <w:tab w:val="left" w:pos="90"/>
              </w:tabs>
              <w:spacing w:before="60" w:after="60" w:line="276" w:lineRule="auto"/>
              <w:rPr>
                <w:b/>
                <w:color w:val="000000" w:themeColor="text1"/>
                <w:lang w:val="en-GB"/>
              </w:rPr>
            </w:pPr>
            <w:r w:rsidRPr="00191837">
              <w:rPr>
                <w:b/>
                <w:bCs/>
                <w:color w:val="000000" w:themeColor="text1"/>
                <w:lang w:val="en-GB"/>
              </w:rPr>
              <w:t>Pedro García Brito</w:t>
            </w:r>
          </w:p>
          <w:p w14:paraId="3BC21937" w14:textId="77777777" w:rsidR="008F7848" w:rsidRPr="00191837" w:rsidRDefault="008F7848" w:rsidP="008F7848">
            <w:pPr>
              <w:tabs>
                <w:tab w:val="left" w:pos="90"/>
              </w:tabs>
              <w:spacing w:before="60" w:line="276" w:lineRule="auto"/>
              <w:rPr>
                <w:color w:val="000000" w:themeColor="text1"/>
                <w:lang w:val="en-GB"/>
              </w:rPr>
            </w:pPr>
            <w:r w:rsidRPr="00191837">
              <w:rPr>
                <w:color w:val="000000" w:themeColor="text1"/>
                <w:lang w:val="en-GB"/>
              </w:rPr>
              <w:t>Climate Change Director</w:t>
            </w:r>
          </w:p>
          <w:p w14:paraId="204E227B" w14:textId="77777777" w:rsidR="008F7848" w:rsidRPr="00191837" w:rsidRDefault="008F7848" w:rsidP="008F7848">
            <w:pPr>
              <w:tabs>
                <w:tab w:val="left" w:pos="90"/>
              </w:tabs>
              <w:spacing w:before="60" w:line="276" w:lineRule="auto"/>
              <w:rPr>
                <w:color w:val="000000" w:themeColor="text1"/>
                <w:lang w:val="en-GB"/>
              </w:rPr>
            </w:pPr>
            <w:r w:rsidRPr="00191837">
              <w:rPr>
                <w:color w:val="000000" w:themeColor="text1"/>
                <w:lang w:val="en-GB"/>
              </w:rPr>
              <w:t>CTCN National Focus Point</w:t>
            </w:r>
          </w:p>
          <w:p w14:paraId="708D97CE" w14:textId="77777777" w:rsidR="008F7848" w:rsidRPr="00191837" w:rsidRDefault="008F7848" w:rsidP="008F7848">
            <w:pPr>
              <w:tabs>
                <w:tab w:val="left" w:pos="90"/>
              </w:tabs>
              <w:spacing w:before="60" w:line="276" w:lineRule="auto"/>
              <w:rPr>
                <w:color w:val="000000" w:themeColor="text1"/>
                <w:lang w:val="en-GB"/>
              </w:rPr>
            </w:pPr>
            <w:r w:rsidRPr="00191837">
              <w:rPr>
                <w:color w:val="000000" w:themeColor="text1"/>
                <w:lang w:val="en-GB"/>
              </w:rPr>
              <w:t>Ministry of the Environment and Natural Resources</w:t>
            </w:r>
          </w:p>
          <w:p w14:paraId="0305B2D9" w14:textId="77777777" w:rsidR="008F7848" w:rsidRPr="00191837" w:rsidRDefault="008F7848" w:rsidP="008F7848">
            <w:pPr>
              <w:tabs>
                <w:tab w:val="left" w:pos="90"/>
              </w:tabs>
              <w:spacing w:before="60" w:after="60" w:line="276" w:lineRule="auto"/>
              <w:rPr>
                <w:color w:val="000000" w:themeColor="text1"/>
                <w:lang w:val="en-GB"/>
              </w:rPr>
            </w:pPr>
          </w:p>
          <w:p w14:paraId="0CAAEFCC" w14:textId="77777777" w:rsidR="008F7848" w:rsidRPr="00191837" w:rsidRDefault="008F7848" w:rsidP="008F7848">
            <w:pPr>
              <w:tabs>
                <w:tab w:val="left" w:pos="90"/>
              </w:tabs>
              <w:spacing w:before="60" w:after="60" w:line="276" w:lineRule="auto"/>
              <w:rPr>
                <w:color w:val="000000" w:themeColor="text1"/>
                <w:lang w:val="en-GB"/>
              </w:rPr>
            </w:pPr>
          </w:p>
        </w:tc>
      </w:tr>
      <w:tr w:rsidR="008F7848" w:rsidRPr="00191837" w14:paraId="6C04D3C1" w14:textId="77777777" w:rsidTr="004A3A41">
        <w:tc>
          <w:tcPr>
            <w:tcW w:w="1384"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5E881B36" w14:textId="77777777" w:rsidR="008F7848" w:rsidRPr="00191837" w:rsidRDefault="008F7848" w:rsidP="008F7848">
            <w:pPr>
              <w:tabs>
                <w:tab w:val="left" w:pos="90"/>
              </w:tabs>
              <w:spacing w:before="60" w:after="60"/>
              <w:rPr>
                <w:lang w:val="en-GB"/>
              </w:rPr>
            </w:pPr>
          </w:p>
        </w:tc>
        <w:tc>
          <w:tcPr>
            <w:tcW w:w="7965"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2688DFF7" w14:textId="77777777" w:rsidR="008F7848" w:rsidRPr="00191837" w:rsidRDefault="008F7848" w:rsidP="008F7848">
            <w:pPr>
              <w:tabs>
                <w:tab w:val="left" w:pos="90"/>
              </w:tabs>
              <w:spacing w:before="60" w:after="60"/>
              <w:rPr>
                <w:lang w:val="en-GB"/>
              </w:rPr>
            </w:pPr>
          </w:p>
        </w:tc>
      </w:tr>
      <w:tr w:rsidR="008F7848" w:rsidRPr="00191837" w14:paraId="52C0F1D6" w14:textId="77777777" w:rsidTr="004A3A41">
        <w:tc>
          <w:tcPr>
            <w:tcW w:w="934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03C88D4" w14:textId="77777777" w:rsidR="008F7848" w:rsidRPr="00191837" w:rsidRDefault="008F7848" w:rsidP="008F7848">
            <w:pPr>
              <w:spacing w:line="276" w:lineRule="auto"/>
              <w:rPr>
                <w:i/>
                <w:lang w:val="en-GB"/>
              </w:rPr>
            </w:pPr>
            <w:r w:rsidRPr="00191837">
              <w:rPr>
                <w:b/>
                <w:caps/>
                <w:lang w:val="en-GB"/>
              </w:rPr>
              <w:t xml:space="preserve">THE COMPLETED FORM SHALL BE SENT TO THE </w:t>
            </w:r>
            <w:hyperlink r:id="rId13" w:history="1">
              <w:r w:rsidRPr="00191837">
                <w:rPr>
                  <w:rStyle w:val="Hyperlink"/>
                  <w:b/>
                  <w:caps/>
                  <w:lang w:val="en-GB"/>
                </w:rPr>
                <w:t>CTCN@UNEP.ORG</w:t>
              </w:r>
            </w:hyperlink>
            <w:r w:rsidRPr="00191837">
              <w:rPr>
                <w:b/>
                <w:caps/>
                <w:lang w:val="en-GB"/>
              </w:rPr>
              <w:t xml:space="preserve"> </w:t>
            </w:r>
          </w:p>
          <w:p w14:paraId="7D59EE46" w14:textId="77777777" w:rsidR="008F7848" w:rsidRPr="00191837" w:rsidRDefault="008F7848" w:rsidP="008F7848">
            <w:pPr>
              <w:spacing w:line="276" w:lineRule="auto"/>
              <w:rPr>
                <w:i/>
                <w:lang w:val="en-GB"/>
              </w:rPr>
            </w:pPr>
            <w:r w:rsidRPr="00191837">
              <w:rPr>
                <w:i/>
                <w:lang w:val="en-GB"/>
              </w:rPr>
              <w:t xml:space="preserve">Need help? The CTCN team is available to answer questions and guide you through the process of submitting a request. The CTCN team welcomes suggestions to improve this form. </w:t>
            </w:r>
          </w:p>
          <w:p w14:paraId="7E16FBA5" w14:textId="77777777" w:rsidR="008F7848" w:rsidRPr="00191837" w:rsidRDefault="008F7848" w:rsidP="008F7848">
            <w:pPr>
              <w:spacing w:line="276" w:lineRule="auto"/>
              <w:rPr>
                <w:i/>
                <w:lang w:val="en-GB"/>
              </w:rPr>
            </w:pPr>
            <w:r w:rsidRPr="00191837">
              <w:rPr>
                <w:i/>
                <w:lang w:val="en-GB"/>
              </w:rPr>
              <w:t>&gt;&gt;&gt; Contact the CTCN team at ctcn@unep.org</w:t>
            </w:r>
          </w:p>
        </w:tc>
      </w:tr>
    </w:tbl>
    <w:p w14:paraId="4F0A7330" w14:textId="77777777" w:rsidR="008942CB" w:rsidRPr="00191837" w:rsidRDefault="008942CB" w:rsidP="005B5156">
      <w:pPr>
        <w:tabs>
          <w:tab w:val="left" w:pos="1387"/>
        </w:tabs>
        <w:rPr>
          <w:lang w:val="en-GB"/>
        </w:rPr>
      </w:pPr>
    </w:p>
    <w:sectPr w:rsidR="008942CB" w:rsidRPr="00191837" w:rsidSect="007E691B">
      <w:headerReference w:type="default" r:id="rId14"/>
      <w:footerReference w:type="even" r:id="rId15"/>
      <w:footerReference w:type="default" r:id="rId16"/>
      <w:pgSz w:w="11900" w:h="16840"/>
      <w:pgMar w:top="1560" w:right="1327" w:bottom="709" w:left="1440" w:header="1276"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A5276E" w15:done="0"/>
  <w15:commentEx w15:paraId="30E691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06462" w14:textId="77777777" w:rsidR="00AF3563" w:rsidRDefault="00AF3563" w:rsidP="008942CB">
      <w:r>
        <w:separator/>
      </w:r>
    </w:p>
  </w:endnote>
  <w:endnote w:type="continuationSeparator" w:id="0">
    <w:p w14:paraId="4D1CBF10" w14:textId="77777777" w:rsidR="00AF3563" w:rsidRDefault="00AF3563"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eiryo">
    <w:panose1 w:val="020B0604030504040204"/>
    <w:charset w:val="80"/>
    <w:family w:val="swiss"/>
    <w:pitch w:val="variable"/>
    <w:sig w:usb0="E10102FF" w:usb1="EAC7FFFF" w:usb2="0001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4010E" w14:textId="77777777" w:rsidR="00D7089B" w:rsidRDefault="00F47B8B"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end"/>
    </w:r>
  </w:p>
  <w:p w14:paraId="39C93780" w14:textId="77777777" w:rsidR="00D7089B" w:rsidRDefault="00D7089B"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E6E9A" w14:textId="5BF40A71" w:rsidR="00D7089B" w:rsidRDefault="00F47B8B"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separate"/>
    </w:r>
    <w:r w:rsidR="00142378">
      <w:rPr>
        <w:rStyle w:val="PageNumber"/>
        <w:noProof/>
      </w:rPr>
      <w:t>2</w:t>
    </w:r>
    <w:r>
      <w:rPr>
        <w:rStyle w:val="PageNumber"/>
      </w:rPr>
      <w:fldChar w:fldCharType="end"/>
    </w:r>
  </w:p>
  <w:p w14:paraId="06B5D135" w14:textId="77777777" w:rsidR="00D7089B" w:rsidRDefault="00D7089B"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3A6AB" w14:textId="77777777" w:rsidR="00AF3563" w:rsidRDefault="00AF3563" w:rsidP="008942CB">
      <w:r>
        <w:separator/>
      </w:r>
    </w:p>
  </w:footnote>
  <w:footnote w:type="continuationSeparator" w:id="0">
    <w:p w14:paraId="47152DD3" w14:textId="77777777" w:rsidR="00AF3563" w:rsidRDefault="00AF3563"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48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D7089B" w14:paraId="14160CE6" w14:textId="77777777" w:rsidTr="007E691B">
      <w:tc>
        <w:tcPr>
          <w:tcW w:w="5353" w:type="dxa"/>
          <w:shd w:val="clear" w:color="auto" w:fill="EDE7FF"/>
        </w:tcPr>
        <w:p w14:paraId="51ED88B5" w14:textId="77777777" w:rsidR="00D7089B" w:rsidRDefault="00D7089B" w:rsidP="007E691B">
          <w:pPr>
            <w:spacing w:before="120" w:after="120"/>
            <w:jc w:val="right"/>
            <w:rPr>
              <w:b/>
            </w:rPr>
          </w:pPr>
          <w:r>
            <w:rPr>
              <w:b/>
            </w:rPr>
            <w:t>CTCN Technical Assistance</w:t>
          </w:r>
        </w:p>
        <w:p w14:paraId="20A27959" w14:textId="77777777" w:rsidR="00D7089B" w:rsidRPr="00D46D43" w:rsidRDefault="00D7089B" w:rsidP="007E691B">
          <w:pPr>
            <w:spacing w:before="120" w:after="120"/>
            <w:jc w:val="right"/>
          </w:pPr>
          <w:r w:rsidRPr="00D46D43">
            <w:t>Request Submission Form</w:t>
          </w:r>
        </w:p>
      </w:tc>
    </w:tr>
  </w:tbl>
  <w:p w14:paraId="2CF9848F" w14:textId="77777777" w:rsidR="00D7089B" w:rsidRPr="00125167" w:rsidRDefault="00D7089B" w:rsidP="00EB3AC9">
    <w:pPr>
      <w:spacing w:line="276" w:lineRule="auto"/>
      <w:jc w:val="right"/>
      <w:rPr>
        <w:b/>
      </w:rPr>
    </w:pPr>
    <w:r w:rsidRPr="008942CB">
      <w:rPr>
        <w:noProof/>
      </w:rPr>
      <w:t xml:space="preserve"> </w:t>
    </w:r>
    <w:r w:rsidRPr="008942CB">
      <w:rPr>
        <w:noProof/>
        <w:lang w:val="en-GB" w:eastAsia="en-GB"/>
      </w:rPr>
      <w:drawing>
        <wp:anchor distT="0" distB="0" distL="114300" distR="114300" simplePos="0" relativeHeight="251668480" behindDoc="1" locked="0" layoutInCell="0" allowOverlap="1" wp14:anchorId="0A6D043E" wp14:editId="1348814A">
          <wp:simplePos x="0" y="0"/>
          <wp:positionH relativeFrom="column">
            <wp:posOffset>-50800</wp:posOffset>
          </wp:positionH>
          <wp:positionV relativeFrom="paragraph">
            <wp:posOffset>-249132</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14:paraId="7B5F33D8" w14:textId="77777777" w:rsidR="00D7089B" w:rsidRDefault="00D7089B" w:rsidP="00EB3AC9">
    <w:pPr>
      <w:spacing w:line="276" w:lineRule="auto"/>
      <w:jc w:val="right"/>
      <w:rPr>
        <w:b/>
      </w:rPr>
    </w:pPr>
  </w:p>
  <w:p w14:paraId="0E54D3C4" w14:textId="77777777" w:rsidR="00D7089B" w:rsidRPr="00125167" w:rsidRDefault="00D7089B" w:rsidP="00EB3AC9">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617DB"/>
    <w:multiLevelType w:val="hybridMultilevel"/>
    <w:tmpl w:val="E736A0F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
    <w:nsid w:val="38A42888"/>
    <w:multiLevelType w:val="hybridMultilevel"/>
    <w:tmpl w:val="80165128"/>
    <w:lvl w:ilvl="0" w:tplc="2138AE0E">
      <w:start w:val="5"/>
      <w:numFmt w:val="bullet"/>
      <w:lvlText w:val="-"/>
      <w:lvlJc w:val="left"/>
      <w:pPr>
        <w:ind w:left="720" w:hanging="360"/>
      </w:pPr>
      <w:rPr>
        <w:rFonts w:ascii="Times New Roman" w:eastAsia="Times New Roman"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nsid w:val="46F569BD"/>
    <w:multiLevelType w:val="hybridMultilevel"/>
    <w:tmpl w:val="5B44DA0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643F1BC8"/>
    <w:multiLevelType w:val="hybridMultilevel"/>
    <w:tmpl w:val="1240649C"/>
    <w:lvl w:ilvl="0" w:tplc="0809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nsid w:val="74F11BC8"/>
    <w:multiLevelType w:val="hybridMultilevel"/>
    <w:tmpl w:val="DB9C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0574A1"/>
    <w:multiLevelType w:val="hybridMultilevel"/>
    <w:tmpl w:val="05AE2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w15:presenceInfo w15:providerId="None" w15:userId="ja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44F8B"/>
    <w:rsid w:val="00051A5A"/>
    <w:rsid w:val="000704E5"/>
    <w:rsid w:val="00075820"/>
    <w:rsid w:val="00085A3C"/>
    <w:rsid w:val="00091827"/>
    <w:rsid w:val="000E277F"/>
    <w:rsid w:val="000E64AC"/>
    <w:rsid w:val="000F13D1"/>
    <w:rsid w:val="001072BF"/>
    <w:rsid w:val="0010734A"/>
    <w:rsid w:val="00125167"/>
    <w:rsid w:val="00131EE2"/>
    <w:rsid w:val="00142378"/>
    <w:rsid w:val="00157F91"/>
    <w:rsid w:val="0017210D"/>
    <w:rsid w:val="00191837"/>
    <w:rsid w:val="001B46CE"/>
    <w:rsid w:val="001B5332"/>
    <w:rsid w:val="001C0925"/>
    <w:rsid w:val="001C3498"/>
    <w:rsid w:val="001D1893"/>
    <w:rsid w:val="001E7E5C"/>
    <w:rsid w:val="001F0604"/>
    <w:rsid w:val="001F3EFC"/>
    <w:rsid w:val="00201B67"/>
    <w:rsid w:val="0022148F"/>
    <w:rsid w:val="002214BB"/>
    <w:rsid w:val="00222FE6"/>
    <w:rsid w:val="0024253F"/>
    <w:rsid w:val="00242C72"/>
    <w:rsid w:val="00246600"/>
    <w:rsid w:val="0025027A"/>
    <w:rsid w:val="002623F6"/>
    <w:rsid w:val="002650EA"/>
    <w:rsid w:val="00277399"/>
    <w:rsid w:val="00296A04"/>
    <w:rsid w:val="002C203E"/>
    <w:rsid w:val="002C31D8"/>
    <w:rsid w:val="002E6E02"/>
    <w:rsid w:val="00304B67"/>
    <w:rsid w:val="003076C3"/>
    <w:rsid w:val="0031710E"/>
    <w:rsid w:val="00320EA4"/>
    <w:rsid w:val="00333AF7"/>
    <w:rsid w:val="00334D20"/>
    <w:rsid w:val="00337F3B"/>
    <w:rsid w:val="003410BD"/>
    <w:rsid w:val="00360471"/>
    <w:rsid w:val="00362A1A"/>
    <w:rsid w:val="00371CBF"/>
    <w:rsid w:val="00393039"/>
    <w:rsid w:val="0039520E"/>
    <w:rsid w:val="00397511"/>
    <w:rsid w:val="003A6DE1"/>
    <w:rsid w:val="003D733E"/>
    <w:rsid w:val="003E05CB"/>
    <w:rsid w:val="003F432B"/>
    <w:rsid w:val="00421D78"/>
    <w:rsid w:val="00465427"/>
    <w:rsid w:val="004719B4"/>
    <w:rsid w:val="00473461"/>
    <w:rsid w:val="00473771"/>
    <w:rsid w:val="00481FD0"/>
    <w:rsid w:val="00497246"/>
    <w:rsid w:val="004A3A41"/>
    <w:rsid w:val="004A68E9"/>
    <w:rsid w:val="004C4EDE"/>
    <w:rsid w:val="004D6458"/>
    <w:rsid w:val="004E0ABF"/>
    <w:rsid w:val="004E56B0"/>
    <w:rsid w:val="0051067E"/>
    <w:rsid w:val="005205D5"/>
    <w:rsid w:val="00531EF3"/>
    <w:rsid w:val="005362B0"/>
    <w:rsid w:val="00554E05"/>
    <w:rsid w:val="00583100"/>
    <w:rsid w:val="005851E9"/>
    <w:rsid w:val="005B3BF4"/>
    <w:rsid w:val="005B5156"/>
    <w:rsid w:val="005C0CA6"/>
    <w:rsid w:val="005E52B6"/>
    <w:rsid w:val="005F0800"/>
    <w:rsid w:val="00600C76"/>
    <w:rsid w:val="00601B39"/>
    <w:rsid w:val="006256EF"/>
    <w:rsid w:val="00631C81"/>
    <w:rsid w:val="00654A84"/>
    <w:rsid w:val="00665F69"/>
    <w:rsid w:val="0066778D"/>
    <w:rsid w:val="006D330E"/>
    <w:rsid w:val="006F1DFD"/>
    <w:rsid w:val="00716DCE"/>
    <w:rsid w:val="007301CB"/>
    <w:rsid w:val="00731F22"/>
    <w:rsid w:val="00742EA6"/>
    <w:rsid w:val="00745535"/>
    <w:rsid w:val="00746A93"/>
    <w:rsid w:val="007557BD"/>
    <w:rsid w:val="00794A6E"/>
    <w:rsid w:val="00795E88"/>
    <w:rsid w:val="007B5152"/>
    <w:rsid w:val="007C7F53"/>
    <w:rsid w:val="007D13B7"/>
    <w:rsid w:val="007D6D9D"/>
    <w:rsid w:val="007E691B"/>
    <w:rsid w:val="007E762B"/>
    <w:rsid w:val="00842ADD"/>
    <w:rsid w:val="00886DEC"/>
    <w:rsid w:val="008942CB"/>
    <w:rsid w:val="008A5815"/>
    <w:rsid w:val="008B436B"/>
    <w:rsid w:val="008C6178"/>
    <w:rsid w:val="008D16A5"/>
    <w:rsid w:val="008D511A"/>
    <w:rsid w:val="008E0940"/>
    <w:rsid w:val="008E0F16"/>
    <w:rsid w:val="008F18F0"/>
    <w:rsid w:val="008F30D0"/>
    <w:rsid w:val="008F5F05"/>
    <w:rsid w:val="008F7848"/>
    <w:rsid w:val="00930027"/>
    <w:rsid w:val="00932138"/>
    <w:rsid w:val="00945405"/>
    <w:rsid w:val="00950C90"/>
    <w:rsid w:val="00956D3C"/>
    <w:rsid w:val="009608B6"/>
    <w:rsid w:val="009626D6"/>
    <w:rsid w:val="00962BE2"/>
    <w:rsid w:val="009659AB"/>
    <w:rsid w:val="00983BDE"/>
    <w:rsid w:val="00994342"/>
    <w:rsid w:val="009B0239"/>
    <w:rsid w:val="009B25D3"/>
    <w:rsid w:val="009B68DF"/>
    <w:rsid w:val="009D27BD"/>
    <w:rsid w:val="009E50BE"/>
    <w:rsid w:val="009E7DBB"/>
    <w:rsid w:val="00A04330"/>
    <w:rsid w:val="00A1092C"/>
    <w:rsid w:val="00A8123F"/>
    <w:rsid w:val="00AE6971"/>
    <w:rsid w:val="00AF3563"/>
    <w:rsid w:val="00AF6907"/>
    <w:rsid w:val="00B0259A"/>
    <w:rsid w:val="00B168FE"/>
    <w:rsid w:val="00B17BD9"/>
    <w:rsid w:val="00B24AF4"/>
    <w:rsid w:val="00B35033"/>
    <w:rsid w:val="00B6102C"/>
    <w:rsid w:val="00B65CDB"/>
    <w:rsid w:val="00BC7ED0"/>
    <w:rsid w:val="00BD679E"/>
    <w:rsid w:val="00BF5FED"/>
    <w:rsid w:val="00BF6AC2"/>
    <w:rsid w:val="00C0249F"/>
    <w:rsid w:val="00C216BD"/>
    <w:rsid w:val="00C306F6"/>
    <w:rsid w:val="00C32A16"/>
    <w:rsid w:val="00C40BF6"/>
    <w:rsid w:val="00C649AC"/>
    <w:rsid w:val="00C90FA8"/>
    <w:rsid w:val="00CA2229"/>
    <w:rsid w:val="00CB5345"/>
    <w:rsid w:val="00CB55AD"/>
    <w:rsid w:val="00CC30E6"/>
    <w:rsid w:val="00D1137E"/>
    <w:rsid w:val="00D15620"/>
    <w:rsid w:val="00D3084A"/>
    <w:rsid w:val="00D316DE"/>
    <w:rsid w:val="00D433E8"/>
    <w:rsid w:val="00D46D43"/>
    <w:rsid w:val="00D510C4"/>
    <w:rsid w:val="00D7089B"/>
    <w:rsid w:val="00D71C2E"/>
    <w:rsid w:val="00D95506"/>
    <w:rsid w:val="00DA798A"/>
    <w:rsid w:val="00DB6EE8"/>
    <w:rsid w:val="00DC5A67"/>
    <w:rsid w:val="00DE592D"/>
    <w:rsid w:val="00E02C20"/>
    <w:rsid w:val="00E31119"/>
    <w:rsid w:val="00E378A2"/>
    <w:rsid w:val="00E53747"/>
    <w:rsid w:val="00E640EE"/>
    <w:rsid w:val="00E64FA5"/>
    <w:rsid w:val="00E80222"/>
    <w:rsid w:val="00E81A3B"/>
    <w:rsid w:val="00E9506B"/>
    <w:rsid w:val="00EA6A99"/>
    <w:rsid w:val="00EB33C1"/>
    <w:rsid w:val="00EB3AC9"/>
    <w:rsid w:val="00EC1307"/>
    <w:rsid w:val="00EC362B"/>
    <w:rsid w:val="00ED101C"/>
    <w:rsid w:val="00ED40CB"/>
    <w:rsid w:val="00F069AD"/>
    <w:rsid w:val="00F23ACB"/>
    <w:rsid w:val="00F47B8B"/>
    <w:rsid w:val="00F531AE"/>
    <w:rsid w:val="00F54603"/>
    <w:rsid w:val="00F727CB"/>
    <w:rsid w:val="00F75E3B"/>
    <w:rsid w:val="00F93944"/>
    <w:rsid w:val="00FB7D66"/>
    <w:rsid w:val="00FC3935"/>
    <w:rsid w:val="00FD78CC"/>
    <w:rsid w:val="00FE75D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8D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NormalWeb">
    <w:name w:val="Normal (Web)"/>
    <w:basedOn w:val="Normal"/>
    <w:uiPriority w:val="99"/>
    <w:unhideWhenUsed/>
    <w:rsid w:val="008F7848"/>
    <w:pPr>
      <w:spacing w:before="100" w:beforeAutospacing="1" w:after="100" w:afterAutospacing="1"/>
    </w:pPr>
    <w:rPr>
      <w:lang w:val="es-ES" w:eastAsia="es-ES"/>
    </w:rPr>
  </w:style>
  <w:style w:type="character" w:styleId="FollowedHyperlink">
    <w:name w:val="FollowedHyperlink"/>
    <w:basedOn w:val="DefaultParagraphFont"/>
    <w:uiPriority w:val="99"/>
    <w:semiHidden/>
    <w:unhideWhenUsed/>
    <w:rsid w:val="009659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NormalWeb">
    <w:name w:val="Normal (Web)"/>
    <w:basedOn w:val="Normal"/>
    <w:uiPriority w:val="99"/>
    <w:unhideWhenUsed/>
    <w:rsid w:val="008F7848"/>
    <w:pPr>
      <w:spacing w:before="100" w:beforeAutospacing="1" w:after="100" w:afterAutospacing="1"/>
    </w:pPr>
    <w:rPr>
      <w:lang w:val="es-ES" w:eastAsia="es-ES"/>
    </w:rPr>
  </w:style>
  <w:style w:type="character" w:styleId="FollowedHyperlink">
    <w:name w:val="FollowedHyperlink"/>
    <w:basedOn w:val="DefaultParagraphFont"/>
    <w:uiPriority w:val="99"/>
    <w:semiHidden/>
    <w:unhideWhenUsed/>
    <w:rsid w:val="009659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TCN@UNEP.ORG"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cmsdata.iucn.org/downloads/cambio_climatico_rep_dominicana_baja.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imaccion.org/?page_id=76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conomia.gob.do/mepyd/viceministerios/planificacion/publicaciones/social/" TargetMode="External"/><Relationship Id="rId4" Type="http://schemas.microsoft.com/office/2007/relationships/stylesWithEffects" Target="stylesWithEffects.xml"/><Relationship Id="rId9" Type="http://schemas.openxmlformats.org/officeDocument/2006/relationships/hyperlink" Target="mailto:oai@ambiente.gob.do?subject=Ministerio%20de%20Medio%20Ambiente%20y%20Recursos%20Naturales%20-%20Contacto" TargetMode="External"/><Relationship Id="rId14" Type="http://schemas.openxmlformats.org/officeDocument/2006/relationships/header" Target="header1.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6D2DB-43A4-4FBF-A891-D5A9EA13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3242</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UNIDO</Company>
  <LinksUpToDate>false</LinksUpToDate>
  <CharactersWithSpaces>21685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Sandra Bry</cp:lastModifiedBy>
  <cp:revision>2</cp:revision>
  <cp:lastPrinted>2014-09-05T09:13:00Z</cp:lastPrinted>
  <dcterms:created xsi:type="dcterms:W3CDTF">2016-08-29T07:42:00Z</dcterms:created>
  <dcterms:modified xsi:type="dcterms:W3CDTF">2016-08-29T07:42:00Z</dcterms:modified>
</cp:coreProperties>
</file>