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9085924"/>
        <w:docPartObj>
          <w:docPartGallery w:val="Cover Pages"/>
          <w:docPartUnique/>
        </w:docPartObj>
      </w:sdtPr>
      <w:sdtEndPr>
        <w:rPr>
          <w:b/>
          <w:bCs/>
          <w:lang w:val="en-US"/>
        </w:rPr>
      </w:sdtEndPr>
      <w:sdtContent>
        <w:p w14:paraId="52095E36" w14:textId="396600F8" w:rsidR="00811849" w:rsidRDefault="00946FB3">
          <w:r>
            <w:rPr>
              <w:noProof/>
            </w:rPr>
            <w:drawing>
              <wp:anchor distT="0" distB="0" distL="114300" distR="114300" simplePos="0" relativeHeight="251658240" behindDoc="0" locked="0" layoutInCell="1" allowOverlap="1" wp14:anchorId="19400822" wp14:editId="5364EC4D">
                <wp:simplePos x="0" y="0"/>
                <wp:positionH relativeFrom="page">
                  <wp:posOffset>-45720</wp:posOffset>
                </wp:positionH>
                <wp:positionV relativeFrom="paragraph">
                  <wp:posOffset>-1615440</wp:posOffset>
                </wp:positionV>
                <wp:extent cx="11475720" cy="8607425"/>
                <wp:effectExtent l="0" t="0" r="0" b="3175"/>
                <wp:wrapNone/>
                <wp:docPr id="620053247" name="Picture 1" descr="A stone wall with a hole i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53247" name="Picture 1" descr="A stone wall with a hole in the ground&#10;&#10;AI-generated content may be incorrect."/>
                        <pic:cNvPicPr/>
                      </pic:nvPicPr>
                      <pic:blipFill>
                        <a:blip r:embed="rId11">
                          <a:alphaModFix amt="85000"/>
                          <a:extLst>
                            <a:ext uri="{BEBA8EAE-BF5A-486C-A8C5-ECC9F3942E4B}">
                              <a14:imgProps xmlns:a14="http://schemas.microsoft.com/office/drawing/2010/main">
                                <a14:imgLayer r:embed="rId12">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1475720" cy="8607425"/>
                        </a:xfrm>
                        <a:prstGeom prst="rect">
                          <a:avLst/>
                        </a:prstGeom>
                      </pic:spPr>
                    </pic:pic>
                  </a:graphicData>
                </a:graphic>
                <wp14:sizeRelH relativeFrom="margin">
                  <wp14:pctWidth>0</wp14:pctWidth>
                </wp14:sizeRelH>
                <wp14:sizeRelV relativeFrom="margin">
                  <wp14:pctHeight>0</wp14:pctHeight>
                </wp14:sizeRelV>
              </wp:anchor>
            </w:drawing>
          </w:r>
        </w:p>
        <w:p w14:paraId="2EDF797E" w14:textId="30DC1BE3" w:rsidR="00D33CA7" w:rsidRDefault="00946FB3" w:rsidP="00946FB3">
          <w:pPr>
            <w:rPr>
              <w:b/>
              <w:bCs/>
              <w:lang w:val="en-US"/>
            </w:rPr>
          </w:pPr>
          <w:r w:rsidRPr="00946FB3">
            <w:rPr>
              <w:b/>
              <w:bCs/>
              <w:noProof/>
              <w:lang w:val="en-US"/>
            </w:rPr>
            <mc:AlternateContent>
              <mc:Choice Requires="wps">
                <w:drawing>
                  <wp:anchor distT="45720" distB="45720" distL="114300" distR="114300" simplePos="0" relativeHeight="251660288" behindDoc="0" locked="0" layoutInCell="1" allowOverlap="1" wp14:anchorId="75257021" wp14:editId="1FB6895F">
                    <wp:simplePos x="0" y="0"/>
                    <wp:positionH relativeFrom="page">
                      <wp:align>left</wp:align>
                    </wp:positionH>
                    <wp:positionV relativeFrom="paragraph">
                      <wp:posOffset>6198235</wp:posOffset>
                    </wp:positionV>
                    <wp:extent cx="7574280" cy="227647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4280" cy="2276475"/>
                            </a:xfrm>
                            <a:prstGeom prst="rect">
                              <a:avLst/>
                            </a:prstGeom>
                            <a:solidFill>
                              <a:schemeClr val="accent3">
                                <a:lumMod val="50000"/>
                              </a:schemeClr>
                            </a:solidFill>
                            <a:ln w="9525">
                              <a:solidFill>
                                <a:srgbClr val="000000"/>
                              </a:solidFill>
                              <a:miter lim="800000"/>
                              <a:headEnd/>
                              <a:tailEnd/>
                            </a:ln>
                          </wps:spPr>
                          <wps:txbx>
                            <w:txbxContent>
                              <w:p w14:paraId="7E1975FF" w14:textId="4CE3A5E5" w:rsidR="00C05408" w:rsidRPr="00C05408" w:rsidRDefault="00C05408" w:rsidP="00C05408">
                                <w:pPr>
                                  <w:jc w:val="center"/>
                                  <w:rPr>
                                    <w:sz w:val="36"/>
                                    <w:szCs w:val="36"/>
                                    <w:lang w:val="en-GB"/>
                                  </w:rPr>
                                </w:pPr>
                                <w:r w:rsidRPr="00C05408">
                                  <w:rPr>
                                    <w:sz w:val="36"/>
                                    <w:szCs w:val="36"/>
                                    <w:lang w:val="en-GB"/>
                                  </w:rPr>
                                  <w:t>Improving the efficiency and sustainability of water harvesting technologies in Sudan</w:t>
                                </w:r>
                              </w:p>
                              <w:p w14:paraId="469BF582" w14:textId="75B5EEEA" w:rsidR="00946FB3" w:rsidRPr="00C05408" w:rsidRDefault="00946FB3" w:rsidP="00C05408">
                                <w:pPr>
                                  <w:jc w:val="center"/>
                                  <w:rPr>
                                    <w:b/>
                                    <w:bCs/>
                                    <w:sz w:val="40"/>
                                    <w:szCs w:val="40"/>
                                    <w:lang w:val="en-GB"/>
                                  </w:rPr>
                                </w:pPr>
                                <w:r w:rsidRPr="00C05408">
                                  <w:rPr>
                                    <w:b/>
                                    <w:bCs/>
                                    <w:sz w:val="40"/>
                                    <w:szCs w:val="40"/>
                                    <w:lang w:val="en-GB"/>
                                  </w:rPr>
                                  <w:t>Prospects of improving existing design manuals, operation guidelines and</w:t>
                                </w:r>
                                <w:r w:rsidR="00C05408">
                                  <w:rPr>
                                    <w:b/>
                                    <w:bCs/>
                                    <w:sz w:val="40"/>
                                    <w:szCs w:val="40"/>
                                    <w:lang w:val="en-GB"/>
                                  </w:rPr>
                                  <w:t xml:space="preserve"> </w:t>
                                </w:r>
                                <w:r w:rsidRPr="00C05408">
                                  <w:rPr>
                                    <w:b/>
                                    <w:bCs/>
                                    <w:sz w:val="40"/>
                                    <w:szCs w:val="40"/>
                                    <w:lang w:val="en-GB"/>
                                  </w:rPr>
                                  <w:t>common practices</w:t>
                                </w:r>
                              </w:p>
                              <w:p w14:paraId="23D24FC0" w14:textId="2742BEBC" w:rsidR="00946FB3" w:rsidRPr="00946FB3" w:rsidRDefault="00946FB3" w:rsidP="00946FB3">
                                <w:pPr>
                                  <w:jc w:val="center"/>
                                  <w:rPr>
                                    <w:sz w:val="36"/>
                                    <w:szCs w:val="36"/>
                                    <w:lang w:val="en-GB"/>
                                  </w:rPr>
                                </w:pPr>
                                <w:r w:rsidRPr="00946FB3">
                                  <w:rPr>
                                    <w:sz w:val="36"/>
                                    <w:szCs w:val="36"/>
                                    <w:lang w:val="en-GB"/>
                                  </w:rPr>
                                  <w:br/>
                                </w:r>
                                <w:r w:rsidRPr="00946FB3">
                                  <w:rPr>
                                    <w:sz w:val="28"/>
                                    <w:szCs w:val="28"/>
                                    <w:lang w:val="en-GB"/>
                                  </w:rPr>
                                  <w:t>September 2025</w:t>
                                </w:r>
                              </w:p>
                              <w:p w14:paraId="0FCDF27A" w14:textId="6B38CC64" w:rsidR="00946FB3" w:rsidRDefault="00946FB3" w:rsidP="00946F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257021" id="_x0000_t202" coordsize="21600,21600" o:spt="202" path="m,l,21600r21600,l21600,xe">
                    <v:stroke joinstyle="miter"/>
                    <v:path gradientshapeok="t" o:connecttype="rect"/>
                  </v:shapetype>
                  <v:shape id="Text Box 2" o:spid="_x0000_s1026" type="#_x0000_t202" style="position:absolute;margin-left:0;margin-top:488.05pt;width:596.4pt;height:179.25pt;z-index:25166028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" fillcolor="#0c3511 [1606]">
                    <v:textbox>
                      <w:txbxContent>
                        <w:p w14:paraId="7E1975FF" w14:textId="4CE3A5E5" w:rsidR="00C05408" w:rsidRPr="00C05408" w:rsidRDefault="00C05408" w:rsidP="00C05408">
                          <w:pPr>
                            <w:jc w:val="center"/>
                            <w:rPr>
                              <w:sz w:val="36"/>
                              <w:szCs w:val="36"/>
                              <w:lang w:val="en-GB"/>
                            </w:rPr>
                          </w:pPr>
                          <w:r w:rsidRPr="00C05408">
                            <w:rPr>
                              <w:sz w:val="36"/>
                              <w:szCs w:val="36"/>
                              <w:lang w:val="en-GB"/>
                            </w:rPr>
                            <w:t>Improving the efficiency and sustainability of water harvesting technologies in Sudan</w:t>
                          </w:r>
                        </w:p>
                        <w:p w14:paraId="469BF582" w14:textId="75B5EEEA" w:rsidR="00946FB3" w:rsidRPr="00C05408" w:rsidRDefault="00946FB3" w:rsidP="00C05408">
                          <w:pPr>
                            <w:jc w:val="center"/>
                            <w:rPr>
                              <w:b/>
                              <w:bCs/>
                              <w:sz w:val="40"/>
                              <w:szCs w:val="40"/>
                              <w:lang w:val="en-GB"/>
                            </w:rPr>
                          </w:pPr>
                          <w:r w:rsidRPr="00C05408">
                            <w:rPr>
                              <w:b/>
                              <w:bCs/>
                              <w:sz w:val="40"/>
                              <w:szCs w:val="40"/>
                              <w:lang w:val="en-GB"/>
                            </w:rPr>
                            <w:t>Prospects of improving existing design manuals, operation guidelines and</w:t>
                          </w:r>
                          <w:r w:rsidR="00C05408">
                            <w:rPr>
                              <w:b/>
                              <w:bCs/>
                              <w:sz w:val="40"/>
                              <w:szCs w:val="40"/>
                              <w:lang w:val="en-GB"/>
                            </w:rPr>
                            <w:t xml:space="preserve"> </w:t>
                          </w:r>
                          <w:r w:rsidRPr="00C05408">
                            <w:rPr>
                              <w:b/>
                              <w:bCs/>
                              <w:sz w:val="40"/>
                              <w:szCs w:val="40"/>
                              <w:lang w:val="en-GB"/>
                            </w:rPr>
                            <w:t>common practices</w:t>
                          </w:r>
                        </w:p>
                        <w:p w14:paraId="23D24FC0" w14:textId="2742BEBC" w:rsidR="00946FB3" w:rsidRPr="00946FB3" w:rsidRDefault="00946FB3" w:rsidP="00946FB3">
                          <w:pPr>
                            <w:jc w:val="center"/>
                            <w:rPr>
                              <w:sz w:val="36"/>
                              <w:szCs w:val="36"/>
                              <w:lang w:val="en-GB"/>
                            </w:rPr>
                          </w:pPr>
                          <w:r w:rsidRPr="00946FB3">
                            <w:rPr>
                              <w:sz w:val="36"/>
                              <w:szCs w:val="36"/>
                              <w:lang w:val="en-GB"/>
                            </w:rPr>
                            <w:br/>
                          </w:r>
                          <w:r w:rsidRPr="00946FB3">
                            <w:rPr>
                              <w:sz w:val="28"/>
                              <w:szCs w:val="28"/>
                              <w:lang w:val="en-GB"/>
                            </w:rPr>
                            <w:t>September 2025</w:t>
                          </w:r>
                        </w:p>
                        <w:p w14:paraId="0FCDF27A" w14:textId="6B38CC64" w:rsidR="00946FB3" w:rsidRDefault="00946FB3" w:rsidP="00946FB3"/>
                      </w:txbxContent>
                    </v:textbox>
                    <w10:wrap type="square" anchorx="page"/>
                  </v:shape>
                </w:pict>
              </mc:Fallback>
            </mc:AlternateContent>
          </w:r>
          <w:r w:rsidR="00811849">
            <w:rPr>
              <w:b/>
              <w:bCs/>
              <w:lang w:val="en-US"/>
            </w:rPr>
            <w:br w:type="page"/>
          </w:r>
        </w:p>
      </w:sdtContent>
    </w:sdt>
    <w:p w14:paraId="4CF14AAB" w14:textId="77777777" w:rsidR="003B30E4" w:rsidRDefault="003B30E4">
      <w:pPr>
        <w:rPr>
          <w:b/>
          <w:bCs/>
          <w:lang w:val="en-US"/>
        </w:rPr>
      </w:pPr>
      <w:r>
        <w:rPr>
          <w:b/>
          <w:bCs/>
          <w:lang w:val="en-US"/>
        </w:rPr>
        <w:lastRenderedPageBreak/>
        <w:t>Executive summary</w:t>
      </w:r>
    </w:p>
    <w:p w14:paraId="268B0EF6" w14:textId="77777777" w:rsidR="003B30E4" w:rsidRPr="003B30E4" w:rsidRDefault="003B30E4" w:rsidP="003B30E4">
      <w:pPr>
        <w:rPr>
          <w:sz w:val="22"/>
          <w:szCs w:val="22"/>
          <w:lang w:val="en-US"/>
        </w:rPr>
      </w:pPr>
      <w:r w:rsidRPr="003B30E4">
        <w:rPr>
          <w:sz w:val="22"/>
          <w:szCs w:val="22"/>
          <w:lang w:val="en-US"/>
        </w:rPr>
        <w:t>This report reviews the current state of technical manuals and guidelines for water harvesting technologies in Sudan and assesses opportunities to improve their effectiveness, usability, and relevance under changing climatic and socio-political conditions.</w:t>
      </w:r>
    </w:p>
    <w:p w14:paraId="3FC9B8FA" w14:textId="0C948158" w:rsidR="003B30E4" w:rsidRPr="003B30E4" w:rsidRDefault="003B30E4" w:rsidP="003B30E4">
      <w:pPr>
        <w:rPr>
          <w:sz w:val="22"/>
          <w:szCs w:val="22"/>
          <w:lang w:val="en-US"/>
        </w:rPr>
      </w:pPr>
      <w:r w:rsidRPr="003B30E4">
        <w:rPr>
          <w:sz w:val="22"/>
          <w:szCs w:val="22"/>
          <w:lang w:val="en-US"/>
        </w:rPr>
        <w:t xml:space="preserve">The analysis shows that while government-endorsed manuals (e.g. for </w:t>
      </w:r>
      <w:proofErr w:type="spellStart"/>
      <w:r w:rsidRPr="003B30E4">
        <w:rPr>
          <w:sz w:val="22"/>
          <w:szCs w:val="22"/>
          <w:lang w:val="en-US"/>
        </w:rPr>
        <w:t>hafirs</w:t>
      </w:r>
      <w:proofErr w:type="spellEnd"/>
      <w:r w:rsidRPr="003B30E4">
        <w:rPr>
          <w:sz w:val="22"/>
          <w:szCs w:val="22"/>
          <w:lang w:val="en-US"/>
        </w:rPr>
        <w:t>, small dams, and hand-dug wells) provide a solid technical foundation, they lack adaptation to local contexts, climate variability, and conflict-related challenges. Many promising technologies</w:t>
      </w:r>
      <w:r>
        <w:rPr>
          <w:sz w:val="22"/>
          <w:szCs w:val="22"/>
          <w:lang w:val="en-US"/>
        </w:rPr>
        <w:t xml:space="preserve">, </w:t>
      </w:r>
      <w:r w:rsidRPr="003B30E4">
        <w:rPr>
          <w:sz w:val="22"/>
          <w:szCs w:val="22"/>
          <w:lang w:val="en-US"/>
        </w:rPr>
        <w:t>such as sand dams, water spreading weirs, infiltration trenches, and half-moon terraces</w:t>
      </w:r>
      <w:r>
        <w:rPr>
          <w:sz w:val="22"/>
          <w:szCs w:val="22"/>
          <w:lang w:val="en-US"/>
        </w:rPr>
        <w:t xml:space="preserve">, </w:t>
      </w:r>
      <w:r w:rsidRPr="003B30E4">
        <w:rPr>
          <w:sz w:val="22"/>
          <w:szCs w:val="22"/>
          <w:lang w:val="en-US"/>
        </w:rPr>
        <w:t>remain undocumented or poorly covered in Sudan, despite their proven success in other dryland countries.</w:t>
      </w:r>
    </w:p>
    <w:p w14:paraId="38CA1ED8" w14:textId="77777777" w:rsidR="003B30E4" w:rsidRPr="003B30E4" w:rsidRDefault="003B30E4" w:rsidP="003B30E4">
      <w:pPr>
        <w:rPr>
          <w:sz w:val="22"/>
          <w:szCs w:val="22"/>
          <w:lang w:val="en-US"/>
        </w:rPr>
      </w:pPr>
      <w:r w:rsidRPr="003B30E4">
        <w:rPr>
          <w:sz w:val="22"/>
          <w:szCs w:val="22"/>
          <w:lang w:val="en-US"/>
        </w:rPr>
        <w:t>International manuals offer valuable models, but they are not sufficiently localized for Sudanese conditions. This gap undermines replication, reduces the impact of investments, and limits the resilience of water harvesting systems.</w:t>
      </w:r>
    </w:p>
    <w:p w14:paraId="3D0E1E02" w14:textId="77777777" w:rsidR="003B30E4" w:rsidRPr="003B30E4" w:rsidRDefault="003B30E4" w:rsidP="003B30E4">
      <w:pPr>
        <w:rPr>
          <w:sz w:val="22"/>
          <w:szCs w:val="22"/>
          <w:lang w:val="en-US"/>
        </w:rPr>
      </w:pPr>
      <w:r w:rsidRPr="003B30E4">
        <w:rPr>
          <w:sz w:val="22"/>
          <w:szCs w:val="22"/>
          <w:lang w:val="en-US"/>
        </w:rPr>
        <w:t>Three priority improvement pathways are identified:</w:t>
      </w:r>
    </w:p>
    <w:p w14:paraId="61A20EE3" w14:textId="77777777" w:rsidR="003B30E4" w:rsidRPr="003B30E4" w:rsidRDefault="003B30E4" w:rsidP="003B30E4">
      <w:pPr>
        <w:pStyle w:val="ListParagraph"/>
        <w:numPr>
          <w:ilvl w:val="0"/>
          <w:numId w:val="17"/>
        </w:numPr>
        <w:rPr>
          <w:sz w:val="22"/>
          <w:szCs w:val="22"/>
          <w:lang w:val="en-US"/>
        </w:rPr>
      </w:pPr>
      <w:r w:rsidRPr="003B30E4">
        <w:rPr>
          <w:sz w:val="22"/>
          <w:szCs w:val="22"/>
          <w:lang w:val="en-US"/>
        </w:rPr>
        <w:t>Develop manuals for high-potential, undocumented technologies (sand dams, spreading weirs, terraces, recharge basins).</w:t>
      </w:r>
    </w:p>
    <w:p w14:paraId="21220457" w14:textId="77777777" w:rsidR="003B30E4" w:rsidRPr="003B30E4" w:rsidRDefault="003B30E4" w:rsidP="003B30E4">
      <w:pPr>
        <w:pStyle w:val="ListParagraph"/>
        <w:numPr>
          <w:ilvl w:val="0"/>
          <w:numId w:val="17"/>
        </w:numPr>
        <w:rPr>
          <w:sz w:val="22"/>
          <w:szCs w:val="22"/>
          <w:lang w:val="en-US"/>
        </w:rPr>
      </w:pPr>
      <w:r w:rsidRPr="003B30E4">
        <w:rPr>
          <w:sz w:val="22"/>
          <w:szCs w:val="22"/>
          <w:lang w:val="en-US"/>
        </w:rPr>
        <w:t>Update existing manuals (</w:t>
      </w:r>
      <w:proofErr w:type="spellStart"/>
      <w:r w:rsidRPr="003B30E4">
        <w:rPr>
          <w:sz w:val="22"/>
          <w:szCs w:val="22"/>
          <w:lang w:val="en-US"/>
        </w:rPr>
        <w:t>hafirs</w:t>
      </w:r>
      <w:proofErr w:type="spellEnd"/>
      <w:r w:rsidRPr="003B30E4">
        <w:rPr>
          <w:sz w:val="22"/>
          <w:szCs w:val="22"/>
          <w:lang w:val="en-US"/>
        </w:rPr>
        <w:t>, small dams) with climate adaptation, sediment and evaporation management, and conflict-sensitive design.</w:t>
      </w:r>
    </w:p>
    <w:p w14:paraId="310D4A55" w14:textId="77777777" w:rsidR="003B30E4" w:rsidRPr="003B30E4" w:rsidRDefault="003B30E4" w:rsidP="003B30E4">
      <w:pPr>
        <w:pStyle w:val="ListParagraph"/>
        <w:numPr>
          <w:ilvl w:val="0"/>
          <w:numId w:val="17"/>
        </w:numPr>
        <w:rPr>
          <w:sz w:val="22"/>
          <w:szCs w:val="22"/>
          <w:lang w:val="en-US"/>
        </w:rPr>
      </w:pPr>
      <w:r w:rsidRPr="003B30E4">
        <w:rPr>
          <w:sz w:val="22"/>
          <w:szCs w:val="22"/>
          <w:lang w:val="en-US"/>
        </w:rPr>
        <w:t>Promote uptake through simplification and localization, including visual field guides, integration into training curricula, and translation into local languages.</w:t>
      </w:r>
    </w:p>
    <w:p w14:paraId="65E978B7" w14:textId="77777777" w:rsidR="003B30E4" w:rsidRPr="003B30E4" w:rsidRDefault="003B30E4" w:rsidP="003B30E4">
      <w:pPr>
        <w:rPr>
          <w:sz w:val="22"/>
          <w:szCs w:val="22"/>
          <w:lang w:val="en-US"/>
        </w:rPr>
      </w:pPr>
      <w:r w:rsidRPr="003B30E4">
        <w:rPr>
          <w:sz w:val="22"/>
          <w:szCs w:val="22"/>
          <w:lang w:val="en-US"/>
        </w:rPr>
        <w:t>Improved manuals will only achieve impact if paired with capacity-building and institutional embedding. The report highlights the need for a central knowledge platform, integration into government procurement and donor funding frameworks, and strong feedback loops from field experience.</w:t>
      </w:r>
    </w:p>
    <w:p w14:paraId="48C8FC84" w14:textId="77777777" w:rsidR="003B30E4" w:rsidRPr="003B30E4" w:rsidRDefault="003B30E4" w:rsidP="003B30E4">
      <w:pPr>
        <w:rPr>
          <w:sz w:val="22"/>
          <w:szCs w:val="22"/>
          <w:lang w:val="en-US"/>
        </w:rPr>
      </w:pPr>
      <w:r w:rsidRPr="003B30E4">
        <w:rPr>
          <w:sz w:val="22"/>
          <w:szCs w:val="22"/>
          <w:lang w:val="en-US"/>
        </w:rPr>
        <w:t>In conclusion, manuals should evolve from static technical references into dynamic, user-friendly tools that support climate-resilient, inclusive, and adaptive water management across Sudan.</w:t>
      </w:r>
    </w:p>
    <w:p w14:paraId="33925738" w14:textId="6AB8C1D7" w:rsidR="00811849" w:rsidRDefault="00811849">
      <w:pPr>
        <w:rPr>
          <w:b/>
          <w:bCs/>
          <w:lang w:val="en-US"/>
        </w:rPr>
      </w:pPr>
      <w:r>
        <w:rPr>
          <w:b/>
          <w:bCs/>
          <w:lang w:val="en-US"/>
        </w:rPr>
        <w:br w:type="page"/>
      </w:r>
    </w:p>
    <w:sdt>
      <w:sdtPr>
        <w:rPr>
          <w:rFonts w:asciiTheme="minorHAnsi" w:eastAsiaTheme="minorHAnsi" w:hAnsiTheme="minorHAnsi" w:cstheme="minorBidi"/>
          <w:color w:val="auto"/>
          <w:kern w:val="2"/>
          <w:sz w:val="24"/>
          <w:szCs w:val="24"/>
          <w:lang w:val="nl-NL"/>
          <w14:ligatures w14:val="standardContextual"/>
        </w:rPr>
        <w:id w:val="2140996789"/>
        <w:docPartObj>
          <w:docPartGallery w:val="Table of Contents"/>
          <w:docPartUnique/>
        </w:docPartObj>
      </w:sdtPr>
      <w:sdtEndPr>
        <w:rPr>
          <w:b/>
          <w:bCs/>
          <w:noProof/>
        </w:rPr>
      </w:sdtEndPr>
      <w:sdtContent>
        <w:p w14:paraId="505A9B20" w14:textId="580E8346" w:rsidR="00811849" w:rsidRPr="00811849" w:rsidRDefault="00811849">
          <w:pPr>
            <w:pStyle w:val="TOCHeading"/>
            <w:rPr>
              <w:color w:val="auto"/>
            </w:rPr>
          </w:pPr>
          <w:r w:rsidRPr="00811849">
            <w:rPr>
              <w:color w:val="auto"/>
            </w:rPr>
            <w:t>Table of Contents</w:t>
          </w:r>
        </w:p>
        <w:p w14:paraId="090B5F31" w14:textId="107F879B" w:rsidR="003B30E4" w:rsidRDefault="00811849">
          <w:pPr>
            <w:pStyle w:val="TOC1"/>
            <w:tabs>
              <w:tab w:val="left" w:pos="480"/>
              <w:tab w:val="right" w:leader="dot" w:pos="9016"/>
            </w:tabs>
            <w:rPr>
              <w:rFonts w:eastAsiaTheme="minorEastAsia"/>
              <w:noProof/>
              <w:lang w:val="en-NL" w:eastAsia="en-NL"/>
            </w:rPr>
          </w:pPr>
          <w:r>
            <w:fldChar w:fldCharType="begin"/>
          </w:r>
          <w:r>
            <w:instrText xml:space="preserve"> TOC \o "1-3" \h \z \u </w:instrText>
          </w:r>
          <w:r>
            <w:fldChar w:fldCharType="separate"/>
          </w:r>
          <w:hyperlink w:anchor="_Toc209528207" w:history="1">
            <w:r w:rsidR="003B30E4" w:rsidRPr="00EF6F8B">
              <w:rPr>
                <w:rStyle w:val="Hyperlink"/>
                <w:b/>
                <w:bCs/>
                <w:noProof/>
                <w:kern w:val="0"/>
                <w:lang w:val="en-GB" w:eastAsia="nl-NL"/>
                <w14:ligatures w14:val="none"/>
              </w:rPr>
              <w:t>1.</w:t>
            </w:r>
            <w:r w:rsidR="003B30E4">
              <w:rPr>
                <w:rFonts w:eastAsiaTheme="minorEastAsia"/>
                <w:noProof/>
                <w:lang w:val="en-NL" w:eastAsia="en-NL"/>
              </w:rPr>
              <w:tab/>
            </w:r>
            <w:r w:rsidR="003B30E4" w:rsidRPr="00EF6F8B">
              <w:rPr>
                <w:rStyle w:val="Hyperlink"/>
                <w:b/>
                <w:bCs/>
                <w:noProof/>
                <w:kern w:val="0"/>
                <w:lang w:val="en-GB" w:eastAsia="nl-NL"/>
                <w14:ligatures w14:val="none"/>
              </w:rPr>
              <w:t>Introduction</w:t>
            </w:r>
            <w:r w:rsidR="003B30E4">
              <w:rPr>
                <w:noProof/>
                <w:webHidden/>
              </w:rPr>
              <w:tab/>
            </w:r>
            <w:r w:rsidR="003B30E4">
              <w:rPr>
                <w:noProof/>
                <w:webHidden/>
              </w:rPr>
              <w:fldChar w:fldCharType="begin"/>
            </w:r>
            <w:r w:rsidR="003B30E4">
              <w:rPr>
                <w:noProof/>
                <w:webHidden/>
              </w:rPr>
              <w:instrText xml:space="preserve"> PAGEREF _Toc209528207 \h </w:instrText>
            </w:r>
            <w:r w:rsidR="003B30E4">
              <w:rPr>
                <w:noProof/>
                <w:webHidden/>
              </w:rPr>
            </w:r>
            <w:r w:rsidR="003B30E4">
              <w:rPr>
                <w:noProof/>
                <w:webHidden/>
              </w:rPr>
              <w:fldChar w:fldCharType="separate"/>
            </w:r>
            <w:r w:rsidR="003B30E4">
              <w:rPr>
                <w:noProof/>
                <w:webHidden/>
              </w:rPr>
              <w:t>3</w:t>
            </w:r>
            <w:r w:rsidR="003B30E4">
              <w:rPr>
                <w:noProof/>
                <w:webHidden/>
              </w:rPr>
              <w:fldChar w:fldCharType="end"/>
            </w:r>
          </w:hyperlink>
        </w:p>
        <w:p w14:paraId="144F836A" w14:textId="211DBE17" w:rsidR="003B30E4" w:rsidRDefault="003B30E4">
          <w:pPr>
            <w:pStyle w:val="TOC1"/>
            <w:tabs>
              <w:tab w:val="left" w:pos="480"/>
              <w:tab w:val="right" w:leader="dot" w:pos="9016"/>
            </w:tabs>
            <w:rPr>
              <w:rFonts w:eastAsiaTheme="minorEastAsia"/>
              <w:noProof/>
              <w:lang w:val="en-NL" w:eastAsia="en-NL"/>
            </w:rPr>
          </w:pPr>
          <w:hyperlink w:anchor="_Toc209528208" w:history="1">
            <w:r w:rsidRPr="00EF6F8B">
              <w:rPr>
                <w:rStyle w:val="Hyperlink"/>
                <w:b/>
                <w:bCs/>
                <w:noProof/>
                <w:kern w:val="0"/>
                <w:lang w:val="en-GB" w:eastAsia="nl-NL"/>
                <w14:ligatures w14:val="none"/>
              </w:rPr>
              <w:t>2.</w:t>
            </w:r>
            <w:r>
              <w:rPr>
                <w:rFonts w:eastAsiaTheme="minorEastAsia"/>
                <w:noProof/>
                <w:lang w:val="en-NL" w:eastAsia="en-NL"/>
              </w:rPr>
              <w:tab/>
            </w:r>
            <w:r w:rsidRPr="00EF6F8B">
              <w:rPr>
                <w:rStyle w:val="Hyperlink"/>
                <w:b/>
                <w:bCs/>
                <w:noProof/>
                <w:kern w:val="0"/>
                <w:lang w:val="en-GB" w:eastAsia="nl-NL"/>
                <w14:ligatures w14:val="none"/>
              </w:rPr>
              <w:t>Inventory of existing manuals and guidelines</w:t>
            </w:r>
            <w:r>
              <w:rPr>
                <w:noProof/>
                <w:webHidden/>
              </w:rPr>
              <w:tab/>
            </w:r>
            <w:r>
              <w:rPr>
                <w:noProof/>
                <w:webHidden/>
              </w:rPr>
              <w:fldChar w:fldCharType="begin"/>
            </w:r>
            <w:r>
              <w:rPr>
                <w:noProof/>
                <w:webHidden/>
              </w:rPr>
              <w:instrText xml:space="preserve"> PAGEREF _Toc209528208 \h </w:instrText>
            </w:r>
            <w:r>
              <w:rPr>
                <w:noProof/>
                <w:webHidden/>
              </w:rPr>
            </w:r>
            <w:r>
              <w:rPr>
                <w:noProof/>
                <w:webHidden/>
              </w:rPr>
              <w:fldChar w:fldCharType="separate"/>
            </w:r>
            <w:r>
              <w:rPr>
                <w:noProof/>
                <w:webHidden/>
              </w:rPr>
              <w:t>4</w:t>
            </w:r>
            <w:r>
              <w:rPr>
                <w:noProof/>
                <w:webHidden/>
              </w:rPr>
              <w:fldChar w:fldCharType="end"/>
            </w:r>
          </w:hyperlink>
        </w:p>
        <w:p w14:paraId="49713E38" w14:textId="0E30D028" w:rsidR="003B30E4" w:rsidRDefault="003B30E4">
          <w:pPr>
            <w:pStyle w:val="TOC2"/>
            <w:tabs>
              <w:tab w:val="right" w:leader="dot" w:pos="9016"/>
            </w:tabs>
            <w:rPr>
              <w:rFonts w:eastAsiaTheme="minorEastAsia"/>
              <w:noProof/>
              <w:lang w:val="en-NL" w:eastAsia="en-NL"/>
            </w:rPr>
          </w:pPr>
          <w:hyperlink w:anchor="_Toc209528209" w:history="1">
            <w:r w:rsidRPr="00EF6F8B">
              <w:rPr>
                <w:rStyle w:val="Hyperlink"/>
                <w:noProof/>
                <w:lang w:val="en-GB" w:eastAsia="nl-NL"/>
              </w:rPr>
              <w:t>2.1 Government-endorsed technical manuals (MWRI/MIWR &amp; UNICEF)</w:t>
            </w:r>
            <w:r>
              <w:rPr>
                <w:noProof/>
                <w:webHidden/>
              </w:rPr>
              <w:tab/>
            </w:r>
            <w:r>
              <w:rPr>
                <w:noProof/>
                <w:webHidden/>
              </w:rPr>
              <w:fldChar w:fldCharType="begin"/>
            </w:r>
            <w:r>
              <w:rPr>
                <w:noProof/>
                <w:webHidden/>
              </w:rPr>
              <w:instrText xml:space="preserve"> PAGEREF _Toc209528209 \h </w:instrText>
            </w:r>
            <w:r>
              <w:rPr>
                <w:noProof/>
                <w:webHidden/>
              </w:rPr>
            </w:r>
            <w:r>
              <w:rPr>
                <w:noProof/>
                <w:webHidden/>
              </w:rPr>
              <w:fldChar w:fldCharType="separate"/>
            </w:r>
            <w:r>
              <w:rPr>
                <w:noProof/>
                <w:webHidden/>
              </w:rPr>
              <w:t>4</w:t>
            </w:r>
            <w:r>
              <w:rPr>
                <w:noProof/>
                <w:webHidden/>
              </w:rPr>
              <w:fldChar w:fldCharType="end"/>
            </w:r>
          </w:hyperlink>
        </w:p>
        <w:p w14:paraId="186CB37A" w14:textId="15C2516B" w:rsidR="003B30E4" w:rsidRDefault="003B30E4">
          <w:pPr>
            <w:pStyle w:val="TOC2"/>
            <w:tabs>
              <w:tab w:val="right" w:leader="dot" w:pos="9016"/>
            </w:tabs>
            <w:rPr>
              <w:rFonts w:eastAsiaTheme="minorEastAsia"/>
              <w:noProof/>
              <w:lang w:val="en-NL" w:eastAsia="en-NL"/>
            </w:rPr>
          </w:pPr>
          <w:hyperlink w:anchor="_Toc209528210" w:history="1">
            <w:r w:rsidRPr="00EF6F8B">
              <w:rPr>
                <w:rStyle w:val="Hyperlink"/>
                <w:noProof/>
                <w:lang w:val="en-GB" w:eastAsia="nl-NL"/>
              </w:rPr>
              <w:t>2.2 NGO and donor manuals</w:t>
            </w:r>
            <w:r>
              <w:rPr>
                <w:noProof/>
                <w:webHidden/>
              </w:rPr>
              <w:tab/>
            </w:r>
            <w:r>
              <w:rPr>
                <w:noProof/>
                <w:webHidden/>
              </w:rPr>
              <w:fldChar w:fldCharType="begin"/>
            </w:r>
            <w:r>
              <w:rPr>
                <w:noProof/>
                <w:webHidden/>
              </w:rPr>
              <w:instrText xml:space="preserve"> PAGEREF _Toc209528210 \h </w:instrText>
            </w:r>
            <w:r>
              <w:rPr>
                <w:noProof/>
                <w:webHidden/>
              </w:rPr>
            </w:r>
            <w:r>
              <w:rPr>
                <w:noProof/>
                <w:webHidden/>
              </w:rPr>
              <w:fldChar w:fldCharType="separate"/>
            </w:r>
            <w:r>
              <w:rPr>
                <w:noProof/>
                <w:webHidden/>
              </w:rPr>
              <w:t>4</w:t>
            </w:r>
            <w:r>
              <w:rPr>
                <w:noProof/>
                <w:webHidden/>
              </w:rPr>
              <w:fldChar w:fldCharType="end"/>
            </w:r>
          </w:hyperlink>
        </w:p>
        <w:p w14:paraId="1D2E0D97" w14:textId="33E51798" w:rsidR="003B30E4" w:rsidRDefault="003B30E4">
          <w:pPr>
            <w:pStyle w:val="TOC2"/>
            <w:tabs>
              <w:tab w:val="right" w:leader="dot" w:pos="9016"/>
            </w:tabs>
            <w:rPr>
              <w:rFonts w:eastAsiaTheme="minorEastAsia"/>
              <w:noProof/>
              <w:lang w:val="en-NL" w:eastAsia="en-NL"/>
            </w:rPr>
          </w:pPr>
          <w:hyperlink w:anchor="_Toc209528211" w:history="1">
            <w:r w:rsidRPr="00EF6F8B">
              <w:rPr>
                <w:rStyle w:val="Hyperlink"/>
                <w:noProof/>
                <w:lang w:val="en-GB" w:eastAsia="nl-NL"/>
              </w:rPr>
              <w:t>2.3 Strategic planning and IWRM documents</w:t>
            </w:r>
            <w:r>
              <w:rPr>
                <w:noProof/>
                <w:webHidden/>
              </w:rPr>
              <w:tab/>
            </w:r>
            <w:r>
              <w:rPr>
                <w:noProof/>
                <w:webHidden/>
              </w:rPr>
              <w:fldChar w:fldCharType="begin"/>
            </w:r>
            <w:r>
              <w:rPr>
                <w:noProof/>
                <w:webHidden/>
              </w:rPr>
              <w:instrText xml:space="preserve"> PAGEREF _Toc209528211 \h </w:instrText>
            </w:r>
            <w:r>
              <w:rPr>
                <w:noProof/>
                <w:webHidden/>
              </w:rPr>
            </w:r>
            <w:r>
              <w:rPr>
                <w:noProof/>
                <w:webHidden/>
              </w:rPr>
              <w:fldChar w:fldCharType="separate"/>
            </w:r>
            <w:r>
              <w:rPr>
                <w:noProof/>
                <w:webHidden/>
              </w:rPr>
              <w:t>4</w:t>
            </w:r>
            <w:r>
              <w:rPr>
                <w:noProof/>
                <w:webHidden/>
              </w:rPr>
              <w:fldChar w:fldCharType="end"/>
            </w:r>
          </w:hyperlink>
        </w:p>
        <w:p w14:paraId="0ACC0B29" w14:textId="4787A23D" w:rsidR="003B30E4" w:rsidRDefault="003B30E4">
          <w:pPr>
            <w:pStyle w:val="TOC1"/>
            <w:tabs>
              <w:tab w:val="left" w:pos="480"/>
              <w:tab w:val="right" w:leader="dot" w:pos="9016"/>
            </w:tabs>
            <w:rPr>
              <w:rFonts w:eastAsiaTheme="minorEastAsia"/>
              <w:noProof/>
              <w:lang w:val="en-NL" w:eastAsia="en-NL"/>
            </w:rPr>
          </w:pPr>
          <w:hyperlink w:anchor="_Toc209528212" w:history="1">
            <w:r w:rsidRPr="00EF6F8B">
              <w:rPr>
                <w:rStyle w:val="Hyperlink"/>
                <w:b/>
                <w:bCs/>
                <w:noProof/>
                <w:kern w:val="0"/>
                <w:lang w:val="en-GB" w:eastAsia="nl-NL"/>
                <w14:ligatures w14:val="none"/>
              </w:rPr>
              <w:t>3.</w:t>
            </w:r>
            <w:r>
              <w:rPr>
                <w:rFonts w:eastAsiaTheme="minorEastAsia"/>
                <w:noProof/>
                <w:lang w:val="en-NL" w:eastAsia="en-NL"/>
              </w:rPr>
              <w:tab/>
            </w:r>
            <w:r w:rsidRPr="00EF6F8B">
              <w:rPr>
                <w:rStyle w:val="Hyperlink"/>
                <w:b/>
                <w:bCs/>
                <w:noProof/>
                <w:kern w:val="0"/>
                <w:lang w:val="en-GB" w:eastAsia="nl-NL"/>
                <w14:ligatures w14:val="none"/>
              </w:rPr>
              <w:t>Assessment of manual coverage by technology</w:t>
            </w:r>
            <w:r>
              <w:rPr>
                <w:noProof/>
                <w:webHidden/>
              </w:rPr>
              <w:tab/>
            </w:r>
            <w:r>
              <w:rPr>
                <w:noProof/>
                <w:webHidden/>
              </w:rPr>
              <w:fldChar w:fldCharType="begin"/>
            </w:r>
            <w:r>
              <w:rPr>
                <w:noProof/>
                <w:webHidden/>
              </w:rPr>
              <w:instrText xml:space="preserve"> PAGEREF _Toc209528212 \h </w:instrText>
            </w:r>
            <w:r>
              <w:rPr>
                <w:noProof/>
                <w:webHidden/>
              </w:rPr>
            </w:r>
            <w:r>
              <w:rPr>
                <w:noProof/>
                <w:webHidden/>
              </w:rPr>
              <w:fldChar w:fldCharType="separate"/>
            </w:r>
            <w:r>
              <w:rPr>
                <w:noProof/>
                <w:webHidden/>
              </w:rPr>
              <w:t>5</w:t>
            </w:r>
            <w:r>
              <w:rPr>
                <w:noProof/>
                <w:webHidden/>
              </w:rPr>
              <w:fldChar w:fldCharType="end"/>
            </w:r>
          </w:hyperlink>
        </w:p>
        <w:p w14:paraId="50D4EB4D" w14:textId="5ECDD591" w:rsidR="003B30E4" w:rsidRDefault="003B30E4">
          <w:pPr>
            <w:pStyle w:val="TOC2"/>
            <w:tabs>
              <w:tab w:val="left" w:pos="960"/>
              <w:tab w:val="right" w:leader="dot" w:pos="9016"/>
            </w:tabs>
            <w:rPr>
              <w:rFonts w:eastAsiaTheme="minorEastAsia"/>
              <w:noProof/>
              <w:lang w:val="en-NL" w:eastAsia="en-NL"/>
            </w:rPr>
          </w:pPr>
          <w:hyperlink w:anchor="_Toc209528213" w:history="1">
            <w:r w:rsidRPr="00EF6F8B">
              <w:rPr>
                <w:rStyle w:val="Hyperlink"/>
                <w:noProof/>
                <w:lang w:val="en-GB" w:eastAsia="nl-NL"/>
              </w:rPr>
              <w:t>3.1.</w:t>
            </w:r>
            <w:r>
              <w:rPr>
                <w:rFonts w:eastAsiaTheme="minorEastAsia"/>
                <w:noProof/>
                <w:lang w:val="en-NL" w:eastAsia="en-NL"/>
              </w:rPr>
              <w:tab/>
            </w:r>
            <w:r w:rsidRPr="00EF6F8B">
              <w:rPr>
                <w:rStyle w:val="Hyperlink"/>
                <w:noProof/>
                <w:lang w:val="en-GB" w:eastAsia="nl-NL"/>
              </w:rPr>
              <w:t>Locally developed manuals:</w:t>
            </w:r>
            <w:r>
              <w:rPr>
                <w:noProof/>
                <w:webHidden/>
              </w:rPr>
              <w:tab/>
            </w:r>
            <w:r>
              <w:rPr>
                <w:noProof/>
                <w:webHidden/>
              </w:rPr>
              <w:fldChar w:fldCharType="begin"/>
            </w:r>
            <w:r>
              <w:rPr>
                <w:noProof/>
                <w:webHidden/>
              </w:rPr>
              <w:instrText xml:space="preserve"> PAGEREF _Toc209528213 \h </w:instrText>
            </w:r>
            <w:r>
              <w:rPr>
                <w:noProof/>
                <w:webHidden/>
              </w:rPr>
            </w:r>
            <w:r>
              <w:rPr>
                <w:noProof/>
                <w:webHidden/>
              </w:rPr>
              <w:fldChar w:fldCharType="separate"/>
            </w:r>
            <w:r>
              <w:rPr>
                <w:noProof/>
                <w:webHidden/>
              </w:rPr>
              <w:t>5</w:t>
            </w:r>
            <w:r>
              <w:rPr>
                <w:noProof/>
                <w:webHidden/>
              </w:rPr>
              <w:fldChar w:fldCharType="end"/>
            </w:r>
          </w:hyperlink>
        </w:p>
        <w:p w14:paraId="1353C6C9" w14:textId="6E87A0F1" w:rsidR="003B30E4" w:rsidRDefault="003B30E4">
          <w:pPr>
            <w:pStyle w:val="TOC2"/>
            <w:tabs>
              <w:tab w:val="left" w:pos="960"/>
              <w:tab w:val="right" w:leader="dot" w:pos="9016"/>
            </w:tabs>
            <w:rPr>
              <w:rFonts w:eastAsiaTheme="minorEastAsia"/>
              <w:noProof/>
              <w:lang w:val="en-NL" w:eastAsia="en-NL"/>
            </w:rPr>
          </w:pPr>
          <w:hyperlink w:anchor="_Toc209528214" w:history="1">
            <w:r w:rsidRPr="00EF6F8B">
              <w:rPr>
                <w:rStyle w:val="Hyperlink"/>
                <w:noProof/>
                <w:lang w:val="en-GB" w:eastAsia="nl-NL"/>
              </w:rPr>
              <w:t>3.2.</w:t>
            </w:r>
            <w:r>
              <w:rPr>
                <w:rFonts w:eastAsiaTheme="minorEastAsia"/>
                <w:noProof/>
                <w:lang w:val="en-NL" w:eastAsia="en-NL"/>
              </w:rPr>
              <w:tab/>
            </w:r>
            <w:r w:rsidRPr="00EF6F8B">
              <w:rPr>
                <w:rStyle w:val="Hyperlink"/>
                <w:noProof/>
                <w:lang w:val="en-GB" w:eastAsia="nl-NL"/>
              </w:rPr>
              <w:t>International guidelines and good practice manuals</w:t>
            </w:r>
            <w:r>
              <w:rPr>
                <w:noProof/>
                <w:webHidden/>
              </w:rPr>
              <w:tab/>
            </w:r>
            <w:r>
              <w:rPr>
                <w:noProof/>
                <w:webHidden/>
              </w:rPr>
              <w:fldChar w:fldCharType="begin"/>
            </w:r>
            <w:r>
              <w:rPr>
                <w:noProof/>
                <w:webHidden/>
              </w:rPr>
              <w:instrText xml:space="preserve"> PAGEREF _Toc209528214 \h </w:instrText>
            </w:r>
            <w:r>
              <w:rPr>
                <w:noProof/>
                <w:webHidden/>
              </w:rPr>
            </w:r>
            <w:r>
              <w:rPr>
                <w:noProof/>
                <w:webHidden/>
              </w:rPr>
              <w:fldChar w:fldCharType="separate"/>
            </w:r>
            <w:r>
              <w:rPr>
                <w:noProof/>
                <w:webHidden/>
              </w:rPr>
              <w:t>6</w:t>
            </w:r>
            <w:r>
              <w:rPr>
                <w:noProof/>
                <w:webHidden/>
              </w:rPr>
              <w:fldChar w:fldCharType="end"/>
            </w:r>
          </w:hyperlink>
        </w:p>
        <w:p w14:paraId="0FFDD062" w14:textId="105EE1B1" w:rsidR="003B30E4" w:rsidRDefault="003B30E4">
          <w:pPr>
            <w:pStyle w:val="TOC1"/>
            <w:tabs>
              <w:tab w:val="left" w:pos="480"/>
              <w:tab w:val="right" w:leader="dot" w:pos="9016"/>
            </w:tabs>
            <w:rPr>
              <w:rFonts w:eastAsiaTheme="minorEastAsia"/>
              <w:noProof/>
              <w:lang w:val="en-NL" w:eastAsia="en-NL"/>
            </w:rPr>
          </w:pPr>
          <w:hyperlink w:anchor="_Toc209528215" w:history="1">
            <w:r w:rsidRPr="00EF6F8B">
              <w:rPr>
                <w:rStyle w:val="Hyperlink"/>
                <w:b/>
                <w:bCs/>
                <w:noProof/>
                <w:kern w:val="0"/>
                <w:lang w:val="en-GB" w:eastAsia="nl-NL"/>
                <w14:ligatures w14:val="none"/>
              </w:rPr>
              <w:t>4.</w:t>
            </w:r>
            <w:r>
              <w:rPr>
                <w:rFonts w:eastAsiaTheme="minorEastAsia"/>
                <w:noProof/>
                <w:lang w:val="en-NL" w:eastAsia="en-NL"/>
              </w:rPr>
              <w:tab/>
            </w:r>
            <w:r w:rsidRPr="00EF6F8B">
              <w:rPr>
                <w:rStyle w:val="Hyperlink"/>
                <w:b/>
                <w:bCs/>
                <w:noProof/>
                <w:kern w:val="0"/>
                <w:lang w:val="en-GB" w:eastAsia="nl-NL"/>
                <w14:ligatures w14:val="none"/>
              </w:rPr>
              <w:t>Interpretation of existing Sudanese manuals</w:t>
            </w:r>
            <w:r>
              <w:rPr>
                <w:noProof/>
                <w:webHidden/>
              </w:rPr>
              <w:tab/>
            </w:r>
            <w:r>
              <w:rPr>
                <w:noProof/>
                <w:webHidden/>
              </w:rPr>
              <w:fldChar w:fldCharType="begin"/>
            </w:r>
            <w:r>
              <w:rPr>
                <w:noProof/>
                <w:webHidden/>
              </w:rPr>
              <w:instrText xml:space="preserve"> PAGEREF _Toc209528215 \h </w:instrText>
            </w:r>
            <w:r>
              <w:rPr>
                <w:noProof/>
                <w:webHidden/>
              </w:rPr>
            </w:r>
            <w:r>
              <w:rPr>
                <w:noProof/>
                <w:webHidden/>
              </w:rPr>
              <w:fldChar w:fldCharType="separate"/>
            </w:r>
            <w:r>
              <w:rPr>
                <w:noProof/>
                <w:webHidden/>
              </w:rPr>
              <w:t>7</w:t>
            </w:r>
            <w:r>
              <w:rPr>
                <w:noProof/>
                <w:webHidden/>
              </w:rPr>
              <w:fldChar w:fldCharType="end"/>
            </w:r>
          </w:hyperlink>
        </w:p>
        <w:p w14:paraId="172FFE65" w14:textId="0FC12A60" w:rsidR="003B30E4" w:rsidRDefault="003B30E4">
          <w:pPr>
            <w:pStyle w:val="TOC2"/>
            <w:tabs>
              <w:tab w:val="left" w:pos="960"/>
              <w:tab w:val="right" w:leader="dot" w:pos="9016"/>
            </w:tabs>
            <w:rPr>
              <w:rFonts w:eastAsiaTheme="minorEastAsia"/>
              <w:noProof/>
              <w:lang w:val="en-NL" w:eastAsia="en-NL"/>
            </w:rPr>
          </w:pPr>
          <w:hyperlink w:anchor="_Toc209528216" w:history="1">
            <w:r w:rsidRPr="00EF6F8B">
              <w:rPr>
                <w:rStyle w:val="Hyperlink"/>
                <w:noProof/>
                <w:lang w:val="en-GB" w:eastAsia="nl-NL"/>
              </w:rPr>
              <w:t>4.1.</w:t>
            </w:r>
            <w:r>
              <w:rPr>
                <w:rFonts w:eastAsiaTheme="minorEastAsia"/>
                <w:noProof/>
                <w:lang w:val="en-NL" w:eastAsia="en-NL"/>
              </w:rPr>
              <w:tab/>
            </w:r>
            <w:r w:rsidRPr="00EF6F8B">
              <w:rPr>
                <w:rStyle w:val="Hyperlink"/>
                <w:noProof/>
                <w:lang w:val="en-GB" w:eastAsia="nl-NL"/>
              </w:rPr>
              <w:t>Technologies with adequate manual coverage</w:t>
            </w:r>
            <w:r>
              <w:rPr>
                <w:noProof/>
                <w:webHidden/>
              </w:rPr>
              <w:tab/>
            </w:r>
            <w:r>
              <w:rPr>
                <w:noProof/>
                <w:webHidden/>
              </w:rPr>
              <w:fldChar w:fldCharType="begin"/>
            </w:r>
            <w:r>
              <w:rPr>
                <w:noProof/>
                <w:webHidden/>
              </w:rPr>
              <w:instrText xml:space="preserve"> PAGEREF _Toc209528216 \h </w:instrText>
            </w:r>
            <w:r>
              <w:rPr>
                <w:noProof/>
                <w:webHidden/>
              </w:rPr>
            </w:r>
            <w:r>
              <w:rPr>
                <w:noProof/>
                <w:webHidden/>
              </w:rPr>
              <w:fldChar w:fldCharType="separate"/>
            </w:r>
            <w:r>
              <w:rPr>
                <w:noProof/>
                <w:webHidden/>
              </w:rPr>
              <w:t>7</w:t>
            </w:r>
            <w:r>
              <w:rPr>
                <w:noProof/>
                <w:webHidden/>
              </w:rPr>
              <w:fldChar w:fldCharType="end"/>
            </w:r>
          </w:hyperlink>
        </w:p>
        <w:p w14:paraId="273F2469" w14:textId="49B6284F" w:rsidR="003B30E4" w:rsidRDefault="003B30E4">
          <w:pPr>
            <w:pStyle w:val="TOC2"/>
            <w:tabs>
              <w:tab w:val="left" w:pos="960"/>
              <w:tab w:val="right" w:leader="dot" w:pos="9016"/>
            </w:tabs>
            <w:rPr>
              <w:rFonts w:eastAsiaTheme="minorEastAsia"/>
              <w:noProof/>
              <w:lang w:val="en-NL" w:eastAsia="en-NL"/>
            </w:rPr>
          </w:pPr>
          <w:hyperlink w:anchor="_Toc209528217" w:history="1">
            <w:r w:rsidRPr="00EF6F8B">
              <w:rPr>
                <w:rStyle w:val="Hyperlink"/>
                <w:noProof/>
                <w:lang w:val="en-GB" w:eastAsia="nl-NL"/>
              </w:rPr>
              <w:t>4.2.</w:t>
            </w:r>
            <w:r>
              <w:rPr>
                <w:rFonts w:eastAsiaTheme="minorEastAsia"/>
                <w:noProof/>
                <w:lang w:val="en-NL" w:eastAsia="en-NL"/>
              </w:rPr>
              <w:tab/>
            </w:r>
            <w:r w:rsidRPr="00EF6F8B">
              <w:rPr>
                <w:rStyle w:val="Hyperlink"/>
                <w:noProof/>
                <w:lang w:val="en-GB" w:eastAsia="nl-NL"/>
              </w:rPr>
              <w:t>Technologies with limited or no manual coverage</w:t>
            </w:r>
            <w:r>
              <w:rPr>
                <w:noProof/>
                <w:webHidden/>
              </w:rPr>
              <w:tab/>
            </w:r>
            <w:r>
              <w:rPr>
                <w:noProof/>
                <w:webHidden/>
              </w:rPr>
              <w:fldChar w:fldCharType="begin"/>
            </w:r>
            <w:r>
              <w:rPr>
                <w:noProof/>
                <w:webHidden/>
              </w:rPr>
              <w:instrText xml:space="preserve"> PAGEREF _Toc209528217 \h </w:instrText>
            </w:r>
            <w:r>
              <w:rPr>
                <w:noProof/>
                <w:webHidden/>
              </w:rPr>
            </w:r>
            <w:r>
              <w:rPr>
                <w:noProof/>
                <w:webHidden/>
              </w:rPr>
              <w:fldChar w:fldCharType="separate"/>
            </w:r>
            <w:r>
              <w:rPr>
                <w:noProof/>
                <w:webHidden/>
              </w:rPr>
              <w:t>8</w:t>
            </w:r>
            <w:r>
              <w:rPr>
                <w:noProof/>
                <w:webHidden/>
              </w:rPr>
              <w:fldChar w:fldCharType="end"/>
            </w:r>
          </w:hyperlink>
        </w:p>
        <w:p w14:paraId="3C64A111" w14:textId="4E799DC8" w:rsidR="003B30E4" w:rsidRDefault="003B30E4">
          <w:pPr>
            <w:pStyle w:val="TOC2"/>
            <w:tabs>
              <w:tab w:val="left" w:pos="960"/>
              <w:tab w:val="right" w:leader="dot" w:pos="9016"/>
            </w:tabs>
            <w:rPr>
              <w:rFonts w:eastAsiaTheme="minorEastAsia"/>
              <w:noProof/>
              <w:lang w:val="en-NL" w:eastAsia="en-NL"/>
            </w:rPr>
          </w:pPr>
          <w:hyperlink w:anchor="_Toc209528218" w:history="1">
            <w:r w:rsidRPr="00EF6F8B">
              <w:rPr>
                <w:rStyle w:val="Hyperlink"/>
                <w:noProof/>
                <w:lang w:val="en-GB" w:eastAsia="nl-NL"/>
              </w:rPr>
              <w:t>4.3.</w:t>
            </w:r>
            <w:r>
              <w:rPr>
                <w:rFonts w:eastAsiaTheme="minorEastAsia"/>
                <w:noProof/>
                <w:lang w:val="en-NL" w:eastAsia="en-NL"/>
              </w:rPr>
              <w:tab/>
            </w:r>
            <w:r w:rsidRPr="00EF6F8B">
              <w:rPr>
                <w:rStyle w:val="Hyperlink"/>
                <w:noProof/>
                <w:lang w:val="en-GB" w:eastAsia="nl-NL"/>
              </w:rPr>
              <w:t>Key Opportunities for Improvement</w:t>
            </w:r>
            <w:r>
              <w:rPr>
                <w:noProof/>
                <w:webHidden/>
              </w:rPr>
              <w:tab/>
            </w:r>
            <w:r>
              <w:rPr>
                <w:noProof/>
                <w:webHidden/>
              </w:rPr>
              <w:fldChar w:fldCharType="begin"/>
            </w:r>
            <w:r>
              <w:rPr>
                <w:noProof/>
                <w:webHidden/>
              </w:rPr>
              <w:instrText xml:space="preserve"> PAGEREF _Toc209528218 \h </w:instrText>
            </w:r>
            <w:r>
              <w:rPr>
                <w:noProof/>
                <w:webHidden/>
              </w:rPr>
            </w:r>
            <w:r>
              <w:rPr>
                <w:noProof/>
                <w:webHidden/>
              </w:rPr>
              <w:fldChar w:fldCharType="separate"/>
            </w:r>
            <w:r>
              <w:rPr>
                <w:noProof/>
                <w:webHidden/>
              </w:rPr>
              <w:t>8</w:t>
            </w:r>
            <w:r>
              <w:rPr>
                <w:noProof/>
                <w:webHidden/>
              </w:rPr>
              <w:fldChar w:fldCharType="end"/>
            </w:r>
          </w:hyperlink>
        </w:p>
        <w:p w14:paraId="7B83E99B" w14:textId="5D1FF5BD" w:rsidR="003B30E4" w:rsidRDefault="003B30E4">
          <w:pPr>
            <w:pStyle w:val="TOC3"/>
            <w:tabs>
              <w:tab w:val="right" w:leader="dot" w:pos="9016"/>
            </w:tabs>
            <w:rPr>
              <w:rFonts w:eastAsiaTheme="minorEastAsia"/>
              <w:noProof/>
              <w:lang w:val="en-NL" w:eastAsia="en-NL"/>
            </w:rPr>
          </w:pPr>
          <w:hyperlink w:anchor="_Toc209528219" w:history="1">
            <w:r w:rsidRPr="00EF6F8B">
              <w:rPr>
                <w:rStyle w:val="Hyperlink"/>
                <w:noProof/>
                <w:lang w:val="en-US"/>
              </w:rPr>
              <w:t>A. Develop manuals for high-potential, undocumented technologies</w:t>
            </w:r>
            <w:r>
              <w:rPr>
                <w:noProof/>
                <w:webHidden/>
              </w:rPr>
              <w:tab/>
            </w:r>
            <w:r>
              <w:rPr>
                <w:noProof/>
                <w:webHidden/>
              </w:rPr>
              <w:fldChar w:fldCharType="begin"/>
            </w:r>
            <w:r>
              <w:rPr>
                <w:noProof/>
                <w:webHidden/>
              </w:rPr>
              <w:instrText xml:space="preserve"> PAGEREF _Toc209528219 \h </w:instrText>
            </w:r>
            <w:r>
              <w:rPr>
                <w:noProof/>
                <w:webHidden/>
              </w:rPr>
            </w:r>
            <w:r>
              <w:rPr>
                <w:noProof/>
                <w:webHidden/>
              </w:rPr>
              <w:fldChar w:fldCharType="separate"/>
            </w:r>
            <w:r>
              <w:rPr>
                <w:noProof/>
                <w:webHidden/>
              </w:rPr>
              <w:t>8</w:t>
            </w:r>
            <w:r>
              <w:rPr>
                <w:noProof/>
                <w:webHidden/>
              </w:rPr>
              <w:fldChar w:fldCharType="end"/>
            </w:r>
          </w:hyperlink>
        </w:p>
        <w:p w14:paraId="0EA5D6BF" w14:textId="1AC868CE" w:rsidR="003B30E4" w:rsidRDefault="003B30E4">
          <w:pPr>
            <w:pStyle w:val="TOC3"/>
            <w:tabs>
              <w:tab w:val="right" w:leader="dot" w:pos="9016"/>
            </w:tabs>
            <w:rPr>
              <w:rFonts w:eastAsiaTheme="minorEastAsia"/>
              <w:noProof/>
              <w:lang w:val="en-NL" w:eastAsia="en-NL"/>
            </w:rPr>
          </w:pPr>
          <w:hyperlink w:anchor="_Toc209528220" w:history="1">
            <w:r w:rsidRPr="00EF6F8B">
              <w:rPr>
                <w:rStyle w:val="Hyperlink"/>
                <w:noProof/>
                <w:lang w:val="en-US"/>
              </w:rPr>
              <w:t>B. Update existing manuals with climate and socio-institutional adaptations</w:t>
            </w:r>
            <w:r>
              <w:rPr>
                <w:noProof/>
                <w:webHidden/>
              </w:rPr>
              <w:tab/>
            </w:r>
            <w:r>
              <w:rPr>
                <w:noProof/>
                <w:webHidden/>
              </w:rPr>
              <w:fldChar w:fldCharType="begin"/>
            </w:r>
            <w:r>
              <w:rPr>
                <w:noProof/>
                <w:webHidden/>
              </w:rPr>
              <w:instrText xml:space="preserve"> PAGEREF _Toc209528220 \h </w:instrText>
            </w:r>
            <w:r>
              <w:rPr>
                <w:noProof/>
                <w:webHidden/>
              </w:rPr>
            </w:r>
            <w:r>
              <w:rPr>
                <w:noProof/>
                <w:webHidden/>
              </w:rPr>
              <w:fldChar w:fldCharType="separate"/>
            </w:r>
            <w:r>
              <w:rPr>
                <w:noProof/>
                <w:webHidden/>
              </w:rPr>
              <w:t>8</w:t>
            </w:r>
            <w:r>
              <w:rPr>
                <w:noProof/>
                <w:webHidden/>
              </w:rPr>
              <w:fldChar w:fldCharType="end"/>
            </w:r>
          </w:hyperlink>
        </w:p>
        <w:p w14:paraId="0B2C258C" w14:textId="0A664AF0" w:rsidR="003B30E4" w:rsidRDefault="003B30E4">
          <w:pPr>
            <w:pStyle w:val="TOC3"/>
            <w:tabs>
              <w:tab w:val="right" w:leader="dot" w:pos="9016"/>
            </w:tabs>
            <w:rPr>
              <w:rFonts w:eastAsiaTheme="minorEastAsia"/>
              <w:noProof/>
              <w:lang w:val="en-NL" w:eastAsia="en-NL"/>
            </w:rPr>
          </w:pPr>
          <w:hyperlink w:anchor="_Toc209528221" w:history="1">
            <w:r w:rsidRPr="00EF6F8B">
              <w:rPr>
                <w:rStyle w:val="Hyperlink"/>
                <w:noProof/>
                <w:lang w:val="en-US"/>
              </w:rPr>
              <w:t>C. Promote manual uptake through simplification and localization</w:t>
            </w:r>
            <w:r>
              <w:rPr>
                <w:noProof/>
                <w:webHidden/>
              </w:rPr>
              <w:tab/>
            </w:r>
            <w:r>
              <w:rPr>
                <w:noProof/>
                <w:webHidden/>
              </w:rPr>
              <w:fldChar w:fldCharType="begin"/>
            </w:r>
            <w:r>
              <w:rPr>
                <w:noProof/>
                <w:webHidden/>
              </w:rPr>
              <w:instrText xml:space="preserve"> PAGEREF _Toc209528221 \h </w:instrText>
            </w:r>
            <w:r>
              <w:rPr>
                <w:noProof/>
                <w:webHidden/>
              </w:rPr>
            </w:r>
            <w:r>
              <w:rPr>
                <w:noProof/>
                <w:webHidden/>
              </w:rPr>
              <w:fldChar w:fldCharType="separate"/>
            </w:r>
            <w:r>
              <w:rPr>
                <w:noProof/>
                <w:webHidden/>
              </w:rPr>
              <w:t>9</w:t>
            </w:r>
            <w:r>
              <w:rPr>
                <w:noProof/>
                <w:webHidden/>
              </w:rPr>
              <w:fldChar w:fldCharType="end"/>
            </w:r>
          </w:hyperlink>
        </w:p>
        <w:p w14:paraId="37A91C44" w14:textId="1BBCD384" w:rsidR="003B30E4" w:rsidRDefault="003B30E4">
          <w:pPr>
            <w:pStyle w:val="TOC2"/>
            <w:tabs>
              <w:tab w:val="left" w:pos="960"/>
              <w:tab w:val="right" w:leader="dot" w:pos="9016"/>
            </w:tabs>
            <w:rPr>
              <w:rFonts w:eastAsiaTheme="minorEastAsia"/>
              <w:noProof/>
              <w:lang w:val="en-NL" w:eastAsia="en-NL"/>
            </w:rPr>
          </w:pPr>
          <w:hyperlink w:anchor="_Toc209528222" w:history="1">
            <w:r w:rsidRPr="00EF6F8B">
              <w:rPr>
                <w:rStyle w:val="Hyperlink"/>
                <w:noProof/>
                <w:lang w:val="en-GB" w:eastAsia="nl-NL"/>
              </w:rPr>
              <w:t>4.4.</w:t>
            </w:r>
            <w:r>
              <w:rPr>
                <w:rFonts w:eastAsiaTheme="minorEastAsia"/>
                <w:noProof/>
                <w:lang w:val="en-NL" w:eastAsia="en-NL"/>
              </w:rPr>
              <w:tab/>
            </w:r>
            <w:r w:rsidRPr="00EF6F8B">
              <w:rPr>
                <w:rStyle w:val="Hyperlink"/>
                <w:noProof/>
                <w:lang w:val="en-GB" w:eastAsia="nl-NL"/>
              </w:rPr>
              <w:t>Prioritization of Efforts</w:t>
            </w:r>
            <w:r>
              <w:rPr>
                <w:noProof/>
                <w:webHidden/>
              </w:rPr>
              <w:tab/>
            </w:r>
            <w:r>
              <w:rPr>
                <w:noProof/>
                <w:webHidden/>
              </w:rPr>
              <w:fldChar w:fldCharType="begin"/>
            </w:r>
            <w:r>
              <w:rPr>
                <w:noProof/>
                <w:webHidden/>
              </w:rPr>
              <w:instrText xml:space="preserve"> PAGEREF _Toc209528222 \h </w:instrText>
            </w:r>
            <w:r>
              <w:rPr>
                <w:noProof/>
                <w:webHidden/>
              </w:rPr>
            </w:r>
            <w:r>
              <w:rPr>
                <w:noProof/>
                <w:webHidden/>
              </w:rPr>
              <w:fldChar w:fldCharType="separate"/>
            </w:r>
            <w:r>
              <w:rPr>
                <w:noProof/>
                <w:webHidden/>
              </w:rPr>
              <w:t>9</w:t>
            </w:r>
            <w:r>
              <w:rPr>
                <w:noProof/>
                <w:webHidden/>
              </w:rPr>
              <w:fldChar w:fldCharType="end"/>
            </w:r>
          </w:hyperlink>
        </w:p>
        <w:p w14:paraId="6DAE1D37" w14:textId="66C40A25" w:rsidR="003B30E4" w:rsidRDefault="003B30E4">
          <w:pPr>
            <w:pStyle w:val="TOC2"/>
            <w:tabs>
              <w:tab w:val="left" w:pos="960"/>
              <w:tab w:val="right" w:leader="dot" w:pos="9016"/>
            </w:tabs>
            <w:rPr>
              <w:rFonts w:eastAsiaTheme="minorEastAsia"/>
              <w:noProof/>
              <w:lang w:val="en-NL" w:eastAsia="en-NL"/>
            </w:rPr>
          </w:pPr>
          <w:hyperlink w:anchor="_Toc209528223" w:history="1">
            <w:r w:rsidRPr="00EF6F8B">
              <w:rPr>
                <w:rStyle w:val="Hyperlink"/>
                <w:noProof/>
                <w:lang w:val="en-GB" w:eastAsia="nl-NL"/>
              </w:rPr>
              <w:t>4.5.</w:t>
            </w:r>
            <w:r>
              <w:rPr>
                <w:rFonts w:eastAsiaTheme="minorEastAsia"/>
                <w:noProof/>
                <w:lang w:val="en-NL" w:eastAsia="en-NL"/>
              </w:rPr>
              <w:tab/>
            </w:r>
            <w:r w:rsidRPr="00EF6F8B">
              <w:rPr>
                <w:rStyle w:val="Hyperlink"/>
                <w:noProof/>
                <w:lang w:val="en-GB" w:eastAsia="nl-NL"/>
              </w:rPr>
              <w:t>Sharing, Capacity Support, and Institutional Embedding</w:t>
            </w:r>
            <w:r>
              <w:rPr>
                <w:noProof/>
                <w:webHidden/>
              </w:rPr>
              <w:tab/>
            </w:r>
            <w:r>
              <w:rPr>
                <w:noProof/>
                <w:webHidden/>
              </w:rPr>
              <w:fldChar w:fldCharType="begin"/>
            </w:r>
            <w:r>
              <w:rPr>
                <w:noProof/>
                <w:webHidden/>
              </w:rPr>
              <w:instrText xml:space="preserve"> PAGEREF _Toc209528223 \h </w:instrText>
            </w:r>
            <w:r>
              <w:rPr>
                <w:noProof/>
                <w:webHidden/>
              </w:rPr>
            </w:r>
            <w:r>
              <w:rPr>
                <w:noProof/>
                <w:webHidden/>
              </w:rPr>
              <w:fldChar w:fldCharType="separate"/>
            </w:r>
            <w:r>
              <w:rPr>
                <w:noProof/>
                <w:webHidden/>
              </w:rPr>
              <w:t>9</w:t>
            </w:r>
            <w:r>
              <w:rPr>
                <w:noProof/>
                <w:webHidden/>
              </w:rPr>
              <w:fldChar w:fldCharType="end"/>
            </w:r>
          </w:hyperlink>
        </w:p>
        <w:p w14:paraId="4BA3AFE1" w14:textId="0FEC45FC" w:rsidR="003B30E4" w:rsidRDefault="003B30E4">
          <w:pPr>
            <w:pStyle w:val="TOC1"/>
            <w:tabs>
              <w:tab w:val="left" w:pos="480"/>
              <w:tab w:val="right" w:leader="dot" w:pos="9016"/>
            </w:tabs>
            <w:rPr>
              <w:rFonts w:eastAsiaTheme="minorEastAsia"/>
              <w:noProof/>
              <w:lang w:val="en-NL" w:eastAsia="en-NL"/>
            </w:rPr>
          </w:pPr>
          <w:hyperlink w:anchor="_Toc209528224" w:history="1">
            <w:r w:rsidRPr="00EF6F8B">
              <w:rPr>
                <w:rStyle w:val="Hyperlink"/>
                <w:b/>
                <w:bCs/>
                <w:noProof/>
                <w:kern w:val="0"/>
                <w:lang w:val="en-GB" w:eastAsia="nl-NL"/>
                <w14:ligatures w14:val="none"/>
              </w:rPr>
              <w:t>5.</w:t>
            </w:r>
            <w:r>
              <w:rPr>
                <w:rFonts w:eastAsiaTheme="minorEastAsia"/>
                <w:noProof/>
                <w:lang w:val="en-NL" w:eastAsia="en-NL"/>
              </w:rPr>
              <w:tab/>
            </w:r>
            <w:r w:rsidRPr="00EF6F8B">
              <w:rPr>
                <w:rStyle w:val="Hyperlink"/>
                <w:b/>
                <w:bCs/>
                <w:noProof/>
                <w:kern w:val="0"/>
                <w:lang w:val="en-GB" w:eastAsia="nl-NL"/>
                <w14:ligatures w14:val="none"/>
              </w:rPr>
              <w:t>Conclusion</w:t>
            </w:r>
            <w:r>
              <w:rPr>
                <w:noProof/>
                <w:webHidden/>
              </w:rPr>
              <w:tab/>
            </w:r>
            <w:r>
              <w:rPr>
                <w:noProof/>
                <w:webHidden/>
              </w:rPr>
              <w:fldChar w:fldCharType="begin"/>
            </w:r>
            <w:r>
              <w:rPr>
                <w:noProof/>
                <w:webHidden/>
              </w:rPr>
              <w:instrText xml:space="preserve"> PAGEREF _Toc209528224 \h </w:instrText>
            </w:r>
            <w:r>
              <w:rPr>
                <w:noProof/>
                <w:webHidden/>
              </w:rPr>
            </w:r>
            <w:r>
              <w:rPr>
                <w:noProof/>
                <w:webHidden/>
              </w:rPr>
              <w:fldChar w:fldCharType="separate"/>
            </w:r>
            <w:r>
              <w:rPr>
                <w:noProof/>
                <w:webHidden/>
              </w:rPr>
              <w:t>11</w:t>
            </w:r>
            <w:r>
              <w:rPr>
                <w:noProof/>
                <w:webHidden/>
              </w:rPr>
              <w:fldChar w:fldCharType="end"/>
            </w:r>
          </w:hyperlink>
        </w:p>
        <w:p w14:paraId="3EFDEEB2" w14:textId="619F2FF7" w:rsidR="00811849" w:rsidRDefault="00811849">
          <w:r>
            <w:rPr>
              <w:b/>
              <w:bCs/>
              <w:noProof/>
            </w:rPr>
            <w:fldChar w:fldCharType="end"/>
          </w:r>
        </w:p>
      </w:sdtContent>
    </w:sdt>
    <w:p w14:paraId="346CCF21" w14:textId="77777777" w:rsidR="009003E0" w:rsidRPr="009003E0" w:rsidRDefault="009003E0" w:rsidP="009003E0">
      <w:pPr>
        <w:rPr>
          <w:b/>
          <w:bCs/>
          <w:lang w:val="en-US"/>
        </w:rPr>
      </w:pPr>
    </w:p>
    <w:p w14:paraId="6EE75C9A" w14:textId="77777777" w:rsidR="006B2A70" w:rsidRPr="000D679E" w:rsidRDefault="006B2A70" w:rsidP="000D679E">
      <w:pPr>
        <w:pStyle w:val="ListParagraph"/>
        <w:numPr>
          <w:ilvl w:val="0"/>
          <w:numId w:val="13"/>
        </w:numPr>
        <w:rPr>
          <w:b/>
          <w:bCs/>
          <w:lang w:val="en-US"/>
        </w:rPr>
      </w:pPr>
      <w:r w:rsidRPr="000D679E">
        <w:rPr>
          <w:b/>
          <w:bCs/>
          <w:lang w:val="en-US"/>
        </w:rPr>
        <w:br w:type="page"/>
      </w:r>
    </w:p>
    <w:p w14:paraId="7E0C17C4" w14:textId="43568D1D" w:rsidR="00231FF8" w:rsidRPr="00811849" w:rsidRDefault="00231FF8" w:rsidP="001305F4">
      <w:pPr>
        <w:pStyle w:val="Heading1"/>
        <w:numPr>
          <w:ilvl w:val="0"/>
          <w:numId w:val="15"/>
        </w:numPr>
        <w:spacing w:before="0" w:afterLines="100" w:after="240" w:line="520" w:lineRule="atLeast"/>
        <w:rPr>
          <w:b/>
          <w:bCs/>
          <w:color w:val="auto"/>
          <w:kern w:val="0"/>
          <w:sz w:val="34"/>
          <w:szCs w:val="32"/>
          <w:lang w:val="en-GB" w:eastAsia="nl-NL"/>
          <w14:ligatures w14:val="none"/>
        </w:rPr>
      </w:pPr>
      <w:bookmarkStart w:id="0" w:name="_Toc209528207"/>
      <w:r w:rsidRPr="00811849">
        <w:rPr>
          <w:b/>
          <w:bCs/>
          <w:color w:val="auto"/>
          <w:kern w:val="0"/>
          <w:sz w:val="34"/>
          <w:szCs w:val="32"/>
          <w:lang w:val="en-GB" w:eastAsia="nl-NL"/>
          <w14:ligatures w14:val="none"/>
        </w:rPr>
        <w:lastRenderedPageBreak/>
        <w:t>Introduction</w:t>
      </w:r>
      <w:bookmarkEnd w:id="0"/>
    </w:p>
    <w:p w14:paraId="30F8A461" w14:textId="77777777" w:rsidR="00231FF8" w:rsidRPr="001305F4" w:rsidRDefault="00231FF8" w:rsidP="00231FF8">
      <w:pPr>
        <w:rPr>
          <w:sz w:val="22"/>
          <w:szCs w:val="22"/>
          <w:lang w:val="en-US"/>
        </w:rPr>
      </w:pPr>
      <w:r w:rsidRPr="001305F4">
        <w:rPr>
          <w:sz w:val="22"/>
          <w:szCs w:val="22"/>
          <w:lang w:val="en-US"/>
        </w:rPr>
        <w:t>This deliverable builds directly on the findings of Deliverable 1.1, which assessed the performance, environmental suitability, and design parameters of twelve representative water harvesting technologies currently in use in Sudan. While Deliverable 1.1 identified and evaluated technologies at field level, Deliverable 3.1 turns attention to the enabling environment that guides their implementation: technical manuals and guidelines.</w:t>
      </w:r>
    </w:p>
    <w:p w14:paraId="4DC6DF8D" w14:textId="77777777" w:rsidR="00231FF8" w:rsidRPr="001305F4" w:rsidRDefault="00231FF8" w:rsidP="00231FF8">
      <w:pPr>
        <w:rPr>
          <w:sz w:val="22"/>
          <w:szCs w:val="22"/>
          <w:lang w:val="en-US"/>
        </w:rPr>
      </w:pPr>
      <w:r w:rsidRPr="001305F4">
        <w:rPr>
          <w:sz w:val="22"/>
          <w:szCs w:val="22"/>
          <w:lang w:val="en-US"/>
        </w:rPr>
        <w:t>Technical manuals serve as a critical bridge between theoretical knowledge and on-the-ground application. They enable engineers, local governments, and implementing partners to design, construct, and maintain water harvesting structures in a consistent and context-appropriate manner. In the case of Sudan, such documents take on added importance due to the country's diverse climates, seasonal variability, and increasing need for climate resilience.</w:t>
      </w:r>
    </w:p>
    <w:p w14:paraId="617AF48B" w14:textId="3B5F2010" w:rsidR="00231FF8" w:rsidRPr="001305F4" w:rsidRDefault="00231FF8" w:rsidP="00231FF8">
      <w:pPr>
        <w:rPr>
          <w:sz w:val="22"/>
          <w:szCs w:val="22"/>
          <w:lang w:val="en-US"/>
        </w:rPr>
      </w:pPr>
      <w:r w:rsidRPr="001305F4">
        <w:rPr>
          <w:sz w:val="22"/>
          <w:szCs w:val="22"/>
          <w:lang w:val="en-US"/>
        </w:rPr>
        <w:t xml:space="preserve">However, current manuals vary significantly in technical depth, coverage, and accessibility. While some technologies such as </w:t>
      </w:r>
      <w:proofErr w:type="spellStart"/>
      <w:r w:rsidRPr="001305F4">
        <w:rPr>
          <w:sz w:val="22"/>
          <w:szCs w:val="22"/>
          <w:lang w:val="en-US"/>
        </w:rPr>
        <w:t>hafirs</w:t>
      </w:r>
      <w:proofErr w:type="spellEnd"/>
      <w:r w:rsidRPr="001305F4">
        <w:rPr>
          <w:sz w:val="22"/>
          <w:szCs w:val="22"/>
          <w:lang w:val="en-US"/>
        </w:rPr>
        <w:t xml:space="preserve"> are relatively well supported by formal guidelines, others, such as sand dams, water spreading weirs, and infiltration trenches, lack structured documentation or standardized design principles. This limits replication, reduces effectiveness, and undermines sustainability.</w:t>
      </w:r>
    </w:p>
    <w:p w14:paraId="37259D93" w14:textId="44EF2410" w:rsidR="00FB7794" w:rsidRPr="001305F4" w:rsidRDefault="00FB7794" w:rsidP="00FB7794">
      <w:pPr>
        <w:rPr>
          <w:sz w:val="22"/>
          <w:szCs w:val="22"/>
          <w:lang w:val="en-US"/>
        </w:rPr>
      </w:pPr>
      <w:r w:rsidRPr="001305F4">
        <w:rPr>
          <w:sz w:val="22"/>
          <w:szCs w:val="22"/>
          <w:lang w:val="en-US"/>
        </w:rPr>
        <w:t>This deliverable aims to systematically map the existing technical guidance related to water harvesting in Sudan, assess the quality, technical depth, and practical relevance of each manual, and identify significant gaps in structure coverage or usability. By comparing available manuals to the real-world challenges and needs documented in Deliverable 1.1, this review highlights opportunities for both improvement and expansion of guidance materials. The end goal is to contribute to the development of a coherent, comprehensive, and climate-smart suite of manuals tailored to Sudanese conditions</w:t>
      </w:r>
      <w:r w:rsidR="39931771" w:rsidRPr="001305F4">
        <w:rPr>
          <w:sz w:val="22"/>
          <w:szCs w:val="22"/>
          <w:lang w:val="en-US"/>
        </w:rPr>
        <w:t xml:space="preserve">, </w:t>
      </w:r>
      <w:r w:rsidRPr="001305F4">
        <w:rPr>
          <w:sz w:val="22"/>
          <w:szCs w:val="22"/>
          <w:lang w:val="en-US"/>
        </w:rPr>
        <w:t>capable of supporting better project design, more effective implementation, and long-term resilience. Where shortcomings are identified, recommendations are made to improve or develop manuals that better reflect Sudan's environmental, socio-economic, and climate-resilient needs.</w:t>
      </w:r>
    </w:p>
    <w:p w14:paraId="593BE524" w14:textId="77777777" w:rsidR="00F349EE" w:rsidRPr="001305F4" w:rsidRDefault="00F349EE">
      <w:pPr>
        <w:rPr>
          <w:b/>
          <w:bCs/>
          <w:sz w:val="22"/>
          <w:szCs w:val="22"/>
          <w:lang w:val="en-US"/>
        </w:rPr>
      </w:pPr>
      <w:r w:rsidRPr="001305F4">
        <w:rPr>
          <w:b/>
          <w:bCs/>
          <w:sz w:val="22"/>
          <w:szCs w:val="22"/>
          <w:lang w:val="en-US"/>
        </w:rPr>
        <w:br w:type="page"/>
      </w:r>
    </w:p>
    <w:p w14:paraId="23FFBFB1" w14:textId="4229A840" w:rsidR="00F364CA" w:rsidRPr="00811849" w:rsidRDefault="00F364CA" w:rsidP="001305F4">
      <w:pPr>
        <w:pStyle w:val="Heading1"/>
        <w:numPr>
          <w:ilvl w:val="0"/>
          <w:numId w:val="15"/>
        </w:numPr>
        <w:spacing w:before="0" w:afterLines="100" w:after="240" w:line="520" w:lineRule="atLeast"/>
        <w:rPr>
          <w:b/>
          <w:bCs/>
          <w:color w:val="auto"/>
          <w:kern w:val="0"/>
          <w:sz w:val="34"/>
          <w:szCs w:val="32"/>
          <w:lang w:val="en-GB" w:eastAsia="nl-NL"/>
          <w14:ligatures w14:val="none"/>
        </w:rPr>
      </w:pPr>
      <w:bookmarkStart w:id="1" w:name="_Toc209528208"/>
      <w:r w:rsidRPr="00811849">
        <w:rPr>
          <w:b/>
          <w:bCs/>
          <w:color w:val="auto"/>
          <w:kern w:val="0"/>
          <w:sz w:val="34"/>
          <w:szCs w:val="32"/>
          <w:lang w:val="en-GB" w:eastAsia="nl-NL"/>
          <w14:ligatures w14:val="none"/>
        </w:rPr>
        <w:lastRenderedPageBreak/>
        <w:t xml:space="preserve">Inventory of </w:t>
      </w:r>
      <w:r w:rsidR="37BC57FB" w:rsidRPr="00811849">
        <w:rPr>
          <w:b/>
          <w:bCs/>
          <w:color w:val="auto"/>
          <w:kern w:val="0"/>
          <w:sz w:val="34"/>
          <w:szCs w:val="32"/>
          <w:lang w:val="en-GB" w:eastAsia="nl-NL"/>
          <w14:ligatures w14:val="none"/>
        </w:rPr>
        <w:t>e</w:t>
      </w:r>
      <w:r w:rsidRPr="00811849">
        <w:rPr>
          <w:b/>
          <w:bCs/>
          <w:color w:val="auto"/>
          <w:kern w:val="0"/>
          <w:sz w:val="34"/>
          <w:szCs w:val="32"/>
          <w:lang w:val="en-GB" w:eastAsia="nl-NL"/>
          <w14:ligatures w14:val="none"/>
        </w:rPr>
        <w:t xml:space="preserve">xisting </w:t>
      </w:r>
      <w:r w:rsidR="33DBF942" w:rsidRPr="00811849">
        <w:rPr>
          <w:b/>
          <w:bCs/>
          <w:color w:val="auto"/>
          <w:kern w:val="0"/>
          <w:sz w:val="34"/>
          <w:szCs w:val="32"/>
          <w:lang w:val="en-GB" w:eastAsia="nl-NL"/>
          <w14:ligatures w14:val="none"/>
        </w:rPr>
        <w:t>m</w:t>
      </w:r>
      <w:r w:rsidRPr="00811849">
        <w:rPr>
          <w:b/>
          <w:bCs/>
          <w:color w:val="auto"/>
          <w:kern w:val="0"/>
          <w:sz w:val="34"/>
          <w:szCs w:val="32"/>
          <w:lang w:val="en-GB" w:eastAsia="nl-NL"/>
          <w14:ligatures w14:val="none"/>
        </w:rPr>
        <w:t xml:space="preserve">anuals and </w:t>
      </w:r>
      <w:r w:rsidR="748E0E94" w:rsidRPr="00811849">
        <w:rPr>
          <w:b/>
          <w:bCs/>
          <w:color w:val="auto"/>
          <w:kern w:val="0"/>
          <w:sz w:val="34"/>
          <w:szCs w:val="32"/>
          <w:lang w:val="en-GB" w:eastAsia="nl-NL"/>
          <w14:ligatures w14:val="none"/>
        </w:rPr>
        <w:t>g</w:t>
      </w:r>
      <w:r w:rsidRPr="00811849">
        <w:rPr>
          <w:b/>
          <w:bCs/>
          <w:color w:val="auto"/>
          <w:kern w:val="0"/>
          <w:sz w:val="34"/>
          <w:szCs w:val="32"/>
          <w:lang w:val="en-GB" w:eastAsia="nl-NL"/>
          <w14:ligatures w14:val="none"/>
        </w:rPr>
        <w:t>uidelines</w:t>
      </w:r>
      <w:bookmarkEnd w:id="1"/>
    </w:p>
    <w:p w14:paraId="7E80B8A2" w14:textId="4B0FD26F" w:rsidR="00E2204C" w:rsidRPr="001305F4" w:rsidRDefault="00E2204C" w:rsidP="00F364CA">
      <w:pPr>
        <w:rPr>
          <w:sz w:val="22"/>
          <w:szCs w:val="22"/>
          <w:lang w:val="en-US"/>
        </w:rPr>
      </w:pPr>
      <w:r w:rsidRPr="001305F4">
        <w:rPr>
          <w:sz w:val="22"/>
          <w:szCs w:val="22"/>
          <w:lang w:val="en-US"/>
        </w:rPr>
        <w:t>Only two of the manuals were identified by interviewee</w:t>
      </w:r>
      <w:r w:rsidR="00AC6E1B" w:rsidRPr="001305F4">
        <w:rPr>
          <w:sz w:val="22"/>
          <w:szCs w:val="22"/>
          <w:lang w:val="en-US"/>
        </w:rPr>
        <w:t xml:space="preserve">s. Those are the only </w:t>
      </w:r>
      <w:r w:rsidRPr="001305F4">
        <w:rPr>
          <w:sz w:val="22"/>
          <w:szCs w:val="22"/>
          <w:lang w:val="en-US"/>
        </w:rPr>
        <w:t>manual</w:t>
      </w:r>
      <w:r w:rsidR="00AC6E1B" w:rsidRPr="001305F4">
        <w:rPr>
          <w:sz w:val="22"/>
          <w:szCs w:val="22"/>
          <w:lang w:val="en-US"/>
        </w:rPr>
        <w:t>s</w:t>
      </w:r>
      <w:r w:rsidRPr="001305F4">
        <w:rPr>
          <w:sz w:val="22"/>
          <w:szCs w:val="22"/>
          <w:lang w:val="en-US"/>
        </w:rPr>
        <w:t xml:space="preserve"> </w:t>
      </w:r>
      <w:r w:rsidR="00AC6E1B" w:rsidRPr="001305F4">
        <w:rPr>
          <w:sz w:val="22"/>
          <w:szCs w:val="22"/>
          <w:lang w:val="en-US"/>
        </w:rPr>
        <w:t>about which we can say they are for sure</w:t>
      </w:r>
      <w:r w:rsidRPr="001305F4">
        <w:rPr>
          <w:sz w:val="22"/>
          <w:szCs w:val="22"/>
          <w:lang w:val="en-US"/>
        </w:rPr>
        <w:t xml:space="preserve"> used in practice.</w:t>
      </w:r>
      <w:r w:rsidR="00AC6E1B" w:rsidRPr="001305F4">
        <w:rPr>
          <w:sz w:val="22"/>
          <w:szCs w:val="22"/>
          <w:lang w:val="en-US"/>
        </w:rPr>
        <w:t xml:space="preserve"> These manuals are denoted by *.</w:t>
      </w:r>
    </w:p>
    <w:p w14:paraId="25699DC1" w14:textId="06C9A295" w:rsidR="00F364CA" w:rsidRPr="00811849" w:rsidRDefault="00F364CA" w:rsidP="00811849">
      <w:pPr>
        <w:pStyle w:val="Heading2"/>
        <w:rPr>
          <w:color w:val="auto"/>
          <w:sz w:val="28"/>
          <w:szCs w:val="28"/>
          <w:lang w:val="en-GB" w:eastAsia="nl-NL"/>
        </w:rPr>
      </w:pPr>
      <w:bookmarkStart w:id="2" w:name="_Toc209528209"/>
      <w:r w:rsidRPr="00811849">
        <w:rPr>
          <w:color w:val="auto"/>
          <w:sz w:val="28"/>
          <w:szCs w:val="28"/>
          <w:lang w:val="en-GB" w:eastAsia="nl-NL"/>
        </w:rPr>
        <w:t>2.1 Government-</w:t>
      </w:r>
      <w:r w:rsidR="2E9B8FB4" w:rsidRPr="00811849">
        <w:rPr>
          <w:color w:val="auto"/>
          <w:sz w:val="28"/>
          <w:szCs w:val="28"/>
          <w:lang w:val="en-GB" w:eastAsia="nl-NL"/>
        </w:rPr>
        <w:t>e</w:t>
      </w:r>
      <w:r w:rsidRPr="00811849">
        <w:rPr>
          <w:color w:val="auto"/>
          <w:sz w:val="28"/>
          <w:szCs w:val="28"/>
          <w:lang w:val="en-GB" w:eastAsia="nl-NL"/>
        </w:rPr>
        <w:t xml:space="preserve">ndorsed </w:t>
      </w:r>
      <w:r w:rsidR="33676439" w:rsidRPr="00811849">
        <w:rPr>
          <w:color w:val="auto"/>
          <w:sz w:val="28"/>
          <w:szCs w:val="28"/>
          <w:lang w:val="en-GB" w:eastAsia="nl-NL"/>
        </w:rPr>
        <w:t>t</w:t>
      </w:r>
      <w:r w:rsidRPr="00811849">
        <w:rPr>
          <w:color w:val="auto"/>
          <w:sz w:val="28"/>
          <w:szCs w:val="28"/>
          <w:lang w:val="en-GB" w:eastAsia="nl-NL"/>
        </w:rPr>
        <w:t xml:space="preserve">echnical </w:t>
      </w:r>
      <w:r w:rsidR="696EBB53" w:rsidRPr="00811849">
        <w:rPr>
          <w:color w:val="auto"/>
          <w:sz w:val="28"/>
          <w:szCs w:val="28"/>
          <w:lang w:val="en-GB" w:eastAsia="nl-NL"/>
        </w:rPr>
        <w:t>m</w:t>
      </w:r>
      <w:r w:rsidRPr="00811849">
        <w:rPr>
          <w:color w:val="auto"/>
          <w:sz w:val="28"/>
          <w:szCs w:val="28"/>
          <w:lang w:val="en-GB" w:eastAsia="nl-NL"/>
        </w:rPr>
        <w:t>anuals (MWRI/MIWR &amp; UNICEF)</w:t>
      </w:r>
      <w:bookmarkEnd w:id="2"/>
    </w:p>
    <w:p w14:paraId="5FD5AE48" w14:textId="116AFA46" w:rsidR="00F364CA" w:rsidRPr="001305F4" w:rsidRDefault="00F364CA" w:rsidP="001305F4">
      <w:pPr>
        <w:numPr>
          <w:ilvl w:val="0"/>
          <w:numId w:val="10"/>
        </w:numPr>
        <w:spacing w:after="0"/>
        <w:rPr>
          <w:sz w:val="22"/>
          <w:szCs w:val="22"/>
          <w:lang w:val="en-US"/>
        </w:rPr>
      </w:pPr>
      <w:r w:rsidRPr="001305F4">
        <w:rPr>
          <w:sz w:val="22"/>
          <w:szCs w:val="22"/>
          <w:lang w:val="en-US"/>
        </w:rPr>
        <w:t>Technical Guidelines for the Construction and Management of Improved Hafirs</w:t>
      </w:r>
      <w:r w:rsidR="5D368467" w:rsidRPr="001305F4">
        <w:rPr>
          <w:sz w:val="22"/>
          <w:szCs w:val="22"/>
          <w:lang w:val="en-US"/>
        </w:rPr>
        <w:t>*</w:t>
      </w:r>
    </w:p>
    <w:p w14:paraId="238BF0B3" w14:textId="77777777" w:rsidR="00F364CA" w:rsidRPr="001305F4" w:rsidRDefault="00F364CA" w:rsidP="001305F4">
      <w:pPr>
        <w:numPr>
          <w:ilvl w:val="0"/>
          <w:numId w:val="10"/>
        </w:numPr>
        <w:spacing w:after="0"/>
        <w:rPr>
          <w:sz w:val="22"/>
          <w:szCs w:val="22"/>
          <w:lang w:val="en-US"/>
        </w:rPr>
      </w:pPr>
      <w:r w:rsidRPr="001305F4">
        <w:rPr>
          <w:sz w:val="22"/>
          <w:szCs w:val="22"/>
          <w:lang w:val="en-US"/>
        </w:rPr>
        <w:t>Technical Guidelines for the Construction and Management of Hand Dug Well Hand Pumps</w:t>
      </w:r>
    </w:p>
    <w:p w14:paraId="4A9DD61F" w14:textId="77777777" w:rsidR="00F364CA" w:rsidRPr="001305F4" w:rsidRDefault="00F364CA" w:rsidP="001305F4">
      <w:pPr>
        <w:numPr>
          <w:ilvl w:val="0"/>
          <w:numId w:val="10"/>
        </w:numPr>
        <w:spacing w:after="0"/>
        <w:rPr>
          <w:sz w:val="22"/>
          <w:szCs w:val="22"/>
          <w:lang w:val="en-US"/>
        </w:rPr>
      </w:pPr>
      <w:r w:rsidRPr="001305F4">
        <w:rPr>
          <w:sz w:val="22"/>
          <w:szCs w:val="22"/>
          <w:lang w:val="en-US"/>
        </w:rPr>
        <w:t>Technical Guidelines for the Construction and Management of Hand Dug Well Water Yards</w:t>
      </w:r>
    </w:p>
    <w:p w14:paraId="242C4DF6" w14:textId="77777777" w:rsidR="00F364CA" w:rsidRPr="001305F4" w:rsidRDefault="00F364CA" w:rsidP="001305F4">
      <w:pPr>
        <w:numPr>
          <w:ilvl w:val="0"/>
          <w:numId w:val="10"/>
        </w:numPr>
        <w:spacing w:after="0"/>
        <w:rPr>
          <w:sz w:val="22"/>
          <w:szCs w:val="22"/>
          <w:lang w:val="en-US"/>
        </w:rPr>
      </w:pPr>
      <w:r w:rsidRPr="001305F4">
        <w:rPr>
          <w:sz w:val="22"/>
          <w:szCs w:val="22"/>
          <w:lang w:val="en-US"/>
        </w:rPr>
        <w:t>Technical Guidelines for the Construction and Management of Improved Small Dams</w:t>
      </w:r>
    </w:p>
    <w:p w14:paraId="52B7A305" w14:textId="77777777" w:rsidR="00F364CA" w:rsidRPr="001305F4" w:rsidRDefault="00F364CA" w:rsidP="001305F4">
      <w:pPr>
        <w:numPr>
          <w:ilvl w:val="0"/>
          <w:numId w:val="10"/>
        </w:numPr>
        <w:spacing w:after="0"/>
        <w:rPr>
          <w:sz w:val="22"/>
          <w:szCs w:val="22"/>
          <w:lang w:val="en-US"/>
        </w:rPr>
      </w:pPr>
      <w:r w:rsidRPr="001305F4">
        <w:rPr>
          <w:sz w:val="22"/>
          <w:szCs w:val="22"/>
          <w:lang w:val="en-US"/>
        </w:rPr>
        <w:t>Technical Guidelines for the Construction and Management of Slow Sand Filters</w:t>
      </w:r>
    </w:p>
    <w:p w14:paraId="69F5C9AF" w14:textId="77777777" w:rsidR="00F364CA" w:rsidRPr="001305F4" w:rsidRDefault="00F364CA" w:rsidP="001305F4">
      <w:pPr>
        <w:numPr>
          <w:ilvl w:val="0"/>
          <w:numId w:val="10"/>
        </w:numPr>
        <w:spacing w:after="0"/>
        <w:rPr>
          <w:sz w:val="22"/>
          <w:szCs w:val="22"/>
          <w:lang w:val="en-US"/>
        </w:rPr>
      </w:pPr>
      <w:r w:rsidRPr="001305F4">
        <w:rPr>
          <w:sz w:val="22"/>
          <w:szCs w:val="22"/>
          <w:lang w:val="en-US"/>
        </w:rPr>
        <w:t>Technical Guidelines for the Construction and Management of Borehole Hand Pumps</w:t>
      </w:r>
    </w:p>
    <w:p w14:paraId="15473ABC" w14:textId="77777777" w:rsidR="00F364CA" w:rsidRPr="001305F4" w:rsidRDefault="00F364CA" w:rsidP="001305F4">
      <w:pPr>
        <w:numPr>
          <w:ilvl w:val="0"/>
          <w:numId w:val="10"/>
        </w:numPr>
        <w:spacing w:after="0"/>
        <w:rPr>
          <w:sz w:val="22"/>
          <w:szCs w:val="22"/>
          <w:lang w:val="en-US"/>
        </w:rPr>
      </w:pPr>
      <w:r w:rsidRPr="001305F4">
        <w:rPr>
          <w:sz w:val="22"/>
          <w:szCs w:val="22"/>
          <w:lang w:val="en-US"/>
        </w:rPr>
        <w:t>Technical Guidelines for the Construction and Management of Mini Water Yards</w:t>
      </w:r>
    </w:p>
    <w:p w14:paraId="68A4F0F2" w14:textId="759EC7D9" w:rsidR="00F364CA" w:rsidRPr="00811849" w:rsidRDefault="00F364CA" w:rsidP="00811849">
      <w:pPr>
        <w:pStyle w:val="Heading2"/>
        <w:rPr>
          <w:color w:val="auto"/>
          <w:sz w:val="28"/>
          <w:szCs w:val="28"/>
          <w:lang w:val="en-GB" w:eastAsia="nl-NL"/>
        </w:rPr>
      </w:pPr>
      <w:bookmarkStart w:id="3" w:name="_Toc209528210"/>
      <w:r w:rsidRPr="00811849">
        <w:rPr>
          <w:color w:val="auto"/>
          <w:sz w:val="28"/>
          <w:szCs w:val="28"/>
          <w:lang w:val="en-GB" w:eastAsia="nl-NL"/>
        </w:rPr>
        <w:t xml:space="preserve">2.2 NGO and </w:t>
      </w:r>
      <w:r w:rsidR="00BFED2E" w:rsidRPr="00811849">
        <w:rPr>
          <w:color w:val="auto"/>
          <w:sz w:val="28"/>
          <w:szCs w:val="28"/>
          <w:lang w:val="en-GB" w:eastAsia="nl-NL"/>
        </w:rPr>
        <w:t>d</w:t>
      </w:r>
      <w:r w:rsidRPr="00811849">
        <w:rPr>
          <w:color w:val="auto"/>
          <w:sz w:val="28"/>
          <w:szCs w:val="28"/>
          <w:lang w:val="en-GB" w:eastAsia="nl-NL"/>
        </w:rPr>
        <w:t xml:space="preserve">onor </w:t>
      </w:r>
      <w:r w:rsidR="0E8D8565" w:rsidRPr="00811849">
        <w:rPr>
          <w:color w:val="auto"/>
          <w:sz w:val="28"/>
          <w:szCs w:val="28"/>
          <w:lang w:val="en-GB" w:eastAsia="nl-NL"/>
        </w:rPr>
        <w:t>m</w:t>
      </w:r>
      <w:r w:rsidRPr="00811849">
        <w:rPr>
          <w:color w:val="auto"/>
          <w:sz w:val="28"/>
          <w:szCs w:val="28"/>
          <w:lang w:val="en-GB" w:eastAsia="nl-NL"/>
        </w:rPr>
        <w:t>anuals</w:t>
      </w:r>
      <w:bookmarkEnd w:id="3"/>
    </w:p>
    <w:p w14:paraId="1ABC6C07" w14:textId="77777777" w:rsidR="00F364CA" w:rsidRPr="001305F4" w:rsidRDefault="00F364CA" w:rsidP="001305F4">
      <w:pPr>
        <w:numPr>
          <w:ilvl w:val="0"/>
          <w:numId w:val="11"/>
        </w:numPr>
        <w:spacing w:after="0"/>
        <w:rPr>
          <w:sz w:val="22"/>
          <w:szCs w:val="22"/>
          <w:lang w:val="en-US"/>
        </w:rPr>
      </w:pPr>
      <w:r w:rsidRPr="001305F4">
        <w:rPr>
          <w:sz w:val="22"/>
          <w:szCs w:val="22"/>
          <w:lang w:val="en-US"/>
        </w:rPr>
        <w:t xml:space="preserve">Practical Action (2005). </w:t>
      </w:r>
      <w:r w:rsidRPr="001305F4">
        <w:rPr>
          <w:i/>
          <w:iCs/>
          <w:sz w:val="22"/>
          <w:szCs w:val="22"/>
          <w:lang w:val="en-US"/>
        </w:rPr>
        <w:t>Water Harvesting in Sudan</w:t>
      </w:r>
    </w:p>
    <w:p w14:paraId="4989028A" w14:textId="045F1917" w:rsidR="00F364CA" w:rsidRPr="001305F4" w:rsidRDefault="00F364CA" w:rsidP="001305F4">
      <w:pPr>
        <w:numPr>
          <w:ilvl w:val="0"/>
          <w:numId w:val="11"/>
        </w:numPr>
        <w:spacing w:after="0"/>
        <w:rPr>
          <w:sz w:val="22"/>
          <w:szCs w:val="22"/>
          <w:lang w:val="en-US"/>
        </w:rPr>
      </w:pPr>
      <w:r w:rsidRPr="001305F4">
        <w:rPr>
          <w:sz w:val="22"/>
          <w:szCs w:val="22"/>
          <w:lang w:val="en-US"/>
        </w:rPr>
        <w:t xml:space="preserve">SECS/COOPI (2019). </w:t>
      </w:r>
      <w:r w:rsidRPr="001305F4">
        <w:rPr>
          <w:i/>
          <w:iCs/>
          <w:sz w:val="22"/>
          <w:szCs w:val="22"/>
          <w:lang w:val="en-US"/>
        </w:rPr>
        <w:t>Training Manual on Surface Water Harvesting Techniques</w:t>
      </w:r>
      <w:r w:rsidR="57F53A47" w:rsidRPr="001305F4">
        <w:rPr>
          <w:i/>
          <w:iCs/>
          <w:sz w:val="22"/>
          <w:szCs w:val="22"/>
          <w:lang w:val="en-US"/>
        </w:rPr>
        <w:t>*</w:t>
      </w:r>
    </w:p>
    <w:p w14:paraId="2833323D" w14:textId="77777777" w:rsidR="00F364CA" w:rsidRPr="001305F4" w:rsidRDefault="00F364CA" w:rsidP="001305F4">
      <w:pPr>
        <w:numPr>
          <w:ilvl w:val="0"/>
          <w:numId w:val="11"/>
        </w:numPr>
        <w:spacing w:after="0"/>
        <w:rPr>
          <w:sz w:val="22"/>
          <w:szCs w:val="22"/>
          <w:lang w:val="en-US"/>
        </w:rPr>
      </w:pPr>
      <w:r w:rsidRPr="001305F4">
        <w:rPr>
          <w:sz w:val="22"/>
          <w:szCs w:val="22"/>
          <w:lang w:val="en-US"/>
        </w:rPr>
        <w:t xml:space="preserve">UNICEF (2017). </w:t>
      </w:r>
      <w:r w:rsidRPr="001305F4">
        <w:rPr>
          <w:i/>
          <w:iCs/>
          <w:sz w:val="22"/>
          <w:szCs w:val="22"/>
          <w:lang w:val="en-US"/>
        </w:rPr>
        <w:t>WASH Sector Emergency Technical Guidelines for Sudan</w:t>
      </w:r>
    </w:p>
    <w:p w14:paraId="4F1B1A49" w14:textId="2AEA08CB" w:rsidR="00F364CA" w:rsidRPr="00811849" w:rsidRDefault="00F364CA" w:rsidP="00811849">
      <w:pPr>
        <w:pStyle w:val="Heading2"/>
        <w:rPr>
          <w:color w:val="auto"/>
          <w:sz w:val="28"/>
          <w:szCs w:val="28"/>
          <w:lang w:val="en-GB" w:eastAsia="nl-NL"/>
        </w:rPr>
      </w:pPr>
      <w:bookmarkStart w:id="4" w:name="_Toc209528211"/>
      <w:r w:rsidRPr="00811849">
        <w:rPr>
          <w:color w:val="auto"/>
          <w:sz w:val="28"/>
          <w:szCs w:val="28"/>
          <w:lang w:val="en-GB" w:eastAsia="nl-NL"/>
        </w:rPr>
        <w:t xml:space="preserve">2.3 Strategic </w:t>
      </w:r>
      <w:r w:rsidR="1CE73624" w:rsidRPr="00811849">
        <w:rPr>
          <w:color w:val="auto"/>
          <w:sz w:val="28"/>
          <w:szCs w:val="28"/>
          <w:lang w:val="en-GB" w:eastAsia="nl-NL"/>
        </w:rPr>
        <w:t>p</w:t>
      </w:r>
      <w:r w:rsidRPr="00811849">
        <w:rPr>
          <w:color w:val="auto"/>
          <w:sz w:val="28"/>
          <w:szCs w:val="28"/>
          <w:lang w:val="en-GB" w:eastAsia="nl-NL"/>
        </w:rPr>
        <w:t xml:space="preserve">lanning and IWRM </w:t>
      </w:r>
      <w:r w:rsidR="291E2FD7" w:rsidRPr="00811849">
        <w:rPr>
          <w:color w:val="auto"/>
          <w:sz w:val="28"/>
          <w:szCs w:val="28"/>
          <w:lang w:val="en-GB" w:eastAsia="nl-NL"/>
        </w:rPr>
        <w:t>d</w:t>
      </w:r>
      <w:r w:rsidRPr="00811849">
        <w:rPr>
          <w:color w:val="auto"/>
          <w:sz w:val="28"/>
          <w:szCs w:val="28"/>
          <w:lang w:val="en-GB" w:eastAsia="nl-NL"/>
        </w:rPr>
        <w:t>ocuments</w:t>
      </w:r>
      <w:bookmarkEnd w:id="4"/>
    </w:p>
    <w:p w14:paraId="5DCC5156" w14:textId="77777777" w:rsidR="00F364CA" w:rsidRPr="001305F4" w:rsidRDefault="00F364CA" w:rsidP="001305F4">
      <w:pPr>
        <w:numPr>
          <w:ilvl w:val="0"/>
          <w:numId w:val="12"/>
        </w:numPr>
        <w:spacing w:after="0"/>
        <w:rPr>
          <w:sz w:val="22"/>
          <w:szCs w:val="22"/>
          <w:lang w:val="en-US"/>
        </w:rPr>
      </w:pPr>
      <w:r w:rsidRPr="001305F4">
        <w:rPr>
          <w:sz w:val="22"/>
          <w:szCs w:val="22"/>
          <w:lang w:val="en-US"/>
        </w:rPr>
        <w:t xml:space="preserve">JICA (2014). </w:t>
      </w:r>
      <w:r w:rsidRPr="001305F4">
        <w:rPr>
          <w:i/>
          <w:iCs/>
          <w:sz w:val="22"/>
          <w:szCs w:val="22"/>
          <w:lang w:val="en-US"/>
        </w:rPr>
        <w:t>Project for Enhancement of Integrated Water Resources Management in Sudan</w:t>
      </w:r>
      <w:r w:rsidRPr="001305F4">
        <w:rPr>
          <w:sz w:val="22"/>
          <w:szCs w:val="22"/>
          <w:lang w:val="en-US"/>
        </w:rPr>
        <w:t xml:space="preserve"> (Full Report and Summary)</w:t>
      </w:r>
    </w:p>
    <w:p w14:paraId="025942E3" w14:textId="77777777" w:rsidR="00F364CA" w:rsidRPr="001305F4" w:rsidRDefault="00F364CA" w:rsidP="001305F4">
      <w:pPr>
        <w:numPr>
          <w:ilvl w:val="0"/>
          <w:numId w:val="12"/>
        </w:numPr>
        <w:spacing w:after="0"/>
        <w:rPr>
          <w:sz w:val="22"/>
          <w:szCs w:val="22"/>
          <w:lang w:val="en-US"/>
        </w:rPr>
      </w:pPr>
      <w:r w:rsidRPr="001305F4">
        <w:rPr>
          <w:sz w:val="22"/>
          <w:szCs w:val="22"/>
          <w:lang w:val="en-US"/>
        </w:rPr>
        <w:t xml:space="preserve">UNEP (2021). </w:t>
      </w:r>
      <w:r w:rsidRPr="001305F4">
        <w:rPr>
          <w:i/>
          <w:iCs/>
          <w:sz w:val="22"/>
          <w:szCs w:val="22"/>
          <w:lang w:val="en-US"/>
        </w:rPr>
        <w:t>ADAPT! – IWRM Good Practices in Sudan</w:t>
      </w:r>
    </w:p>
    <w:p w14:paraId="3FBE893B" w14:textId="1EBF054E" w:rsidR="008738DB" w:rsidRPr="001305F4" w:rsidRDefault="00F364CA" w:rsidP="001305F4">
      <w:pPr>
        <w:numPr>
          <w:ilvl w:val="0"/>
          <w:numId w:val="12"/>
        </w:numPr>
        <w:spacing w:after="0"/>
        <w:rPr>
          <w:sz w:val="22"/>
          <w:szCs w:val="22"/>
          <w:lang w:val="en-US"/>
        </w:rPr>
      </w:pPr>
      <w:r w:rsidRPr="001305F4">
        <w:rPr>
          <w:sz w:val="22"/>
          <w:szCs w:val="22"/>
          <w:lang w:val="en-US"/>
        </w:rPr>
        <w:t xml:space="preserve">Bashar, K.E. (2008). </w:t>
      </w:r>
      <w:r w:rsidRPr="001305F4">
        <w:rPr>
          <w:i/>
          <w:iCs/>
          <w:sz w:val="22"/>
          <w:szCs w:val="22"/>
          <w:lang w:val="en-US"/>
        </w:rPr>
        <w:t>Assessment of the Implementation of IWRM in Sudan</w:t>
      </w:r>
    </w:p>
    <w:p w14:paraId="782398B2" w14:textId="77777777" w:rsidR="008738DB" w:rsidRPr="001305F4" w:rsidRDefault="008738DB" w:rsidP="008738DB">
      <w:pPr>
        <w:rPr>
          <w:sz w:val="22"/>
          <w:szCs w:val="22"/>
          <w:lang w:val="en-US"/>
        </w:rPr>
      </w:pPr>
    </w:p>
    <w:p w14:paraId="69F84348" w14:textId="346AB7F8" w:rsidR="00472654" w:rsidRPr="001305F4" w:rsidRDefault="00472654">
      <w:pPr>
        <w:rPr>
          <w:sz w:val="22"/>
          <w:szCs w:val="22"/>
          <w:lang w:val="en-US"/>
        </w:rPr>
      </w:pPr>
      <w:r w:rsidRPr="001305F4">
        <w:rPr>
          <w:sz w:val="22"/>
          <w:szCs w:val="22"/>
          <w:lang w:val="en-US"/>
        </w:rPr>
        <w:br w:type="page"/>
      </w:r>
    </w:p>
    <w:p w14:paraId="297D7DF8" w14:textId="13E030D4" w:rsidR="00472654" w:rsidRPr="00811849" w:rsidRDefault="00472654" w:rsidP="001305F4">
      <w:pPr>
        <w:pStyle w:val="Heading1"/>
        <w:numPr>
          <w:ilvl w:val="0"/>
          <w:numId w:val="15"/>
        </w:numPr>
        <w:spacing w:before="0" w:afterLines="100" w:after="240" w:line="520" w:lineRule="atLeast"/>
        <w:rPr>
          <w:b/>
          <w:bCs/>
          <w:color w:val="auto"/>
          <w:kern w:val="0"/>
          <w:sz w:val="34"/>
          <w:szCs w:val="32"/>
          <w:lang w:val="en-GB" w:eastAsia="nl-NL"/>
          <w14:ligatures w14:val="none"/>
        </w:rPr>
      </w:pPr>
      <w:bookmarkStart w:id="5" w:name="_Toc209528212"/>
      <w:r w:rsidRPr="00811849">
        <w:rPr>
          <w:b/>
          <w:bCs/>
          <w:color w:val="auto"/>
          <w:kern w:val="0"/>
          <w:sz w:val="34"/>
          <w:szCs w:val="32"/>
          <w:lang w:val="en-GB" w:eastAsia="nl-NL"/>
          <w14:ligatures w14:val="none"/>
        </w:rPr>
        <w:lastRenderedPageBreak/>
        <w:t xml:space="preserve">Assessment of </w:t>
      </w:r>
      <w:r w:rsidR="27A8C409" w:rsidRPr="00811849">
        <w:rPr>
          <w:b/>
          <w:bCs/>
          <w:color w:val="auto"/>
          <w:kern w:val="0"/>
          <w:sz w:val="34"/>
          <w:szCs w:val="32"/>
          <w:lang w:val="en-GB" w:eastAsia="nl-NL"/>
          <w14:ligatures w14:val="none"/>
        </w:rPr>
        <w:t>m</w:t>
      </w:r>
      <w:r w:rsidRPr="00811849">
        <w:rPr>
          <w:b/>
          <w:bCs/>
          <w:color w:val="auto"/>
          <w:kern w:val="0"/>
          <w:sz w:val="34"/>
          <w:szCs w:val="32"/>
          <w:lang w:val="en-GB" w:eastAsia="nl-NL"/>
          <w14:ligatures w14:val="none"/>
        </w:rPr>
        <w:t xml:space="preserve">anual </w:t>
      </w:r>
      <w:r w:rsidR="333DB4E9" w:rsidRPr="00811849">
        <w:rPr>
          <w:b/>
          <w:bCs/>
          <w:color w:val="auto"/>
          <w:kern w:val="0"/>
          <w:sz w:val="34"/>
          <w:szCs w:val="32"/>
          <w:lang w:val="en-GB" w:eastAsia="nl-NL"/>
          <w14:ligatures w14:val="none"/>
        </w:rPr>
        <w:t>c</w:t>
      </w:r>
      <w:r w:rsidRPr="00811849">
        <w:rPr>
          <w:b/>
          <w:bCs/>
          <w:color w:val="auto"/>
          <w:kern w:val="0"/>
          <w:sz w:val="34"/>
          <w:szCs w:val="32"/>
          <w:lang w:val="en-GB" w:eastAsia="nl-NL"/>
          <w14:ligatures w14:val="none"/>
        </w:rPr>
        <w:t xml:space="preserve">overage by </w:t>
      </w:r>
      <w:r w:rsidR="4BF870BC" w:rsidRPr="00811849">
        <w:rPr>
          <w:b/>
          <w:bCs/>
          <w:color w:val="auto"/>
          <w:kern w:val="0"/>
          <w:sz w:val="34"/>
          <w:szCs w:val="32"/>
          <w:lang w:val="en-GB" w:eastAsia="nl-NL"/>
          <w14:ligatures w14:val="none"/>
        </w:rPr>
        <w:t>t</w:t>
      </w:r>
      <w:r w:rsidRPr="00811849">
        <w:rPr>
          <w:b/>
          <w:bCs/>
          <w:color w:val="auto"/>
          <w:kern w:val="0"/>
          <w:sz w:val="34"/>
          <w:szCs w:val="32"/>
          <w:lang w:val="en-GB" w:eastAsia="nl-NL"/>
          <w14:ligatures w14:val="none"/>
        </w:rPr>
        <w:t>echnology</w:t>
      </w:r>
      <w:bookmarkEnd w:id="5"/>
    </w:p>
    <w:p w14:paraId="4E565927" w14:textId="77777777" w:rsidR="00472654" w:rsidRDefault="00472654" w:rsidP="00472654">
      <w:pPr>
        <w:rPr>
          <w:sz w:val="22"/>
          <w:szCs w:val="22"/>
          <w:lang w:val="en-US"/>
        </w:rPr>
      </w:pPr>
      <w:r w:rsidRPr="001305F4">
        <w:rPr>
          <w:sz w:val="22"/>
          <w:szCs w:val="22"/>
          <w:lang w:val="en-US"/>
        </w:rPr>
        <w:t>This section evaluates the coverage of technical manuals for the twelve representative water harvesting technologies identified and assessed in Deliverable 1.1. That deliverable provided a technical baseline on the functionality, climate suitability, and observed implementation practices of these interventions. The technologies were selected based on their relevance to Sudan’s arid and semi-arid regions and their demonstrated potential to enhance water security and resilience. Here, we compare each of these technologies with the availability and adequacy of accompanying design and management manuals to identify gaps and opportunities for improvement.</w:t>
      </w:r>
    </w:p>
    <w:p w14:paraId="2DF9CBF4" w14:textId="0FC834DD" w:rsidR="00811849" w:rsidRPr="00811849" w:rsidRDefault="00811849" w:rsidP="00811849">
      <w:pPr>
        <w:pStyle w:val="Heading2"/>
        <w:numPr>
          <w:ilvl w:val="1"/>
          <w:numId w:val="15"/>
        </w:numPr>
        <w:rPr>
          <w:color w:val="auto"/>
          <w:sz w:val="28"/>
          <w:szCs w:val="28"/>
          <w:lang w:val="en-GB" w:eastAsia="nl-NL"/>
        </w:rPr>
      </w:pPr>
      <w:bookmarkStart w:id="6" w:name="_Toc209528213"/>
      <w:r w:rsidRPr="00811849">
        <w:rPr>
          <w:color w:val="auto"/>
          <w:sz w:val="28"/>
          <w:szCs w:val="28"/>
          <w:lang w:val="en-GB" w:eastAsia="nl-NL"/>
        </w:rPr>
        <w:t>Locally developed manuals:</w:t>
      </w:r>
      <w:bookmarkEnd w:id="6"/>
    </w:p>
    <w:p w14:paraId="5F35F1FE" w14:textId="04A935C3" w:rsidR="00851837" w:rsidRPr="00851837" w:rsidRDefault="00851837" w:rsidP="00851837">
      <w:pPr>
        <w:pStyle w:val="Caption"/>
        <w:keepNext/>
        <w:rPr>
          <w:lang w:val="en-US"/>
        </w:rPr>
      </w:pPr>
      <w:r w:rsidRPr="00851837">
        <w:rPr>
          <w:lang w:val="en-US"/>
        </w:rPr>
        <w:t xml:space="preserve">Table </w:t>
      </w:r>
      <w:r>
        <w:fldChar w:fldCharType="begin"/>
      </w:r>
      <w:r w:rsidRPr="00851837">
        <w:rPr>
          <w:lang w:val="en-US"/>
        </w:rPr>
        <w:instrText xml:space="preserve"> SEQ Table \* ARABIC </w:instrText>
      </w:r>
      <w:r>
        <w:fldChar w:fldCharType="separate"/>
      </w:r>
      <w:r w:rsidRPr="00851837">
        <w:rPr>
          <w:noProof/>
          <w:lang w:val="en-US"/>
        </w:rPr>
        <w:t>1</w:t>
      </w:r>
      <w:r>
        <w:fldChar w:fldCharType="end"/>
      </w:r>
      <w:r w:rsidRPr="00851837">
        <w:rPr>
          <w:lang w:val="en-US"/>
        </w:rPr>
        <w:t>, Overview of the existence of manuals for the water harvesting techniques presented in deliverable 1.1</w:t>
      </w:r>
    </w:p>
    <w:tbl>
      <w:tblPr>
        <w:tblStyle w:val="GridTable5Dark-Accent3"/>
        <w:tblW w:w="9493" w:type="dxa"/>
        <w:tblLook w:val="04A0" w:firstRow="1" w:lastRow="0" w:firstColumn="1" w:lastColumn="0" w:noHBand="0" w:noVBand="1"/>
      </w:tblPr>
      <w:tblGrid>
        <w:gridCol w:w="2400"/>
        <w:gridCol w:w="1027"/>
        <w:gridCol w:w="6066"/>
      </w:tblGrid>
      <w:tr w:rsidR="00472654" w:rsidRPr="001305F4" w14:paraId="02394D68" w14:textId="77777777" w:rsidTr="008518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hideMark/>
          </w:tcPr>
          <w:p w14:paraId="61A700A3" w14:textId="77777777" w:rsidR="00472654" w:rsidRPr="001305F4" w:rsidRDefault="00472654" w:rsidP="00472654">
            <w:pPr>
              <w:spacing w:after="160" w:line="278" w:lineRule="auto"/>
              <w:rPr>
                <w:sz w:val="22"/>
                <w:szCs w:val="22"/>
              </w:rPr>
            </w:pPr>
            <w:r w:rsidRPr="001305F4">
              <w:rPr>
                <w:sz w:val="22"/>
                <w:szCs w:val="22"/>
              </w:rPr>
              <w:t>Technology</w:t>
            </w:r>
          </w:p>
        </w:tc>
        <w:tc>
          <w:tcPr>
            <w:tcW w:w="1027" w:type="dxa"/>
            <w:hideMark/>
          </w:tcPr>
          <w:p w14:paraId="5ED05464" w14:textId="77777777" w:rsidR="00472654" w:rsidRPr="001305F4" w:rsidRDefault="00472654" w:rsidP="00472654">
            <w:pPr>
              <w:spacing w:after="160" w:line="278" w:lineRule="auto"/>
              <w:cnfStyle w:val="100000000000" w:firstRow="1" w:lastRow="0" w:firstColumn="0" w:lastColumn="0" w:oddVBand="0" w:evenVBand="0" w:oddHBand="0" w:evenHBand="0" w:firstRowFirstColumn="0" w:firstRowLastColumn="0" w:lastRowFirstColumn="0" w:lastRowLastColumn="0"/>
              <w:rPr>
                <w:sz w:val="22"/>
                <w:szCs w:val="22"/>
              </w:rPr>
            </w:pPr>
            <w:r w:rsidRPr="001305F4">
              <w:rPr>
                <w:sz w:val="22"/>
                <w:szCs w:val="22"/>
              </w:rPr>
              <w:t xml:space="preserve">Manual </w:t>
            </w:r>
            <w:proofErr w:type="spellStart"/>
            <w:r w:rsidRPr="001305F4">
              <w:rPr>
                <w:sz w:val="22"/>
                <w:szCs w:val="22"/>
              </w:rPr>
              <w:t>Exists</w:t>
            </w:r>
            <w:proofErr w:type="spellEnd"/>
            <w:r w:rsidRPr="001305F4">
              <w:rPr>
                <w:sz w:val="22"/>
                <w:szCs w:val="22"/>
              </w:rPr>
              <w:t>?</w:t>
            </w:r>
          </w:p>
        </w:tc>
        <w:tc>
          <w:tcPr>
            <w:tcW w:w="6066" w:type="dxa"/>
            <w:hideMark/>
          </w:tcPr>
          <w:p w14:paraId="79425EBC" w14:textId="77777777" w:rsidR="00472654" w:rsidRPr="001305F4" w:rsidRDefault="00472654" w:rsidP="00472654">
            <w:pPr>
              <w:spacing w:after="160" w:line="278" w:lineRule="auto"/>
              <w:cnfStyle w:val="100000000000" w:firstRow="1" w:lastRow="0" w:firstColumn="0" w:lastColumn="0" w:oddVBand="0" w:evenVBand="0" w:oddHBand="0" w:evenHBand="0" w:firstRowFirstColumn="0" w:firstRowLastColumn="0" w:lastRowFirstColumn="0" w:lastRowLastColumn="0"/>
              <w:rPr>
                <w:sz w:val="22"/>
                <w:szCs w:val="22"/>
              </w:rPr>
            </w:pPr>
            <w:r w:rsidRPr="001305F4">
              <w:rPr>
                <w:sz w:val="22"/>
                <w:szCs w:val="22"/>
              </w:rPr>
              <w:t xml:space="preserve">Manual </w:t>
            </w:r>
            <w:proofErr w:type="spellStart"/>
            <w:r w:rsidRPr="001305F4">
              <w:rPr>
                <w:sz w:val="22"/>
                <w:szCs w:val="22"/>
              </w:rPr>
              <w:t>Quality</w:t>
            </w:r>
            <w:proofErr w:type="spellEnd"/>
            <w:r w:rsidRPr="001305F4">
              <w:rPr>
                <w:sz w:val="22"/>
                <w:szCs w:val="22"/>
              </w:rPr>
              <w:t xml:space="preserve">/Content </w:t>
            </w:r>
            <w:proofErr w:type="spellStart"/>
            <w:r w:rsidRPr="001305F4">
              <w:rPr>
                <w:sz w:val="22"/>
                <w:szCs w:val="22"/>
              </w:rPr>
              <w:t>Gaps</w:t>
            </w:r>
            <w:proofErr w:type="spellEnd"/>
          </w:p>
        </w:tc>
      </w:tr>
      <w:tr w:rsidR="00472654" w:rsidRPr="003B30E4" w14:paraId="555A9C7A" w14:textId="77777777" w:rsidTr="00851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hideMark/>
          </w:tcPr>
          <w:p w14:paraId="6B5B530A" w14:textId="77777777" w:rsidR="00472654" w:rsidRPr="001305F4" w:rsidRDefault="00472654" w:rsidP="630AAFB1">
            <w:pPr>
              <w:spacing w:after="160" w:line="278" w:lineRule="auto"/>
              <w:rPr>
                <w:sz w:val="22"/>
                <w:szCs w:val="22"/>
                <w:lang w:val="en-US"/>
              </w:rPr>
            </w:pPr>
            <w:proofErr w:type="spellStart"/>
            <w:r w:rsidRPr="001305F4">
              <w:rPr>
                <w:sz w:val="22"/>
                <w:szCs w:val="22"/>
                <w:lang w:val="en-US"/>
              </w:rPr>
              <w:t>Hafir</w:t>
            </w:r>
            <w:proofErr w:type="spellEnd"/>
          </w:p>
        </w:tc>
        <w:tc>
          <w:tcPr>
            <w:tcW w:w="1027" w:type="dxa"/>
            <w:hideMark/>
          </w:tcPr>
          <w:p w14:paraId="298D92AF" w14:textId="77777777" w:rsidR="00472654" w:rsidRPr="001305F4" w:rsidRDefault="00472654" w:rsidP="00472654">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rPr>
            </w:pPr>
            <w:r w:rsidRPr="001305F4">
              <w:rPr>
                <w:sz w:val="22"/>
                <w:szCs w:val="22"/>
              </w:rPr>
              <w:t>Yes</w:t>
            </w:r>
          </w:p>
        </w:tc>
        <w:tc>
          <w:tcPr>
            <w:tcW w:w="6066" w:type="dxa"/>
            <w:hideMark/>
          </w:tcPr>
          <w:p w14:paraId="37410B48" w14:textId="77777777" w:rsidR="00472654" w:rsidRPr="001305F4" w:rsidRDefault="00472654" w:rsidP="00472654">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lang w:val="en-US"/>
              </w:rPr>
            </w:pPr>
            <w:r w:rsidRPr="001305F4">
              <w:rPr>
                <w:sz w:val="22"/>
                <w:szCs w:val="22"/>
                <w:lang w:val="en-US"/>
              </w:rPr>
              <w:t>Good structural info; lacks sedimentation and climate context</w:t>
            </w:r>
          </w:p>
        </w:tc>
      </w:tr>
      <w:tr w:rsidR="00472654" w:rsidRPr="003B30E4" w14:paraId="4D9EC8C7" w14:textId="77777777" w:rsidTr="00851837">
        <w:tc>
          <w:tcPr>
            <w:cnfStyle w:val="001000000000" w:firstRow="0" w:lastRow="0" w:firstColumn="1" w:lastColumn="0" w:oddVBand="0" w:evenVBand="0" w:oddHBand="0" w:evenHBand="0" w:firstRowFirstColumn="0" w:firstRowLastColumn="0" w:lastRowFirstColumn="0" w:lastRowLastColumn="0"/>
            <w:tcW w:w="2400" w:type="dxa"/>
            <w:hideMark/>
          </w:tcPr>
          <w:p w14:paraId="1031CD90" w14:textId="77777777" w:rsidR="00472654" w:rsidRPr="001305F4" w:rsidRDefault="00472654" w:rsidP="00472654">
            <w:pPr>
              <w:spacing w:after="160" w:line="278" w:lineRule="auto"/>
              <w:rPr>
                <w:sz w:val="22"/>
                <w:szCs w:val="22"/>
              </w:rPr>
            </w:pPr>
            <w:r w:rsidRPr="001305F4">
              <w:rPr>
                <w:sz w:val="22"/>
                <w:szCs w:val="22"/>
              </w:rPr>
              <w:t xml:space="preserve">Hand </w:t>
            </w:r>
            <w:proofErr w:type="spellStart"/>
            <w:r w:rsidRPr="001305F4">
              <w:rPr>
                <w:sz w:val="22"/>
                <w:szCs w:val="22"/>
              </w:rPr>
              <w:t>Dug</w:t>
            </w:r>
            <w:proofErr w:type="spellEnd"/>
            <w:r w:rsidRPr="001305F4">
              <w:rPr>
                <w:sz w:val="22"/>
                <w:szCs w:val="22"/>
              </w:rPr>
              <w:t xml:space="preserve"> Wells</w:t>
            </w:r>
          </w:p>
        </w:tc>
        <w:tc>
          <w:tcPr>
            <w:tcW w:w="1027" w:type="dxa"/>
            <w:hideMark/>
          </w:tcPr>
          <w:p w14:paraId="61A7CD99" w14:textId="77777777" w:rsidR="00472654" w:rsidRPr="001305F4" w:rsidRDefault="00472654" w:rsidP="00472654">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rPr>
            </w:pPr>
            <w:r w:rsidRPr="001305F4">
              <w:rPr>
                <w:sz w:val="22"/>
                <w:szCs w:val="22"/>
              </w:rPr>
              <w:t>Yes</w:t>
            </w:r>
          </w:p>
        </w:tc>
        <w:tc>
          <w:tcPr>
            <w:tcW w:w="6066" w:type="dxa"/>
            <w:hideMark/>
          </w:tcPr>
          <w:p w14:paraId="7D8760F0" w14:textId="77777777" w:rsidR="00472654" w:rsidRPr="001305F4" w:rsidRDefault="00472654" w:rsidP="00472654">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lang w:val="en-US"/>
              </w:rPr>
            </w:pPr>
            <w:r w:rsidRPr="001305F4">
              <w:rPr>
                <w:sz w:val="22"/>
                <w:szCs w:val="22"/>
                <w:lang w:val="en-US"/>
              </w:rPr>
              <w:t>Well covered, but O&amp;M context-specific adaptation missing</w:t>
            </w:r>
          </w:p>
        </w:tc>
      </w:tr>
      <w:tr w:rsidR="00472654" w:rsidRPr="001305F4" w14:paraId="59A75662" w14:textId="77777777" w:rsidTr="00851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hideMark/>
          </w:tcPr>
          <w:p w14:paraId="5F896238" w14:textId="77777777" w:rsidR="00472654" w:rsidRPr="001305F4" w:rsidRDefault="00472654" w:rsidP="00472654">
            <w:pPr>
              <w:spacing w:after="160" w:line="278" w:lineRule="auto"/>
              <w:rPr>
                <w:sz w:val="22"/>
                <w:szCs w:val="22"/>
              </w:rPr>
            </w:pPr>
            <w:r w:rsidRPr="001305F4">
              <w:rPr>
                <w:sz w:val="22"/>
                <w:szCs w:val="22"/>
              </w:rPr>
              <w:t>Sand Dams</w:t>
            </w:r>
          </w:p>
        </w:tc>
        <w:tc>
          <w:tcPr>
            <w:tcW w:w="1027" w:type="dxa"/>
            <w:hideMark/>
          </w:tcPr>
          <w:p w14:paraId="3489D5B6" w14:textId="77777777" w:rsidR="00472654" w:rsidRPr="001305F4" w:rsidRDefault="00472654" w:rsidP="00472654">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rPr>
            </w:pPr>
            <w:r w:rsidRPr="001305F4">
              <w:rPr>
                <w:sz w:val="22"/>
                <w:szCs w:val="22"/>
              </w:rPr>
              <w:t>No</w:t>
            </w:r>
          </w:p>
        </w:tc>
        <w:tc>
          <w:tcPr>
            <w:tcW w:w="6066" w:type="dxa"/>
            <w:hideMark/>
          </w:tcPr>
          <w:p w14:paraId="26D87904" w14:textId="77777777" w:rsidR="00472654" w:rsidRPr="001305F4" w:rsidRDefault="00472654" w:rsidP="00472654">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lang w:val="en-US"/>
              </w:rPr>
            </w:pPr>
            <w:r w:rsidRPr="001305F4">
              <w:rPr>
                <w:sz w:val="22"/>
                <w:szCs w:val="22"/>
                <w:lang w:val="en-US"/>
              </w:rPr>
              <w:t>No national manual; local NGO experience unformalized</w:t>
            </w:r>
          </w:p>
        </w:tc>
      </w:tr>
      <w:tr w:rsidR="00472654" w:rsidRPr="003B30E4" w14:paraId="33AD8FBD" w14:textId="77777777" w:rsidTr="00851837">
        <w:tc>
          <w:tcPr>
            <w:cnfStyle w:val="001000000000" w:firstRow="0" w:lastRow="0" w:firstColumn="1" w:lastColumn="0" w:oddVBand="0" w:evenVBand="0" w:oddHBand="0" w:evenHBand="0" w:firstRowFirstColumn="0" w:firstRowLastColumn="0" w:lastRowFirstColumn="0" w:lastRowLastColumn="0"/>
            <w:tcW w:w="2400" w:type="dxa"/>
            <w:hideMark/>
          </w:tcPr>
          <w:p w14:paraId="03A9D5D5" w14:textId="77777777" w:rsidR="00472654" w:rsidRPr="001305F4" w:rsidRDefault="00472654" w:rsidP="00472654">
            <w:pPr>
              <w:spacing w:after="160" w:line="278" w:lineRule="auto"/>
              <w:rPr>
                <w:sz w:val="22"/>
                <w:szCs w:val="22"/>
              </w:rPr>
            </w:pPr>
            <w:proofErr w:type="spellStart"/>
            <w:r w:rsidRPr="001305F4">
              <w:rPr>
                <w:sz w:val="22"/>
                <w:szCs w:val="22"/>
              </w:rPr>
              <w:t>Subsurface</w:t>
            </w:r>
            <w:proofErr w:type="spellEnd"/>
            <w:r w:rsidRPr="001305F4">
              <w:rPr>
                <w:sz w:val="22"/>
                <w:szCs w:val="22"/>
              </w:rPr>
              <w:t xml:space="preserve"> Dams</w:t>
            </w:r>
          </w:p>
        </w:tc>
        <w:tc>
          <w:tcPr>
            <w:tcW w:w="1027" w:type="dxa"/>
            <w:hideMark/>
          </w:tcPr>
          <w:p w14:paraId="257CF2E5" w14:textId="77777777" w:rsidR="00472654" w:rsidRPr="001305F4" w:rsidRDefault="00472654" w:rsidP="00472654">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rPr>
            </w:pPr>
            <w:r w:rsidRPr="001305F4">
              <w:rPr>
                <w:sz w:val="22"/>
                <w:szCs w:val="22"/>
              </w:rPr>
              <w:t>No</w:t>
            </w:r>
          </w:p>
        </w:tc>
        <w:tc>
          <w:tcPr>
            <w:tcW w:w="6066" w:type="dxa"/>
            <w:hideMark/>
          </w:tcPr>
          <w:p w14:paraId="457EFC9B" w14:textId="77777777" w:rsidR="00472654" w:rsidRPr="001305F4" w:rsidRDefault="00472654" w:rsidP="00472654">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lang w:val="en-US"/>
              </w:rPr>
            </w:pPr>
            <w:r w:rsidRPr="001305F4">
              <w:rPr>
                <w:sz w:val="22"/>
                <w:szCs w:val="22"/>
                <w:lang w:val="en-US"/>
              </w:rPr>
              <w:t>No Sudan-specific manual; design varies, needs standardization</w:t>
            </w:r>
          </w:p>
        </w:tc>
      </w:tr>
      <w:tr w:rsidR="00472654" w:rsidRPr="003B30E4" w14:paraId="28AB19FD" w14:textId="77777777" w:rsidTr="00851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hideMark/>
          </w:tcPr>
          <w:p w14:paraId="24701FCD" w14:textId="77777777" w:rsidR="00472654" w:rsidRPr="001305F4" w:rsidRDefault="00472654" w:rsidP="00472654">
            <w:pPr>
              <w:spacing w:after="160" w:line="278" w:lineRule="auto"/>
              <w:rPr>
                <w:sz w:val="22"/>
                <w:szCs w:val="22"/>
              </w:rPr>
            </w:pPr>
            <w:r w:rsidRPr="001305F4">
              <w:rPr>
                <w:sz w:val="22"/>
                <w:szCs w:val="22"/>
              </w:rPr>
              <w:t xml:space="preserve">Water </w:t>
            </w:r>
            <w:proofErr w:type="spellStart"/>
            <w:r w:rsidRPr="001305F4">
              <w:rPr>
                <w:sz w:val="22"/>
                <w:szCs w:val="22"/>
              </w:rPr>
              <w:t>Spreading</w:t>
            </w:r>
            <w:proofErr w:type="spellEnd"/>
            <w:r w:rsidRPr="001305F4">
              <w:rPr>
                <w:sz w:val="22"/>
                <w:szCs w:val="22"/>
              </w:rPr>
              <w:t xml:space="preserve"> </w:t>
            </w:r>
            <w:proofErr w:type="spellStart"/>
            <w:r w:rsidRPr="001305F4">
              <w:rPr>
                <w:sz w:val="22"/>
                <w:szCs w:val="22"/>
              </w:rPr>
              <w:t>Weirs</w:t>
            </w:r>
            <w:proofErr w:type="spellEnd"/>
          </w:p>
        </w:tc>
        <w:tc>
          <w:tcPr>
            <w:tcW w:w="1027" w:type="dxa"/>
            <w:hideMark/>
          </w:tcPr>
          <w:p w14:paraId="7C80C2A7" w14:textId="77777777" w:rsidR="00472654" w:rsidRPr="001305F4" w:rsidRDefault="00472654" w:rsidP="00472654">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rPr>
            </w:pPr>
            <w:r w:rsidRPr="001305F4">
              <w:rPr>
                <w:sz w:val="22"/>
                <w:szCs w:val="22"/>
              </w:rPr>
              <w:t>No</w:t>
            </w:r>
          </w:p>
        </w:tc>
        <w:tc>
          <w:tcPr>
            <w:tcW w:w="6066" w:type="dxa"/>
            <w:hideMark/>
          </w:tcPr>
          <w:p w14:paraId="72B86FEF" w14:textId="77777777" w:rsidR="00472654" w:rsidRPr="001305F4" w:rsidRDefault="00472654" w:rsidP="00472654">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lang w:val="en-US"/>
              </w:rPr>
            </w:pPr>
            <w:r w:rsidRPr="001305F4">
              <w:rPr>
                <w:sz w:val="22"/>
                <w:szCs w:val="22"/>
                <w:lang w:val="en-US"/>
              </w:rPr>
              <w:t>Only covered in NGO documents; lacks formal technical guide</w:t>
            </w:r>
          </w:p>
        </w:tc>
      </w:tr>
      <w:tr w:rsidR="00472654" w:rsidRPr="003B30E4" w14:paraId="67071E2B" w14:textId="77777777" w:rsidTr="00851837">
        <w:tc>
          <w:tcPr>
            <w:cnfStyle w:val="001000000000" w:firstRow="0" w:lastRow="0" w:firstColumn="1" w:lastColumn="0" w:oddVBand="0" w:evenVBand="0" w:oddHBand="0" w:evenHBand="0" w:firstRowFirstColumn="0" w:firstRowLastColumn="0" w:lastRowFirstColumn="0" w:lastRowLastColumn="0"/>
            <w:tcW w:w="2400" w:type="dxa"/>
            <w:hideMark/>
          </w:tcPr>
          <w:p w14:paraId="4710C39F" w14:textId="77777777" w:rsidR="00472654" w:rsidRPr="001305F4" w:rsidRDefault="00472654" w:rsidP="00472654">
            <w:pPr>
              <w:spacing w:after="160" w:line="278" w:lineRule="auto"/>
              <w:rPr>
                <w:sz w:val="22"/>
                <w:szCs w:val="22"/>
              </w:rPr>
            </w:pPr>
            <w:proofErr w:type="spellStart"/>
            <w:r w:rsidRPr="001305F4">
              <w:rPr>
                <w:sz w:val="22"/>
                <w:szCs w:val="22"/>
              </w:rPr>
              <w:t>Recharge</w:t>
            </w:r>
            <w:proofErr w:type="spellEnd"/>
            <w:r w:rsidRPr="001305F4">
              <w:rPr>
                <w:sz w:val="22"/>
                <w:szCs w:val="22"/>
              </w:rPr>
              <w:t xml:space="preserve"> </w:t>
            </w:r>
            <w:proofErr w:type="spellStart"/>
            <w:r w:rsidRPr="001305F4">
              <w:rPr>
                <w:sz w:val="22"/>
                <w:szCs w:val="22"/>
              </w:rPr>
              <w:t>Basins</w:t>
            </w:r>
            <w:proofErr w:type="spellEnd"/>
          </w:p>
        </w:tc>
        <w:tc>
          <w:tcPr>
            <w:tcW w:w="1027" w:type="dxa"/>
            <w:hideMark/>
          </w:tcPr>
          <w:p w14:paraId="692D73E4" w14:textId="77777777" w:rsidR="00472654" w:rsidRPr="001305F4" w:rsidRDefault="00472654" w:rsidP="00472654">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rPr>
            </w:pPr>
            <w:r w:rsidRPr="001305F4">
              <w:rPr>
                <w:sz w:val="22"/>
                <w:szCs w:val="22"/>
              </w:rPr>
              <w:t>No</w:t>
            </w:r>
          </w:p>
        </w:tc>
        <w:tc>
          <w:tcPr>
            <w:tcW w:w="6066" w:type="dxa"/>
            <w:hideMark/>
          </w:tcPr>
          <w:p w14:paraId="0FC3D676" w14:textId="77777777" w:rsidR="00472654" w:rsidRPr="001305F4" w:rsidRDefault="00472654" w:rsidP="00472654">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lang w:val="en-US"/>
              </w:rPr>
            </w:pPr>
            <w:r w:rsidRPr="001305F4">
              <w:rPr>
                <w:sz w:val="22"/>
                <w:szCs w:val="22"/>
                <w:lang w:val="en-US"/>
              </w:rPr>
              <w:t>No standalone manual; references in planning docs only</w:t>
            </w:r>
          </w:p>
        </w:tc>
      </w:tr>
      <w:tr w:rsidR="00472654" w:rsidRPr="003B30E4" w14:paraId="51F0B8D7" w14:textId="77777777" w:rsidTr="00851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hideMark/>
          </w:tcPr>
          <w:p w14:paraId="171D4565" w14:textId="77777777" w:rsidR="00472654" w:rsidRPr="001305F4" w:rsidRDefault="00472654" w:rsidP="00472654">
            <w:pPr>
              <w:spacing w:after="160" w:line="278" w:lineRule="auto"/>
              <w:rPr>
                <w:sz w:val="22"/>
                <w:szCs w:val="22"/>
              </w:rPr>
            </w:pPr>
            <w:r w:rsidRPr="001305F4">
              <w:rPr>
                <w:sz w:val="22"/>
                <w:szCs w:val="22"/>
              </w:rPr>
              <w:t>Check Dams</w:t>
            </w:r>
          </w:p>
        </w:tc>
        <w:tc>
          <w:tcPr>
            <w:tcW w:w="1027" w:type="dxa"/>
            <w:hideMark/>
          </w:tcPr>
          <w:p w14:paraId="58FBEB23" w14:textId="77777777" w:rsidR="00472654" w:rsidRPr="001305F4" w:rsidRDefault="00472654" w:rsidP="00472654">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1305F4">
              <w:rPr>
                <w:sz w:val="22"/>
                <w:szCs w:val="22"/>
              </w:rPr>
              <w:t>Partial</w:t>
            </w:r>
            <w:proofErr w:type="spellEnd"/>
          </w:p>
        </w:tc>
        <w:tc>
          <w:tcPr>
            <w:tcW w:w="6066" w:type="dxa"/>
            <w:hideMark/>
          </w:tcPr>
          <w:p w14:paraId="53788770" w14:textId="77777777" w:rsidR="00472654" w:rsidRPr="001305F4" w:rsidRDefault="00472654" w:rsidP="00472654">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lang w:val="en-US"/>
              </w:rPr>
            </w:pPr>
            <w:r w:rsidRPr="001305F4">
              <w:rPr>
                <w:sz w:val="22"/>
                <w:szCs w:val="22"/>
                <w:lang w:val="en-US"/>
              </w:rPr>
              <w:t>Mentioned in general erosion manuals, but no Sudan-specific design</w:t>
            </w:r>
          </w:p>
        </w:tc>
      </w:tr>
      <w:tr w:rsidR="00472654" w:rsidRPr="003B30E4" w14:paraId="60E253A2" w14:textId="77777777" w:rsidTr="00851837">
        <w:tc>
          <w:tcPr>
            <w:cnfStyle w:val="001000000000" w:firstRow="0" w:lastRow="0" w:firstColumn="1" w:lastColumn="0" w:oddVBand="0" w:evenVBand="0" w:oddHBand="0" w:evenHBand="0" w:firstRowFirstColumn="0" w:firstRowLastColumn="0" w:lastRowFirstColumn="0" w:lastRowLastColumn="0"/>
            <w:tcW w:w="2400" w:type="dxa"/>
            <w:hideMark/>
          </w:tcPr>
          <w:p w14:paraId="1AEFF230" w14:textId="77777777" w:rsidR="00472654" w:rsidRPr="001305F4" w:rsidRDefault="00472654" w:rsidP="00472654">
            <w:pPr>
              <w:spacing w:after="160" w:line="278" w:lineRule="auto"/>
              <w:rPr>
                <w:sz w:val="22"/>
                <w:szCs w:val="22"/>
              </w:rPr>
            </w:pPr>
            <w:r w:rsidRPr="001305F4">
              <w:rPr>
                <w:sz w:val="22"/>
                <w:szCs w:val="22"/>
              </w:rPr>
              <w:t xml:space="preserve">Road Water </w:t>
            </w:r>
            <w:proofErr w:type="spellStart"/>
            <w:r w:rsidRPr="001305F4">
              <w:rPr>
                <w:sz w:val="22"/>
                <w:szCs w:val="22"/>
              </w:rPr>
              <w:t>Harvesting</w:t>
            </w:r>
            <w:proofErr w:type="spellEnd"/>
          </w:p>
        </w:tc>
        <w:tc>
          <w:tcPr>
            <w:tcW w:w="1027" w:type="dxa"/>
            <w:hideMark/>
          </w:tcPr>
          <w:p w14:paraId="022AEC5D" w14:textId="77777777" w:rsidR="00472654" w:rsidRPr="001305F4" w:rsidRDefault="00472654" w:rsidP="00472654">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rPr>
            </w:pPr>
            <w:r w:rsidRPr="001305F4">
              <w:rPr>
                <w:sz w:val="22"/>
                <w:szCs w:val="22"/>
              </w:rPr>
              <w:t>No</w:t>
            </w:r>
          </w:p>
        </w:tc>
        <w:tc>
          <w:tcPr>
            <w:tcW w:w="6066" w:type="dxa"/>
            <w:hideMark/>
          </w:tcPr>
          <w:p w14:paraId="43BA65DB" w14:textId="77777777" w:rsidR="00472654" w:rsidRPr="001305F4" w:rsidRDefault="00472654" w:rsidP="00472654">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lang w:val="en-US"/>
              </w:rPr>
            </w:pPr>
            <w:r w:rsidRPr="001305F4">
              <w:rPr>
                <w:sz w:val="22"/>
                <w:szCs w:val="22"/>
                <w:lang w:val="en-US"/>
              </w:rPr>
              <w:t>Re-purposed use only; no formal guidance available</w:t>
            </w:r>
          </w:p>
        </w:tc>
      </w:tr>
      <w:tr w:rsidR="00472654" w:rsidRPr="003B30E4" w14:paraId="0910880D" w14:textId="77777777" w:rsidTr="00851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hideMark/>
          </w:tcPr>
          <w:p w14:paraId="65AF4CDC" w14:textId="77777777" w:rsidR="00472654" w:rsidRPr="001305F4" w:rsidRDefault="00472654" w:rsidP="00472654">
            <w:pPr>
              <w:spacing w:after="160" w:line="278" w:lineRule="auto"/>
              <w:rPr>
                <w:sz w:val="22"/>
                <w:szCs w:val="22"/>
              </w:rPr>
            </w:pPr>
            <w:r w:rsidRPr="001305F4">
              <w:rPr>
                <w:sz w:val="22"/>
                <w:szCs w:val="22"/>
              </w:rPr>
              <w:t xml:space="preserve">Rock </w:t>
            </w:r>
            <w:proofErr w:type="spellStart"/>
            <w:r w:rsidRPr="001305F4">
              <w:rPr>
                <w:sz w:val="22"/>
                <w:szCs w:val="22"/>
              </w:rPr>
              <w:t>Catchments</w:t>
            </w:r>
            <w:proofErr w:type="spellEnd"/>
          </w:p>
        </w:tc>
        <w:tc>
          <w:tcPr>
            <w:tcW w:w="1027" w:type="dxa"/>
            <w:hideMark/>
          </w:tcPr>
          <w:p w14:paraId="11247A0D" w14:textId="77777777" w:rsidR="00472654" w:rsidRPr="001305F4" w:rsidRDefault="00472654" w:rsidP="00472654">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rPr>
            </w:pPr>
            <w:r w:rsidRPr="001305F4">
              <w:rPr>
                <w:sz w:val="22"/>
                <w:szCs w:val="22"/>
              </w:rPr>
              <w:t>No</w:t>
            </w:r>
          </w:p>
        </w:tc>
        <w:tc>
          <w:tcPr>
            <w:tcW w:w="6066" w:type="dxa"/>
            <w:hideMark/>
          </w:tcPr>
          <w:p w14:paraId="3F6B0E4D" w14:textId="49C8FC0E" w:rsidR="00472654" w:rsidRPr="001305F4" w:rsidRDefault="00472654" w:rsidP="7D2CB9C6">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lang w:val="en-US"/>
              </w:rPr>
            </w:pPr>
            <w:r w:rsidRPr="001305F4">
              <w:rPr>
                <w:sz w:val="22"/>
                <w:szCs w:val="22"/>
                <w:lang w:val="en-US"/>
              </w:rPr>
              <w:t>Not documented in manuals; potential remains untapped</w:t>
            </w:r>
          </w:p>
        </w:tc>
      </w:tr>
      <w:tr w:rsidR="00472654" w:rsidRPr="003B30E4" w14:paraId="352A499F" w14:textId="77777777" w:rsidTr="00851837">
        <w:tc>
          <w:tcPr>
            <w:cnfStyle w:val="001000000000" w:firstRow="0" w:lastRow="0" w:firstColumn="1" w:lastColumn="0" w:oddVBand="0" w:evenVBand="0" w:oddHBand="0" w:evenHBand="0" w:firstRowFirstColumn="0" w:firstRowLastColumn="0" w:lastRowFirstColumn="0" w:lastRowLastColumn="0"/>
            <w:tcW w:w="2400" w:type="dxa"/>
            <w:hideMark/>
          </w:tcPr>
          <w:p w14:paraId="5A4019A9" w14:textId="77777777" w:rsidR="00472654" w:rsidRPr="001305F4" w:rsidRDefault="00472654" w:rsidP="00472654">
            <w:pPr>
              <w:spacing w:after="160" w:line="278" w:lineRule="auto"/>
              <w:rPr>
                <w:sz w:val="22"/>
                <w:szCs w:val="22"/>
              </w:rPr>
            </w:pPr>
            <w:r w:rsidRPr="001305F4">
              <w:rPr>
                <w:sz w:val="22"/>
                <w:szCs w:val="22"/>
              </w:rPr>
              <w:t xml:space="preserve">Half-Moon </w:t>
            </w:r>
            <w:proofErr w:type="spellStart"/>
            <w:r w:rsidRPr="001305F4">
              <w:rPr>
                <w:sz w:val="22"/>
                <w:szCs w:val="22"/>
              </w:rPr>
              <w:t>Terraces</w:t>
            </w:r>
            <w:proofErr w:type="spellEnd"/>
          </w:p>
        </w:tc>
        <w:tc>
          <w:tcPr>
            <w:tcW w:w="1027" w:type="dxa"/>
            <w:hideMark/>
          </w:tcPr>
          <w:p w14:paraId="68255869" w14:textId="77777777" w:rsidR="00472654" w:rsidRPr="001305F4" w:rsidRDefault="00472654" w:rsidP="00472654">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rPr>
            </w:pPr>
            <w:r w:rsidRPr="001305F4">
              <w:rPr>
                <w:sz w:val="22"/>
                <w:szCs w:val="22"/>
              </w:rPr>
              <w:t>No</w:t>
            </w:r>
          </w:p>
        </w:tc>
        <w:tc>
          <w:tcPr>
            <w:tcW w:w="6066" w:type="dxa"/>
            <w:hideMark/>
          </w:tcPr>
          <w:p w14:paraId="7BBDA32F" w14:textId="77777777" w:rsidR="00472654" w:rsidRPr="001305F4" w:rsidRDefault="00472654" w:rsidP="00472654">
            <w:pPr>
              <w:spacing w:after="160" w:line="278" w:lineRule="auto"/>
              <w:cnfStyle w:val="000000000000" w:firstRow="0" w:lastRow="0" w:firstColumn="0" w:lastColumn="0" w:oddVBand="0" w:evenVBand="0" w:oddHBand="0" w:evenHBand="0" w:firstRowFirstColumn="0" w:firstRowLastColumn="0" w:lastRowFirstColumn="0" w:lastRowLastColumn="0"/>
              <w:rPr>
                <w:sz w:val="22"/>
                <w:szCs w:val="22"/>
                <w:lang w:val="en-US"/>
              </w:rPr>
            </w:pPr>
            <w:r w:rsidRPr="001305F4">
              <w:rPr>
                <w:sz w:val="22"/>
                <w:szCs w:val="22"/>
                <w:lang w:val="en-US"/>
              </w:rPr>
              <w:t>NGO/field-based knowledge only; no engineering manual</w:t>
            </w:r>
          </w:p>
        </w:tc>
      </w:tr>
      <w:tr w:rsidR="00472654" w:rsidRPr="001305F4" w14:paraId="29BDBE07" w14:textId="77777777" w:rsidTr="00851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hideMark/>
          </w:tcPr>
          <w:p w14:paraId="325722DE" w14:textId="77777777" w:rsidR="00472654" w:rsidRPr="001305F4" w:rsidRDefault="00472654" w:rsidP="00472654">
            <w:pPr>
              <w:spacing w:after="160" w:line="278" w:lineRule="auto"/>
              <w:rPr>
                <w:sz w:val="22"/>
                <w:szCs w:val="22"/>
              </w:rPr>
            </w:pPr>
            <w:r w:rsidRPr="001305F4">
              <w:rPr>
                <w:sz w:val="22"/>
                <w:szCs w:val="22"/>
              </w:rPr>
              <w:t xml:space="preserve">Crescent </w:t>
            </w:r>
            <w:proofErr w:type="spellStart"/>
            <w:r w:rsidRPr="001305F4">
              <w:rPr>
                <w:sz w:val="22"/>
                <w:szCs w:val="22"/>
              </w:rPr>
              <w:t>Terraces</w:t>
            </w:r>
            <w:proofErr w:type="spellEnd"/>
          </w:p>
        </w:tc>
        <w:tc>
          <w:tcPr>
            <w:tcW w:w="1027" w:type="dxa"/>
            <w:hideMark/>
          </w:tcPr>
          <w:p w14:paraId="53E16AC6" w14:textId="77777777" w:rsidR="00472654" w:rsidRPr="001305F4" w:rsidRDefault="00472654" w:rsidP="00472654">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rPr>
            </w:pPr>
            <w:r w:rsidRPr="001305F4">
              <w:rPr>
                <w:sz w:val="22"/>
                <w:szCs w:val="22"/>
              </w:rPr>
              <w:t>No</w:t>
            </w:r>
          </w:p>
        </w:tc>
        <w:tc>
          <w:tcPr>
            <w:tcW w:w="6066" w:type="dxa"/>
            <w:hideMark/>
          </w:tcPr>
          <w:p w14:paraId="09CA1CC1" w14:textId="77777777" w:rsidR="00472654" w:rsidRPr="001305F4" w:rsidRDefault="00472654" w:rsidP="00472654">
            <w:pPr>
              <w:spacing w:after="160" w:line="278" w:lineRule="auto"/>
              <w:cnfStyle w:val="000000100000" w:firstRow="0" w:lastRow="0" w:firstColumn="0" w:lastColumn="0" w:oddVBand="0" w:evenVBand="0" w:oddHBand="1" w:evenHBand="0" w:firstRowFirstColumn="0" w:firstRowLastColumn="0" w:lastRowFirstColumn="0" w:lastRowLastColumn="0"/>
              <w:rPr>
                <w:sz w:val="22"/>
                <w:szCs w:val="22"/>
                <w:lang w:val="en-US"/>
              </w:rPr>
            </w:pPr>
            <w:r w:rsidRPr="001305F4">
              <w:rPr>
                <w:sz w:val="22"/>
                <w:szCs w:val="22"/>
                <w:lang w:val="en-US"/>
              </w:rPr>
              <w:t>No Sudan-specific document; regional comparators exist</w:t>
            </w:r>
          </w:p>
        </w:tc>
      </w:tr>
    </w:tbl>
    <w:p w14:paraId="7AA406D4" w14:textId="77777777" w:rsidR="005F347A" w:rsidRPr="00FF4B60" w:rsidRDefault="005F347A" w:rsidP="008738DB">
      <w:pPr>
        <w:rPr>
          <w:lang w:val="en-US"/>
        </w:rPr>
        <w:sectPr w:rsidR="005F347A" w:rsidRPr="00FF4B60" w:rsidSect="00811849">
          <w:footerReference w:type="default" r:id="rId13"/>
          <w:footerReference w:type="first" r:id="rId14"/>
          <w:pgSz w:w="11906" w:h="16838"/>
          <w:pgMar w:top="1440" w:right="1440" w:bottom="1440" w:left="1440" w:header="708" w:footer="708" w:gutter="0"/>
          <w:pgNumType w:start="0"/>
          <w:cols w:space="708"/>
          <w:titlePg/>
          <w:docGrid w:linePitch="360"/>
        </w:sectPr>
      </w:pPr>
    </w:p>
    <w:p w14:paraId="5383A9C3" w14:textId="27079E63" w:rsidR="002C2CE8" w:rsidRPr="00811849" w:rsidRDefault="002C2CE8" w:rsidP="00811849">
      <w:pPr>
        <w:pStyle w:val="Heading2"/>
        <w:numPr>
          <w:ilvl w:val="1"/>
          <w:numId w:val="15"/>
        </w:numPr>
        <w:rPr>
          <w:color w:val="auto"/>
          <w:sz w:val="28"/>
          <w:szCs w:val="28"/>
          <w:lang w:val="en-GB" w:eastAsia="nl-NL"/>
        </w:rPr>
      </w:pPr>
      <w:bookmarkStart w:id="7" w:name="_Toc209528214"/>
      <w:r w:rsidRPr="00811849">
        <w:rPr>
          <w:color w:val="auto"/>
          <w:sz w:val="28"/>
          <w:szCs w:val="28"/>
          <w:lang w:val="en-GB" w:eastAsia="nl-NL"/>
        </w:rPr>
        <w:lastRenderedPageBreak/>
        <w:t xml:space="preserve">International </w:t>
      </w:r>
      <w:r w:rsidR="733EBA90" w:rsidRPr="00811849">
        <w:rPr>
          <w:color w:val="auto"/>
          <w:sz w:val="28"/>
          <w:szCs w:val="28"/>
          <w:lang w:val="en-GB" w:eastAsia="nl-NL"/>
        </w:rPr>
        <w:t>g</w:t>
      </w:r>
      <w:r w:rsidRPr="00811849">
        <w:rPr>
          <w:color w:val="auto"/>
          <w:sz w:val="28"/>
          <w:szCs w:val="28"/>
          <w:lang w:val="en-GB" w:eastAsia="nl-NL"/>
        </w:rPr>
        <w:t xml:space="preserve">uidelines and </w:t>
      </w:r>
      <w:r w:rsidR="1741E06A" w:rsidRPr="00811849">
        <w:rPr>
          <w:color w:val="auto"/>
          <w:sz w:val="28"/>
          <w:szCs w:val="28"/>
          <w:lang w:val="en-GB" w:eastAsia="nl-NL"/>
        </w:rPr>
        <w:t>g</w:t>
      </w:r>
      <w:r w:rsidRPr="00811849">
        <w:rPr>
          <w:color w:val="auto"/>
          <w:sz w:val="28"/>
          <w:szCs w:val="28"/>
          <w:lang w:val="en-GB" w:eastAsia="nl-NL"/>
        </w:rPr>
        <w:t xml:space="preserve">ood </w:t>
      </w:r>
      <w:r w:rsidR="5B784470" w:rsidRPr="00811849">
        <w:rPr>
          <w:color w:val="auto"/>
          <w:sz w:val="28"/>
          <w:szCs w:val="28"/>
          <w:lang w:val="en-GB" w:eastAsia="nl-NL"/>
        </w:rPr>
        <w:t>p</w:t>
      </w:r>
      <w:r w:rsidRPr="00811849">
        <w:rPr>
          <w:color w:val="auto"/>
          <w:sz w:val="28"/>
          <w:szCs w:val="28"/>
          <w:lang w:val="en-GB" w:eastAsia="nl-NL"/>
        </w:rPr>
        <w:t xml:space="preserve">ractice </w:t>
      </w:r>
      <w:r w:rsidR="66C5C2B9" w:rsidRPr="00811849">
        <w:rPr>
          <w:color w:val="auto"/>
          <w:sz w:val="28"/>
          <w:szCs w:val="28"/>
          <w:lang w:val="en-GB" w:eastAsia="nl-NL"/>
        </w:rPr>
        <w:t>m</w:t>
      </w:r>
      <w:r w:rsidRPr="00811849">
        <w:rPr>
          <w:color w:val="auto"/>
          <w:sz w:val="28"/>
          <w:szCs w:val="28"/>
          <w:lang w:val="en-GB" w:eastAsia="nl-NL"/>
        </w:rPr>
        <w:t>anuals</w:t>
      </w:r>
      <w:bookmarkEnd w:id="7"/>
    </w:p>
    <w:p w14:paraId="695E51CD" w14:textId="19B7B6D3" w:rsidR="003A2C41" w:rsidRPr="00782A66" w:rsidRDefault="002C2CE8" w:rsidP="15C5DF8E">
      <w:pPr>
        <w:spacing w:after="0" w:line="240" w:lineRule="auto"/>
        <w:rPr>
          <w:sz w:val="20"/>
          <w:szCs w:val="20"/>
          <w:lang w:val="en-US"/>
        </w:rPr>
      </w:pPr>
      <w:r w:rsidRPr="15C5DF8E">
        <w:rPr>
          <w:sz w:val="20"/>
          <w:szCs w:val="20"/>
          <w:lang w:val="en-US"/>
        </w:rPr>
        <w:t xml:space="preserve">The table below presents a curated selection of international guidelines considered relevant to Sudan’s water harvesting context. These were evaluated through close manual review for their relevance, design applicability, and direct inclusion of the twelve structure types featured in Deliverable 1.1. a curated selection of international guidelines considered relevant to Sudan’s water harvesting context. </w:t>
      </w:r>
    </w:p>
    <w:p w14:paraId="26CBEBA8" w14:textId="0F308DC9" w:rsidR="00F01DA9" w:rsidRPr="00F34288" w:rsidRDefault="00F01DA9" w:rsidP="15C5DF8E">
      <w:pPr>
        <w:pStyle w:val="Caption"/>
        <w:keepNext/>
        <w:spacing w:after="0"/>
        <w:rPr>
          <w:sz w:val="16"/>
          <w:szCs w:val="16"/>
          <w:lang w:val="en-US"/>
        </w:rPr>
      </w:pPr>
      <w:r w:rsidRPr="15C5DF8E">
        <w:rPr>
          <w:sz w:val="16"/>
          <w:szCs w:val="16"/>
          <w:lang w:val="en-US"/>
        </w:rPr>
        <w:t xml:space="preserve">Table </w:t>
      </w:r>
      <w:r>
        <w:fldChar w:fldCharType="begin"/>
      </w:r>
      <w:r w:rsidRPr="15C5DF8E">
        <w:rPr>
          <w:lang w:val="en-US"/>
        </w:rPr>
        <w:instrText xml:space="preserve"> SEQ Table \* ARABIC </w:instrText>
      </w:r>
      <w:r>
        <w:fldChar w:fldCharType="separate"/>
      </w:r>
      <w:r w:rsidR="00851837">
        <w:rPr>
          <w:noProof/>
          <w:lang w:val="en-US"/>
        </w:rPr>
        <w:t>2</w:t>
      </w:r>
      <w:r>
        <w:fldChar w:fldCharType="end"/>
      </w:r>
      <w:r w:rsidRPr="15C5DF8E">
        <w:rPr>
          <w:sz w:val="16"/>
          <w:szCs w:val="16"/>
          <w:lang w:val="en-US"/>
        </w:rPr>
        <w:t xml:space="preserve">, </w:t>
      </w:r>
      <w:r w:rsidR="00851837">
        <w:rPr>
          <w:sz w:val="16"/>
          <w:szCs w:val="16"/>
          <w:lang w:val="en-US"/>
        </w:rPr>
        <w:t>Overview of identified international guidelines and manuals of good practice. For each manual the table presents what techniques from deliverable 1.1 they cover</w:t>
      </w:r>
      <w:r w:rsidR="00F34288" w:rsidRPr="15C5DF8E">
        <w:rPr>
          <w:sz w:val="16"/>
          <w:szCs w:val="16"/>
          <w:lang w:val="en-US"/>
        </w:rPr>
        <w:t xml:space="preserve"> 1:Hafir 2:Sand Dams 3:Subsurface Dams 4:Check Dams 5:Recharge Basins 6:Water Spreading Weirs 7:Rock Catchments 8:Half-Moon Terraces 9:Crescent Terraces 10:Small Dams 11:Road Water Harvesting 12:Infiltration Trenches </w:t>
      </w:r>
    </w:p>
    <w:tbl>
      <w:tblPr>
        <w:tblStyle w:val="GridTable5Dark-Accent3"/>
        <w:tblW w:w="16302" w:type="dxa"/>
        <w:tblInd w:w="-1139" w:type="dxa"/>
        <w:tblLayout w:type="fixed"/>
        <w:tblLook w:val="04A0" w:firstRow="1" w:lastRow="0" w:firstColumn="1" w:lastColumn="0" w:noHBand="0" w:noVBand="1"/>
      </w:tblPr>
      <w:tblGrid>
        <w:gridCol w:w="3116"/>
        <w:gridCol w:w="709"/>
        <w:gridCol w:w="2490"/>
        <w:gridCol w:w="1482"/>
        <w:gridCol w:w="2976"/>
        <w:gridCol w:w="1140"/>
        <w:gridCol w:w="4389"/>
      </w:tblGrid>
      <w:tr w:rsidR="00E51D14" w:rsidRPr="00782A66" w14:paraId="674AF237" w14:textId="77777777" w:rsidTr="15C5DF8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16" w:type="dxa"/>
            <w:hideMark/>
          </w:tcPr>
          <w:p w14:paraId="6275060E" w14:textId="77777777" w:rsidR="003A2C41" w:rsidRPr="00782A66" w:rsidRDefault="003A2C41" w:rsidP="007F4037">
            <w:pPr>
              <w:spacing w:line="278" w:lineRule="auto"/>
              <w:rPr>
                <w:sz w:val="18"/>
                <w:szCs w:val="18"/>
              </w:rPr>
            </w:pPr>
            <w:r w:rsidRPr="00782A66">
              <w:rPr>
                <w:sz w:val="18"/>
                <w:szCs w:val="18"/>
              </w:rPr>
              <w:t>Manual Title</w:t>
            </w:r>
          </w:p>
        </w:tc>
        <w:tc>
          <w:tcPr>
            <w:tcW w:w="709" w:type="dxa"/>
            <w:hideMark/>
          </w:tcPr>
          <w:p w14:paraId="3E762618" w14:textId="77777777" w:rsidR="003A2C41" w:rsidRPr="00782A66" w:rsidRDefault="003A2C41" w:rsidP="007F4037">
            <w:pPr>
              <w:spacing w:line="278" w:lineRule="auto"/>
              <w:cnfStyle w:val="100000000000" w:firstRow="1" w:lastRow="0" w:firstColumn="0" w:lastColumn="0" w:oddVBand="0" w:evenVBand="0" w:oddHBand="0" w:evenHBand="0" w:firstRowFirstColumn="0" w:firstRowLastColumn="0" w:lastRowFirstColumn="0" w:lastRowLastColumn="0"/>
              <w:rPr>
                <w:sz w:val="18"/>
                <w:szCs w:val="18"/>
              </w:rPr>
            </w:pPr>
            <w:r w:rsidRPr="00782A66">
              <w:rPr>
                <w:sz w:val="18"/>
                <w:szCs w:val="18"/>
              </w:rPr>
              <w:t>Year</w:t>
            </w:r>
          </w:p>
        </w:tc>
        <w:tc>
          <w:tcPr>
            <w:tcW w:w="2490" w:type="dxa"/>
            <w:hideMark/>
          </w:tcPr>
          <w:p w14:paraId="55A04CD8" w14:textId="77777777" w:rsidR="003A2C41" w:rsidRPr="00782A66" w:rsidRDefault="003A2C41" w:rsidP="007F4037">
            <w:pPr>
              <w:spacing w:line="278" w:lineRule="auto"/>
              <w:cnfStyle w:val="100000000000" w:firstRow="1" w:lastRow="0" w:firstColumn="0" w:lastColumn="0" w:oddVBand="0" w:evenVBand="0" w:oddHBand="0" w:evenHBand="0" w:firstRowFirstColumn="0" w:firstRowLastColumn="0" w:lastRowFirstColumn="0" w:lastRowLastColumn="0"/>
              <w:rPr>
                <w:sz w:val="18"/>
                <w:szCs w:val="18"/>
              </w:rPr>
            </w:pPr>
            <w:r w:rsidRPr="00782A66">
              <w:rPr>
                <w:sz w:val="18"/>
                <w:szCs w:val="18"/>
              </w:rPr>
              <w:t>Publisher / Authors</w:t>
            </w:r>
          </w:p>
        </w:tc>
        <w:tc>
          <w:tcPr>
            <w:tcW w:w="1482" w:type="dxa"/>
            <w:hideMark/>
          </w:tcPr>
          <w:p w14:paraId="01B0EA6A" w14:textId="5DD54AB7" w:rsidR="003A2C41" w:rsidRPr="00782A66" w:rsidRDefault="02F32389" w:rsidP="007F4037">
            <w:pPr>
              <w:spacing w:line="278" w:lineRule="auto"/>
              <w:cnfStyle w:val="100000000000" w:firstRow="1" w:lastRow="0" w:firstColumn="0" w:lastColumn="0" w:oddVBand="0" w:evenVBand="0" w:oddHBand="0" w:evenHBand="0" w:firstRowFirstColumn="0" w:firstRowLastColumn="0" w:lastRowFirstColumn="0" w:lastRowLastColumn="0"/>
              <w:rPr>
                <w:sz w:val="18"/>
                <w:szCs w:val="18"/>
              </w:rPr>
            </w:pPr>
            <w:r w:rsidRPr="15C5DF8E">
              <w:rPr>
                <w:sz w:val="18"/>
                <w:szCs w:val="18"/>
              </w:rPr>
              <w:t>Technique deliverable</w:t>
            </w:r>
            <w:r w:rsidR="5417B46A" w:rsidRPr="15C5DF8E">
              <w:rPr>
                <w:sz w:val="18"/>
                <w:szCs w:val="18"/>
              </w:rPr>
              <w:t xml:space="preserve"> 1.1</w:t>
            </w:r>
          </w:p>
        </w:tc>
        <w:tc>
          <w:tcPr>
            <w:tcW w:w="2976" w:type="dxa"/>
            <w:hideMark/>
          </w:tcPr>
          <w:p w14:paraId="7B1DA637" w14:textId="77777777" w:rsidR="003A2C41" w:rsidRPr="00782A66" w:rsidRDefault="003A2C41" w:rsidP="007F4037">
            <w:pPr>
              <w:spacing w:line="278" w:lineRule="auto"/>
              <w:cnfStyle w:val="100000000000" w:firstRow="1" w:lastRow="0" w:firstColumn="0" w:lastColumn="0" w:oddVBand="0" w:evenVBand="0" w:oddHBand="0" w:evenHBand="0" w:firstRowFirstColumn="0" w:firstRowLastColumn="0" w:lastRowFirstColumn="0" w:lastRowLastColumn="0"/>
              <w:rPr>
                <w:sz w:val="18"/>
                <w:szCs w:val="18"/>
              </w:rPr>
            </w:pPr>
            <w:r w:rsidRPr="00782A66">
              <w:rPr>
                <w:sz w:val="18"/>
                <w:szCs w:val="18"/>
              </w:rPr>
              <w:t>Other Relevant Structures</w:t>
            </w:r>
          </w:p>
        </w:tc>
        <w:tc>
          <w:tcPr>
            <w:tcW w:w="1140" w:type="dxa"/>
            <w:hideMark/>
          </w:tcPr>
          <w:p w14:paraId="3B7E97A6" w14:textId="4550FC06" w:rsidR="003A2C41" w:rsidRPr="00782A66" w:rsidRDefault="003A2C41" w:rsidP="007F4037">
            <w:pPr>
              <w:spacing w:line="278" w:lineRule="auto"/>
              <w:cnfStyle w:val="100000000000" w:firstRow="1" w:lastRow="0" w:firstColumn="0" w:lastColumn="0" w:oddVBand="0" w:evenVBand="0" w:oddHBand="0" w:evenHBand="0" w:firstRowFirstColumn="0" w:firstRowLastColumn="0" w:lastRowFirstColumn="0" w:lastRowLastColumn="0"/>
              <w:rPr>
                <w:sz w:val="18"/>
                <w:szCs w:val="18"/>
              </w:rPr>
            </w:pPr>
            <w:r w:rsidRPr="00782A66">
              <w:rPr>
                <w:sz w:val="18"/>
                <w:szCs w:val="18"/>
              </w:rPr>
              <w:t>Technical Detail</w:t>
            </w:r>
          </w:p>
        </w:tc>
        <w:tc>
          <w:tcPr>
            <w:tcW w:w="4389" w:type="dxa"/>
            <w:hideMark/>
          </w:tcPr>
          <w:p w14:paraId="028C9C0B" w14:textId="77777777" w:rsidR="003A2C41" w:rsidRPr="00782A66" w:rsidRDefault="003A2C41" w:rsidP="007F4037">
            <w:pPr>
              <w:spacing w:line="278" w:lineRule="auto"/>
              <w:cnfStyle w:val="100000000000" w:firstRow="1" w:lastRow="0" w:firstColumn="0" w:lastColumn="0" w:oddVBand="0" w:evenVBand="0" w:oddHBand="0" w:evenHBand="0" w:firstRowFirstColumn="0" w:firstRowLastColumn="0" w:lastRowFirstColumn="0" w:lastRowLastColumn="0"/>
              <w:rPr>
                <w:sz w:val="18"/>
                <w:szCs w:val="18"/>
              </w:rPr>
            </w:pPr>
            <w:r w:rsidRPr="00782A66">
              <w:rPr>
                <w:sz w:val="18"/>
                <w:szCs w:val="18"/>
              </w:rPr>
              <w:t>Relevance to Sudan</w:t>
            </w:r>
          </w:p>
        </w:tc>
      </w:tr>
      <w:tr w:rsidR="00E51D14" w:rsidRPr="003B30E4" w14:paraId="63880AE5" w14:textId="77777777" w:rsidTr="15C5D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hideMark/>
          </w:tcPr>
          <w:p w14:paraId="413B05DE" w14:textId="77777777" w:rsidR="003A2C41" w:rsidRPr="00782A66" w:rsidRDefault="003A2C41" w:rsidP="003A2C41">
            <w:pPr>
              <w:spacing w:after="160" w:line="278" w:lineRule="auto"/>
              <w:rPr>
                <w:sz w:val="18"/>
                <w:szCs w:val="18"/>
                <w:lang w:val="en-US"/>
              </w:rPr>
            </w:pPr>
            <w:r w:rsidRPr="00782A66">
              <w:rPr>
                <w:sz w:val="18"/>
                <w:szCs w:val="18"/>
                <w:lang w:val="en-US"/>
              </w:rPr>
              <w:t>Water Harvesting: Guidelines to Good Practice</w:t>
            </w:r>
          </w:p>
        </w:tc>
        <w:tc>
          <w:tcPr>
            <w:tcW w:w="709" w:type="dxa"/>
            <w:hideMark/>
          </w:tcPr>
          <w:p w14:paraId="105CF6FC"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2013</w:t>
            </w:r>
          </w:p>
        </w:tc>
        <w:tc>
          <w:tcPr>
            <w:tcW w:w="2490" w:type="dxa"/>
            <w:hideMark/>
          </w:tcPr>
          <w:p w14:paraId="597BD326"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IFAD, CDE, MetaMeta, RAIN</w:t>
            </w:r>
          </w:p>
        </w:tc>
        <w:tc>
          <w:tcPr>
            <w:tcW w:w="1482" w:type="dxa"/>
            <w:hideMark/>
          </w:tcPr>
          <w:p w14:paraId="7E603C15" w14:textId="55E8FEDB"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1, 2, 3, 4, 5, 6, 7, 8, 10</w:t>
            </w:r>
            <w:r w:rsidR="007F2265" w:rsidRPr="00782A66">
              <w:rPr>
                <w:sz w:val="18"/>
                <w:szCs w:val="18"/>
              </w:rPr>
              <w:t>, 11</w:t>
            </w:r>
          </w:p>
        </w:tc>
        <w:tc>
          <w:tcPr>
            <w:tcW w:w="2976" w:type="dxa"/>
            <w:hideMark/>
          </w:tcPr>
          <w:p w14:paraId="4CEDE551"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782A66">
              <w:rPr>
                <w:sz w:val="18"/>
                <w:szCs w:val="18"/>
                <w:lang w:val="en-US"/>
              </w:rPr>
              <w:t>Rooftop harvesting, planting pits, contour bunds</w:t>
            </w:r>
          </w:p>
        </w:tc>
        <w:tc>
          <w:tcPr>
            <w:tcW w:w="1140" w:type="dxa"/>
            <w:hideMark/>
          </w:tcPr>
          <w:p w14:paraId="5D833FA6"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Descriptive</w:t>
            </w:r>
          </w:p>
        </w:tc>
        <w:tc>
          <w:tcPr>
            <w:tcW w:w="4389" w:type="dxa"/>
            <w:hideMark/>
          </w:tcPr>
          <w:p w14:paraId="0F2D9A60"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782A66">
              <w:rPr>
                <w:sz w:val="18"/>
                <w:szCs w:val="18"/>
                <w:lang w:val="en-US"/>
              </w:rPr>
              <w:t>High-quality typology, adaptable to Sudanese context</w:t>
            </w:r>
          </w:p>
        </w:tc>
      </w:tr>
      <w:tr w:rsidR="00A83D5B" w:rsidRPr="00782A66" w14:paraId="1FAABD10" w14:textId="77777777" w:rsidTr="15C5DF8E">
        <w:tc>
          <w:tcPr>
            <w:cnfStyle w:val="001000000000" w:firstRow="0" w:lastRow="0" w:firstColumn="1" w:lastColumn="0" w:oddVBand="0" w:evenVBand="0" w:oddHBand="0" w:evenHBand="0" w:firstRowFirstColumn="0" w:firstRowLastColumn="0" w:lastRowFirstColumn="0" w:lastRowLastColumn="0"/>
            <w:tcW w:w="3116" w:type="dxa"/>
            <w:hideMark/>
          </w:tcPr>
          <w:p w14:paraId="7516F1F8" w14:textId="77777777" w:rsidR="003A2C41" w:rsidRPr="00782A66" w:rsidRDefault="003A2C41" w:rsidP="003A2C41">
            <w:pPr>
              <w:spacing w:after="160" w:line="278" w:lineRule="auto"/>
              <w:rPr>
                <w:sz w:val="18"/>
                <w:szCs w:val="18"/>
              </w:rPr>
            </w:pPr>
            <w:r w:rsidRPr="00782A66">
              <w:rPr>
                <w:sz w:val="18"/>
                <w:szCs w:val="18"/>
              </w:rPr>
              <w:t xml:space="preserve">Smart Water </w:t>
            </w:r>
            <w:proofErr w:type="spellStart"/>
            <w:r w:rsidRPr="00782A66">
              <w:rPr>
                <w:sz w:val="18"/>
                <w:szCs w:val="18"/>
              </w:rPr>
              <w:t>Harvesting</w:t>
            </w:r>
            <w:proofErr w:type="spellEnd"/>
            <w:r w:rsidRPr="00782A66">
              <w:rPr>
                <w:sz w:val="18"/>
                <w:szCs w:val="18"/>
              </w:rPr>
              <w:t xml:space="preserve"> Solutions</w:t>
            </w:r>
          </w:p>
        </w:tc>
        <w:tc>
          <w:tcPr>
            <w:tcW w:w="709" w:type="dxa"/>
            <w:hideMark/>
          </w:tcPr>
          <w:p w14:paraId="0C4D9DD3"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782A66">
              <w:rPr>
                <w:sz w:val="18"/>
                <w:szCs w:val="18"/>
              </w:rPr>
              <w:t>2007</w:t>
            </w:r>
          </w:p>
        </w:tc>
        <w:tc>
          <w:tcPr>
            <w:tcW w:w="2490" w:type="dxa"/>
            <w:hideMark/>
          </w:tcPr>
          <w:p w14:paraId="18AC5C54"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782A66">
              <w:rPr>
                <w:sz w:val="18"/>
                <w:szCs w:val="18"/>
                <w:lang w:val="en-US"/>
              </w:rPr>
              <w:t xml:space="preserve">NWP, Aqua for All, </w:t>
            </w:r>
            <w:proofErr w:type="spellStart"/>
            <w:r w:rsidRPr="00782A66">
              <w:rPr>
                <w:sz w:val="18"/>
                <w:szCs w:val="18"/>
                <w:lang w:val="en-US"/>
              </w:rPr>
              <w:t>Agromisa</w:t>
            </w:r>
            <w:proofErr w:type="spellEnd"/>
          </w:p>
        </w:tc>
        <w:tc>
          <w:tcPr>
            <w:tcW w:w="1482" w:type="dxa"/>
            <w:hideMark/>
          </w:tcPr>
          <w:p w14:paraId="275ED098"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782A66">
              <w:rPr>
                <w:sz w:val="18"/>
                <w:szCs w:val="18"/>
              </w:rPr>
              <w:t>2, 3, 4, 5, 6, 7, 8, 10, 11</w:t>
            </w:r>
          </w:p>
        </w:tc>
        <w:tc>
          <w:tcPr>
            <w:tcW w:w="2976" w:type="dxa"/>
            <w:hideMark/>
          </w:tcPr>
          <w:p w14:paraId="7B751508"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782A66">
              <w:rPr>
                <w:sz w:val="18"/>
                <w:szCs w:val="18"/>
                <w:lang w:val="en-US"/>
              </w:rPr>
              <w:t>Fog harvesting, Tyrolean weirs, monkey cheeks</w:t>
            </w:r>
          </w:p>
        </w:tc>
        <w:tc>
          <w:tcPr>
            <w:tcW w:w="1140" w:type="dxa"/>
            <w:hideMark/>
          </w:tcPr>
          <w:p w14:paraId="55B4CE7D"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782A66">
              <w:rPr>
                <w:sz w:val="18"/>
                <w:szCs w:val="18"/>
              </w:rPr>
              <w:t>Descriptive</w:t>
            </w:r>
          </w:p>
        </w:tc>
        <w:tc>
          <w:tcPr>
            <w:tcW w:w="4389" w:type="dxa"/>
            <w:hideMark/>
          </w:tcPr>
          <w:p w14:paraId="1462718C"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782A66">
              <w:rPr>
                <w:sz w:val="18"/>
                <w:szCs w:val="18"/>
              </w:rPr>
              <w:t>Highlights scalable, affordable interventions</w:t>
            </w:r>
          </w:p>
        </w:tc>
      </w:tr>
      <w:tr w:rsidR="00E51D14" w:rsidRPr="003B30E4" w14:paraId="21B9CADD" w14:textId="77777777" w:rsidTr="15C5D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hideMark/>
          </w:tcPr>
          <w:p w14:paraId="7423C0F0" w14:textId="77777777" w:rsidR="003A2C41" w:rsidRPr="00782A66" w:rsidRDefault="003A2C41" w:rsidP="003A2C41">
            <w:pPr>
              <w:spacing w:after="160" w:line="278" w:lineRule="auto"/>
              <w:rPr>
                <w:sz w:val="18"/>
                <w:szCs w:val="18"/>
              </w:rPr>
            </w:pPr>
            <w:r w:rsidRPr="00782A66">
              <w:rPr>
                <w:sz w:val="18"/>
                <w:szCs w:val="18"/>
              </w:rPr>
              <w:t>Profit from Storage</w:t>
            </w:r>
          </w:p>
        </w:tc>
        <w:tc>
          <w:tcPr>
            <w:tcW w:w="709" w:type="dxa"/>
            <w:hideMark/>
          </w:tcPr>
          <w:p w14:paraId="1AADA4E3"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2012</w:t>
            </w:r>
          </w:p>
        </w:tc>
        <w:tc>
          <w:tcPr>
            <w:tcW w:w="2490" w:type="dxa"/>
            <w:hideMark/>
          </w:tcPr>
          <w:p w14:paraId="129B48F2" w14:textId="77777777" w:rsidR="003A2C41" w:rsidRPr="00FF4B60"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lang w:val="en-US"/>
              </w:rPr>
            </w:pPr>
            <w:proofErr w:type="spellStart"/>
            <w:r w:rsidRPr="00FF4B60">
              <w:rPr>
                <w:sz w:val="18"/>
                <w:szCs w:val="18"/>
                <w:lang w:val="en-US"/>
              </w:rPr>
              <w:t>MetaMeta</w:t>
            </w:r>
            <w:proofErr w:type="spellEnd"/>
            <w:r w:rsidRPr="00FF4B60">
              <w:rPr>
                <w:sz w:val="18"/>
                <w:szCs w:val="18"/>
                <w:lang w:val="en-US"/>
              </w:rPr>
              <w:t>, BGR, Aqua for All</w:t>
            </w:r>
          </w:p>
        </w:tc>
        <w:tc>
          <w:tcPr>
            <w:tcW w:w="1482" w:type="dxa"/>
            <w:hideMark/>
          </w:tcPr>
          <w:p w14:paraId="6A4A3365"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2, 3, 4, 5, 6, 8, 10, 11, 12</w:t>
            </w:r>
          </w:p>
        </w:tc>
        <w:tc>
          <w:tcPr>
            <w:tcW w:w="2976" w:type="dxa"/>
            <w:hideMark/>
          </w:tcPr>
          <w:p w14:paraId="3BA28E78"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Groundwater weirs, Tajamares</w:t>
            </w:r>
          </w:p>
        </w:tc>
        <w:tc>
          <w:tcPr>
            <w:tcW w:w="1140" w:type="dxa"/>
            <w:hideMark/>
          </w:tcPr>
          <w:p w14:paraId="66407732"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Precise</w:t>
            </w:r>
          </w:p>
        </w:tc>
        <w:tc>
          <w:tcPr>
            <w:tcW w:w="4389" w:type="dxa"/>
            <w:hideMark/>
          </w:tcPr>
          <w:p w14:paraId="52299EB1" w14:textId="3615CD81" w:rsidR="003A2C41" w:rsidRPr="00782A66" w:rsidRDefault="61799430"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15C5DF8E">
              <w:rPr>
                <w:sz w:val="18"/>
                <w:szCs w:val="18"/>
                <w:lang w:val="en-US"/>
              </w:rPr>
              <w:t>Demonstrates storage options and investment logic</w:t>
            </w:r>
          </w:p>
        </w:tc>
      </w:tr>
      <w:tr w:rsidR="00A83D5B" w:rsidRPr="003B30E4" w14:paraId="2707EEBC" w14:textId="77777777" w:rsidTr="15C5DF8E">
        <w:tc>
          <w:tcPr>
            <w:cnfStyle w:val="001000000000" w:firstRow="0" w:lastRow="0" w:firstColumn="1" w:lastColumn="0" w:oddVBand="0" w:evenVBand="0" w:oddHBand="0" w:evenHBand="0" w:firstRowFirstColumn="0" w:firstRowLastColumn="0" w:lastRowFirstColumn="0" w:lastRowLastColumn="0"/>
            <w:tcW w:w="3116" w:type="dxa"/>
            <w:hideMark/>
          </w:tcPr>
          <w:p w14:paraId="6FA83C9A" w14:textId="77777777" w:rsidR="003A2C41" w:rsidRPr="00782A66" w:rsidRDefault="003A2C41" w:rsidP="003A2C41">
            <w:pPr>
              <w:spacing w:after="160" w:line="278" w:lineRule="auto"/>
              <w:rPr>
                <w:sz w:val="18"/>
                <w:szCs w:val="18"/>
              </w:rPr>
            </w:pPr>
            <w:proofErr w:type="spellStart"/>
            <w:r w:rsidRPr="00782A66">
              <w:rPr>
                <w:sz w:val="18"/>
                <w:szCs w:val="18"/>
              </w:rPr>
              <w:t>Transforming</w:t>
            </w:r>
            <w:proofErr w:type="spellEnd"/>
            <w:r w:rsidRPr="00782A66">
              <w:rPr>
                <w:sz w:val="18"/>
                <w:szCs w:val="18"/>
              </w:rPr>
              <w:t xml:space="preserve"> Landscapes, </w:t>
            </w:r>
            <w:proofErr w:type="spellStart"/>
            <w:r w:rsidRPr="00782A66">
              <w:rPr>
                <w:sz w:val="18"/>
                <w:szCs w:val="18"/>
              </w:rPr>
              <w:t>Transforming</w:t>
            </w:r>
            <w:proofErr w:type="spellEnd"/>
            <w:r w:rsidRPr="00782A66">
              <w:rPr>
                <w:sz w:val="18"/>
                <w:szCs w:val="18"/>
              </w:rPr>
              <w:t xml:space="preserve"> </w:t>
            </w:r>
            <w:proofErr w:type="spellStart"/>
            <w:r w:rsidRPr="00782A66">
              <w:rPr>
                <w:sz w:val="18"/>
                <w:szCs w:val="18"/>
              </w:rPr>
              <w:t>Lives</w:t>
            </w:r>
            <w:proofErr w:type="spellEnd"/>
          </w:p>
        </w:tc>
        <w:tc>
          <w:tcPr>
            <w:tcW w:w="709" w:type="dxa"/>
            <w:hideMark/>
          </w:tcPr>
          <w:p w14:paraId="2429C241"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782A66">
              <w:rPr>
                <w:sz w:val="18"/>
                <w:szCs w:val="18"/>
              </w:rPr>
              <w:t>2011</w:t>
            </w:r>
          </w:p>
        </w:tc>
        <w:tc>
          <w:tcPr>
            <w:tcW w:w="2490" w:type="dxa"/>
            <w:hideMark/>
          </w:tcPr>
          <w:p w14:paraId="710DF713"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782A66">
              <w:rPr>
                <w:sz w:val="18"/>
                <w:szCs w:val="18"/>
              </w:rPr>
              <w:t>MetaMeta, IFAD</w:t>
            </w:r>
          </w:p>
        </w:tc>
        <w:tc>
          <w:tcPr>
            <w:tcW w:w="1482" w:type="dxa"/>
            <w:hideMark/>
          </w:tcPr>
          <w:p w14:paraId="3FCC8E56"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782A66">
              <w:rPr>
                <w:sz w:val="18"/>
                <w:szCs w:val="18"/>
              </w:rPr>
              <w:t>2, 4, 5, 6, 8, 10</w:t>
            </w:r>
          </w:p>
        </w:tc>
        <w:tc>
          <w:tcPr>
            <w:tcW w:w="2976" w:type="dxa"/>
            <w:hideMark/>
          </w:tcPr>
          <w:p w14:paraId="257D4B97"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782A66">
              <w:rPr>
                <w:sz w:val="18"/>
                <w:szCs w:val="18"/>
              </w:rPr>
              <w:t>Agroforestry buffers, grazing management</w:t>
            </w:r>
          </w:p>
        </w:tc>
        <w:tc>
          <w:tcPr>
            <w:tcW w:w="1140" w:type="dxa"/>
            <w:hideMark/>
          </w:tcPr>
          <w:p w14:paraId="52C9AB3C"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782A66">
              <w:rPr>
                <w:sz w:val="18"/>
                <w:szCs w:val="18"/>
              </w:rPr>
              <w:t>Descriptive</w:t>
            </w:r>
          </w:p>
        </w:tc>
        <w:tc>
          <w:tcPr>
            <w:tcW w:w="4389" w:type="dxa"/>
            <w:hideMark/>
          </w:tcPr>
          <w:p w14:paraId="1DBAEC4C"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782A66">
              <w:rPr>
                <w:sz w:val="18"/>
                <w:szCs w:val="18"/>
                <w:lang w:val="en-US"/>
              </w:rPr>
              <w:t>Strong landscape management component with 3R framing</w:t>
            </w:r>
          </w:p>
        </w:tc>
      </w:tr>
      <w:tr w:rsidR="00E51D14" w:rsidRPr="00FF4B60" w14:paraId="560376F4" w14:textId="77777777" w:rsidTr="15C5DF8E">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3116" w:type="dxa"/>
            <w:hideMark/>
          </w:tcPr>
          <w:p w14:paraId="765E74F1" w14:textId="77777777" w:rsidR="003A2C41" w:rsidRPr="00782A66" w:rsidRDefault="003A2C41" w:rsidP="003A2C41">
            <w:pPr>
              <w:spacing w:after="160" w:line="278" w:lineRule="auto"/>
              <w:rPr>
                <w:sz w:val="18"/>
                <w:szCs w:val="18"/>
              </w:rPr>
            </w:pPr>
            <w:proofErr w:type="spellStart"/>
            <w:r w:rsidRPr="00782A66">
              <w:rPr>
                <w:sz w:val="18"/>
                <w:szCs w:val="18"/>
              </w:rPr>
              <w:t>Rainwater</w:t>
            </w:r>
            <w:proofErr w:type="spellEnd"/>
            <w:r w:rsidRPr="00782A66">
              <w:rPr>
                <w:sz w:val="18"/>
                <w:szCs w:val="18"/>
              </w:rPr>
              <w:t xml:space="preserve"> </w:t>
            </w:r>
            <w:proofErr w:type="spellStart"/>
            <w:r w:rsidRPr="00782A66">
              <w:rPr>
                <w:sz w:val="18"/>
                <w:szCs w:val="18"/>
              </w:rPr>
              <w:t>Harvesting</w:t>
            </w:r>
            <w:proofErr w:type="spellEnd"/>
            <w:r w:rsidRPr="00782A66">
              <w:rPr>
                <w:sz w:val="18"/>
                <w:szCs w:val="18"/>
              </w:rPr>
              <w:t xml:space="preserve"> </w:t>
            </w:r>
            <w:proofErr w:type="spellStart"/>
            <w:r w:rsidRPr="00782A66">
              <w:rPr>
                <w:sz w:val="18"/>
                <w:szCs w:val="18"/>
              </w:rPr>
              <w:t>Handbook</w:t>
            </w:r>
            <w:proofErr w:type="spellEnd"/>
            <w:r w:rsidRPr="00782A66">
              <w:rPr>
                <w:sz w:val="18"/>
                <w:szCs w:val="18"/>
              </w:rPr>
              <w:t xml:space="preserve"> (</w:t>
            </w:r>
            <w:proofErr w:type="spellStart"/>
            <w:r w:rsidRPr="00782A66">
              <w:rPr>
                <w:sz w:val="18"/>
                <w:szCs w:val="18"/>
              </w:rPr>
              <w:t>AfDB</w:t>
            </w:r>
            <w:proofErr w:type="spellEnd"/>
            <w:r w:rsidRPr="00782A66">
              <w:rPr>
                <w:sz w:val="18"/>
                <w:szCs w:val="18"/>
              </w:rPr>
              <w:t>)</w:t>
            </w:r>
          </w:p>
        </w:tc>
        <w:tc>
          <w:tcPr>
            <w:tcW w:w="709" w:type="dxa"/>
            <w:hideMark/>
          </w:tcPr>
          <w:p w14:paraId="20B928CE"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2006</w:t>
            </w:r>
          </w:p>
        </w:tc>
        <w:tc>
          <w:tcPr>
            <w:tcW w:w="2490" w:type="dxa"/>
            <w:hideMark/>
          </w:tcPr>
          <w:p w14:paraId="7A5F25FF"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African Development Bank</w:t>
            </w:r>
          </w:p>
        </w:tc>
        <w:tc>
          <w:tcPr>
            <w:tcW w:w="1482" w:type="dxa"/>
            <w:hideMark/>
          </w:tcPr>
          <w:p w14:paraId="2F41AC90"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2, 8, 10</w:t>
            </w:r>
          </w:p>
        </w:tc>
        <w:tc>
          <w:tcPr>
            <w:tcW w:w="2976" w:type="dxa"/>
            <w:hideMark/>
          </w:tcPr>
          <w:p w14:paraId="0585CCC9"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Cisterns, rooftop reuse, contour bunds</w:t>
            </w:r>
          </w:p>
        </w:tc>
        <w:tc>
          <w:tcPr>
            <w:tcW w:w="1140" w:type="dxa"/>
            <w:hideMark/>
          </w:tcPr>
          <w:p w14:paraId="790DDE88"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Precise</w:t>
            </w:r>
          </w:p>
        </w:tc>
        <w:tc>
          <w:tcPr>
            <w:tcW w:w="4389" w:type="dxa"/>
            <w:hideMark/>
          </w:tcPr>
          <w:p w14:paraId="241F0B5B" w14:textId="77777777" w:rsidR="003A2C41" w:rsidRPr="00FF4B60"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FF4B60">
              <w:rPr>
                <w:sz w:val="18"/>
                <w:szCs w:val="18"/>
                <w:lang w:val="en-US"/>
              </w:rPr>
              <w:t xml:space="preserve">Practical guidance for semi-arid </w:t>
            </w:r>
            <w:proofErr w:type="spellStart"/>
            <w:r w:rsidRPr="00FF4B60">
              <w:rPr>
                <w:sz w:val="18"/>
                <w:szCs w:val="18"/>
                <w:lang w:val="en-US"/>
              </w:rPr>
              <w:t>agro</w:t>
            </w:r>
            <w:proofErr w:type="spellEnd"/>
            <w:r w:rsidRPr="00FF4B60">
              <w:rPr>
                <w:sz w:val="18"/>
                <w:szCs w:val="18"/>
                <w:lang w:val="en-US"/>
              </w:rPr>
              <w:t>-pastoral contexts</w:t>
            </w:r>
          </w:p>
        </w:tc>
      </w:tr>
      <w:tr w:rsidR="00A83D5B" w:rsidRPr="003B30E4" w14:paraId="290D1007" w14:textId="77777777" w:rsidTr="15C5DF8E">
        <w:tc>
          <w:tcPr>
            <w:cnfStyle w:val="001000000000" w:firstRow="0" w:lastRow="0" w:firstColumn="1" w:lastColumn="0" w:oddVBand="0" w:evenVBand="0" w:oddHBand="0" w:evenHBand="0" w:firstRowFirstColumn="0" w:firstRowLastColumn="0" w:lastRowFirstColumn="0" w:lastRowLastColumn="0"/>
            <w:tcW w:w="3116" w:type="dxa"/>
            <w:hideMark/>
          </w:tcPr>
          <w:p w14:paraId="5DF740C3" w14:textId="77777777" w:rsidR="003A2C41" w:rsidRPr="00782A66" w:rsidRDefault="003A2C41" w:rsidP="003A2C41">
            <w:pPr>
              <w:spacing w:after="160" w:line="278" w:lineRule="auto"/>
              <w:rPr>
                <w:sz w:val="18"/>
                <w:szCs w:val="18"/>
                <w:lang w:val="en-US"/>
              </w:rPr>
            </w:pPr>
            <w:r w:rsidRPr="00782A66">
              <w:rPr>
                <w:sz w:val="18"/>
                <w:szCs w:val="18"/>
                <w:lang w:val="en-US"/>
              </w:rPr>
              <w:t>Water Harvesting Guidance Manual (Tucson, USA)</w:t>
            </w:r>
          </w:p>
        </w:tc>
        <w:tc>
          <w:tcPr>
            <w:tcW w:w="709" w:type="dxa"/>
            <w:hideMark/>
          </w:tcPr>
          <w:p w14:paraId="717C55AC"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782A66">
              <w:rPr>
                <w:sz w:val="18"/>
                <w:szCs w:val="18"/>
              </w:rPr>
              <w:t>2005</w:t>
            </w:r>
          </w:p>
        </w:tc>
        <w:tc>
          <w:tcPr>
            <w:tcW w:w="2490" w:type="dxa"/>
            <w:hideMark/>
          </w:tcPr>
          <w:p w14:paraId="49EFA9B6"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782A66">
              <w:rPr>
                <w:sz w:val="18"/>
                <w:szCs w:val="18"/>
              </w:rPr>
              <w:t>City of Tucson</w:t>
            </w:r>
          </w:p>
        </w:tc>
        <w:tc>
          <w:tcPr>
            <w:tcW w:w="1482" w:type="dxa"/>
            <w:hideMark/>
          </w:tcPr>
          <w:p w14:paraId="0A4E7945"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782A66">
              <w:rPr>
                <w:sz w:val="18"/>
                <w:szCs w:val="18"/>
              </w:rPr>
              <w:t>—</w:t>
            </w:r>
          </w:p>
        </w:tc>
        <w:tc>
          <w:tcPr>
            <w:tcW w:w="2976" w:type="dxa"/>
            <w:hideMark/>
          </w:tcPr>
          <w:p w14:paraId="7F8F10D9"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lang w:val="en-US"/>
              </w:rPr>
            </w:pPr>
            <w:proofErr w:type="spellStart"/>
            <w:r w:rsidRPr="00782A66">
              <w:rPr>
                <w:sz w:val="18"/>
                <w:szCs w:val="18"/>
                <w:lang w:val="en-US"/>
              </w:rPr>
              <w:t>Microbasins</w:t>
            </w:r>
            <w:proofErr w:type="spellEnd"/>
            <w:r w:rsidRPr="00782A66">
              <w:rPr>
                <w:sz w:val="18"/>
                <w:szCs w:val="18"/>
                <w:lang w:val="en-US"/>
              </w:rPr>
              <w:t>, swales, French drains, xeriscaping</w:t>
            </w:r>
          </w:p>
        </w:tc>
        <w:tc>
          <w:tcPr>
            <w:tcW w:w="1140" w:type="dxa"/>
            <w:hideMark/>
          </w:tcPr>
          <w:p w14:paraId="2E864B4C"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782A66">
              <w:rPr>
                <w:sz w:val="18"/>
                <w:szCs w:val="18"/>
              </w:rPr>
              <w:t>Precise</w:t>
            </w:r>
          </w:p>
        </w:tc>
        <w:tc>
          <w:tcPr>
            <w:tcW w:w="4389" w:type="dxa"/>
            <w:hideMark/>
          </w:tcPr>
          <w:p w14:paraId="71035CD3" w14:textId="77777777" w:rsidR="003A2C41" w:rsidRPr="00782A66" w:rsidRDefault="003A2C41" w:rsidP="003A2C41">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lang w:val="en-US"/>
              </w:rPr>
            </w:pPr>
            <w:r w:rsidRPr="00782A66">
              <w:rPr>
                <w:sz w:val="18"/>
                <w:szCs w:val="18"/>
                <w:lang w:val="en-US"/>
              </w:rPr>
              <w:t>Urban-focused; useful for institutional/school adaptation in Sudan</w:t>
            </w:r>
          </w:p>
        </w:tc>
      </w:tr>
      <w:tr w:rsidR="00E51D14" w:rsidRPr="003B30E4" w14:paraId="223FE051" w14:textId="77777777" w:rsidTr="15C5DF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6" w:type="dxa"/>
            <w:hideMark/>
          </w:tcPr>
          <w:p w14:paraId="752C9C4E" w14:textId="77777777" w:rsidR="003A2C41" w:rsidRPr="008E7881" w:rsidRDefault="003A2C41" w:rsidP="003A2C41">
            <w:pPr>
              <w:spacing w:after="160" w:line="278" w:lineRule="auto"/>
              <w:rPr>
                <w:sz w:val="18"/>
                <w:szCs w:val="18"/>
                <w:lang w:val="pt-BR"/>
              </w:rPr>
            </w:pPr>
            <w:r w:rsidRPr="008E7881">
              <w:rPr>
                <w:sz w:val="18"/>
                <w:szCs w:val="18"/>
                <w:lang w:val="pt-BR"/>
              </w:rPr>
              <w:t>WUMP + 3R Facilitator Manual (Nepal)</w:t>
            </w:r>
          </w:p>
        </w:tc>
        <w:tc>
          <w:tcPr>
            <w:tcW w:w="709" w:type="dxa"/>
            <w:hideMark/>
          </w:tcPr>
          <w:p w14:paraId="4B754C47" w14:textId="77777777"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782A66">
              <w:rPr>
                <w:sz w:val="18"/>
                <w:szCs w:val="18"/>
              </w:rPr>
              <w:t>2015</w:t>
            </w:r>
          </w:p>
        </w:tc>
        <w:tc>
          <w:tcPr>
            <w:tcW w:w="2490" w:type="dxa"/>
            <w:hideMark/>
          </w:tcPr>
          <w:p w14:paraId="6DFC2804" w14:textId="4F2AFD78" w:rsidR="003A2C41" w:rsidRPr="00782A66" w:rsidRDefault="61799430"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15C5DF8E">
              <w:rPr>
                <w:sz w:val="18"/>
                <w:szCs w:val="18"/>
              </w:rPr>
              <w:t>HELVETAS, MetaMeta, Aidenvironmen</w:t>
            </w:r>
            <w:r w:rsidR="51778489" w:rsidRPr="15C5DF8E">
              <w:rPr>
                <w:sz w:val="18"/>
                <w:szCs w:val="18"/>
              </w:rPr>
              <w:t>t</w:t>
            </w:r>
          </w:p>
        </w:tc>
        <w:tc>
          <w:tcPr>
            <w:tcW w:w="1482" w:type="dxa"/>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18"/>
            </w:tblGrid>
            <w:tr w:rsidR="007F2265" w:rsidRPr="00782A66" w14:paraId="5450B8FE" w14:textId="77777777" w:rsidTr="00F34288">
              <w:trPr>
                <w:tblCellSpacing w:w="15" w:type="dxa"/>
              </w:trPr>
              <w:tc>
                <w:tcPr>
                  <w:tcW w:w="1058" w:type="dxa"/>
                  <w:vAlign w:val="center"/>
                  <w:hideMark/>
                </w:tcPr>
                <w:p w14:paraId="1C3C6739" w14:textId="77777777" w:rsidR="007F2265" w:rsidRPr="00782A66" w:rsidRDefault="007F2265" w:rsidP="007F2265">
                  <w:pPr>
                    <w:rPr>
                      <w:sz w:val="18"/>
                      <w:szCs w:val="18"/>
                    </w:rPr>
                  </w:pPr>
                  <w:r w:rsidRPr="00782A66">
                    <w:rPr>
                      <w:sz w:val="18"/>
                      <w:szCs w:val="18"/>
                    </w:rPr>
                    <w:t>5, 8, 11, 12</w:t>
                  </w:r>
                </w:p>
              </w:tc>
            </w:tr>
          </w:tbl>
          <w:p w14:paraId="37D5C676" w14:textId="77777777" w:rsidR="007F2265" w:rsidRPr="00782A66" w:rsidRDefault="007F2265" w:rsidP="007F2265">
            <w:pPr>
              <w:spacing w:after="160" w:line="278" w:lineRule="auto"/>
              <w:cnfStyle w:val="000000100000" w:firstRow="0" w:lastRow="0" w:firstColumn="0" w:lastColumn="0" w:oddVBand="0" w:evenVBand="0" w:oddHBand="1" w:evenHBand="0" w:firstRowFirstColumn="0" w:firstRowLastColumn="0" w:lastRowFirstColumn="0" w:lastRowLastColumn="0"/>
              <w:rPr>
                <w:vanish/>
                <w:sz w:val="18"/>
                <w:szCs w:val="18"/>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7F2265" w:rsidRPr="00782A66" w14:paraId="5D905C4D" w14:textId="77777777" w:rsidTr="00F34288">
              <w:trPr>
                <w:tblCellSpacing w:w="15" w:type="dxa"/>
              </w:trPr>
              <w:tc>
                <w:tcPr>
                  <w:tcW w:w="36" w:type="dxa"/>
                  <w:vAlign w:val="center"/>
                  <w:hideMark/>
                </w:tcPr>
                <w:p w14:paraId="1F2B5CB5" w14:textId="51ACCBFD" w:rsidR="007F2265" w:rsidRPr="00782A66" w:rsidRDefault="007F2265" w:rsidP="007F2265">
                  <w:pPr>
                    <w:rPr>
                      <w:sz w:val="18"/>
                      <w:szCs w:val="18"/>
                    </w:rPr>
                  </w:pPr>
                </w:p>
              </w:tc>
            </w:tr>
          </w:tbl>
          <w:p w14:paraId="0631D9EE" w14:textId="77777777" w:rsidR="007F2265" w:rsidRPr="00782A66" w:rsidRDefault="007F2265" w:rsidP="007F2265">
            <w:pPr>
              <w:spacing w:after="160" w:line="278" w:lineRule="auto"/>
              <w:cnfStyle w:val="000000100000" w:firstRow="0" w:lastRow="0" w:firstColumn="0" w:lastColumn="0" w:oddVBand="0" w:evenVBand="0" w:oddHBand="1" w:evenHBand="0" w:firstRowFirstColumn="0" w:firstRowLastColumn="0" w:lastRowFirstColumn="0" w:lastRowLastColumn="0"/>
              <w:rPr>
                <w:vanish/>
                <w:sz w:val="18"/>
                <w:szCs w:val="18"/>
              </w:rPr>
            </w:pPr>
          </w:p>
          <w:p w14:paraId="252F160A" w14:textId="77777777" w:rsidR="007F2265" w:rsidRPr="00782A66" w:rsidRDefault="007F2265" w:rsidP="007F2265">
            <w:pPr>
              <w:spacing w:after="160" w:line="278" w:lineRule="auto"/>
              <w:cnfStyle w:val="000000100000" w:firstRow="0" w:lastRow="0" w:firstColumn="0" w:lastColumn="0" w:oddVBand="0" w:evenVBand="0" w:oddHBand="1" w:evenHBand="0" w:firstRowFirstColumn="0" w:firstRowLastColumn="0" w:lastRowFirstColumn="0" w:lastRowLastColumn="0"/>
              <w:rPr>
                <w:vanish/>
                <w:sz w:val="18"/>
                <w:szCs w:val="18"/>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7F2265" w:rsidRPr="00782A66" w14:paraId="6B6360EF" w14:textId="77777777" w:rsidTr="00F34288">
              <w:trPr>
                <w:tblCellSpacing w:w="15" w:type="dxa"/>
              </w:trPr>
              <w:tc>
                <w:tcPr>
                  <w:tcW w:w="36" w:type="dxa"/>
                  <w:vAlign w:val="center"/>
                  <w:hideMark/>
                </w:tcPr>
                <w:p w14:paraId="1A6D3A54" w14:textId="2ECA3451" w:rsidR="007F2265" w:rsidRPr="00782A66" w:rsidRDefault="007F2265" w:rsidP="007F2265">
                  <w:pPr>
                    <w:rPr>
                      <w:sz w:val="18"/>
                      <w:szCs w:val="18"/>
                    </w:rPr>
                  </w:pPr>
                </w:p>
              </w:tc>
            </w:tr>
          </w:tbl>
          <w:p w14:paraId="7D9814B0" w14:textId="5B3E4838" w:rsidR="003A2C41" w:rsidRPr="00782A66" w:rsidRDefault="003A2C41"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p>
        </w:tc>
        <w:tc>
          <w:tcPr>
            <w:tcW w:w="2976" w:type="dxa"/>
            <w:hideMark/>
          </w:tcPr>
          <w:p w14:paraId="4E5EB23A" w14:textId="6D1A8A9D" w:rsidR="003A2C41" w:rsidRPr="00782A66" w:rsidRDefault="007F2265"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782A66">
              <w:rPr>
                <w:sz w:val="18"/>
                <w:szCs w:val="18"/>
                <w:lang w:val="en-US"/>
              </w:rPr>
              <w:t>Participatory planning, water budgeting tools</w:t>
            </w:r>
          </w:p>
        </w:tc>
        <w:tc>
          <w:tcPr>
            <w:tcW w:w="1140" w:type="dxa"/>
            <w:hideMark/>
          </w:tcPr>
          <w:p w14:paraId="21E83284" w14:textId="25A9630D" w:rsidR="003A2C41" w:rsidRPr="00782A66" w:rsidRDefault="3E2ADFFA"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r w:rsidRPr="15C5DF8E">
              <w:rPr>
                <w:sz w:val="18"/>
                <w:szCs w:val="18"/>
              </w:rPr>
              <w:t>Descriptiv</w:t>
            </w:r>
            <w:r w:rsidR="59328DF6" w:rsidRPr="15C5DF8E">
              <w:rPr>
                <w:sz w:val="18"/>
                <w:szCs w:val="18"/>
              </w:rPr>
              <w:t>e</w:t>
            </w:r>
          </w:p>
        </w:tc>
        <w:tc>
          <w:tcPr>
            <w:tcW w:w="4389" w:type="dxa"/>
            <w:hideMark/>
          </w:tcPr>
          <w:p w14:paraId="63E6A474" w14:textId="1E45D534" w:rsidR="003A2C41" w:rsidRPr="00782A66" w:rsidRDefault="007F2265" w:rsidP="003A2C41">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lang w:val="en-US"/>
              </w:rPr>
            </w:pPr>
            <w:r w:rsidRPr="00782A66">
              <w:rPr>
                <w:sz w:val="18"/>
                <w:szCs w:val="18"/>
                <w:lang w:val="en-US"/>
              </w:rPr>
              <w:t>Excellent for integration of recharge and community-driven planning</w:t>
            </w:r>
          </w:p>
        </w:tc>
      </w:tr>
      <w:tr w:rsidR="00A83D5B" w:rsidRPr="003B30E4" w14:paraId="7474B059" w14:textId="77777777" w:rsidTr="15C5DF8E">
        <w:tc>
          <w:tcPr>
            <w:cnfStyle w:val="001000000000" w:firstRow="0" w:lastRow="0" w:firstColumn="1" w:lastColumn="0" w:oddVBand="0" w:evenVBand="0" w:oddHBand="0" w:evenHBand="0" w:firstRowFirstColumn="0" w:firstRowLastColumn="0" w:lastRowFirstColumn="0" w:lastRowLastColumn="0"/>
            <w:tcW w:w="3116" w:type="dxa"/>
          </w:tcPr>
          <w:p w14:paraId="2D1E2CDE" w14:textId="281CE608" w:rsidR="001D31CD" w:rsidRPr="00782A66" w:rsidRDefault="001D31CD" w:rsidP="003A2C41">
            <w:pPr>
              <w:rPr>
                <w:sz w:val="18"/>
                <w:szCs w:val="18"/>
                <w:lang w:val="en-US"/>
              </w:rPr>
            </w:pPr>
            <w:r w:rsidRPr="00782A66">
              <w:rPr>
                <w:sz w:val="18"/>
                <w:szCs w:val="18"/>
                <w:lang w:val="en-US"/>
              </w:rPr>
              <w:t>Rainwater Harvesting in Micro-Catchments</w:t>
            </w:r>
            <w:r w:rsidR="00DE388F" w:rsidRPr="00782A66">
              <w:rPr>
                <w:sz w:val="18"/>
                <w:szCs w:val="18"/>
                <w:lang w:val="en-US"/>
              </w:rPr>
              <w:t>. Planning, design and implementation</w:t>
            </w:r>
            <w:r w:rsidRPr="00782A66">
              <w:rPr>
                <w:sz w:val="18"/>
                <w:szCs w:val="18"/>
                <w:lang w:val="en-US"/>
              </w:rPr>
              <w:t xml:space="preserve"> (Arabic</w:t>
            </w:r>
            <w:r w:rsidR="00782A66" w:rsidRPr="00782A66">
              <w:rPr>
                <w:rStyle w:val="FootnoteReference"/>
                <w:sz w:val="18"/>
                <w:szCs w:val="18"/>
                <w:lang w:val="en-US"/>
              </w:rPr>
              <w:footnoteReference w:id="1"/>
            </w:r>
            <w:r w:rsidRPr="00782A66">
              <w:rPr>
                <w:sz w:val="18"/>
                <w:szCs w:val="18"/>
                <w:lang w:val="en-US"/>
              </w:rPr>
              <w:t>)</w:t>
            </w:r>
          </w:p>
        </w:tc>
        <w:tc>
          <w:tcPr>
            <w:tcW w:w="709" w:type="dxa"/>
          </w:tcPr>
          <w:p w14:paraId="79AC1012" w14:textId="47CF0A1E" w:rsidR="001D31CD" w:rsidRPr="00782A66" w:rsidRDefault="001D31CD" w:rsidP="003A2C41">
            <w:pPr>
              <w:cnfStyle w:val="000000000000" w:firstRow="0" w:lastRow="0" w:firstColumn="0" w:lastColumn="0" w:oddVBand="0" w:evenVBand="0" w:oddHBand="0" w:evenHBand="0" w:firstRowFirstColumn="0" w:firstRowLastColumn="0" w:lastRowFirstColumn="0" w:lastRowLastColumn="0"/>
              <w:rPr>
                <w:sz w:val="18"/>
                <w:szCs w:val="18"/>
                <w:lang w:val="en-US"/>
              </w:rPr>
            </w:pPr>
            <w:r w:rsidRPr="00782A66">
              <w:rPr>
                <w:sz w:val="18"/>
                <w:szCs w:val="18"/>
                <w:lang w:val="en-US"/>
              </w:rPr>
              <w:t>2020</w:t>
            </w:r>
          </w:p>
        </w:tc>
        <w:tc>
          <w:tcPr>
            <w:tcW w:w="2490" w:type="dxa"/>
          </w:tcPr>
          <w:p w14:paraId="58F1710F" w14:textId="2145AF6F" w:rsidR="001D31CD" w:rsidRPr="00782A66" w:rsidRDefault="001D31CD" w:rsidP="003A2C41">
            <w:pPr>
              <w:cnfStyle w:val="000000000000" w:firstRow="0" w:lastRow="0" w:firstColumn="0" w:lastColumn="0" w:oddVBand="0" w:evenVBand="0" w:oddHBand="0" w:evenHBand="0" w:firstRowFirstColumn="0" w:firstRowLastColumn="0" w:lastRowFirstColumn="0" w:lastRowLastColumn="0"/>
              <w:rPr>
                <w:sz w:val="18"/>
                <w:szCs w:val="18"/>
                <w:lang w:val="en-US"/>
              </w:rPr>
            </w:pPr>
            <w:r w:rsidRPr="00782A66">
              <w:rPr>
                <w:sz w:val="18"/>
                <w:szCs w:val="18"/>
                <w:lang w:val="en-US"/>
              </w:rPr>
              <w:t>UNESCWA</w:t>
            </w:r>
          </w:p>
        </w:tc>
        <w:tc>
          <w:tcPr>
            <w:tcW w:w="1482" w:type="dxa"/>
          </w:tcPr>
          <w:p w14:paraId="418B234B" w14:textId="4A991D0A" w:rsidR="001D31CD" w:rsidRPr="00782A66" w:rsidRDefault="00D33CCC" w:rsidP="007F2265">
            <w:pPr>
              <w:cnfStyle w:val="000000000000" w:firstRow="0" w:lastRow="0" w:firstColumn="0" w:lastColumn="0" w:oddVBand="0" w:evenVBand="0" w:oddHBand="0" w:evenHBand="0" w:firstRowFirstColumn="0" w:firstRowLastColumn="0" w:lastRowFirstColumn="0" w:lastRowLastColumn="0"/>
              <w:rPr>
                <w:sz w:val="18"/>
                <w:szCs w:val="18"/>
                <w:lang w:val="en-US"/>
              </w:rPr>
            </w:pPr>
            <w:r w:rsidRPr="00782A66">
              <w:rPr>
                <w:sz w:val="18"/>
                <w:szCs w:val="18"/>
                <w:lang w:val="en-US"/>
              </w:rPr>
              <w:t>1</w:t>
            </w:r>
            <w:r w:rsidR="006670CC" w:rsidRPr="00782A66">
              <w:rPr>
                <w:sz w:val="18"/>
                <w:szCs w:val="18"/>
                <w:lang w:val="en-US"/>
              </w:rPr>
              <w:t>,</w:t>
            </w:r>
            <w:r w:rsidR="003B7612" w:rsidRPr="00782A66">
              <w:rPr>
                <w:sz w:val="18"/>
                <w:szCs w:val="18"/>
                <w:lang w:val="en-US"/>
              </w:rPr>
              <w:t>4</w:t>
            </w:r>
            <w:r w:rsidR="007F4037" w:rsidRPr="00782A66">
              <w:rPr>
                <w:sz w:val="18"/>
                <w:szCs w:val="18"/>
                <w:lang w:val="en-US"/>
              </w:rPr>
              <w:t>,5</w:t>
            </w:r>
            <w:r w:rsidR="00C93416" w:rsidRPr="00782A66">
              <w:rPr>
                <w:sz w:val="18"/>
                <w:szCs w:val="18"/>
                <w:lang w:val="en-US"/>
              </w:rPr>
              <w:t>,</w:t>
            </w:r>
            <w:r w:rsidR="007F4037" w:rsidRPr="00782A66">
              <w:rPr>
                <w:sz w:val="18"/>
                <w:szCs w:val="18"/>
                <w:lang w:val="en-US"/>
              </w:rPr>
              <w:t>7,</w:t>
            </w:r>
            <w:r w:rsidR="00C93416" w:rsidRPr="00782A66">
              <w:rPr>
                <w:sz w:val="18"/>
                <w:szCs w:val="18"/>
                <w:lang w:val="en-US"/>
              </w:rPr>
              <w:t>8,9</w:t>
            </w:r>
            <w:r w:rsidR="006670CC" w:rsidRPr="00782A66">
              <w:rPr>
                <w:sz w:val="18"/>
                <w:szCs w:val="18"/>
                <w:lang w:val="en-US"/>
              </w:rPr>
              <w:t>,11</w:t>
            </w:r>
          </w:p>
        </w:tc>
        <w:tc>
          <w:tcPr>
            <w:tcW w:w="2976" w:type="dxa"/>
          </w:tcPr>
          <w:p w14:paraId="11D5BBBB" w14:textId="4F5573C6" w:rsidR="001D31CD" w:rsidRPr="00782A66" w:rsidRDefault="009640AC" w:rsidP="003A2C41">
            <w:pPr>
              <w:cnfStyle w:val="000000000000" w:firstRow="0" w:lastRow="0" w:firstColumn="0" w:lastColumn="0" w:oddVBand="0" w:evenVBand="0" w:oddHBand="0" w:evenHBand="0" w:firstRowFirstColumn="0" w:firstRowLastColumn="0" w:lastRowFirstColumn="0" w:lastRowLastColumn="0"/>
              <w:rPr>
                <w:sz w:val="18"/>
                <w:szCs w:val="18"/>
                <w:lang w:val="en-US"/>
              </w:rPr>
            </w:pPr>
            <w:r w:rsidRPr="00782A66">
              <w:rPr>
                <w:sz w:val="18"/>
                <w:szCs w:val="18"/>
                <w:lang w:val="en-US"/>
              </w:rPr>
              <w:t>Micro-basins, soil bunds</w:t>
            </w:r>
          </w:p>
        </w:tc>
        <w:tc>
          <w:tcPr>
            <w:tcW w:w="1140" w:type="dxa"/>
          </w:tcPr>
          <w:p w14:paraId="4F8FB359" w14:textId="2356D4F7" w:rsidR="001D31CD" w:rsidRPr="00782A66" w:rsidRDefault="009640AC" w:rsidP="003A2C41">
            <w:pPr>
              <w:cnfStyle w:val="000000000000" w:firstRow="0" w:lastRow="0" w:firstColumn="0" w:lastColumn="0" w:oddVBand="0" w:evenVBand="0" w:oddHBand="0" w:evenHBand="0" w:firstRowFirstColumn="0" w:firstRowLastColumn="0" w:lastRowFirstColumn="0" w:lastRowLastColumn="0"/>
              <w:rPr>
                <w:sz w:val="18"/>
                <w:szCs w:val="18"/>
                <w:lang w:val="en-US"/>
              </w:rPr>
            </w:pPr>
            <w:r w:rsidRPr="00782A66">
              <w:rPr>
                <w:sz w:val="18"/>
                <w:szCs w:val="18"/>
                <w:lang w:val="en-US"/>
              </w:rPr>
              <w:t>Mix</w:t>
            </w:r>
          </w:p>
        </w:tc>
        <w:tc>
          <w:tcPr>
            <w:tcW w:w="4389" w:type="dxa"/>
          </w:tcPr>
          <w:p w14:paraId="56E042EF" w14:textId="24D0771B" w:rsidR="001D31CD" w:rsidRPr="00782A66" w:rsidRDefault="009640AC" w:rsidP="003A2C41">
            <w:pPr>
              <w:cnfStyle w:val="000000000000" w:firstRow="0" w:lastRow="0" w:firstColumn="0" w:lastColumn="0" w:oddVBand="0" w:evenVBand="0" w:oddHBand="0" w:evenHBand="0" w:firstRowFirstColumn="0" w:firstRowLastColumn="0" w:lastRowFirstColumn="0" w:lastRowLastColumn="0"/>
              <w:rPr>
                <w:sz w:val="18"/>
                <w:szCs w:val="18"/>
                <w:lang w:val="en-US"/>
              </w:rPr>
            </w:pPr>
            <w:r w:rsidRPr="00782A66">
              <w:rPr>
                <w:sz w:val="18"/>
                <w:szCs w:val="18"/>
                <w:lang w:val="en-US"/>
              </w:rPr>
              <w:t>Regionally adapted; directly applicable to Sudanese dryland agriculture</w:t>
            </w:r>
          </w:p>
        </w:tc>
      </w:tr>
    </w:tbl>
    <w:p w14:paraId="581210E3" w14:textId="77777777" w:rsidR="00F349EE" w:rsidRPr="001D31CD" w:rsidRDefault="00F349EE" w:rsidP="00E1501D">
      <w:pPr>
        <w:rPr>
          <w:lang w:val="en-US"/>
        </w:rPr>
        <w:sectPr w:rsidR="00F349EE" w:rsidRPr="001D31CD" w:rsidSect="005F347A">
          <w:pgSz w:w="16838" w:h="11906" w:orient="landscape"/>
          <w:pgMar w:top="1440" w:right="1440" w:bottom="1440" w:left="1440" w:header="708" w:footer="708" w:gutter="0"/>
          <w:cols w:space="708"/>
          <w:docGrid w:linePitch="360"/>
        </w:sectPr>
      </w:pPr>
    </w:p>
    <w:p w14:paraId="3F92D84C" w14:textId="4B66E122" w:rsidR="00F34288" w:rsidRPr="00811849" w:rsidRDefault="22E1FBA8" w:rsidP="00811849">
      <w:pPr>
        <w:pStyle w:val="Heading1"/>
        <w:numPr>
          <w:ilvl w:val="0"/>
          <w:numId w:val="15"/>
        </w:numPr>
        <w:spacing w:before="0" w:afterLines="100" w:after="240" w:line="520" w:lineRule="atLeast"/>
        <w:rPr>
          <w:b/>
          <w:bCs/>
          <w:color w:val="auto"/>
          <w:kern w:val="0"/>
          <w:sz w:val="34"/>
          <w:szCs w:val="32"/>
          <w:lang w:val="en-GB" w:eastAsia="nl-NL"/>
          <w14:ligatures w14:val="none"/>
        </w:rPr>
      </w:pPr>
      <w:bookmarkStart w:id="8" w:name="_Toc209528215"/>
      <w:r w:rsidRPr="00811849">
        <w:rPr>
          <w:b/>
          <w:bCs/>
          <w:color w:val="auto"/>
          <w:kern w:val="0"/>
          <w:sz w:val="34"/>
          <w:szCs w:val="32"/>
          <w:lang w:val="en-GB" w:eastAsia="nl-NL"/>
          <w14:ligatures w14:val="none"/>
        </w:rPr>
        <w:lastRenderedPageBreak/>
        <w:t xml:space="preserve">Interpretation of </w:t>
      </w:r>
      <w:r w:rsidR="4D50A474" w:rsidRPr="00811849">
        <w:rPr>
          <w:b/>
          <w:bCs/>
          <w:color w:val="auto"/>
          <w:kern w:val="0"/>
          <w:sz w:val="34"/>
          <w:szCs w:val="32"/>
          <w:lang w:val="en-GB" w:eastAsia="nl-NL"/>
          <w14:ligatures w14:val="none"/>
        </w:rPr>
        <w:t>e</w:t>
      </w:r>
      <w:r w:rsidRPr="00811849">
        <w:rPr>
          <w:b/>
          <w:bCs/>
          <w:color w:val="auto"/>
          <w:kern w:val="0"/>
          <w:sz w:val="34"/>
          <w:szCs w:val="32"/>
          <w:lang w:val="en-GB" w:eastAsia="nl-NL"/>
          <w14:ligatures w14:val="none"/>
        </w:rPr>
        <w:t xml:space="preserve">xisting Sudanese </w:t>
      </w:r>
      <w:r w:rsidR="73D1E302" w:rsidRPr="00811849">
        <w:rPr>
          <w:b/>
          <w:bCs/>
          <w:color w:val="auto"/>
          <w:kern w:val="0"/>
          <w:sz w:val="34"/>
          <w:szCs w:val="32"/>
          <w:lang w:val="en-GB" w:eastAsia="nl-NL"/>
          <w14:ligatures w14:val="none"/>
        </w:rPr>
        <w:t>m</w:t>
      </w:r>
      <w:r w:rsidRPr="00811849">
        <w:rPr>
          <w:b/>
          <w:bCs/>
          <w:color w:val="auto"/>
          <w:kern w:val="0"/>
          <w:sz w:val="34"/>
          <w:szCs w:val="32"/>
          <w:lang w:val="en-GB" w:eastAsia="nl-NL"/>
          <w14:ligatures w14:val="none"/>
        </w:rPr>
        <w:t>anuals</w:t>
      </w:r>
      <w:bookmarkEnd w:id="8"/>
    </w:p>
    <w:p w14:paraId="78498F28" w14:textId="6D968E55" w:rsidR="00F34288" w:rsidRPr="001305F4" w:rsidRDefault="22E1FBA8" w:rsidP="630AAFB1">
      <w:pPr>
        <w:spacing w:before="240" w:after="240"/>
        <w:rPr>
          <w:sz w:val="22"/>
          <w:szCs w:val="22"/>
          <w:lang w:val="en-US"/>
        </w:rPr>
      </w:pPr>
      <w:r w:rsidRPr="001305F4">
        <w:rPr>
          <w:rFonts w:ascii="Aptos" w:eastAsia="Aptos" w:hAnsi="Aptos" w:cs="Aptos"/>
          <w:sz w:val="22"/>
          <w:szCs w:val="22"/>
          <w:lang w:val="en-US"/>
        </w:rPr>
        <w:t xml:space="preserve">The review of Sudanese manuals reveals a fragmented but informative landscape of technical guidance. While several technologies benefit from detailed, government-endorsed manuals (particularly those historically prioritized by public agencies), </w:t>
      </w:r>
      <w:r w:rsidR="00DC6185" w:rsidRPr="001305F4">
        <w:rPr>
          <w:rFonts w:ascii="Aptos" w:eastAsia="Aptos" w:hAnsi="Aptos" w:cs="Aptos"/>
          <w:sz w:val="22"/>
          <w:szCs w:val="22"/>
          <w:lang w:val="en-US"/>
        </w:rPr>
        <w:t>most</w:t>
      </w:r>
      <w:r w:rsidRPr="001305F4">
        <w:rPr>
          <w:rFonts w:ascii="Aptos" w:eastAsia="Aptos" w:hAnsi="Aptos" w:cs="Aptos"/>
          <w:sz w:val="22"/>
          <w:szCs w:val="22"/>
          <w:lang w:val="en-US"/>
        </w:rPr>
        <w:t xml:space="preserve"> others</w:t>
      </w:r>
      <w:r w:rsidR="00DC6185" w:rsidRPr="001305F4">
        <w:rPr>
          <w:rFonts w:ascii="Aptos" w:eastAsia="Aptos" w:hAnsi="Aptos" w:cs="Aptos"/>
          <w:sz w:val="22"/>
          <w:szCs w:val="22"/>
          <w:lang w:val="en-US"/>
        </w:rPr>
        <w:t xml:space="preserve">, </w:t>
      </w:r>
      <w:r w:rsidRPr="001305F4">
        <w:rPr>
          <w:rFonts w:ascii="Aptos" w:eastAsia="Aptos" w:hAnsi="Aptos" w:cs="Aptos"/>
          <w:sz w:val="22"/>
          <w:szCs w:val="22"/>
          <w:lang w:val="en-US"/>
        </w:rPr>
        <w:t>especially more recent or climatically adaptive interventions</w:t>
      </w:r>
      <w:r w:rsidR="00DC6185" w:rsidRPr="001305F4">
        <w:rPr>
          <w:rFonts w:ascii="Aptos" w:eastAsia="Aptos" w:hAnsi="Aptos" w:cs="Aptos"/>
          <w:sz w:val="22"/>
          <w:szCs w:val="22"/>
          <w:lang w:val="en-US"/>
        </w:rPr>
        <w:t xml:space="preserve">, </w:t>
      </w:r>
      <w:r w:rsidRPr="001305F4">
        <w:rPr>
          <w:rFonts w:ascii="Aptos" w:eastAsia="Aptos" w:hAnsi="Aptos" w:cs="Aptos"/>
          <w:sz w:val="22"/>
          <w:szCs w:val="22"/>
          <w:lang w:val="en-US"/>
        </w:rPr>
        <w:t xml:space="preserve">are poorly documented or </w:t>
      </w:r>
      <w:r w:rsidR="00DC6185" w:rsidRPr="001305F4">
        <w:rPr>
          <w:rFonts w:ascii="Aptos" w:eastAsia="Aptos" w:hAnsi="Aptos" w:cs="Aptos"/>
          <w:sz w:val="22"/>
          <w:szCs w:val="22"/>
          <w:lang w:val="en-US"/>
        </w:rPr>
        <w:t xml:space="preserve">most often </w:t>
      </w:r>
      <w:r w:rsidRPr="001305F4">
        <w:rPr>
          <w:rFonts w:ascii="Aptos" w:eastAsia="Aptos" w:hAnsi="Aptos" w:cs="Aptos"/>
          <w:sz w:val="22"/>
          <w:szCs w:val="22"/>
          <w:lang w:val="en-US"/>
        </w:rPr>
        <w:t>entirely omitted. This imbalance directly limits the effectiveness and scalability of Sudan’s water harvesting sector.</w:t>
      </w:r>
    </w:p>
    <w:p w14:paraId="613EDEB9" w14:textId="136F759B" w:rsidR="00F34288" w:rsidRPr="00811849" w:rsidRDefault="22E1FBA8" w:rsidP="00811849">
      <w:pPr>
        <w:pStyle w:val="Heading2"/>
        <w:numPr>
          <w:ilvl w:val="1"/>
          <w:numId w:val="15"/>
        </w:numPr>
        <w:rPr>
          <w:color w:val="auto"/>
          <w:sz w:val="28"/>
          <w:szCs w:val="28"/>
          <w:lang w:val="en-GB" w:eastAsia="nl-NL"/>
        </w:rPr>
      </w:pPr>
      <w:bookmarkStart w:id="9" w:name="_Toc209528216"/>
      <w:r w:rsidRPr="00811849">
        <w:rPr>
          <w:color w:val="auto"/>
          <w:sz w:val="28"/>
          <w:szCs w:val="28"/>
          <w:lang w:val="en-GB" w:eastAsia="nl-NL"/>
        </w:rPr>
        <w:t xml:space="preserve">Technologies with </w:t>
      </w:r>
      <w:r w:rsidR="1D0F0940" w:rsidRPr="00811849">
        <w:rPr>
          <w:color w:val="auto"/>
          <w:sz w:val="28"/>
          <w:szCs w:val="28"/>
          <w:lang w:val="en-GB" w:eastAsia="nl-NL"/>
        </w:rPr>
        <w:t>a</w:t>
      </w:r>
      <w:r w:rsidRPr="00811849">
        <w:rPr>
          <w:color w:val="auto"/>
          <w:sz w:val="28"/>
          <w:szCs w:val="28"/>
          <w:lang w:val="en-GB" w:eastAsia="nl-NL"/>
        </w:rPr>
        <w:t xml:space="preserve">dequate </w:t>
      </w:r>
      <w:r w:rsidR="001305F4" w:rsidRPr="00811849">
        <w:rPr>
          <w:color w:val="auto"/>
          <w:sz w:val="28"/>
          <w:szCs w:val="28"/>
          <w:lang w:val="en-GB" w:eastAsia="nl-NL"/>
        </w:rPr>
        <w:t>m</w:t>
      </w:r>
      <w:r w:rsidRPr="00811849">
        <w:rPr>
          <w:color w:val="auto"/>
          <w:sz w:val="28"/>
          <w:szCs w:val="28"/>
          <w:lang w:val="en-GB" w:eastAsia="nl-NL"/>
        </w:rPr>
        <w:t xml:space="preserve">anual </w:t>
      </w:r>
      <w:r w:rsidR="54FEA116" w:rsidRPr="00811849">
        <w:rPr>
          <w:color w:val="auto"/>
          <w:sz w:val="28"/>
          <w:szCs w:val="28"/>
          <w:lang w:val="en-GB" w:eastAsia="nl-NL"/>
        </w:rPr>
        <w:t>c</w:t>
      </w:r>
      <w:r w:rsidRPr="00811849">
        <w:rPr>
          <w:color w:val="auto"/>
          <w:sz w:val="28"/>
          <w:szCs w:val="28"/>
          <w:lang w:val="en-GB" w:eastAsia="nl-NL"/>
        </w:rPr>
        <w:t>overage</w:t>
      </w:r>
      <w:bookmarkEnd w:id="9"/>
    </w:p>
    <w:p w14:paraId="7A117B99" w14:textId="474DE665" w:rsidR="00F34288" w:rsidRPr="001305F4" w:rsidRDefault="22E1FBA8" w:rsidP="630AAFB1">
      <w:pPr>
        <w:spacing w:before="240" w:after="240"/>
        <w:rPr>
          <w:sz w:val="22"/>
          <w:szCs w:val="22"/>
        </w:rPr>
      </w:pPr>
      <w:r w:rsidRPr="001305F4">
        <w:rPr>
          <w:rFonts w:ascii="Aptos" w:eastAsia="Aptos" w:hAnsi="Aptos" w:cs="Aptos"/>
          <w:sz w:val="22"/>
          <w:szCs w:val="22"/>
          <w:lang w:val="en-US"/>
        </w:rPr>
        <w:t xml:space="preserve">Technologies such as </w:t>
      </w:r>
      <w:proofErr w:type="spellStart"/>
      <w:r w:rsidRPr="001305F4">
        <w:rPr>
          <w:rFonts w:ascii="Aptos" w:eastAsia="Aptos" w:hAnsi="Aptos" w:cs="Aptos"/>
          <w:sz w:val="22"/>
          <w:szCs w:val="22"/>
          <w:lang w:val="en-US"/>
        </w:rPr>
        <w:t>hafirs</w:t>
      </w:r>
      <w:proofErr w:type="spellEnd"/>
      <w:r w:rsidRPr="001305F4">
        <w:rPr>
          <w:rFonts w:ascii="Aptos" w:eastAsia="Aptos" w:hAnsi="Aptos" w:cs="Aptos"/>
          <w:sz w:val="22"/>
          <w:szCs w:val="22"/>
          <w:lang w:val="en-US"/>
        </w:rPr>
        <w:t>, hand-dug wells with hand pumps, mini water yards, small dams, and slow sand filters are relatively well-represented in the suite of MWRI/UNICEF manuals. These documents provide:</w:t>
      </w:r>
    </w:p>
    <w:p w14:paraId="467252F9" w14:textId="4AF757FC" w:rsidR="00F34288" w:rsidRPr="001305F4" w:rsidRDefault="22E1FBA8" w:rsidP="630AAFB1">
      <w:pPr>
        <w:pStyle w:val="ListParagraph"/>
        <w:numPr>
          <w:ilvl w:val="0"/>
          <w:numId w:val="7"/>
        </w:numPr>
        <w:spacing w:before="240" w:after="240"/>
        <w:rPr>
          <w:rFonts w:ascii="Aptos" w:eastAsia="Aptos" w:hAnsi="Aptos" w:cs="Aptos"/>
          <w:sz w:val="22"/>
          <w:szCs w:val="22"/>
          <w:lang w:val="en-US"/>
        </w:rPr>
      </w:pPr>
      <w:r w:rsidRPr="001305F4">
        <w:rPr>
          <w:rFonts w:ascii="Aptos" w:eastAsia="Aptos" w:hAnsi="Aptos" w:cs="Aptos"/>
          <w:sz w:val="22"/>
          <w:szCs w:val="22"/>
          <w:lang w:val="en-US"/>
        </w:rPr>
        <w:t>Clear construction procedures</w:t>
      </w:r>
      <w:r w:rsidR="00D55609">
        <w:rPr>
          <w:rFonts w:ascii="Aptos" w:eastAsia="Aptos" w:hAnsi="Aptos" w:cs="Aptos"/>
          <w:sz w:val="22"/>
          <w:szCs w:val="22"/>
          <w:lang w:val="en-US"/>
        </w:rPr>
        <w:t xml:space="preserve"> descriptive narrative for construction steps.</w:t>
      </w:r>
    </w:p>
    <w:p w14:paraId="29932B9E" w14:textId="4291280B" w:rsidR="00F34288" w:rsidRPr="001305F4" w:rsidRDefault="22E1FBA8" w:rsidP="630AAFB1">
      <w:pPr>
        <w:pStyle w:val="ListParagraph"/>
        <w:numPr>
          <w:ilvl w:val="0"/>
          <w:numId w:val="7"/>
        </w:numPr>
        <w:spacing w:before="240" w:after="240"/>
        <w:rPr>
          <w:rFonts w:ascii="Aptos" w:eastAsia="Aptos" w:hAnsi="Aptos" w:cs="Aptos"/>
          <w:sz w:val="22"/>
          <w:szCs w:val="22"/>
          <w:lang w:val="en-US"/>
        </w:rPr>
      </w:pPr>
      <w:r w:rsidRPr="001305F4">
        <w:rPr>
          <w:rFonts w:ascii="Aptos" w:eastAsia="Aptos" w:hAnsi="Aptos" w:cs="Aptos"/>
          <w:sz w:val="22"/>
          <w:szCs w:val="22"/>
          <w:lang w:val="en-US"/>
        </w:rPr>
        <w:t>Engineering drawings and dimensions</w:t>
      </w:r>
      <w:r w:rsidR="00D55609">
        <w:rPr>
          <w:rFonts w:ascii="Aptos" w:eastAsia="Aptos" w:hAnsi="Aptos" w:cs="Aptos"/>
          <w:sz w:val="22"/>
          <w:szCs w:val="22"/>
          <w:lang w:val="en-US"/>
        </w:rPr>
        <w:t>: clear sketches are available naming different structure parts.</w:t>
      </w:r>
    </w:p>
    <w:p w14:paraId="5B42B41C" w14:textId="311C91B3" w:rsidR="00F34288" w:rsidRPr="001305F4" w:rsidRDefault="22E1FBA8" w:rsidP="630AAFB1">
      <w:pPr>
        <w:pStyle w:val="ListParagraph"/>
        <w:numPr>
          <w:ilvl w:val="0"/>
          <w:numId w:val="7"/>
        </w:numPr>
        <w:spacing w:before="240" w:after="240"/>
        <w:rPr>
          <w:rFonts w:ascii="Aptos" w:eastAsia="Aptos" w:hAnsi="Aptos" w:cs="Aptos"/>
          <w:sz w:val="22"/>
          <w:szCs w:val="22"/>
          <w:lang w:val="en-US"/>
        </w:rPr>
      </w:pPr>
      <w:r w:rsidRPr="001305F4">
        <w:rPr>
          <w:rFonts w:ascii="Aptos" w:eastAsia="Aptos" w:hAnsi="Aptos" w:cs="Aptos"/>
          <w:sz w:val="22"/>
          <w:szCs w:val="22"/>
          <w:lang w:val="en-US"/>
        </w:rPr>
        <w:t>Materials specifications</w:t>
      </w:r>
      <w:r w:rsidR="00D55609">
        <w:rPr>
          <w:rFonts w:ascii="Aptos" w:eastAsia="Aptos" w:hAnsi="Aptos" w:cs="Aptos"/>
          <w:sz w:val="22"/>
          <w:szCs w:val="22"/>
          <w:lang w:val="en-US"/>
        </w:rPr>
        <w:t xml:space="preserve">: </w:t>
      </w:r>
      <w:r w:rsidR="006766A3">
        <w:rPr>
          <w:rFonts w:ascii="Aptos" w:eastAsia="Aptos" w:hAnsi="Aptos" w:cs="Aptos"/>
          <w:sz w:val="22"/>
          <w:szCs w:val="22"/>
          <w:lang w:val="en-US"/>
        </w:rPr>
        <w:t>although</w:t>
      </w:r>
      <w:r w:rsidR="00D55609">
        <w:rPr>
          <w:rFonts w:ascii="Aptos" w:eastAsia="Aptos" w:hAnsi="Aptos" w:cs="Aptos"/>
          <w:sz w:val="22"/>
          <w:szCs w:val="22"/>
          <w:lang w:val="en-US"/>
        </w:rPr>
        <w:t xml:space="preserve"> limited, manuals specify favorable high-quality construction materials </w:t>
      </w:r>
    </w:p>
    <w:p w14:paraId="0A96880F" w14:textId="55BD3E4C" w:rsidR="00F34288" w:rsidRPr="001305F4" w:rsidRDefault="22E1FBA8" w:rsidP="630AAFB1">
      <w:pPr>
        <w:pStyle w:val="ListParagraph"/>
        <w:numPr>
          <w:ilvl w:val="0"/>
          <w:numId w:val="7"/>
        </w:numPr>
        <w:spacing w:before="240" w:after="240"/>
        <w:rPr>
          <w:rFonts w:ascii="Aptos" w:eastAsia="Aptos" w:hAnsi="Aptos" w:cs="Aptos"/>
          <w:sz w:val="22"/>
          <w:szCs w:val="22"/>
          <w:lang w:val="en-US"/>
        </w:rPr>
      </w:pPr>
      <w:r w:rsidRPr="001305F4">
        <w:rPr>
          <w:rFonts w:ascii="Aptos" w:eastAsia="Aptos" w:hAnsi="Aptos" w:cs="Aptos"/>
          <w:sz w:val="22"/>
          <w:szCs w:val="22"/>
          <w:lang w:val="en-US"/>
        </w:rPr>
        <w:t>General maintenance guidelines</w:t>
      </w:r>
      <w:r w:rsidR="00D55609">
        <w:rPr>
          <w:rFonts w:ascii="Aptos" w:eastAsia="Aptos" w:hAnsi="Aptos" w:cs="Aptos"/>
          <w:sz w:val="22"/>
          <w:szCs w:val="22"/>
          <w:lang w:val="en-US"/>
        </w:rPr>
        <w:t xml:space="preserve">: short </w:t>
      </w:r>
      <w:r w:rsidR="006766A3">
        <w:rPr>
          <w:rFonts w:ascii="Aptos" w:eastAsia="Aptos" w:hAnsi="Aptos" w:cs="Aptos"/>
          <w:sz w:val="22"/>
          <w:szCs w:val="22"/>
          <w:lang w:val="en-US"/>
        </w:rPr>
        <w:t>instructions</w:t>
      </w:r>
      <w:r w:rsidR="00D55609">
        <w:rPr>
          <w:rFonts w:ascii="Aptos" w:eastAsia="Aptos" w:hAnsi="Aptos" w:cs="Aptos"/>
          <w:sz w:val="22"/>
          <w:szCs w:val="22"/>
          <w:lang w:val="en-US"/>
        </w:rPr>
        <w:t xml:space="preserve"> for </w:t>
      </w:r>
      <w:r w:rsidR="006766A3">
        <w:rPr>
          <w:rFonts w:ascii="Aptos" w:eastAsia="Aptos" w:hAnsi="Aptos" w:cs="Aptos"/>
          <w:sz w:val="22"/>
          <w:szCs w:val="22"/>
          <w:lang w:val="en-US"/>
        </w:rPr>
        <w:t>structure</w:t>
      </w:r>
      <w:r w:rsidR="00D55609">
        <w:rPr>
          <w:rFonts w:ascii="Aptos" w:eastAsia="Aptos" w:hAnsi="Aptos" w:cs="Aptos"/>
          <w:sz w:val="22"/>
          <w:szCs w:val="22"/>
          <w:lang w:val="en-US"/>
        </w:rPr>
        <w:t xml:space="preserve"> operation. </w:t>
      </w:r>
    </w:p>
    <w:p w14:paraId="528881B7" w14:textId="1DAD67B1" w:rsidR="00F34288" w:rsidRPr="001305F4" w:rsidRDefault="22E1FBA8" w:rsidP="630AAFB1">
      <w:pPr>
        <w:spacing w:before="240" w:after="240"/>
        <w:rPr>
          <w:sz w:val="22"/>
          <w:szCs w:val="22"/>
          <w:lang w:val="en-US"/>
        </w:rPr>
      </w:pPr>
      <w:r w:rsidRPr="001305F4">
        <w:rPr>
          <w:rFonts w:ascii="Aptos" w:eastAsia="Aptos" w:hAnsi="Aptos" w:cs="Aptos"/>
          <w:sz w:val="22"/>
          <w:szCs w:val="22"/>
          <w:lang w:val="en-US"/>
        </w:rPr>
        <w:t>However, even these manuals are typically static, with limited incorporation of</w:t>
      </w:r>
      <w:r w:rsidR="0077435D" w:rsidRPr="001305F4">
        <w:rPr>
          <w:rFonts w:ascii="Aptos" w:eastAsia="Aptos" w:hAnsi="Aptos" w:cs="Aptos"/>
          <w:sz w:val="22"/>
          <w:szCs w:val="22"/>
          <w:lang w:val="en-US"/>
        </w:rPr>
        <w:t xml:space="preserve"> three critical factors</w:t>
      </w:r>
      <w:r w:rsidRPr="001305F4">
        <w:rPr>
          <w:rFonts w:ascii="Aptos" w:eastAsia="Aptos" w:hAnsi="Aptos" w:cs="Aptos"/>
          <w:sz w:val="22"/>
          <w:szCs w:val="22"/>
          <w:lang w:val="en-US"/>
        </w:rPr>
        <w:t>:</w:t>
      </w:r>
    </w:p>
    <w:p w14:paraId="7AE1C41A" w14:textId="6190B258" w:rsidR="00D55609" w:rsidRDefault="00D55609" w:rsidP="630AAFB1">
      <w:pPr>
        <w:pStyle w:val="ListParagraph"/>
        <w:numPr>
          <w:ilvl w:val="0"/>
          <w:numId w:val="6"/>
        </w:numPr>
        <w:spacing w:before="240" w:after="240"/>
        <w:rPr>
          <w:rFonts w:ascii="Aptos" w:eastAsia="Aptos" w:hAnsi="Aptos" w:cs="Aptos"/>
          <w:sz w:val="22"/>
          <w:szCs w:val="22"/>
          <w:lang w:val="en-US"/>
        </w:rPr>
      </w:pPr>
      <w:r>
        <w:rPr>
          <w:rFonts w:ascii="Aptos" w:eastAsia="Aptos" w:hAnsi="Aptos" w:cs="Aptos"/>
          <w:sz w:val="22"/>
          <w:szCs w:val="22"/>
          <w:lang w:val="en-US"/>
        </w:rPr>
        <w:t xml:space="preserve">Localization: standard designs, although </w:t>
      </w:r>
      <w:r w:rsidR="006766A3">
        <w:rPr>
          <w:rFonts w:ascii="Aptos" w:eastAsia="Aptos" w:hAnsi="Aptos" w:cs="Aptos"/>
          <w:sz w:val="22"/>
          <w:szCs w:val="22"/>
          <w:lang w:val="en-US"/>
        </w:rPr>
        <w:t>they provide</w:t>
      </w:r>
      <w:r>
        <w:rPr>
          <w:rFonts w:ascii="Aptos" w:eastAsia="Aptos" w:hAnsi="Aptos" w:cs="Aptos"/>
          <w:sz w:val="22"/>
          <w:szCs w:val="22"/>
          <w:lang w:val="en-US"/>
        </w:rPr>
        <w:t xml:space="preserve"> a quick reference, fall short to address site specific needs. The most obvious examples are Hafir standard designs which narrow the design parameters, length, width and depth, to limited options. </w:t>
      </w:r>
      <w:r w:rsidR="006766A3">
        <w:rPr>
          <w:rFonts w:ascii="Aptos" w:eastAsia="Aptos" w:hAnsi="Aptos" w:cs="Aptos"/>
          <w:sz w:val="22"/>
          <w:szCs w:val="22"/>
          <w:lang w:val="en-US"/>
        </w:rPr>
        <w:t xml:space="preserve">Factors like temperature, construction method, construction material price, soil profile, hydraulic characteristics of surface flow, sediment load, etc. all influence the selection of Hafir dimensions and locations.  </w:t>
      </w:r>
    </w:p>
    <w:p w14:paraId="5E4264DC" w14:textId="7523D650" w:rsidR="00F34288" w:rsidRDefault="22E1FBA8" w:rsidP="630AAFB1">
      <w:pPr>
        <w:pStyle w:val="ListParagraph"/>
        <w:numPr>
          <w:ilvl w:val="0"/>
          <w:numId w:val="6"/>
        </w:numPr>
        <w:spacing w:before="240" w:after="240"/>
        <w:rPr>
          <w:rFonts w:ascii="Aptos" w:eastAsia="Aptos" w:hAnsi="Aptos" w:cs="Aptos"/>
          <w:sz w:val="22"/>
          <w:szCs w:val="22"/>
          <w:lang w:val="en-US"/>
        </w:rPr>
      </w:pPr>
      <w:r w:rsidRPr="001305F4">
        <w:rPr>
          <w:rFonts w:ascii="Aptos" w:eastAsia="Aptos" w:hAnsi="Aptos" w:cs="Aptos"/>
          <w:sz w:val="22"/>
          <w:szCs w:val="22"/>
          <w:lang w:val="en-US"/>
        </w:rPr>
        <w:t>Climate adaptation (e.g. design for variable rainfall or sediment management)</w:t>
      </w:r>
      <w:r w:rsidR="00D55609">
        <w:rPr>
          <w:rFonts w:ascii="Aptos" w:eastAsia="Aptos" w:hAnsi="Aptos" w:cs="Aptos"/>
          <w:sz w:val="22"/>
          <w:szCs w:val="22"/>
          <w:lang w:val="en-US"/>
        </w:rPr>
        <w:t>:</w:t>
      </w:r>
    </w:p>
    <w:p w14:paraId="4A21A541" w14:textId="789ABC4D" w:rsidR="00D55609" w:rsidRDefault="00D55609" w:rsidP="00D55609">
      <w:pPr>
        <w:pStyle w:val="ListParagraph"/>
        <w:numPr>
          <w:ilvl w:val="1"/>
          <w:numId w:val="6"/>
        </w:numPr>
        <w:spacing w:before="240" w:after="240"/>
        <w:rPr>
          <w:rFonts w:ascii="Aptos" w:eastAsia="Aptos" w:hAnsi="Aptos" w:cs="Aptos"/>
          <w:sz w:val="22"/>
          <w:szCs w:val="22"/>
          <w:lang w:val="en-US"/>
        </w:rPr>
      </w:pPr>
      <w:r>
        <w:rPr>
          <w:rFonts w:ascii="Aptos" w:eastAsia="Aptos" w:hAnsi="Aptos" w:cs="Aptos"/>
          <w:sz w:val="22"/>
          <w:szCs w:val="22"/>
          <w:lang w:val="en-US"/>
        </w:rPr>
        <w:t xml:space="preserve">There is need to unify the peak discharge design probability/return period for different types of infrastructures and locations. </w:t>
      </w:r>
    </w:p>
    <w:p w14:paraId="40D9E9E9" w14:textId="36A92C82" w:rsidR="00D55609" w:rsidRPr="003B30E4" w:rsidRDefault="00D55609" w:rsidP="003B30E4">
      <w:pPr>
        <w:pStyle w:val="ListParagraph"/>
        <w:numPr>
          <w:ilvl w:val="1"/>
          <w:numId w:val="6"/>
        </w:numPr>
        <w:spacing w:before="240" w:after="240"/>
        <w:rPr>
          <w:rFonts w:ascii="Aptos" w:eastAsia="Aptos" w:hAnsi="Aptos" w:cs="Aptos"/>
          <w:sz w:val="22"/>
          <w:szCs w:val="22"/>
          <w:lang w:val="en-US"/>
        </w:rPr>
      </w:pPr>
      <w:r>
        <w:rPr>
          <w:rFonts w:ascii="Aptos" w:eastAsia="Aptos" w:hAnsi="Aptos" w:cs="Aptos"/>
          <w:sz w:val="22"/>
          <w:szCs w:val="22"/>
          <w:lang w:val="en-US"/>
        </w:rPr>
        <w:t xml:space="preserve">Updating operation methods for water harvesting structures constructed in regions with high sediment load e.g. Recession agriculture schemes  </w:t>
      </w:r>
    </w:p>
    <w:p w14:paraId="47BA2A50" w14:textId="7CF7539C" w:rsidR="00F34288" w:rsidRPr="001305F4" w:rsidRDefault="22E1FBA8" w:rsidP="630AAFB1">
      <w:pPr>
        <w:pStyle w:val="ListParagraph"/>
        <w:numPr>
          <w:ilvl w:val="0"/>
          <w:numId w:val="6"/>
        </w:numPr>
        <w:spacing w:before="240" w:after="240"/>
        <w:rPr>
          <w:rFonts w:ascii="Aptos" w:eastAsia="Aptos" w:hAnsi="Aptos" w:cs="Aptos"/>
          <w:sz w:val="22"/>
          <w:szCs w:val="22"/>
          <w:lang w:val="en-US"/>
        </w:rPr>
      </w:pPr>
      <w:r w:rsidRPr="001305F4">
        <w:rPr>
          <w:rFonts w:ascii="Aptos" w:eastAsia="Aptos" w:hAnsi="Aptos" w:cs="Aptos"/>
          <w:sz w:val="22"/>
          <w:szCs w:val="22"/>
          <w:lang w:val="en-US"/>
        </w:rPr>
        <w:t>Conflict resilience (e.g. functionality during periods of instability)</w:t>
      </w:r>
      <w:r w:rsidR="006766A3">
        <w:rPr>
          <w:rFonts w:ascii="Aptos" w:eastAsia="Aptos" w:hAnsi="Aptos" w:cs="Aptos"/>
          <w:sz w:val="22"/>
          <w:szCs w:val="22"/>
          <w:lang w:val="en-US"/>
        </w:rPr>
        <w:t>: available guidance and manuals suggest resorting to community consultation before design. However, when operating in most rural Sudan, conflict aware design requires a robust analysis for the environmental, economic, social and political potential impacts of developing new infrastructure and the surrounding power dynamics. who profit/benefit and who lose from the new technologies implemented. Such analysis is crucial for the functional, operation, maintenance and sustainability of the water harvesting structure from day one.</w:t>
      </w:r>
    </w:p>
    <w:p w14:paraId="13EFE5FB" w14:textId="1601ACCA" w:rsidR="00F34288" w:rsidRPr="001305F4" w:rsidRDefault="22E1FBA8" w:rsidP="630AAFB1">
      <w:pPr>
        <w:pStyle w:val="ListParagraph"/>
        <w:numPr>
          <w:ilvl w:val="0"/>
          <w:numId w:val="6"/>
        </w:numPr>
        <w:spacing w:before="240" w:after="240"/>
        <w:rPr>
          <w:rFonts w:ascii="Aptos" w:eastAsia="Aptos" w:hAnsi="Aptos" w:cs="Aptos"/>
          <w:sz w:val="22"/>
          <w:szCs w:val="22"/>
          <w:lang w:val="en-US"/>
        </w:rPr>
      </w:pPr>
      <w:r w:rsidRPr="001305F4">
        <w:rPr>
          <w:rFonts w:ascii="Aptos" w:eastAsia="Aptos" w:hAnsi="Aptos" w:cs="Aptos"/>
          <w:sz w:val="22"/>
          <w:szCs w:val="22"/>
          <w:lang w:val="en-US"/>
        </w:rPr>
        <w:t>Socio-economic variability (e.g. locally available materials or workforce capacity)</w:t>
      </w:r>
    </w:p>
    <w:p w14:paraId="34424792" w14:textId="2BC35F43" w:rsidR="00F34288" w:rsidRPr="0077435D" w:rsidRDefault="22E1FBA8" w:rsidP="630AAFB1">
      <w:pPr>
        <w:spacing w:before="240" w:after="240"/>
        <w:rPr>
          <w:lang w:val="en-US"/>
        </w:rPr>
      </w:pPr>
      <w:r w:rsidRPr="001305F4">
        <w:rPr>
          <w:rFonts w:ascii="Aptos" w:eastAsia="Aptos" w:hAnsi="Aptos" w:cs="Aptos"/>
          <w:sz w:val="22"/>
          <w:szCs w:val="22"/>
          <w:lang w:val="en-US"/>
        </w:rPr>
        <w:lastRenderedPageBreak/>
        <w:t xml:space="preserve">Thus, while </w:t>
      </w:r>
      <w:r w:rsidR="006766A3">
        <w:rPr>
          <w:rFonts w:ascii="Aptos" w:eastAsia="Aptos" w:hAnsi="Aptos" w:cs="Aptos"/>
          <w:sz w:val="22"/>
          <w:szCs w:val="22"/>
          <w:lang w:val="en-US"/>
        </w:rPr>
        <w:t>they offer</w:t>
      </w:r>
      <w:r w:rsidR="003B30E4">
        <w:rPr>
          <w:rFonts w:ascii="Aptos" w:eastAsia="Aptos" w:hAnsi="Aptos" w:cs="Aptos"/>
          <w:sz w:val="22"/>
          <w:szCs w:val="22"/>
          <w:lang w:val="en-US"/>
        </w:rPr>
        <w:t xml:space="preserve">, </w:t>
      </w:r>
      <w:r w:rsidRPr="001305F4">
        <w:rPr>
          <w:rFonts w:ascii="Aptos" w:eastAsia="Aptos" w:hAnsi="Aptos" w:cs="Aptos"/>
          <w:sz w:val="22"/>
          <w:szCs w:val="22"/>
          <w:lang w:val="en-US"/>
        </w:rPr>
        <w:t xml:space="preserve">foundational technical value, they do not yet reflect the climate-smart, </w:t>
      </w:r>
      <w:r w:rsidRPr="006766A3">
        <w:rPr>
          <w:rFonts w:ascii="Aptos" w:eastAsia="Aptos" w:hAnsi="Aptos" w:cs="Aptos"/>
          <w:sz w:val="22"/>
          <w:szCs w:val="22"/>
          <w:lang w:val="en-US"/>
        </w:rPr>
        <w:t xml:space="preserve">flexible, and </w:t>
      </w:r>
      <w:r w:rsidRPr="003B30E4">
        <w:rPr>
          <w:rFonts w:ascii="Aptos" w:eastAsia="Aptos" w:hAnsi="Aptos" w:cs="Aptos"/>
          <w:sz w:val="22"/>
          <w:szCs w:val="22"/>
          <w:lang w:val="en-US"/>
        </w:rPr>
        <w:t>scalable characteristics promoted in international good practice manuals.</w:t>
      </w:r>
    </w:p>
    <w:p w14:paraId="553F5206" w14:textId="50F28DAB" w:rsidR="00F34288" w:rsidRPr="00811849" w:rsidRDefault="22E1FBA8" w:rsidP="00811849">
      <w:pPr>
        <w:pStyle w:val="Heading2"/>
        <w:numPr>
          <w:ilvl w:val="1"/>
          <w:numId w:val="15"/>
        </w:numPr>
        <w:rPr>
          <w:color w:val="auto"/>
          <w:sz w:val="28"/>
          <w:szCs w:val="28"/>
          <w:lang w:val="en-GB" w:eastAsia="nl-NL"/>
        </w:rPr>
      </w:pPr>
      <w:bookmarkStart w:id="10" w:name="_Toc209528217"/>
      <w:r w:rsidRPr="00811849">
        <w:rPr>
          <w:color w:val="auto"/>
          <w:sz w:val="28"/>
          <w:szCs w:val="28"/>
          <w:lang w:val="en-GB" w:eastAsia="nl-NL"/>
        </w:rPr>
        <w:t xml:space="preserve">Technologies with </w:t>
      </w:r>
      <w:r w:rsidR="0AABAA2D" w:rsidRPr="00811849">
        <w:rPr>
          <w:color w:val="auto"/>
          <w:sz w:val="28"/>
          <w:szCs w:val="28"/>
          <w:lang w:val="en-GB" w:eastAsia="nl-NL"/>
        </w:rPr>
        <w:t>l</w:t>
      </w:r>
      <w:r w:rsidRPr="00811849">
        <w:rPr>
          <w:color w:val="auto"/>
          <w:sz w:val="28"/>
          <w:szCs w:val="28"/>
          <w:lang w:val="en-GB" w:eastAsia="nl-NL"/>
        </w:rPr>
        <w:t xml:space="preserve">imited or </w:t>
      </w:r>
      <w:r w:rsidR="518D56AF" w:rsidRPr="00811849">
        <w:rPr>
          <w:color w:val="auto"/>
          <w:sz w:val="28"/>
          <w:szCs w:val="28"/>
          <w:lang w:val="en-GB" w:eastAsia="nl-NL"/>
        </w:rPr>
        <w:t>n</w:t>
      </w:r>
      <w:r w:rsidRPr="00811849">
        <w:rPr>
          <w:color w:val="auto"/>
          <w:sz w:val="28"/>
          <w:szCs w:val="28"/>
          <w:lang w:val="en-GB" w:eastAsia="nl-NL"/>
        </w:rPr>
        <w:t xml:space="preserve">o </w:t>
      </w:r>
      <w:r w:rsidR="58D4B7F0" w:rsidRPr="00811849">
        <w:rPr>
          <w:color w:val="auto"/>
          <w:sz w:val="28"/>
          <w:szCs w:val="28"/>
          <w:lang w:val="en-GB" w:eastAsia="nl-NL"/>
        </w:rPr>
        <w:t>m</w:t>
      </w:r>
      <w:r w:rsidRPr="00811849">
        <w:rPr>
          <w:color w:val="auto"/>
          <w:sz w:val="28"/>
          <w:szCs w:val="28"/>
          <w:lang w:val="en-GB" w:eastAsia="nl-NL"/>
        </w:rPr>
        <w:t xml:space="preserve">anual </w:t>
      </w:r>
      <w:r w:rsidR="29F53AC5" w:rsidRPr="00811849">
        <w:rPr>
          <w:color w:val="auto"/>
          <w:sz w:val="28"/>
          <w:szCs w:val="28"/>
          <w:lang w:val="en-GB" w:eastAsia="nl-NL"/>
        </w:rPr>
        <w:t>c</w:t>
      </w:r>
      <w:r w:rsidRPr="00811849">
        <w:rPr>
          <w:color w:val="auto"/>
          <w:sz w:val="28"/>
          <w:szCs w:val="28"/>
          <w:lang w:val="en-GB" w:eastAsia="nl-NL"/>
        </w:rPr>
        <w:t>overage</w:t>
      </w:r>
      <w:bookmarkEnd w:id="10"/>
    </w:p>
    <w:p w14:paraId="701B8DA9" w14:textId="7F0BFD6F" w:rsidR="00F34288" w:rsidRPr="001305F4" w:rsidRDefault="22E1FBA8" w:rsidP="630AAFB1">
      <w:pPr>
        <w:spacing w:before="240" w:after="240"/>
        <w:rPr>
          <w:sz w:val="22"/>
          <w:szCs w:val="22"/>
          <w:lang w:val="en-US"/>
        </w:rPr>
      </w:pPr>
      <w:r w:rsidRPr="001305F4">
        <w:rPr>
          <w:rFonts w:ascii="Aptos" w:eastAsia="Aptos" w:hAnsi="Aptos" w:cs="Aptos"/>
          <w:sz w:val="22"/>
          <w:szCs w:val="22"/>
          <w:lang w:val="en-US"/>
        </w:rPr>
        <w:t>This lack of documentation is particularly critical for sand dams, spreading weirs, and infiltration-based structures, which are:</w:t>
      </w:r>
    </w:p>
    <w:p w14:paraId="5CFBBDD2" w14:textId="41E73FD2" w:rsidR="00F34288" w:rsidRPr="001305F4" w:rsidRDefault="22E1FBA8" w:rsidP="630AAFB1">
      <w:pPr>
        <w:pStyle w:val="ListParagraph"/>
        <w:numPr>
          <w:ilvl w:val="0"/>
          <w:numId w:val="5"/>
        </w:numPr>
        <w:spacing w:before="240" w:after="240"/>
        <w:rPr>
          <w:rFonts w:ascii="Aptos" w:eastAsia="Aptos" w:hAnsi="Aptos" w:cs="Aptos"/>
          <w:sz w:val="22"/>
          <w:szCs w:val="22"/>
          <w:lang w:val="en-US"/>
        </w:rPr>
      </w:pPr>
      <w:r w:rsidRPr="001305F4">
        <w:rPr>
          <w:rFonts w:ascii="Aptos" w:eastAsia="Aptos" w:hAnsi="Aptos" w:cs="Aptos"/>
          <w:sz w:val="22"/>
          <w:szCs w:val="22"/>
          <w:lang w:val="en-US"/>
        </w:rPr>
        <w:t>Among the most climate-resilient and evaporation-efficient techniques</w:t>
      </w:r>
    </w:p>
    <w:p w14:paraId="77C591AB" w14:textId="04951269" w:rsidR="00F34288" w:rsidRPr="001305F4" w:rsidRDefault="22E1FBA8" w:rsidP="630AAFB1">
      <w:pPr>
        <w:pStyle w:val="ListParagraph"/>
        <w:numPr>
          <w:ilvl w:val="0"/>
          <w:numId w:val="5"/>
        </w:numPr>
        <w:spacing w:before="240" w:after="240"/>
        <w:rPr>
          <w:rFonts w:ascii="Aptos" w:eastAsia="Aptos" w:hAnsi="Aptos" w:cs="Aptos"/>
          <w:sz w:val="22"/>
          <w:szCs w:val="22"/>
          <w:lang w:val="en-US"/>
        </w:rPr>
      </w:pPr>
      <w:r w:rsidRPr="001305F4">
        <w:rPr>
          <w:rFonts w:ascii="Aptos" w:eastAsia="Aptos" w:hAnsi="Aptos" w:cs="Aptos"/>
          <w:sz w:val="22"/>
          <w:szCs w:val="22"/>
          <w:lang w:val="en-US"/>
        </w:rPr>
        <w:t>Already piloted or informally implemented in Sudan</w:t>
      </w:r>
    </w:p>
    <w:p w14:paraId="5A8FFD64" w14:textId="045DA308" w:rsidR="006766A3" w:rsidRPr="003B30E4" w:rsidRDefault="22E1FBA8" w:rsidP="006766A3">
      <w:pPr>
        <w:pStyle w:val="ListParagraph"/>
        <w:numPr>
          <w:ilvl w:val="0"/>
          <w:numId w:val="5"/>
        </w:numPr>
        <w:spacing w:before="240" w:after="240"/>
        <w:rPr>
          <w:rFonts w:ascii="Aptos" w:eastAsia="Aptos" w:hAnsi="Aptos" w:cs="Aptos"/>
          <w:sz w:val="22"/>
          <w:szCs w:val="22"/>
          <w:lang w:val="en-US"/>
        </w:rPr>
      </w:pPr>
      <w:r w:rsidRPr="001305F4">
        <w:rPr>
          <w:rFonts w:ascii="Aptos" w:eastAsia="Aptos" w:hAnsi="Aptos" w:cs="Aptos"/>
          <w:sz w:val="22"/>
          <w:szCs w:val="22"/>
          <w:lang w:val="en-US"/>
        </w:rPr>
        <w:t>Widely featured in international manuals (see Table 2.4)</w:t>
      </w:r>
    </w:p>
    <w:p w14:paraId="4E5A0223" w14:textId="5C69E469" w:rsidR="00F34288" w:rsidRPr="00811849" w:rsidRDefault="22E1FBA8" w:rsidP="00811849">
      <w:pPr>
        <w:pStyle w:val="Heading2"/>
        <w:numPr>
          <w:ilvl w:val="1"/>
          <w:numId w:val="15"/>
        </w:numPr>
        <w:rPr>
          <w:color w:val="auto"/>
          <w:sz w:val="28"/>
          <w:szCs w:val="28"/>
          <w:lang w:val="en-GB" w:eastAsia="nl-NL"/>
        </w:rPr>
      </w:pPr>
      <w:bookmarkStart w:id="11" w:name="_Toc209528218"/>
      <w:r w:rsidRPr="00811849">
        <w:rPr>
          <w:color w:val="auto"/>
          <w:sz w:val="28"/>
          <w:szCs w:val="28"/>
          <w:lang w:val="en-GB" w:eastAsia="nl-NL"/>
        </w:rPr>
        <w:t>Key Opportunities for Improvement</w:t>
      </w:r>
      <w:bookmarkEnd w:id="11"/>
    </w:p>
    <w:p w14:paraId="61E2D7BD" w14:textId="79DD40D6" w:rsidR="00F34288" w:rsidRPr="001D31CD" w:rsidRDefault="22E1FBA8" w:rsidP="0077435D">
      <w:pPr>
        <w:spacing w:before="240" w:after="240"/>
        <w:rPr>
          <w:lang w:val="en-US"/>
        </w:rPr>
      </w:pPr>
      <w:r w:rsidRPr="630AAFB1">
        <w:rPr>
          <w:rFonts w:ascii="Aptos" w:eastAsia="Aptos" w:hAnsi="Aptos" w:cs="Aptos"/>
          <w:lang w:val="en-US"/>
        </w:rPr>
        <w:t>Based on this analysis, three main improvement pathways emerge:</w:t>
      </w:r>
    </w:p>
    <w:p w14:paraId="7CED88FC" w14:textId="06F535BA" w:rsidR="00F34288" w:rsidRPr="00811849" w:rsidRDefault="22E1FBA8" w:rsidP="00811849">
      <w:pPr>
        <w:pStyle w:val="Heading3"/>
        <w:rPr>
          <w:color w:val="auto"/>
          <w:u w:val="single"/>
          <w:lang w:val="en-US"/>
        </w:rPr>
      </w:pPr>
      <w:bookmarkStart w:id="12" w:name="_Toc209528219"/>
      <w:r w:rsidRPr="00811849">
        <w:rPr>
          <w:color w:val="auto"/>
          <w:u w:val="single"/>
          <w:lang w:val="en-US"/>
        </w:rPr>
        <w:t xml:space="preserve">A. Develop </w:t>
      </w:r>
      <w:r w:rsidR="5661CD3B" w:rsidRPr="00811849">
        <w:rPr>
          <w:color w:val="auto"/>
          <w:u w:val="single"/>
          <w:lang w:val="en-US"/>
        </w:rPr>
        <w:t>m</w:t>
      </w:r>
      <w:r w:rsidRPr="00811849">
        <w:rPr>
          <w:color w:val="auto"/>
          <w:u w:val="single"/>
          <w:lang w:val="en-US"/>
        </w:rPr>
        <w:t xml:space="preserve">anuals for </w:t>
      </w:r>
      <w:r w:rsidR="5D122900" w:rsidRPr="00811849">
        <w:rPr>
          <w:color w:val="auto"/>
          <w:u w:val="single"/>
          <w:lang w:val="en-US"/>
        </w:rPr>
        <w:t>h</w:t>
      </w:r>
      <w:r w:rsidRPr="00811849">
        <w:rPr>
          <w:color w:val="auto"/>
          <w:u w:val="single"/>
          <w:lang w:val="en-US"/>
        </w:rPr>
        <w:t>igh-</w:t>
      </w:r>
      <w:r w:rsidR="5B113713" w:rsidRPr="00811849">
        <w:rPr>
          <w:color w:val="auto"/>
          <w:u w:val="single"/>
          <w:lang w:val="en-US"/>
        </w:rPr>
        <w:t>p</w:t>
      </w:r>
      <w:r w:rsidRPr="00811849">
        <w:rPr>
          <w:color w:val="auto"/>
          <w:u w:val="single"/>
          <w:lang w:val="en-US"/>
        </w:rPr>
        <w:t xml:space="preserve">otential, </w:t>
      </w:r>
      <w:r w:rsidR="4AFF0C9C" w:rsidRPr="00811849">
        <w:rPr>
          <w:color w:val="auto"/>
          <w:u w:val="single"/>
          <w:lang w:val="en-US"/>
        </w:rPr>
        <w:t>u</w:t>
      </w:r>
      <w:r w:rsidRPr="00811849">
        <w:rPr>
          <w:color w:val="auto"/>
          <w:u w:val="single"/>
          <w:lang w:val="en-US"/>
        </w:rPr>
        <w:t xml:space="preserve">ndocumented </w:t>
      </w:r>
      <w:r w:rsidR="75D25A4B" w:rsidRPr="00811849">
        <w:rPr>
          <w:color w:val="auto"/>
          <w:u w:val="single"/>
          <w:lang w:val="en-US"/>
        </w:rPr>
        <w:t>t</w:t>
      </w:r>
      <w:r w:rsidRPr="00811849">
        <w:rPr>
          <w:color w:val="auto"/>
          <w:u w:val="single"/>
          <w:lang w:val="en-US"/>
        </w:rPr>
        <w:t>echnologies</w:t>
      </w:r>
      <w:bookmarkEnd w:id="12"/>
    </w:p>
    <w:p w14:paraId="345CDACC" w14:textId="2F7F4DF5" w:rsidR="00F34288" w:rsidRPr="001305F4" w:rsidRDefault="22E1FBA8" w:rsidP="630AAFB1">
      <w:pPr>
        <w:spacing w:before="240" w:after="240"/>
        <w:rPr>
          <w:sz w:val="22"/>
          <w:szCs w:val="22"/>
        </w:rPr>
      </w:pPr>
      <w:r w:rsidRPr="001305F4">
        <w:rPr>
          <w:rFonts w:ascii="Aptos" w:eastAsia="Aptos" w:hAnsi="Aptos" w:cs="Aptos"/>
          <w:sz w:val="22"/>
          <w:szCs w:val="22"/>
          <w:lang w:val="en-US"/>
        </w:rPr>
        <w:t xml:space="preserve">International manuals such as </w:t>
      </w:r>
      <w:r w:rsidRPr="001305F4">
        <w:rPr>
          <w:rFonts w:ascii="Aptos" w:eastAsia="Aptos" w:hAnsi="Aptos" w:cs="Aptos"/>
          <w:i/>
          <w:iCs/>
          <w:sz w:val="22"/>
          <w:szCs w:val="22"/>
          <w:lang w:val="en-US"/>
        </w:rPr>
        <w:t>Water Harvesting: Guidelines to Good Practice</w:t>
      </w:r>
      <w:r w:rsidRPr="001305F4">
        <w:rPr>
          <w:rFonts w:ascii="Aptos" w:eastAsia="Aptos" w:hAnsi="Aptos" w:cs="Aptos"/>
          <w:sz w:val="22"/>
          <w:szCs w:val="22"/>
          <w:lang w:val="en-US"/>
        </w:rPr>
        <w:t xml:space="preserve"> and </w:t>
      </w:r>
      <w:r w:rsidRPr="001305F4">
        <w:rPr>
          <w:rFonts w:ascii="Aptos" w:eastAsia="Aptos" w:hAnsi="Aptos" w:cs="Aptos"/>
          <w:i/>
          <w:iCs/>
          <w:sz w:val="22"/>
          <w:szCs w:val="22"/>
          <w:lang w:val="en-US"/>
        </w:rPr>
        <w:t>Profit from Storage</w:t>
      </w:r>
      <w:r w:rsidRPr="001305F4">
        <w:rPr>
          <w:rFonts w:ascii="Aptos" w:eastAsia="Aptos" w:hAnsi="Aptos" w:cs="Aptos"/>
          <w:sz w:val="22"/>
          <w:szCs w:val="22"/>
          <w:lang w:val="en-US"/>
        </w:rPr>
        <w:t xml:space="preserve"> include detailed case studies, cost-benefit analyses, and site selection criteria for technologies not yet formalized in Sudanese guidance. Sudan should prioritize manual development for:</w:t>
      </w:r>
    </w:p>
    <w:p w14:paraId="6AE219B3" w14:textId="1BB6BF47" w:rsidR="00F34288" w:rsidRPr="001305F4" w:rsidRDefault="22E1FBA8" w:rsidP="630AAFB1">
      <w:pPr>
        <w:pStyle w:val="ListParagraph"/>
        <w:numPr>
          <w:ilvl w:val="0"/>
          <w:numId w:val="4"/>
        </w:numPr>
        <w:spacing w:before="240" w:after="240"/>
        <w:rPr>
          <w:rFonts w:ascii="Aptos" w:eastAsia="Aptos" w:hAnsi="Aptos" w:cs="Aptos"/>
          <w:sz w:val="22"/>
          <w:szCs w:val="22"/>
          <w:lang w:val="en-US"/>
        </w:rPr>
      </w:pPr>
      <w:r w:rsidRPr="001305F4">
        <w:rPr>
          <w:rFonts w:ascii="Aptos" w:eastAsia="Aptos" w:hAnsi="Aptos" w:cs="Aptos"/>
          <w:sz w:val="22"/>
          <w:szCs w:val="22"/>
          <w:lang w:val="en-US"/>
        </w:rPr>
        <w:t>Sand dams and subsurface dams (as documented in Kenya and India)</w:t>
      </w:r>
    </w:p>
    <w:p w14:paraId="6325D119" w14:textId="08A3E60F" w:rsidR="00F34288" w:rsidRPr="001305F4" w:rsidRDefault="22E1FBA8" w:rsidP="630AAFB1">
      <w:pPr>
        <w:pStyle w:val="ListParagraph"/>
        <w:numPr>
          <w:ilvl w:val="0"/>
          <w:numId w:val="4"/>
        </w:numPr>
        <w:spacing w:before="240" w:after="240"/>
        <w:rPr>
          <w:rFonts w:ascii="Aptos" w:eastAsia="Aptos" w:hAnsi="Aptos" w:cs="Aptos"/>
          <w:sz w:val="22"/>
          <w:szCs w:val="22"/>
          <w:lang w:val="en-US"/>
        </w:rPr>
      </w:pPr>
      <w:r w:rsidRPr="001305F4">
        <w:rPr>
          <w:rFonts w:ascii="Aptos" w:eastAsia="Aptos" w:hAnsi="Aptos" w:cs="Aptos"/>
          <w:sz w:val="22"/>
          <w:szCs w:val="22"/>
          <w:lang w:val="en-US"/>
        </w:rPr>
        <w:t>Water spreading weirs (as used in Chad and Niger)</w:t>
      </w:r>
    </w:p>
    <w:p w14:paraId="2A98558A" w14:textId="2FB69FC1" w:rsidR="00F34288" w:rsidRPr="001305F4" w:rsidRDefault="22E1FBA8" w:rsidP="630AAFB1">
      <w:pPr>
        <w:pStyle w:val="ListParagraph"/>
        <w:numPr>
          <w:ilvl w:val="0"/>
          <w:numId w:val="4"/>
        </w:numPr>
        <w:spacing w:before="240" w:after="240"/>
        <w:rPr>
          <w:rFonts w:ascii="Aptos" w:eastAsia="Aptos" w:hAnsi="Aptos" w:cs="Aptos"/>
          <w:sz w:val="22"/>
          <w:szCs w:val="22"/>
          <w:lang w:val="en-US"/>
        </w:rPr>
      </w:pPr>
      <w:r w:rsidRPr="001305F4">
        <w:rPr>
          <w:rFonts w:ascii="Aptos" w:eastAsia="Aptos" w:hAnsi="Aptos" w:cs="Aptos"/>
          <w:sz w:val="22"/>
          <w:szCs w:val="22"/>
          <w:lang w:val="en-US"/>
        </w:rPr>
        <w:t>Recharge basins and gully plugs (India, Ethiopia)</w:t>
      </w:r>
    </w:p>
    <w:p w14:paraId="3C231420" w14:textId="0EEAFCAA" w:rsidR="00F34288" w:rsidRPr="001305F4" w:rsidRDefault="22E1FBA8" w:rsidP="630AAFB1">
      <w:pPr>
        <w:pStyle w:val="ListParagraph"/>
        <w:numPr>
          <w:ilvl w:val="0"/>
          <w:numId w:val="4"/>
        </w:numPr>
        <w:spacing w:before="240" w:after="240"/>
        <w:rPr>
          <w:rFonts w:ascii="Aptos" w:eastAsia="Aptos" w:hAnsi="Aptos" w:cs="Aptos"/>
          <w:sz w:val="22"/>
          <w:szCs w:val="22"/>
          <w:lang w:val="en-US"/>
        </w:rPr>
      </w:pPr>
      <w:r w:rsidRPr="001305F4">
        <w:rPr>
          <w:rFonts w:ascii="Aptos" w:eastAsia="Aptos" w:hAnsi="Aptos" w:cs="Aptos"/>
          <w:sz w:val="22"/>
          <w:szCs w:val="22"/>
          <w:lang w:val="en-US"/>
        </w:rPr>
        <w:t>Half-moon and crescent terraces (Sahelian countries)</w:t>
      </w:r>
    </w:p>
    <w:p w14:paraId="35BF8ACC" w14:textId="1D9A2537" w:rsidR="00F34288" w:rsidRPr="001305F4" w:rsidRDefault="22E1FBA8" w:rsidP="0077435D">
      <w:pPr>
        <w:spacing w:before="240" w:after="240"/>
        <w:rPr>
          <w:sz w:val="22"/>
          <w:szCs w:val="22"/>
          <w:lang w:val="en-US"/>
        </w:rPr>
      </w:pPr>
      <w:r w:rsidRPr="001305F4">
        <w:rPr>
          <w:rFonts w:ascii="Aptos" w:eastAsia="Aptos" w:hAnsi="Aptos" w:cs="Aptos"/>
          <w:sz w:val="22"/>
          <w:szCs w:val="22"/>
          <w:lang w:val="en-US"/>
        </w:rPr>
        <w:t>These manuals can serve as models for structure, design ranges, and planning frameworks.</w:t>
      </w:r>
    </w:p>
    <w:p w14:paraId="7C30752A" w14:textId="3B758884" w:rsidR="00F34288" w:rsidRPr="00811849" w:rsidRDefault="22E1FBA8" w:rsidP="00811849">
      <w:pPr>
        <w:pStyle w:val="Heading3"/>
        <w:rPr>
          <w:color w:val="auto"/>
          <w:u w:val="single"/>
          <w:lang w:val="en-US"/>
        </w:rPr>
      </w:pPr>
      <w:bookmarkStart w:id="13" w:name="_Toc209528220"/>
      <w:r w:rsidRPr="00811849">
        <w:rPr>
          <w:color w:val="auto"/>
          <w:u w:val="single"/>
          <w:lang w:val="en-US"/>
        </w:rPr>
        <w:t xml:space="preserve">B. Update </w:t>
      </w:r>
      <w:r w:rsidR="64614EB6" w:rsidRPr="00811849">
        <w:rPr>
          <w:color w:val="auto"/>
          <w:u w:val="single"/>
          <w:lang w:val="en-US"/>
        </w:rPr>
        <w:t>e</w:t>
      </w:r>
      <w:r w:rsidRPr="00811849">
        <w:rPr>
          <w:color w:val="auto"/>
          <w:u w:val="single"/>
          <w:lang w:val="en-US"/>
        </w:rPr>
        <w:t xml:space="preserve">xisting </w:t>
      </w:r>
      <w:r w:rsidR="54185EC2" w:rsidRPr="00811849">
        <w:rPr>
          <w:color w:val="auto"/>
          <w:u w:val="single"/>
          <w:lang w:val="en-US"/>
        </w:rPr>
        <w:t>m</w:t>
      </w:r>
      <w:r w:rsidRPr="00811849">
        <w:rPr>
          <w:color w:val="auto"/>
          <w:u w:val="single"/>
          <w:lang w:val="en-US"/>
        </w:rPr>
        <w:t xml:space="preserve">anuals with </w:t>
      </w:r>
      <w:r w:rsidR="3DFB5180" w:rsidRPr="00811849">
        <w:rPr>
          <w:color w:val="auto"/>
          <w:u w:val="single"/>
          <w:lang w:val="en-US"/>
        </w:rPr>
        <w:t>c</w:t>
      </w:r>
      <w:r w:rsidRPr="00811849">
        <w:rPr>
          <w:color w:val="auto"/>
          <w:u w:val="single"/>
          <w:lang w:val="en-US"/>
        </w:rPr>
        <w:t xml:space="preserve">limate and </w:t>
      </w:r>
      <w:r w:rsidR="1810676F" w:rsidRPr="00811849">
        <w:rPr>
          <w:color w:val="auto"/>
          <w:u w:val="single"/>
          <w:lang w:val="en-US"/>
        </w:rPr>
        <w:t>s</w:t>
      </w:r>
      <w:r w:rsidRPr="00811849">
        <w:rPr>
          <w:color w:val="auto"/>
          <w:u w:val="single"/>
          <w:lang w:val="en-US"/>
        </w:rPr>
        <w:t>ocio-</w:t>
      </w:r>
      <w:r w:rsidR="6CA8F39D" w:rsidRPr="00811849">
        <w:rPr>
          <w:color w:val="auto"/>
          <w:u w:val="single"/>
          <w:lang w:val="en-US"/>
        </w:rPr>
        <w:t>i</w:t>
      </w:r>
      <w:r w:rsidRPr="00811849">
        <w:rPr>
          <w:color w:val="auto"/>
          <w:u w:val="single"/>
          <w:lang w:val="en-US"/>
        </w:rPr>
        <w:t xml:space="preserve">nstitutional </w:t>
      </w:r>
      <w:r w:rsidR="3CD18098" w:rsidRPr="00811849">
        <w:rPr>
          <w:color w:val="auto"/>
          <w:u w:val="single"/>
          <w:lang w:val="en-US"/>
        </w:rPr>
        <w:t>a</w:t>
      </w:r>
      <w:r w:rsidRPr="00811849">
        <w:rPr>
          <w:color w:val="auto"/>
          <w:u w:val="single"/>
          <w:lang w:val="en-US"/>
        </w:rPr>
        <w:t>daptations</w:t>
      </w:r>
      <w:bookmarkEnd w:id="13"/>
    </w:p>
    <w:p w14:paraId="2F750EEC" w14:textId="23E661ED" w:rsidR="00F34288" w:rsidRPr="001305F4" w:rsidRDefault="22E1FBA8" w:rsidP="630AAFB1">
      <w:pPr>
        <w:spacing w:before="240" w:after="240"/>
        <w:rPr>
          <w:sz w:val="22"/>
          <w:szCs w:val="22"/>
          <w:lang w:val="en-US"/>
        </w:rPr>
      </w:pPr>
      <w:r w:rsidRPr="001305F4">
        <w:rPr>
          <w:rFonts w:ascii="Aptos" w:eastAsia="Aptos" w:hAnsi="Aptos" w:cs="Aptos"/>
          <w:sz w:val="22"/>
          <w:szCs w:val="22"/>
          <w:lang w:val="en-US"/>
        </w:rPr>
        <w:t xml:space="preserve">Even well-established manuals such as those for </w:t>
      </w:r>
      <w:proofErr w:type="spellStart"/>
      <w:r w:rsidRPr="001305F4">
        <w:rPr>
          <w:rFonts w:ascii="Aptos" w:eastAsia="Aptos" w:hAnsi="Aptos" w:cs="Aptos"/>
          <w:sz w:val="22"/>
          <w:szCs w:val="22"/>
          <w:lang w:val="en-US"/>
        </w:rPr>
        <w:t>hafirs</w:t>
      </w:r>
      <w:proofErr w:type="spellEnd"/>
      <w:r w:rsidRPr="001305F4">
        <w:rPr>
          <w:rFonts w:ascii="Aptos" w:eastAsia="Aptos" w:hAnsi="Aptos" w:cs="Aptos"/>
          <w:sz w:val="22"/>
          <w:szCs w:val="22"/>
          <w:lang w:val="en-US"/>
        </w:rPr>
        <w:t xml:space="preserve"> and small dams require updates to include:</w:t>
      </w:r>
    </w:p>
    <w:p w14:paraId="73E370ED" w14:textId="4A36EE62" w:rsidR="00F34288" w:rsidRPr="001305F4" w:rsidRDefault="22E1FBA8" w:rsidP="630AAFB1">
      <w:pPr>
        <w:pStyle w:val="ListParagraph"/>
        <w:numPr>
          <w:ilvl w:val="0"/>
          <w:numId w:val="3"/>
        </w:numPr>
        <w:spacing w:before="240" w:after="240"/>
        <w:rPr>
          <w:rFonts w:ascii="Aptos" w:eastAsia="Aptos" w:hAnsi="Aptos" w:cs="Aptos"/>
          <w:sz w:val="22"/>
          <w:szCs w:val="22"/>
          <w:lang w:val="en-US"/>
        </w:rPr>
      </w:pPr>
      <w:r w:rsidRPr="001305F4">
        <w:rPr>
          <w:rFonts w:ascii="Aptos" w:eastAsia="Aptos" w:hAnsi="Aptos" w:cs="Aptos"/>
          <w:sz w:val="22"/>
          <w:szCs w:val="22"/>
          <w:lang w:val="en-US"/>
        </w:rPr>
        <w:t>Sedimentation control features</w:t>
      </w:r>
    </w:p>
    <w:p w14:paraId="6E902EFD" w14:textId="6EC8AA41" w:rsidR="00F34288" w:rsidRPr="001305F4" w:rsidRDefault="22E1FBA8" w:rsidP="630AAFB1">
      <w:pPr>
        <w:pStyle w:val="ListParagraph"/>
        <w:numPr>
          <w:ilvl w:val="0"/>
          <w:numId w:val="3"/>
        </w:numPr>
        <w:spacing w:before="240" w:after="240"/>
        <w:rPr>
          <w:rFonts w:ascii="Aptos" w:eastAsia="Aptos" w:hAnsi="Aptos" w:cs="Aptos"/>
          <w:sz w:val="22"/>
          <w:szCs w:val="22"/>
          <w:lang w:val="en-US"/>
        </w:rPr>
      </w:pPr>
      <w:r w:rsidRPr="001305F4">
        <w:rPr>
          <w:rFonts w:ascii="Aptos" w:eastAsia="Aptos" w:hAnsi="Aptos" w:cs="Aptos"/>
          <w:sz w:val="22"/>
          <w:szCs w:val="22"/>
          <w:lang w:val="en-US"/>
        </w:rPr>
        <w:t>Evaporation mitigation (e.g. floating covers, vegetation buffers)</w:t>
      </w:r>
    </w:p>
    <w:p w14:paraId="19F4F6FD" w14:textId="40B6F55D" w:rsidR="00F34288" w:rsidRPr="001305F4" w:rsidRDefault="22E1FBA8" w:rsidP="630AAFB1">
      <w:pPr>
        <w:pStyle w:val="ListParagraph"/>
        <w:numPr>
          <w:ilvl w:val="0"/>
          <w:numId w:val="3"/>
        </w:numPr>
        <w:spacing w:before="240" w:after="240"/>
        <w:rPr>
          <w:rFonts w:ascii="Aptos" w:eastAsia="Aptos" w:hAnsi="Aptos" w:cs="Aptos"/>
          <w:sz w:val="22"/>
          <w:szCs w:val="22"/>
          <w:lang w:val="en-US"/>
        </w:rPr>
      </w:pPr>
      <w:r w:rsidRPr="001305F4">
        <w:rPr>
          <w:rFonts w:ascii="Aptos" w:eastAsia="Aptos" w:hAnsi="Aptos" w:cs="Aptos"/>
          <w:sz w:val="22"/>
          <w:szCs w:val="22"/>
          <w:lang w:val="en-US"/>
        </w:rPr>
        <w:t xml:space="preserve">Scenarios for dry and wet years (based on </w:t>
      </w:r>
      <w:r w:rsidR="0077435D" w:rsidRPr="001305F4">
        <w:rPr>
          <w:rFonts w:ascii="Aptos" w:eastAsia="Aptos" w:hAnsi="Aptos" w:cs="Aptos"/>
          <w:sz w:val="22"/>
          <w:szCs w:val="22"/>
          <w:lang w:val="en-US"/>
        </w:rPr>
        <w:t>e</w:t>
      </w:r>
      <w:r w:rsidR="006344BE" w:rsidRPr="001305F4">
        <w:rPr>
          <w:rFonts w:ascii="Aptos" w:eastAsia="Aptos" w:hAnsi="Aptos" w:cs="Aptos"/>
          <w:sz w:val="22"/>
          <w:szCs w:val="22"/>
          <w:lang w:val="en-US"/>
        </w:rPr>
        <w:t>.</w:t>
      </w:r>
      <w:r w:rsidR="0077435D" w:rsidRPr="001305F4">
        <w:rPr>
          <w:rFonts w:ascii="Aptos" w:eastAsia="Aptos" w:hAnsi="Aptos" w:cs="Aptos"/>
          <w:sz w:val="22"/>
          <w:szCs w:val="22"/>
          <w:lang w:val="en-US"/>
        </w:rPr>
        <w:t>g</w:t>
      </w:r>
      <w:r w:rsidR="006344BE" w:rsidRPr="001305F4">
        <w:rPr>
          <w:rFonts w:ascii="Aptos" w:eastAsia="Aptos" w:hAnsi="Aptos" w:cs="Aptos"/>
          <w:sz w:val="22"/>
          <w:szCs w:val="22"/>
          <w:lang w:val="en-US"/>
        </w:rPr>
        <w:t>.</w:t>
      </w:r>
      <w:r w:rsidR="0077435D" w:rsidRPr="001305F4">
        <w:rPr>
          <w:rFonts w:ascii="Aptos" w:eastAsia="Aptos" w:hAnsi="Aptos" w:cs="Aptos"/>
          <w:sz w:val="22"/>
          <w:szCs w:val="22"/>
          <w:lang w:val="en-US"/>
        </w:rPr>
        <w:t xml:space="preserve"> </w:t>
      </w:r>
      <w:r w:rsidRPr="001305F4">
        <w:rPr>
          <w:rFonts w:ascii="Aptos" w:eastAsia="Aptos" w:hAnsi="Aptos" w:cs="Aptos"/>
          <w:sz w:val="22"/>
          <w:szCs w:val="22"/>
          <w:lang w:val="en-US"/>
        </w:rPr>
        <w:t>CMIP6/CRU precipitation trends)</w:t>
      </w:r>
    </w:p>
    <w:p w14:paraId="1A1DD26B" w14:textId="67422E8A" w:rsidR="00F34288" w:rsidRPr="001305F4" w:rsidRDefault="22E1FBA8" w:rsidP="630AAFB1">
      <w:pPr>
        <w:pStyle w:val="ListParagraph"/>
        <w:numPr>
          <w:ilvl w:val="0"/>
          <w:numId w:val="3"/>
        </w:numPr>
        <w:spacing w:before="240" w:after="240"/>
        <w:rPr>
          <w:rFonts w:ascii="Aptos" w:eastAsia="Aptos" w:hAnsi="Aptos" w:cs="Aptos"/>
          <w:sz w:val="22"/>
          <w:szCs w:val="22"/>
          <w:lang w:val="en-US"/>
        </w:rPr>
      </w:pPr>
      <w:r w:rsidRPr="001305F4">
        <w:rPr>
          <w:rFonts w:ascii="Aptos" w:eastAsia="Aptos" w:hAnsi="Aptos" w:cs="Aptos"/>
          <w:sz w:val="22"/>
          <w:szCs w:val="22"/>
          <w:lang w:val="en-US"/>
        </w:rPr>
        <w:t>Guidance for decentralized operation during conflict or institutional breakdown</w:t>
      </w:r>
    </w:p>
    <w:p w14:paraId="29BE0548" w14:textId="0E148FE1" w:rsidR="00F34288" w:rsidRPr="001305F4" w:rsidRDefault="22E1FBA8" w:rsidP="15C5DF8E">
      <w:pPr>
        <w:spacing w:before="240" w:after="240"/>
        <w:rPr>
          <w:sz w:val="22"/>
          <w:szCs w:val="22"/>
          <w:lang w:val="en-US"/>
        </w:rPr>
      </w:pPr>
      <w:r w:rsidRPr="001305F4">
        <w:rPr>
          <w:rFonts w:ascii="Aptos" w:eastAsia="Aptos" w:hAnsi="Aptos" w:cs="Aptos"/>
          <w:sz w:val="22"/>
          <w:szCs w:val="22"/>
          <w:lang w:val="en-US"/>
        </w:rPr>
        <w:t xml:space="preserve">For example, </w:t>
      </w:r>
      <w:r w:rsidRPr="001305F4">
        <w:rPr>
          <w:rFonts w:ascii="Aptos" w:eastAsia="Aptos" w:hAnsi="Aptos" w:cs="Aptos"/>
          <w:i/>
          <w:iCs/>
          <w:sz w:val="22"/>
          <w:szCs w:val="22"/>
          <w:lang w:val="en-US"/>
        </w:rPr>
        <w:t>Profit from Storage</w:t>
      </w:r>
      <w:r w:rsidRPr="001305F4">
        <w:rPr>
          <w:rFonts w:ascii="Aptos" w:eastAsia="Aptos" w:hAnsi="Aptos" w:cs="Aptos"/>
          <w:sz w:val="22"/>
          <w:szCs w:val="22"/>
          <w:lang w:val="en-US"/>
        </w:rPr>
        <w:t xml:space="preserve"> provides modular guidance for upgrading basic structures into multifunctional, resilient water buffers.</w:t>
      </w:r>
    </w:p>
    <w:p w14:paraId="073A78EC" w14:textId="55179FDA" w:rsidR="00F34288" w:rsidRPr="00811849" w:rsidRDefault="22E1FBA8" w:rsidP="00811849">
      <w:pPr>
        <w:pStyle w:val="Heading3"/>
        <w:rPr>
          <w:color w:val="auto"/>
          <w:u w:val="single"/>
          <w:lang w:val="en-US"/>
        </w:rPr>
      </w:pPr>
      <w:bookmarkStart w:id="14" w:name="_Toc209528221"/>
      <w:r w:rsidRPr="00811849">
        <w:rPr>
          <w:color w:val="auto"/>
          <w:u w:val="single"/>
          <w:lang w:val="en-US"/>
        </w:rPr>
        <w:lastRenderedPageBreak/>
        <w:t xml:space="preserve">C. Promote </w:t>
      </w:r>
      <w:r w:rsidR="711A0D8F" w:rsidRPr="00811849">
        <w:rPr>
          <w:color w:val="auto"/>
          <w:u w:val="single"/>
          <w:lang w:val="en-US"/>
        </w:rPr>
        <w:t>m</w:t>
      </w:r>
      <w:r w:rsidRPr="00811849">
        <w:rPr>
          <w:color w:val="auto"/>
          <w:u w:val="single"/>
          <w:lang w:val="en-US"/>
        </w:rPr>
        <w:t xml:space="preserve">anual </w:t>
      </w:r>
      <w:r w:rsidR="04D42456" w:rsidRPr="00811849">
        <w:rPr>
          <w:color w:val="auto"/>
          <w:u w:val="single"/>
          <w:lang w:val="en-US"/>
        </w:rPr>
        <w:t>u</w:t>
      </w:r>
      <w:r w:rsidRPr="00811849">
        <w:rPr>
          <w:color w:val="auto"/>
          <w:u w:val="single"/>
          <w:lang w:val="en-US"/>
        </w:rPr>
        <w:t xml:space="preserve">ptake through </w:t>
      </w:r>
      <w:r w:rsidR="7CB6CE5B" w:rsidRPr="00811849">
        <w:rPr>
          <w:color w:val="auto"/>
          <w:u w:val="single"/>
          <w:lang w:val="en-US"/>
        </w:rPr>
        <w:t>s</w:t>
      </w:r>
      <w:r w:rsidRPr="00811849">
        <w:rPr>
          <w:color w:val="auto"/>
          <w:u w:val="single"/>
          <w:lang w:val="en-US"/>
        </w:rPr>
        <w:t>implification and</w:t>
      </w:r>
      <w:r w:rsidR="2FC075FD" w:rsidRPr="00811849">
        <w:rPr>
          <w:color w:val="auto"/>
          <w:u w:val="single"/>
          <w:lang w:val="en-US"/>
        </w:rPr>
        <w:t xml:space="preserve"> l</w:t>
      </w:r>
      <w:r w:rsidRPr="00811849">
        <w:rPr>
          <w:color w:val="auto"/>
          <w:u w:val="single"/>
          <w:lang w:val="en-US"/>
        </w:rPr>
        <w:t>ocalization</w:t>
      </w:r>
      <w:bookmarkEnd w:id="14"/>
    </w:p>
    <w:p w14:paraId="2E28E915" w14:textId="12D9A441" w:rsidR="00F34288" w:rsidRPr="001305F4" w:rsidRDefault="22E1FBA8" w:rsidP="630AAFB1">
      <w:pPr>
        <w:spacing w:before="240" w:after="240"/>
        <w:rPr>
          <w:sz w:val="22"/>
          <w:szCs w:val="22"/>
          <w:lang w:val="en-US"/>
        </w:rPr>
      </w:pPr>
      <w:r w:rsidRPr="001305F4">
        <w:rPr>
          <w:rFonts w:ascii="Aptos" w:eastAsia="Aptos" w:hAnsi="Aptos" w:cs="Aptos"/>
          <w:sz w:val="22"/>
          <w:szCs w:val="22"/>
          <w:lang w:val="en-US"/>
        </w:rPr>
        <w:t>Manuals must be reformatted for:</w:t>
      </w:r>
    </w:p>
    <w:p w14:paraId="3FE88D58" w14:textId="04C5CF7E" w:rsidR="00F34288" w:rsidRPr="001305F4" w:rsidRDefault="22E1FBA8" w:rsidP="630AAFB1">
      <w:pPr>
        <w:pStyle w:val="ListParagraph"/>
        <w:numPr>
          <w:ilvl w:val="0"/>
          <w:numId w:val="2"/>
        </w:numPr>
        <w:spacing w:before="240" w:after="240"/>
        <w:rPr>
          <w:rFonts w:ascii="Aptos" w:eastAsia="Aptos" w:hAnsi="Aptos" w:cs="Aptos"/>
          <w:sz w:val="22"/>
          <w:szCs w:val="22"/>
          <w:lang w:val="en-US"/>
        </w:rPr>
      </w:pPr>
      <w:r w:rsidRPr="001305F4">
        <w:rPr>
          <w:rFonts w:ascii="Aptos" w:eastAsia="Aptos" w:hAnsi="Aptos" w:cs="Aptos"/>
          <w:sz w:val="22"/>
          <w:szCs w:val="22"/>
          <w:u w:val="single"/>
          <w:lang w:val="en-US"/>
        </w:rPr>
        <w:t>Field-level users</w:t>
      </w:r>
      <w:r w:rsidRPr="001305F4">
        <w:rPr>
          <w:rFonts w:ascii="Aptos" w:eastAsia="Aptos" w:hAnsi="Aptos" w:cs="Aptos"/>
          <w:sz w:val="22"/>
          <w:szCs w:val="22"/>
          <w:lang w:val="en-US"/>
        </w:rPr>
        <w:t>, using visual guides, local measurement units, and decision trees</w:t>
      </w:r>
    </w:p>
    <w:p w14:paraId="56D12D6A" w14:textId="27B9B648" w:rsidR="00F34288" w:rsidRPr="001305F4" w:rsidRDefault="22E1FBA8" w:rsidP="630AAFB1">
      <w:pPr>
        <w:pStyle w:val="ListParagraph"/>
        <w:numPr>
          <w:ilvl w:val="0"/>
          <w:numId w:val="2"/>
        </w:numPr>
        <w:spacing w:before="240" w:after="240"/>
        <w:rPr>
          <w:rFonts w:ascii="Aptos" w:eastAsia="Aptos" w:hAnsi="Aptos" w:cs="Aptos"/>
          <w:sz w:val="22"/>
          <w:szCs w:val="22"/>
          <w:lang w:val="en-US"/>
        </w:rPr>
      </w:pPr>
      <w:r w:rsidRPr="001305F4">
        <w:rPr>
          <w:rFonts w:ascii="Aptos" w:eastAsia="Aptos" w:hAnsi="Aptos" w:cs="Aptos"/>
          <w:sz w:val="22"/>
          <w:szCs w:val="22"/>
          <w:lang w:val="en-US"/>
        </w:rPr>
        <w:t>T</w:t>
      </w:r>
      <w:r w:rsidRPr="001305F4">
        <w:rPr>
          <w:rFonts w:ascii="Aptos" w:eastAsia="Aptos" w:hAnsi="Aptos" w:cs="Aptos"/>
          <w:sz w:val="22"/>
          <w:szCs w:val="22"/>
          <w:u w:val="single"/>
          <w:lang w:val="en-US"/>
        </w:rPr>
        <w:t>raining institutions and universities</w:t>
      </w:r>
      <w:r w:rsidRPr="001305F4">
        <w:rPr>
          <w:rFonts w:ascii="Aptos" w:eastAsia="Aptos" w:hAnsi="Aptos" w:cs="Aptos"/>
          <w:sz w:val="22"/>
          <w:szCs w:val="22"/>
          <w:lang w:val="en-US"/>
        </w:rPr>
        <w:t>, integrated into civil and agricultural engineering curricula</w:t>
      </w:r>
    </w:p>
    <w:p w14:paraId="23C3F977" w14:textId="1989BA16" w:rsidR="00F34288" w:rsidRPr="001305F4" w:rsidRDefault="22E1FBA8" w:rsidP="630AAFB1">
      <w:pPr>
        <w:pStyle w:val="ListParagraph"/>
        <w:numPr>
          <w:ilvl w:val="0"/>
          <w:numId w:val="2"/>
        </w:numPr>
        <w:spacing w:before="240" w:after="240"/>
        <w:rPr>
          <w:rFonts w:ascii="Aptos" w:eastAsia="Aptos" w:hAnsi="Aptos" w:cs="Aptos"/>
          <w:sz w:val="22"/>
          <w:szCs w:val="22"/>
          <w:lang w:val="en-US"/>
        </w:rPr>
      </w:pPr>
      <w:r w:rsidRPr="001305F4">
        <w:rPr>
          <w:rFonts w:ascii="Aptos" w:eastAsia="Aptos" w:hAnsi="Aptos" w:cs="Aptos"/>
          <w:sz w:val="22"/>
          <w:szCs w:val="22"/>
          <w:u w:val="single"/>
          <w:lang w:val="en-US"/>
        </w:rPr>
        <w:t>Decentralized governance systems</w:t>
      </w:r>
      <w:r w:rsidRPr="001305F4">
        <w:rPr>
          <w:rFonts w:ascii="Aptos" w:eastAsia="Aptos" w:hAnsi="Aptos" w:cs="Aptos"/>
          <w:sz w:val="22"/>
          <w:szCs w:val="22"/>
          <w:lang w:val="en-US"/>
        </w:rPr>
        <w:t>, so local authorities can procure, monitor, and maintain structures</w:t>
      </w:r>
    </w:p>
    <w:p w14:paraId="7BA2EA00" w14:textId="302ECF0E" w:rsidR="00F34288" w:rsidRPr="001305F4" w:rsidRDefault="22E1FBA8" w:rsidP="15C5DF8E">
      <w:pPr>
        <w:spacing w:before="240" w:after="240"/>
        <w:rPr>
          <w:sz w:val="22"/>
          <w:szCs w:val="22"/>
          <w:lang w:val="en-US"/>
        </w:rPr>
      </w:pPr>
      <w:r w:rsidRPr="001305F4">
        <w:rPr>
          <w:rFonts w:ascii="Aptos" w:eastAsia="Aptos" w:hAnsi="Aptos" w:cs="Aptos"/>
          <w:sz w:val="22"/>
          <w:szCs w:val="22"/>
          <w:lang w:val="en-US"/>
        </w:rPr>
        <w:t xml:space="preserve">The </w:t>
      </w:r>
      <w:r w:rsidRPr="001305F4">
        <w:rPr>
          <w:rFonts w:ascii="Aptos" w:eastAsia="Aptos" w:hAnsi="Aptos" w:cs="Aptos"/>
          <w:i/>
          <w:iCs/>
          <w:sz w:val="22"/>
          <w:szCs w:val="22"/>
          <w:lang w:val="en-US"/>
        </w:rPr>
        <w:t>WUMP + 3R Manual</w:t>
      </w:r>
      <w:r w:rsidRPr="001305F4">
        <w:rPr>
          <w:rFonts w:ascii="Aptos" w:eastAsia="Aptos" w:hAnsi="Aptos" w:cs="Aptos"/>
          <w:sz w:val="22"/>
          <w:szCs w:val="22"/>
          <w:lang w:val="en-US"/>
        </w:rPr>
        <w:t xml:space="preserve"> provides a model for process-oriented manuals that support community-level planning and can be adapted for Sudanese localities.</w:t>
      </w:r>
    </w:p>
    <w:p w14:paraId="7DC38B68" w14:textId="143C2151" w:rsidR="00F34288" w:rsidRPr="00811849" w:rsidRDefault="22E1FBA8" w:rsidP="00811849">
      <w:pPr>
        <w:pStyle w:val="Heading2"/>
        <w:numPr>
          <w:ilvl w:val="1"/>
          <w:numId w:val="15"/>
        </w:numPr>
        <w:rPr>
          <w:color w:val="auto"/>
          <w:sz w:val="28"/>
          <w:szCs w:val="28"/>
          <w:lang w:val="en-GB" w:eastAsia="nl-NL"/>
        </w:rPr>
      </w:pPr>
      <w:bookmarkStart w:id="15" w:name="_Toc209528222"/>
      <w:r w:rsidRPr="00811849">
        <w:rPr>
          <w:color w:val="auto"/>
          <w:sz w:val="28"/>
          <w:szCs w:val="28"/>
          <w:lang w:val="en-GB" w:eastAsia="nl-NL"/>
        </w:rPr>
        <w:t>Prioritization of Efforts</w:t>
      </w:r>
      <w:bookmarkEnd w:id="15"/>
    </w:p>
    <w:p w14:paraId="3B7975E3" w14:textId="52D42919" w:rsidR="00F34288" w:rsidRPr="001305F4" w:rsidRDefault="22E1FBA8" w:rsidP="630AAFB1">
      <w:pPr>
        <w:spacing w:before="240" w:after="240"/>
        <w:rPr>
          <w:sz w:val="22"/>
          <w:szCs w:val="22"/>
          <w:lang w:val="en-US"/>
        </w:rPr>
      </w:pPr>
      <w:r w:rsidRPr="001305F4">
        <w:rPr>
          <w:rFonts w:ascii="Aptos" w:eastAsia="Aptos" w:hAnsi="Aptos" w:cs="Aptos"/>
          <w:sz w:val="22"/>
          <w:szCs w:val="22"/>
          <w:lang w:val="en-US"/>
        </w:rPr>
        <w:t>Given resource constraints, the most urgent opportunities lie in:</w:t>
      </w:r>
    </w:p>
    <w:p w14:paraId="43AF7560" w14:textId="67E82E00" w:rsidR="00F34288" w:rsidRPr="001305F4" w:rsidRDefault="22E1FBA8" w:rsidP="630AAFB1">
      <w:pPr>
        <w:pStyle w:val="ListParagraph"/>
        <w:numPr>
          <w:ilvl w:val="0"/>
          <w:numId w:val="1"/>
        </w:numPr>
        <w:spacing w:before="240" w:after="240"/>
        <w:rPr>
          <w:rFonts w:ascii="Aptos" w:eastAsia="Aptos" w:hAnsi="Aptos" w:cs="Aptos"/>
          <w:sz w:val="22"/>
          <w:szCs w:val="22"/>
          <w:lang w:val="en-US"/>
        </w:rPr>
      </w:pPr>
      <w:r w:rsidRPr="001305F4">
        <w:rPr>
          <w:rFonts w:ascii="Aptos" w:eastAsia="Aptos" w:hAnsi="Aptos" w:cs="Aptos"/>
          <w:sz w:val="22"/>
          <w:szCs w:val="22"/>
          <w:lang w:val="en-US"/>
        </w:rPr>
        <w:t>Developing a standard manual for sand dams and water spreading weirs using regional examples and Sudanese pilots like Girgir.</w:t>
      </w:r>
    </w:p>
    <w:p w14:paraId="74003E86" w14:textId="06417870" w:rsidR="00F34288" w:rsidRPr="001305F4" w:rsidRDefault="22E1FBA8" w:rsidP="630AAFB1">
      <w:pPr>
        <w:pStyle w:val="ListParagraph"/>
        <w:numPr>
          <w:ilvl w:val="0"/>
          <w:numId w:val="1"/>
        </w:numPr>
        <w:spacing w:before="240" w:after="240"/>
        <w:rPr>
          <w:rFonts w:ascii="Aptos" w:eastAsia="Aptos" w:hAnsi="Aptos" w:cs="Aptos"/>
          <w:sz w:val="22"/>
          <w:szCs w:val="22"/>
          <w:lang w:val="en-US"/>
        </w:rPr>
      </w:pPr>
      <w:r w:rsidRPr="001305F4">
        <w:rPr>
          <w:rFonts w:ascii="Aptos" w:eastAsia="Aptos" w:hAnsi="Aptos" w:cs="Aptos"/>
          <w:sz w:val="22"/>
          <w:szCs w:val="22"/>
          <w:lang w:val="en-US"/>
        </w:rPr>
        <w:t>Creating visual field guides for bunds, terraces, and trenches to support dryland restoration at scale.</w:t>
      </w:r>
    </w:p>
    <w:p w14:paraId="35F2F308" w14:textId="2F792907" w:rsidR="00F34288" w:rsidRPr="001305F4" w:rsidRDefault="22E1FBA8" w:rsidP="00311753">
      <w:pPr>
        <w:pStyle w:val="ListParagraph"/>
        <w:numPr>
          <w:ilvl w:val="0"/>
          <w:numId w:val="1"/>
        </w:numPr>
        <w:spacing w:before="240" w:after="240"/>
        <w:rPr>
          <w:rFonts w:ascii="Aptos" w:eastAsia="Aptos" w:hAnsi="Aptos" w:cs="Aptos"/>
          <w:sz w:val="22"/>
          <w:szCs w:val="22"/>
          <w:lang w:val="en-US"/>
        </w:rPr>
      </w:pPr>
      <w:r w:rsidRPr="001305F4">
        <w:rPr>
          <w:rFonts w:ascii="Aptos" w:eastAsia="Aptos" w:hAnsi="Aptos" w:cs="Aptos"/>
          <w:sz w:val="22"/>
          <w:szCs w:val="22"/>
          <w:lang w:val="en-US"/>
        </w:rPr>
        <w:t xml:space="preserve">Updating </w:t>
      </w:r>
      <w:r w:rsidR="3FFD06A5" w:rsidRPr="001305F4">
        <w:rPr>
          <w:rFonts w:ascii="Aptos" w:eastAsia="Aptos" w:hAnsi="Aptos" w:cs="Aptos"/>
          <w:sz w:val="22"/>
          <w:szCs w:val="22"/>
          <w:lang w:val="en-US"/>
        </w:rPr>
        <w:t xml:space="preserve">or create </w:t>
      </w:r>
      <w:r w:rsidRPr="001305F4">
        <w:rPr>
          <w:rFonts w:ascii="Aptos" w:eastAsia="Aptos" w:hAnsi="Aptos" w:cs="Aptos"/>
          <w:sz w:val="22"/>
          <w:szCs w:val="22"/>
          <w:lang w:val="en-US"/>
        </w:rPr>
        <w:t xml:space="preserve">the </w:t>
      </w:r>
      <w:proofErr w:type="spellStart"/>
      <w:r w:rsidRPr="001305F4">
        <w:rPr>
          <w:rFonts w:ascii="Aptos" w:eastAsia="Aptos" w:hAnsi="Aptos" w:cs="Aptos"/>
          <w:sz w:val="22"/>
          <w:szCs w:val="22"/>
          <w:lang w:val="en-US"/>
        </w:rPr>
        <w:t>hafir</w:t>
      </w:r>
      <w:proofErr w:type="spellEnd"/>
      <w:r w:rsidRPr="001305F4">
        <w:rPr>
          <w:rFonts w:ascii="Aptos" w:eastAsia="Aptos" w:hAnsi="Aptos" w:cs="Aptos"/>
          <w:sz w:val="22"/>
          <w:szCs w:val="22"/>
          <w:lang w:val="en-US"/>
        </w:rPr>
        <w:t xml:space="preserve"> and small dam manuals with climate and socio-political adaptations.</w:t>
      </w:r>
    </w:p>
    <w:p w14:paraId="092AC8C0" w14:textId="1C9681D4" w:rsidR="00AC03D1" w:rsidRPr="001305F4" w:rsidRDefault="00467D41" w:rsidP="00311753">
      <w:pPr>
        <w:pStyle w:val="ListParagraph"/>
        <w:numPr>
          <w:ilvl w:val="0"/>
          <w:numId w:val="1"/>
        </w:numPr>
        <w:spacing w:before="240" w:after="240"/>
        <w:rPr>
          <w:rFonts w:ascii="Aptos" w:eastAsia="Aptos" w:hAnsi="Aptos" w:cs="Aptos"/>
          <w:sz w:val="22"/>
          <w:szCs w:val="22"/>
          <w:lang w:val="en-US"/>
        </w:rPr>
      </w:pPr>
      <w:r w:rsidRPr="001305F4">
        <w:rPr>
          <w:rFonts w:ascii="Aptos" w:eastAsia="Aptos" w:hAnsi="Aptos" w:cs="Aptos"/>
          <w:sz w:val="20"/>
          <w:szCs w:val="20"/>
          <w:lang w:val="en-US"/>
        </w:rPr>
        <w:t xml:space="preserve">Improve sharing </w:t>
      </w:r>
      <w:r w:rsidR="000C2A1C" w:rsidRPr="001305F4">
        <w:rPr>
          <w:rFonts w:ascii="Aptos" w:eastAsia="Aptos" w:hAnsi="Aptos" w:cs="Aptos"/>
          <w:sz w:val="22"/>
          <w:szCs w:val="22"/>
          <w:lang w:val="en-US"/>
        </w:rPr>
        <w:t>of knowledge, capacity support and institutional embedding (see below)</w:t>
      </w:r>
    </w:p>
    <w:p w14:paraId="1A999F7D" w14:textId="57E504F7" w:rsidR="00334D3C" w:rsidRPr="00811849" w:rsidRDefault="00334D3C" w:rsidP="00811849">
      <w:pPr>
        <w:pStyle w:val="Heading2"/>
        <w:numPr>
          <w:ilvl w:val="1"/>
          <w:numId w:val="15"/>
        </w:numPr>
        <w:rPr>
          <w:color w:val="auto"/>
          <w:sz w:val="28"/>
          <w:szCs w:val="28"/>
          <w:lang w:val="en-GB" w:eastAsia="nl-NL"/>
        </w:rPr>
      </w:pPr>
      <w:bookmarkStart w:id="16" w:name="_Toc209528223"/>
      <w:r w:rsidRPr="00811849">
        <w:rPr>
          <w:color w:val="auto"/>
          <w:sz w:val="28"/>
          <w:szCs w:val="28"/>
          <w:lang w:val="en-GB" w:eastAsia="nl-NL"/>
        </w:rPr>
        <w:t>Sharing, Capacity Support, and Institutional Embedding</w:t>
      </w:r>
      <w:bookmarkEnd w:id="16"/>
    </w:p>
    <w:p w14:paraId="0E05A21B" w14:textId="493FDC0C" w:rsidR="00334D3C" w:rsidRPr="001305F4" w:rsidRDefault="00334D3C" w:rsidP="00334D3C">
      <w:pPr>
        <w:rPr>
          <w:sz w:val="22"/>
          <w:szCs w:val="22"/>
        </w:rPr>
      </w:pPr>
      <w:r w:rsidRPr="001305F4">
        <w:rPr>
          <w:sz w:val="22"/>
          <w:szCs w:val="22"/>
          <w:lang w:val="en-US"/>
        </w:rPr>
        <w:t xml:space="preserve">Improved manuals can only contribute to better implementation if they are actively shared and supported by a system of learning, feedback, and coordination. </w:t>
      </w:r>
      <w:r w:rsidRPr="001305F4">
        <w:rPr>
          <w:sz w:val="22"/>
          <w:szCs w:val="22"/>
        </w:rPr>
        <w:t>To this end:</w:t>
      </w:r>
    </w:p>
    <w:p w14:paraId="764B0EA7" w14:textId="5A0539EF" w:rsidR="00334D3C" w:rsidRPr="001305F4" w:rsidRDefault="00334D3C" w:rsidP="00311753">
      <w:pPr>
        <w:pStyle w:val="ListParagraph"/>
        <w:numPr>
          <w:ilvl w:val="0"/>
          <w:numId w:val="14"/>
        </w:numPr>
        <w:rPr>
          <w:sz w:val="22"/>
          <w:szCs w:val="22"/>
          <w:lang w:val="en-US"/>
        </w:rPr>
      </w:pPr>
      <w:r w:rsidRPr="001305F4">
        <w:rPr>
          <w:sz w:val="22"/>
          <w:szCs w:val="22"/>
          <w:lang w:val="en-US"/>
        </w:rPr>
        <w:t xml:space="preserve">A central knowledge platform should be developed or revitalized (as suggested in </w:t>
      </w:r>
      <w:r w:rsidR="00311753" w:rsidRPr="001305F4">
        <w:rPr>
          <w:i/>
          <w:iCs/>
          <w:sz w:val="22"/>
          <w:szCs w:val="22"/>
          <w:lang w:val="en-US"/>
        </w:rPr>
        <w:t>deliverable</w:t>
      </w:r>
      <w:r w:rsidR="0079713E" w:rsidRPr="001305F4">
        <w:rPr>
          <w:i/>
          <w:iCs/>
          <w:sz w:val="22"/>
          <w:szCs w:val="22"/>
          <w:lang w:val="en-US"/>
        </w:rPr>
        <w:t xml:space="preserve"> 2.1</w:t>
      </w:r>
      <w:r w:rsidR="00311753" w:rsidRPr="001305F4">
        <w:rPr>
          <w:i/>
          <w:iCs/>
          <w:sz w:val="22"/>
          <w:szCs w:val="22"/>
          <w:lang w:val="en-US"/>
        </w:rPr>
        <w:t>)</w:t>
      </w:r>
      <w:r w:rsidRPr="001305F4">
        <w:rPr>
          <w:sz w:val="22"/>
          <w:szCs w:val="22"/>
          <w:lang w:val="en-US"/>
        </w:rPr>
        <w:t xml:space="preserve"> to serve as a repository for manuals, case studies, and pilot results. This platform can support peer exchange and crowdsource feedback on manual usability and performance.</w:t>
      </w:r>
    </w:p>
    <w:p w14:paraId="5890EF7B" w14:textId="28CF6BA1" w:rsidR="00334D3C" w:rsidRPr="001305F4" w:rsidRDefault="00334D3C" w:rsidP="00311753">
      <w:pPr>
        <w:pStyle w:val="ListParagraph"/>
        <w:numPr>
          <w:ilvl w:val="0"/>
          <w:numId w:val="14"/>
        </w:numPr>
        <w:rPr>
          <w:sz w:val="22"/>
          <w:szCs w:val="22"/>
          <w:lang w:val="en-US"/>
        </w:rPr>
      </w:pPr>
      <w:r w:rsidRPr="001305F4">
        <w:rPr>
          <w:sz w:val="22"/>
          <w:szCs w:val="22"/>
          <w:lang w:val="en-US"/>
        </w:rPr>
        <w:t>Manuals must be embedded in training programs, both formal (universities, vocational institutions) and informal (community workshops, technician courses).</w:t>
      </w:r>
    </w:p>
    <w:p w14:paraId="79C5234D" w14:textId="45137E61" w:rsidR="00334D3C" w:rsidRPr="001305F4" w:rsidRDefault="00334D3C" w:rsidP="00311753">
      <w:pPr>
        <w:pStyle w:val="ListParagraph"/>
        <w:numPr>
          <w:ilvl w:val="0"/>
          <w:numId w:val="14"/>
        </w:numPr>
        <w:rPr>
          <w:sz w:val="22"/>
          <w:szCs w:val="22"/>
          <w:lang w:val="en-US"/>
        </w:rPr>
      </w:pPr>
      <w:r w:rsidRPr="001305F4">
        <w:rPr>
          <w:sz w:val="22"/>
          <w:szCs w:val="22"/>
          <w:lang w:val="en-US"/>
        </w:rPr>
        <w:t>Manuals and supporting materials should be translated into local languages and formats suitable for low-literacy settings (e.g. illustrated flipbooks, radio scripts).</w:t>
      </w:r>
    </w:p>
    <w:p w14:paraId="57BDB3B0" w14:textId="49C2AB3A" w:rsidR="00334D3C" w:rsidRPr="001305F4" w:rsidRDefault="00334D3C" w:rsidP="00311753">
      <w:pPr>
        <w:pStyle w:val="ListParagraph"/>
        <w:numPr>
          <w:ilvl w:val="0"/>
          <w:numId w:val="14"/>
        </w:numPr>
        <w:rPr>
          <w:sz w:val="22"/>
          <w:szCs w:val="22"/>
          <w:lang w:val="en-US"/>
        </w:rPr>
      </w:pPr>
      <w:r w:rsidRPr="001305F4">
        <w:rPr>
          <w:sz w:val="22"/>
          <w:szCs w:val="22"/>
          <w:lang w:val="en-US"/>
        </w:rPr>
        <w:t>Monitoring and evaluation systems should include feedback loops to revise manuals based on field experience.</w:t>
      </w:r>
    </w:p>
    <w:p w14:paraId="4996FCDA" w14:textId="0A40ED0C" w:rsidR="00334D3C" w:rsidRPr="001305F4" w:rsidRDefault="00334D3C" w:rsidP="00311753">
      <w:pPr>
        <w:pStyle w:val="ListParagraph"/>
        <w:numPr>
          <w:ilvl w:val="0"/>
          <w:numId w:val="14"/>
        </w:numPr>
        <w:rPr>
          <w:sz w:val="22"/>
          <w:szCs w:val="22"/>
          <w:lang w:val="en-US"/>
        </w:rPr>
      </w:pPr>
      <w:r w:rsidRPr="001305F4">
        <w:rPr>
          <w:sz w:val="22"/>
          <w:szCs w:val="22"/>
          <w:lang w:val="en-US"/>
        </w:rPr>
        <w:t>Local government units and decentralized water management committees should be supported to procure and apply manuals when planning and supervising infrastructure development.</w:t>
      </w:r>
    </w:p>
    <w:p w14:paraId="406F141B" w14:textId="77777777" w:rsidR="00334D3C" w:rsidRPr="001305F4" w:rsidRDefault="00334D3C" w:rsidP="00311753">
      <w:pPr>
        <w:pStyle w:val="ListParagraph"/>
        <w:numPr>
          <w:ilvl w:val="0"/>
          <w:numId w:val="14"/>
        </w:numPr>
        <w:rPr>
          <w:sz w:val="22"/>
          <w:szCs w:val="22"/>
          <w:lang w:val="en-US"/>
        </w:rPr>
      </w:pPr>
      <w:r w:rsidRPr="001305F4">
        <w:rPr>
          <w:sz w:val="22"/>
          <w:szCs w:val="22"/>
          <w:lang w:val="en-US"/>
        </w:rPr>
        <w:t>Manuals should be tied to procurement and funding guidelines, ensuring that funding agencies and implementers align designs and budgets with good practice documentation.</w:t>
      </w:r>
    </w:p>
    <w:p w14:paraId="5B4B7117" w14:textId="534BBE2E" w:rsidR="00334D3C" w:rsidRPr="001305F4" w:rsidRDefault="00334D3C" w:rsidP="00334D3C">
      <w:pPr>
        <w:rPr>
          <w:sz w:val="22"/>
          <w:szCs w:val="22"/>
          <w:lang w:val="en-US"/>
        </w:rPr>
      </w:pPr>
      <w:r w:rsidRPr="001305F4">
        <w:rPr>
          <w:sz w:val="22"/>
          <w:szCs w:val="22"/>
          <w:lang w:val="en-US"/>
        </w:rPr>
        <w:lastRenderedPageBreak/>
        <w:t>By combining improved content with strategic dissemination, training, and institutional uptake, manuals can shift from being passive documents to active tools for inclusive, climate-resilient water management.</w:t>
      </w:r>
    </w:p>
    <w:p w14:paraId="091A3C1C" w14:textId="77777777" w:rsidR="001305F4" w:rsidRDefault="001305F4">
      <w:pPr>
        <w:rPr>
          <w:rFonts w:ascii="Aptos" w:eastAsia="Aptos" w:hAnsi="Aptos" w:cs="Aptos"/>
          <w:b/>
          <w:bCs/>
          <w:sz w:val="28"/>
          <w:szCs w:val="28"/>
          <w:lang w:val="en-US"/>
        </w:rPr>
      </w:pPr>
      <w:r>
        <w:rPr>
          <w:rFonts w:ascii="Aptos" w:eastAsia="Aptos" w:hAnsi="Aptos" w:cs="Aptos"/>
          <w:b/>
          <w:bCs/>
          <w:sz w:val="28"/>
          <w:szCs w:val="28"/>
          <w:lang w:val="en-US"/>
        </w:rPr>
        <w:br w:type="page"/>
      </w:r>
    </w:p>
    <w:p w14:paraId="783E62A2" w14:textId="1A31B2EB" w:rsidR="00334D3C" w:rsidRPr="00811849" w:rsidRDefault="00334D3C" w:rsidP="00811849">
      <w:pPr>
        <w:pStyle w:val="Heading1"/>
        <w:numPr>
          <w:ilvl w:val="0"/>
          <w:numId w:val="15"/>
        </w:numPr>
        <w:spacing w:before="0" w:afterLines="100" w:after="240" w:line="520" w:lineRule="atLeast"/>
        <w:rPr>
          <w:b/>
          <w:bCs/>
          <w:color w:val="auto"/>
          <w:kern w:val="0"/>
          <w:sz w:val="34"/>
          <w:szCs w:val="32"/>
          <w:lang w:val="en-GB" w:eastAsia="nl-NL"/>
          <w14:ligatures w14:val="none"/>
        </w:rPr>
      </w:pPr>
      <w:bookmarkStart w:id="17" w:name="_Toc209528224"/>
      <w:r w:rsidRPr="00811849">
        <w:rPr>
          <w:b/>
          <w:bCs/>
          <w:color w:val="auto"/>
          <w:kern w:val="0"/>
          <w:sz w:val="34"/>
          <w:szCs w:val="32"/>
          <w:lang w:val="en-GB" w:eastAsia="nl-NL"/>
          <w14:ligatures w14:val="none"/>
        </w:rPr>
        <w:lastRenderedPageBreak/>
        <w:t>Conclusion</w:t>
      </w:r>
      <w:bookmarkEnd w:id="17"/>
    </w:p>
    <w:p w14:paraId="4E7CD181" w14:textId="77777777" w:rsidR="00D23935" w:rsidRDefault="00A00C8F" w:rsidP="00D23935">
      <w:pPr>
        <w:rPr>
          <w:sz w:val="22"/>
          <w:szCs w:val="22"/>
          <w:lang w:val="en-US"/>
        </w:rPr>
      </w:pPr>
      <w:r w:rsidRPr="00811849">
        <w:rPr>
          <w:sz w:val="22"/>
          <w:szCs w:val="22"/>
          <w:lang w:val="en-US"/>
        </w:rPr>
        <w:t>Improving the manuals and guidance ecosystem in Sudan is not just a technical task</w:t>
      </w:r>
      <w:r w:rsidR="008C49A7" w:rsidRPr="00811849">
        <w:rPr>
          <w:sz w:val="22"/>
          <w:szCs w:val="22"/>
          <w:lang w:val="en-US"/>
        </w:rPr>
        <w:t xml:space="preserve">, </w:t>
      </w:r>
      <w:r w:rsidRPr="00811849">
        <w:rPr>
          <w:sz w:val="22"/>
          <w:szCs w:val="22"/>
          <w:lang w:val="en-US"/>
        </w:rPr>
        <w:t>it is about enabling better decision-making, increasing sustainability, and making water harvesting a participatory, adaptive practice. Manuals must be living tools that evolve alongside knowledge and experience on the ground. However, manuals alone are not enough. As repeatedly emphasized by interviewees, it is not realistic to rely on static documents in such a diverse, dynamic, and conflict-prone environment. Manuals should serve as supportive frameworks, not prescriptive blueprints, embedded within broader systems of local learning, field-based adaptation, and continuous feedback. Paired with stronger capacity support and institutional knowledge-sharing, they can contribute meaningfully to resilient, inclusive water infrastructure in Sudan.</w:t>
      </w:r>
      <w:r w:rsidR="00C05408">
        <w:rPr>
          <w:sz w:val="22"/>
          <w:szCs w:val="22"/>
          <w:lang w:val="en-US"/>
        </w:rPr>
        <w:t xml:space="preserve"> </w:t>
      </w:r>
      <w:r w:rsidR="00D23935">
        <w:rPr>
          <w:sz w:val="22"/>
          <w:szCs w:val="22"/>
          <w:lang w:val="en-US"/>
        </w:rPr>
        <w:t>In summary:</w:t>
      </w:r>
    </w:p>
    <w:p w14:paraId="257E17A8" w14:textId="0DF73338" w:rsidR="00D23935" w:rsidRPr="00D23935" w:rsidRDefault="00D23935" w:rsidP="00D23935">
      <w:pPr>
        <w:pStyle w:val="NormalWeb"/>
        <w:numPr>
          <w:ilvl w:val="0"/>
          <w:numId w:val="13"/>
        </w:numPr>
        <w:rPr>
          <w:rFonts w:asciiTheme="minorHAnsi" w:eastAsiaTheme="minorHAnsi" w:hAnsiTheme="minorHAnsi" w:cstheme="minorBidi"/>
          <w:kern w:val="2"/>
          <w:sz w:val="22"/>
          <w:szCs w:val="22"/>
          <w:lang w:val="en-US" w:eastAsia="en-US"/>
          <w14:ligatures w14:val="standardContextual"/>
        </w:rPr>
      </w:pPr>
      <w:r w:rsidRPr="00D23935">
        <w:rPr>
          <w:rFonts w:asciiTheme="minorHAnsi" w:eastAsiaTheme="minorHAnsi" w:hAnsiTheme="minorHAnsi" w:cstheme="minorBidi"/>
          <w:kern w:val="2"/>
          <w:sz w:val="22"/>
          <w:szCs w:val="22"/>
          <w:lang w:val="en-US" w:eastAsia="en-US"/>
          <w14:ligatures w14:val="standardContextual"/>
        </w:rPr>
        <w:t>Available manuals from government agencies and international organizations active in Sudan found strong basics for technologies like Hafirs and small dams, but it shows significant gaps for others such as sand dams and water spreading weirs</w:t>
      </w:r>
      <w:r>
        <w:rPr>
          <w:rFonts w:asciiTheme="minorHAnsi" w:eastAsiaTheme="minorHAnsi" w:hAnsiTheme="minorHAnsi" w:cstheme="minorBidi"/>
          <w:kern w:val="2"/>
          <w:sz w:val="22"/>
          <w:szCs w:val="22"/>
          <w:lang w:val="en-US" w:eastAsia="en-US"/>
          <w14:ligatures w14:val="standardContextual"/>
        </w:rPr>
        <w:t>.</w:t>
      </w:r>
      <w:r>
        <w:rPr>
          <w:rFonts w:asciiTheme="minorHAnsi" w:eastAsiaTheme="minorHAnsi" w:hAnsiTheme="minorHAnsi" w:cstheme="minorBidi"/>
          <w:kern w:val="2"/>
          <w:sz w:val="22"/>
          <w:szCs w:val="22"/>
          <w:lang w:val="en-US" w:eastAsia="en-US"/>
          <w14:ligatures w14:val="standardContextual"/>
        </w:rPr>
        <w:br/>
      </w:r>
    </w:p>
    <w:p w14:paraId="715E610B" w14:textId="77777777" w:rsidR="00D23935" w:rsidRPr="00C05408" w:rsidRDefault="00D23935" w:rsidP="00D23935">
      <w:pPr>
        <w:pStyle w:val="NormalWeb"/>
        <w:numPr>
          <w:ilvl w:val="0"/>
          <w:numId w:val="13"/>
        </w:numPr>
        <w:rPr>
          <w:rFonts w:asciiTheme="minorHAnsi" w:eastAsiaTheme="minorHAnsi" w:hAnsiTheme="minorHAnsi" w:cstheme="minorBidi"/>
          <w:kern w:val="2"/>
          <w:sz w:val="22"/>
          <w:szCs w:val="22"/>
          <w:lang w:val="en-US" w:eastAsia="en-US"/>
          <w14:ligatures w14:val="standardContextual"/>
        </w:rPr>
      </w:pPr>
      <w:r w:rsidRPr="00C05408">
        <w:rPr>
          <w:rFonts w:asciiTheme="minorHAnsi" w:eastAsiaTheme="minorHAnsi" w:hAnsiTheme="minorHAnsi" w:cstheme="minorBidi"/>
          <w:kern w:val="2"/>
          <w:sz w:val="22"/>
          <w:szCs w:val="22"/>
          <w:lang w:val="en-US" w:eastAsia="en-US"/>
          <w14:ligatures w14:val="standardContextual"/>
        </w:rPr>
        <w:t>Manuals should be designed as adaptable tools rather than strict rules, updating them with input from active projects and local users.</w:t>
      </w:r>
      <w:r>
        <w:rPr>
          <w:rFonts w:asciiTheme="minorHAnsi" w:eastAsiaTheme="minorHAnsi" w:hAnsiTheme="minorHAnsi" w:cstheme="minorBidi"/>
          <w:kern w:val="2"/>
          <w:sz w:val="22"/>
          <w:szCs w:val="22"/>
          <w:lang w:val="en-US" w:eastAsia="en-US"/>
          <w14:ligatures w14:val="standardContextual"/>
        </w:rPr>
        <w:br/>
      </w:r>
    </w:p>
    <w:p w14:paraId="4CBDDB1B" w14:textId="7A160F8A" w:rsidR="00D23935" w:rsidRPr="00C05408" w:rsidRDefault="00D23935" w:rsidP="00D23935">
      <w:pPr>
        <w:pStyle w:val="NormalWeb"/>
        <w:numPr>
          <w:ilvl w:val="0"/>
          <w:numId w:val="13"/>
        </w:numPr>
        <w:rPr>
          <w:rFonts w:asciiTheme="minorHAnsi" w:eastAsiaTheme="minorHAnsi" w:hAnsiTheme="minorHAnsi" w:cstheme="minorBidi"/>
          <w:kern w:val="2"/>
          <w:sz w:val="22"/>
          <w:szCs w:val="22"/>
          <w:lang w:val="en-US" w:eastAsia="en-US"/>
          <w14:ligatures w14:val="standardContextual"/>
        </w:rPr>
      </w:pPr>
      <w:r w:rsidRPr="00C05408">
        <w:rPr>
          <w:rFonts w:asciiTheme="minorHAnsi" w:eastAsiaTheme="minorHAnsi" w:hAnsiTheme="minorHAnsi" w:cstheme="minorBidi"/>
          <w:kern w:val="2"/>
          <w:sz w:val="22"/>
          <w:szCs w:val="22"/>
          <w:lang w:val="en-US" w:eastAsia="en-US"/>
          <w14:ligatures w14:val="standardContextual"/>
        </w:rPr>
        <w:t>Sudan's changing rains, seasons, and conflicts mean fixed guides often fall short</w:t>
      </w:r>
      <w:r w:rsidR="003B30E4">
        <w:rPr>
          <w:rFonts w:asciiTheme="minorHAnsi" w:eastAsiaTheme="minorHAnsi" w:hAnsiTheme="minorHAnsi" w:cstheme="minorBidi"/>
          <w:kern w:val="2"/>
          <w:sz w:val="22"/>
          <w:szCs w:val="22"/>
          <w:lang w:val="en-US" w:eastAsia="en-US"/>
          <w14:ligatures w14:val="standardContextual"/>
        </w:rPr>
        <w:t>.</w:t>
      </w:r>
      <w:r w:rsidRPr="00C05408">
        <w:rPr>
          <w:rFonts w:asciiTheme="minorHAnsi" w:eastAsiaTheme="minorHAnsi" w:hAnsiTheme="minorHAnsi" w:cstheme="minorBidi"/>
          <w:kern w:val="2"/>
          <w:sz w:val="22"/>
          <w:szCs w:val="22"/>
          <w:lang w:val="en-US" w:eastAsia="en-US"/>
          <w14:ligatures w14:val="standardContextual"/>
        </w:rPr>
        <w:t xml:space="preserve"> </w:t>
      </w:r>
      <w:r w:rsidR="003B30E4">
        <w:rPr>
          <w:rFonts w:asciiTheme="minorHAnsi" w:eastAsiaTheme="minorHAnsi" w:hAnsiTheme="minorHAnsi" w:cstheme="minorBidi"/>
          <w:kern w:val="2"/>
          <w:sz w:val="22"/>
          <w:szCs w:val="22"/>
          <w:lang w:val="en-US" w:eastAsia="en-US"/>
          <w14:ligatures w14:val="standardContextual"/>
        </w:rPr>
        <w:t>M</w:t>
      </w:r>
      <w:r w:rsidRPr="00C05408">
        <w:rPr>
          <w:rFonts w:asciiTheme="minorHAnsi" w:eastAsiaTheme="minorHAnsi" w:hAnsiTheme="minorHAnsi" w:cstheme="minorBidi"/>
          <w:kern w:val="2"/>
          <w:sz w:val="22"/>
          <w:szCs w:val="22"/>
          <w:lang w:val="en-US" w:eastAsia="en-US"/>
          <w14:ligatures w14:val="standardContextual"/>
        </w:rPr>
        <w:t>anuals should allow for site-specific</w:t>
      </w:r>
      <w:r>
        <w:rPr>
          <w:rFonts w:asciiTheme="minorHAnsi" w:eastAsiaTheme="minorHAnsi" w:hAnsiTheme="minorHAnsi" w:cstheme="minorBidi"/>
          <w:kern w:val="2"/>
          <w:sz w:val="22"/>
          <w:szCs w:val="22"/>
          <w:lang w:val="en-US" w:eastAsia="en-US"/>
          <w14:ligatures w14:val="standardContextual"/>
        </w:rPr>
        <w:t xml:space="preserve"> tailoring</w:t>
      </w:r>
      <w:r w:rsidRPr="00C05408">
        <w:rPr>
          <w:rFonts w:asciiTheme="minorHAnsi" w:eastAsiaTheme="minorHAnsi" w:hAnsiTheme="minorHAnsi" w:cstheme="minorBidi"/>
          <w:kern w:val="2"/>
          <w:sz w:val="22"/>
          <w:szCs w:val="22"/>
          <w:lang w:val="en-US" w:eastAsia="en-US"/>
          <w14:ligatures w14:val="standardContextual"/>
        </w:rPr>
        <w:t xml:space="preserve"> to match local environments and needs.</w:t>
      </w:r>
      <w:r>
        <w:rPr>
          <w:rFonts w:asciiTheme="minorHAnsi" w:eastAsiaTheme="minorHAnsi" w:hAnsiTheme="minorHAnsi" w:cstheme="minorBidi"/>
          <w:kern w:val="2"/>
          <w:sz w:val="22"/>
          <w:szCs w:val="22"/>
          <w:lang w:val="en-US" w:eastAsia="en-US"/>
          <w14:ligatures w14:val="standardContextual"/>
        </w:rPr>
        <w:br/>
      </w:r>
    </w:p>
    <w:p w14:paraId="2A8B7B3E" w14:textId="77777777" w:rsidR="00D23935" w:rsidRPr="00D23935" w:rsidRDefault="00D23935" w:rsidP="00D23935">
      <w:pPr>
        <w:pStyle w:val="NormalWeb"/>
        <w:numPr>
          <w:ilvl w:val="0"/>
          <w:numId w:val="13"/>
        </w:numPr>
        <w:rPr>
          <w:rFonts w:asciiTheme="minorHAnsi" w:eastAsiaTheme="minorHAnsi" w:hAnsiTheme="minorHAnsi" w:cstheme="minorBidi"/>
          <w:kern w:val="2"/>
          <w:sz w:val="22"/>
          <w:szCs w:val="22"/>
          <w:lang w:val="en-US" w:eastAsia="en-US"/>
          <w14:ligatures w14:val="standardContextual"/>
        </w:rPr>
      </w:pPr>
      <w:r w:rsidRPr="00D23935">
        <w:rPr>
          <w:rFonts w:asciiTheme="minorHAnsi" w:eastAsiaTheme="minorHAnsi" w:hAnsiTheme="minorHAnsi" w:cstheme="minorBidi"/>
          <w:kern w:val="2"/>
          <w:sz w:val="22"/>
          <w:szCs w:val="22"/>
          <w:lang w:val="en-US" w:eastAsia="en-US"/>
          <w14:ligatures w14:val="standardContextual"/>
        </w:rPr>
        <w:t>It is important to link manuals to wider efforts or central agencies, platforms</w:t>
      </w:r>
      <w:r>
        <w:rPr>
          <w:rFonts w:asciiTheme="minorHAnsi" w:eastAsiaTheme="minorHAnsi" w:hAnsiTheme="minorHAnsi" w:cstheme="minorBidi"/>
          <w:kern w:val="2"/>
          <w:sz w:val="22"/>
          <w:szCs w:val="22"/>
          <w:lang w:val="en-US" w:eastAsia="en-US"/>
          <w14:ligatures w14:val="standardContextual"/>
        </w:rPr>
        <w:t>. T</w:t>
      </w:r>
      <w:r w:rsidRPr="00D23935">
        <w:rPr>
          <w:rFonts w:asciiTheme="minorHAnsi" w:eastAsiaTheme="minorHAnsi" w:hAnsiTheme="minorHAnsi" w:cstheme="minorBidi"/>
          <w:kern w:val="2"/>
          <w:sz w:val="22"/>
          <w:szCs w:val="22"/>
          <w:lang w:val="en-US" w:eastAsia="en-US"/>
          <w14:ligatures w14:val="standardContextual"/>
        </w:rPr>
        <w:t xml:space="preserve">his would allow for wider dissemination through practical training for engineers, locals, and officials, </w:t>
      </w:r>
      <w:r>
        <w:rPr>
          <w:rFonts w:asciiTheme="minorHAnsi" w:eastAsiaTheme="minorHAnsi" w:hAnsiTheme="minorHAnsi" w:cstheme="minorBidi"/>
          <w:kern w:val="2"/>
          <w:sz w:val="22"/>
          <w:szCs w:val="22"/>
          <w:lang w:val="en-US" w:eastAsia="en-US"/>
          <w14:ligatures w14:val="standardContextual"/>
        </w:rPr>
        <w:t>while benefiting from feedback loop via ongoing</w:t>
      </w:r>
      <w:r w:rsidRPr="00D23935">
        <w:rPr>
          <w:rFonts w:asciiTheme="minorHAnsi" w:eastAsiaTheme="minorHAnsi" w:hAnsiTheme="minorHAnsi" w:cstheme="minorBidi"/>
          <w:kern w:val="2"/>
          <w:sz w:val="22"/>
          <w:szCs w:val="22"/>
          <w:lang w:val="en-US" w:eastAsia="en-US"/>
          <w14:ligatures w14:val="standardContextual"/>
        </w:rPr>
        <w:t xml:space="preserve"> case studies. </w:t>
      </w:r>
    </w:p>
    <w:p w14:paraId="0663FDB3" w14:textId="4403CA99" w:rsidR="00C05408" w:rsidRPr="00D23935" w:rsidRDefault="00C05408" w:rsidP="00D23935">
      <w:pPr>
        <w:rPr>
          <w:sz w:val="22"/>
          <w:szCs w:val="22"/>
          <w:lang w:val="en-US"/>
        </w:rPr>
      </w:pPr>
    </w:p>
    <w:p w14:paraId="3648EB57" w14:textId="77777777" w:rsidR="00C05408" w:rsidRPr="00D23935" w:rsidRDefault="00C05408" w:rsidP="00D23935">
      <w:pPr>
        <w:pStyle w:val="NormalWeb"/>
        <w:ind w:left="720"/>
      </w:pPr>
    </w:p>
    <w:p w14:paraId="530FDFAE" w14:textId="4E35D53D" w:rsidR="00F349EE" w:rsidRPr="006B59B4" w:rsidRDefault="00F349EE" w:rsidP="7D2CB9C6">
      <w:pPr>
        <w:rPr>
          <w:lang w:val="en-US"/>
        </w:rPr>
      </w:pPr>
    </w:p>
    <w:sectPr w:rsidR="00F349EE" w:rsidRPr="006B59B4" w:rsidSect="00F349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6F77C" w14:textId="77777777" w:rsidR="002F3A15" w:rsidRDefault="002F3A15" w:rsidP="00782A66">
      <w:pPr>
        <w:spacing w:after="0" w:line="240" w:lineRule="auto"/>
      </w:pPr>
      <w:r>
        <w:separator/>
      </w:r>
    </w:p>
  </w:endnote>
  <w:endnote w:type="continuationSeparator" w:id="0">
    <w:p w14:paraId="4B8EF962" w14:textId="77777777" w:rsidR="002F3A15" w:rsidRDefault="002F3A15" w:rsidP="00782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614324"/>
      <w:docPartObj>
        <w:docPartGallery w:val="Page Numbers (Bottom of Page)"/>
        <w:docPartUnique/>
      </w:docPartObj>
    </w:sdtPr>
    <w:sdtEndPr>
      <w:rPr>
        <w:color w:val="7F7F7F" w:themeColor="background1" w:themeShade="7F"/>
        <w:spacing w:val="60"/>
      </w:rPr>
    </w:sdtEndPr>
    <w:sdtContent>
      <w:p w14:paraId="41B366D1" w14:textId="4BDEB974" w:rsidR="003B30E4" w:rsidRDefault="003B30E4">
        <w:pPr>
          <w:pStyle w:val="Footer"/>
          <w:pBdr>
            <w:top w:val="single" w:sz="4" w:space="1" w:color="D9D9D9" w:themeColor="background1" w:themeShade="D9"/>
          </w:pBdr>
          <w:jc w:val="right"/>
        </w:pPr>
        <w:r w:rsidRPr="008C091A">
          <w:rPr>
            <w:noProof/>
          </w:rPr>
          <w:drawing>
            <wp:anchor distT="0" distB="0" distL="114300" distR="114300" simplePos="0" relativeHeight="251664384" behindDoc="0" locked="0" layoutInCell="1" allowOverlap="1" wp14:anchorId="11DE6B53" wp14:editId="45BEA207">
              <wp:simplePos x="0" y="0"/>
              <wp:positionH relativeFrom="margin">
                <wp:posOffset>1831975</wp:posOffset>
              </wp:positionH>
              <wp:positionV relativeFrom="paragraph">
                <wp:posOffset>205105</wp:posOffset>
              </wp:positionV>
              <wp:extent cx="1127760" cy="462915"/>
              <wp:effectExtent l="0" t="0" r="0" b="0"/>
              <wp:wrapNone/>
              <wp:docPr id="108794965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4148" name="Picture 1" descr="A blue and white logo&#10;&#10;AI-generated content may be incorrect."/>
                      <pic:cNvPicPr/>
                    </pic:nvPicPr>
                    <pic:blipFill rotWithShape="1">
                      <a:blip r:embed="rId1">
                        <a:extLst>
                          <a:ext uri="{28A0092B-C50C-407E-A947-70E740481C1C}">
                            <a14:useLocalDpi xmlns:a14="http://schemas.microsoft.com/office/drawing/2010/main" val="0"/>
                          </a:ext>
                        </a:extLst>
                      </a:blip>
                      <a:srcRect l="2923" t="3358"/>
                      <a:stretch>
                        <a:fillRect/>
                      </a:stretch>
                    </pic:blipFill>
                    <pic:spPr bwMode="auto">
                      <a:xfrm>
                        <a:off x="0" y="0"/>
                        <a:ext cx="1127760" cy="462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E20C0">
          <w:rPr>
            <w:noProof/>
            <w:color w:val="FFFFFF" w:themeColor="background1"/>
          </w:rPr>
          <w:drawing>
            <wp:anchor distT="0" distB="0" distL="114300" distR="114300" simplePos="0" relativeHeight="251663360" behindDoc="1" locked="1" layoutInCell="1" allowOverlap="1" wp14:anchorId="1FCE30FF" wp14:editId="05178B0E">
              <wp:simplePos x="0" y="0"/>
              <wp:positionH relativeFrom="margin">
                <wp:posOffset>0</wp:posOffset>
              </wp:positionH>
              <wp:positionV relativeFrom="page">
                <wp:posOffset>10104120</wp:posOffset>
              </wp:positionV>
              <wp:extent cx="1661160" cy="313690"/>
              <wp:effectExtent l="0" t="0" r="0" b="0"/>
              <wp:wrapNone/>
              <wp:docPr id="1904110316" name="Picture 1904110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961273" name="Picture 95396127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1160" cy="31369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11CB950" w14:textId="26BB27B6" w:rsidR="00C05408" w:rsidRDefault="00C05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24EF" w14:textId="47B3963E" w:rsidR="00946FB3" w:rsidRDefault="00946FB3">
    <w:pPr>
      <w:pStyle w:val="Footer"/>
    </w:pPr>
    <w:r w:rsidRPr="008C091A">
      <w:rPr>
        <w:noProof/>
      </w:rPr>
      <w:drawing>
        <wp:anchor distT="0" distB="0" distL="114300" distR="114300" simplePos="0" relativeHeight="251661312" behindDoc="0" locked="0" layoutInCell="1" allowOverlap="1" wp14:anchorId="4F97B34C" wp14:editId="64F50BD5">
          <wp:simplePos x="0" y="0"/>
          <wp:positionH relativeFrom="margin">
            <wp:align>right</wp:align>
          </wp:positionH>
          <wp:positionV relativeFrom="paragraph">
            <wp:posOffset>11430</wp:posOffset>
          </wp:positionV>
          <wp:extent cx="1127760" cy="462956"/>
          <wp:effectExtent l="0" t="0" r="0" b="0"/>
          <wp:wrapNone/>
          <wp:docPr id="375466891"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4148" name="Picture 1" descr="A blue and white logo&#10;&#10;AI-generated content may be incorrect."/>
                  <pic:cNvPicPr/>
                </pic:nvPicPr>
                <pic:blipFill rotWithShape="1">
                  <a:blip r:embed="rId1">
                    <a:extLst>
                      <a:ext uri="{28A0092B-C50C-407E-A947-70E740481C1C}">
                        <a14:useLocalDpi xmlns:a14="http://schemas.microsoft.com/office/drawing/2010/main" val="0"/>
                      </a:ext>
                    </a:extLst>
                  </a:blip>
                  <a:srcRect l="2923" t="3358"/>
                  <a:stretch>
                    <a:fillRect/>
                  </a:stretch>
                </pic:blipFill>
                <pic:spPr bwMode="auto">
                  <a:xfrm>
                    <a:off x="0" y="0"/>
                    <a:ext cx="1127760" cy="4629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E20C0">
      <w:rPr>
        <w:noProof/>
        <w:color w:val="FFFFFF" w:themeColor="background1"/>
      </w:rPr>
      <w:drawing>
        <wp:anchor distT="0" distB="0" distL="114300" distR="114300" simplePos="0" relativeHeight="251659264" behindDoc="1" locked="1" layoutInCell="1" allowOverlap="1" wp14:anchorId="7FE5AF50" wp14:editId="753F40DE">
          <wp:simplePos x="0" y="0"/>
          <wp:positionH relativeFrom="margin">
            <wp:posOffset>-485775</wp:posOffset>
          </wp:positionH>
          <wp:positionV relativeFrom="page">
            <wp:posOffset>10191750</wp:posOffset>
          </wp:positionV>
          <wp:extent cx="1661160" cy="313690"/>
          <wp:effectExtent l="0" t="0" r="0" b="0"/>
          <wp:wrapNone/>
          <wp:docPr id="327150019" name="Picture 32715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961273" name="Picture 95396127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1160" cy="3136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2E954" w14:textId="77777777" w:rsidR="002F3A15" w:rsidRDefault="002F3A15" w:rsidP="00782A66">
      <w:pPr>
        <w:spacing w:after="0" w:line="240" w:lineRule="auto"/>
      </w:pPr>
      <w:r>
        <w:separator/>
      </w:r>
    </w:p>
  </w:footnote>
  <w:footnote w:type="continuationSeparator" w:id="0">
    <w:p w14:paraId="559A13DE" w14:textId="77777777" w:rsidR="002F3A15" w:rsidRDefault="002F3A15" w:rsidP="00782A66">
      <w:pPr>
        <w:spacing w:after="0" w:line="240" w:lineRule="auto"/>
      </w:pPr>
      <w:r>
        <w:continuationSeparator/>
      </w:r>
    </w:p>
  </w:footnote>
  <w:footnote w:id="1">
    <w:p w14:paraId="77B18CE1" w14:textId="3F2A432F" w:rsidR="00782A66" w:rsidRPr="00BD2541" w:rsidRDefault="00782A66">
      <w:pPr>
        <w:pStyle w:val="FootnoteText"/>
        <w:rPr>
          <w:sz w:val="16"/>
          <w:szCs w:val="16"/>
          <w:lang w:val="en-US"/>
        </w:rPr>
      </w:pPr>
      <w:r w:rsidRPr="00BD2541">
        <w:rPr>
          <w:rStyle w:val="FootnoteReference"/>
          <w:sz w:val="16"/>
          <w:szCs w:val="16"/>
        </w:rPr>
        <w:footnoteRef/>
      </w:r>
      <w:r w:rsidRPr="00BD2541">
        <w:rPr>
          <w:sz w:val="16"/>
          <w:szCs w:val="16"/>
        </w:rPr>
        <w:t xml:space="preserve"> </w:t>
      </w:r>
      <w:r w:rsidRPr="00BD2541">
        <w:rPr>
          <w:rFonts w:ascii="Arial" w:hAnsi="Arial" w:cs="Arial"/>
          <w:b/>
          <w:bCs/>
          <w:sz w:val="16"/>
          <w:szCs w:val="16"/>
        </w:rPr>
        <w:t>الدليل</w:t>
      </w:r>
      <w:r w:rsidRPr="00BD2541">
        <w:rPr>
          <w:b/>
          <w:bCs/>
          <w:sz w:val="16"/>
          <w:szCs w:val="16"/>
        </w:rPr>
        <w:t xml:space="preserve"> </w:t>
      </w:r>
      <w:r w:rsidRPr="00BD2541">
        <w:rPr>
          <w:rFonts w:ascii="Arial" w:hAnsi="Arial" w:cs="Arial"/>
          <w:b/>
          <w:bCs/>
          <w:sz w:val="16"/>
          <w:szCs w:val="16"/>
        </w:rPr>
        <w:t>التدريبي</w:t>
      </w:r>
      <w:r w:rsidRPr="00BD2541">
        <w:rPr>
          <w:b/>
          <w:bCs/>
          <w:sz w:val="16"/>
          <w:szCs w:val="16"/>
        </w:rPr>
        <w:t xml:space="preserve"> </w:t>
      </w:r>
      <w:r w:rsidRPr="00BD2541">
        <w:rPr>
          <w:rFonts w:ascii="Arial" w:hAnsi="Arial" w:cs="Arial"/>
          <w:b/>
          <w:bCs/>
          <w:sz w:val="16"/>
          <w:szCs w:val="16"/>
        </w:rPr>
        <w:t>لحصاد</w:t>
      </w:r>
      <w:r w:rsidRPr="00BD2541">
        <w:rPr>
          <w:b/>
          <w:bCs/>
          <w:sz w:val="16"/>
          <w:szCs w:val="16"/>
        </w:rPr>
        <w:t xml:space="preserve"> </w:t>
      </w:r>
      <w:r w:rsidRPr="00BD2541">
        <w:rPr>
          <w:rFonts w:ascii="Arial" w:hAnsi="Arial" w:cs="Arial"/>
          <w:b/>
          <w:bCs/>
          <w:sz w:val="16"/>
          <w:szCs w:val="16"/>
        </w:rPr>
        <w:t>مياه</w:t>
      </w:r>
      <w:r w:rsidRPr="00BD2541">
        <w:rPr>
          <w:b/>
          <w:bCs/>
          <w:sz w:val="16"/>
          <w:szCs w:val="16"/>
        </w:rPr>
        <w:t xml:space="preserve"> </w:t>
      </w:r>
      <w:r w:rsidRPr="00BD2541">
        <w:rPr>
          <w:rFonts w:ascii="Arial" w:hAnsi="Arial" w:cs="Arial"/>
          <w:b/>
          <w:bCs/>
          <w:sz w:val="16"/>
          <w:szCs w:val="16"/>
        </w:rPr>
        <w:t>الأمطار</w:t>
      </w:r>
      <w:r w:rsidRPr="00BD2541">
        <w:rPr>
          <w:b/>
          <w:bCs/>
          <w:sz w:val="16"/>
          <w:szCs w:val="16"/>
        </w:rPr>
        <w:t xml:space="preserve"> </w:t>
      </w:r>
      <w:r w:rsidRPr="00BD2541">
        <w:rPr>
          <w:rFonts w:ascii="Arial" w:hAnsi="Arial" w:cs="Arial"/>
          <w:b/>
          <w:bCs/>
          <w:sz w:val="16"/>
          <w:szCs w:val="16"/>
        </w:rPr>
        <w:t>في</w:t>
      </w:r>
      <w:r w:rsidRPr="00BD2541">
        <w:rPr>
          <w:b/>
          <w:bCs/>
          <w:sz w:val="16"/>
          <w:szCs w:val="16"/>
        </w:rPr>
        <w:t xml:space="preserve"> </w:t>
      </w:r>
      <w:r w:rsidRPr="00BD2541">
        <w:rPr>
          <w:rFonts w:ascii="Arial" w:hAnsi="Arial" w:cs="Arial"/>
          <w:b/>
          <w:bCs/>
          <w:sz w:val="16"/>
          <w:szCs w:val="16"/>
        </w:rPr>
        <w:t>الأحواض</w:t>
      </w:r>
      <w:r w:rsidRPr="00BD2541">
        <w:rPr>
          <w:b/>
          <w:bCs/>
          <w:sz w:val="16"/>
          <w:szCs w:val="16"/>
        </w:rPr>
        <w:t xml:space="preserve"> </w:t>
      </w:r>
      <w:r w:rsidRPr="00BD2541">
        <w:rPr>
          <w:rFonts w:ascii="Arial" w:hAnsi="Arial" w:cs="Arial"/>
          <w:b/>
          <w:bCs/>
          <w:sz w:val="16"/>
          <w:szCs w:val="16"/>
        </w:rPr>
        <w:t>الصغيرة</w:t>
      </w:r>
      <w:r w:rsidRPr="00BD2541">
        <w:rPr>
          <w:b/>
          <w:bCs/>
          <w:sz w:val="16"/>
          <w:szCs w:val="16"/>
        </w:rPr>
        <w:t xml:space="preserve">: </w:t>
      </w:r>
      <w:r w:rsidRPr="00BD2541">
        <w:rPr>
          <w:rFonts w:ascii="Arial" w:hAnsi="Arial" w:cs="Arial"/>
          <w:b/>
          <w:bCs/>
          <w:sz w:val="16"/>
          <w:szCs w:val="16"/>
        </w:rPr>
        <w:t>التخطيط،</w:t>
      </w:r>
      <w:r w:rsidRPr="00BD2541">
        <w:rPr>
          <w:b/>
          <w:bCs/>
          <w:sz w:val="16"/>
          <w:szCs w:val="16"/>
        </w:rPr>
        <w:t xml:space="preserve"> </w:t>
      </w:r>
      <w:r w:rsidRPr="00BD2541">
        <w:rPr>
          <w:rFonts w:ascii="Arial" w:hAnsi="Arial" w:cs="Arial"/>
          <w:b/>
          <w:bCs/>
          <w:sz w:val="16"/>
          <w:szCs w:val="16"/>
        </w:rPr>
        <w:t>التصميم،</w:t>
      </w:r>
      <w:r w:rsidRPr="00BD2541">
        <w:rPr>
          <w:b/>
          <w:bCs/>
          <w:sz w:val="16"/>
          <w:szCs w:val="16"/>
        </w:rPr>
        <w:t xml:space="preserve"> </w:t>
      </w:r>
      <w:r w:rsidRPr="00BD2541">
        <w:rPr>
          <w:rFonts w:ascii="Arial" w:hAnsi="Arial" w:cs="Arial"/>
          <w:b/>
          <w:bCs/>
          <w:sz w:val="16"/>
          <w:szCs w:val="16"/>
        </w:rPr>
        <w:t>والتنفيذ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A00"/>
    <w:multiLevelType w:val="hybridMultilevel"/>
    <w:tmpl w:val="9C4A5C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4317BAE"/>
    <w:multiLevelType w:val="multilevel"/>
    <w:tmpl w:val="4C7A6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55F2C4"/>
    <w:multiLevelType w:val="hybridMultilevel"/>
    <w:tmpl w:val="FFFFFFFF"/>
    <w:lvl w:ilvl="0" w:tplc="39E6A22E">
      <w:start w:val="1"/>
      <w:numFmt w:val="bullet"/>
      <w:lvlText w:val=""/>
      <w:lvlJc w:val="left"/>
      <w:pPr>
        <w:ind w:left="1080" w:hanging="360"/>
      </w:pPr>
      <w:rPr>
        <w:rFonts w:ascii="Symbol" w:hAnsi="Symbol" w:hint="default"/>
      </w:rPr>
    </w:lvl>
    <w:lvl w:ilvl="1" w:tplc="2682C670">
      <w:start w:val="1"/>
      <w:numFmt w:val="bullet"/>
      <w:lvlText w:val="o"/>
      <w:lvlJc w:val="left"/>
      <w:pPr>
        <w:ind w:left="1440" w:hanging="360"/>
      </w:pPr>
      <w:rPr>
        <w:rFonts w:ascii="Courier New" w:hAnsi="Courier New" w:hint="default"/>
      </w:rPr>
    </w:lvl>
    <w:lvl w:ilvl="2" w:tplc="3FCAAA26">
      <w:start w:val="1"/>
      <w:numFmt w:val="bullet"/>
      <w:lvlText w:val=""/>
      <w:lvlJc w:val="left"/>
      <w:pPr>
        <w:ind w:left="2160" w:hanging="360"/>
      </w:pPr>
      <w:rPr>
        <w:rFonts w:ascii="Wingdings" w:hAnsi="Wingdings" w:hint="default"/>
      </w:rPr>
    </w:lvl>
    <w:lvl w:ilvl="3" w:tplc="E828C558">
      <w:start w:val="1"/>
      <w:numFmt w:val="bullet"/>
      <w:lvlText w:val=""/>
      <w:lvlJc w:val="left"/>
      <w:pPr>
        <w:ind w:left="2880" w:hanging="360"/>
      </w:pPr>
      <w:rPr>
        <w:rFonts w:ascii="Symbol" w:hAnsi="Symbol" w:hint="default"/>
      </w:rPr>
    </w:lvl>
    <w:lvl w:ilvl="4" w:tplc="39EC9726">
      <w:start w:val="1"/>
      <w:numFmt w:val="bullet"/>
      <w:lvlText w:val="o"/>
      <w:lvlJc w:val="left"/>
      <w:pPr>
        <w:ind w:left="3600" w:hanging="360"/>
      </w:pPr>
      <w:rPr>
        <w:rFonts w:ascii="Courier New" w:hAnsi="Courier New" w:hint="default"/>
      </w:rPr>
    </w:lvl>
    <w:lvl w:ilvl="5" w:tplc="FD240E52">
      <w:start w:val="1"/>
      <w:numFmt w:val="bullet"/>
      <w:lvlText w:val=""/>
      <w:lvlJc w:val="left"/>
      <w:pPr>
        <w:ind w:left="4320" w:hanging="360"/>
      </w:pPr>
      <w:rPr>
        <w:rFonts w:ascii="Wingdings" w:hAnsi="Wingdings" w:hint="default"/>
      </w:rPr>
    </w:lvl>
    <w:lvl w:ilvl="6" w:tplc="DDB4F138">
      <w:start w:val="1"/>
      <w:numFmt w:val="bullet"/>
      <w:lvlText w:val=""/>
      <w:lvlJc w:val="left"/>
      <w:pPr>
        <w:ind w:left="5040" w:hanging="360"/>
      </w:pPr>
      <w:rPr>
        <w:rFonts w:ascii="Symbol" w:hAnsi="Symbol" w:hint="default"/>
      </w:rPr>
    </w:lvl>
    <w:lvl w:ilvl="7" w:tplc="77D825D0">
      <w:start w:val="1"/>
      <w:numFmt w:val="bullet"/>
      <w:lvlText w:val="o"/>
      <w:lvlJc w:val="left"/>
      <w:pPr>
        <w:ind w:left="5760" w:hanging="360"/>
      </w:pPr>
      <w:rPr>
        <w:rFonts w:ascii="Courier New" w:hAnsi="Courier New" w:hint="default"/>
      </w:rPr>
    </w:lvl>
    <w:lvl w:ilvl="8" w:tplc="F596034A">
      <w:start w:val="1"/>
      <w:numFmt w:val="bullet"/>
      <w:lvlText w:val=""/>
      <w:lvlJc w:val="left"/>
      <w:pPr>
        <w:ind w:left="6480" w:hanging="360"/>
      </w:pPr>
      <w:rPr>
        <w:rFonts w:ascii="Wingdings" w:hAnsi="Wingdings" w:hint="default"/>
      </w:rPr>
    </w:lvl>
  </w:abstractNum>
  <w:abstractNum w:abstractNumId="3" w15:restartNumberingAfterBreak="0">
    <w:nsid w:val="0A7941A7"/>
    <w:multiLevelType w:val="hybridMultilevel"/>
    <w:tmpl w:val="FFFFFFFF"/>
    <w:lvl w:ilvl="0" w:tplc="8306F9AA">
      <w:start w:val="1"/>
      <w:numFmt w:val="bullet"/>
      <w:lvlText w:val=""/>
      <w:lvlJc w:val="left"/>
      <w:pPr>
        <w:ind w:left="720" w:hanging="360"/>
      </w:pPr>
      <w:rPr>
        <w:rFonts w:ascii="Symbol" w:hAnsi="Symbol" w:hint="default"/>
      </w:rPr>
    </w:lvl>
    <w:lvl w:ilvl="1" w:tplc="B75CF360">
      <w:start w:val="1"/>
      <w:numFmt w:val="bullet"/>
      <w:lvlText w:val="o"/>
      <w:lvlJc w:val="left"/>
      <w:pPr>
        <w:ind w:left="1440" w:hanging="360"/>
      </w:pPr>
      <w:rPr>
        <w:rFonts w:ascii="Courier New" w:hAnsi="Courier New" w:hint="default"/>
      </w:rPr>
    </w:lvl>
    <w:lvl w:ilvl="2" w:tplc="4BC2E8BE">
      <w:start w:val="1"/>
      <w:numFmt w:val="bullet"/>
      <w:lvlText w:val=""/>
      <w:lvlJc w:val="left"/>
      <w:pPr>
        <w:ind w:left="2160" w:hanging="360"/>
      </w:pPr>
      <w:rPr>
        <w:rFonts w:ascii="Wingdings" w:hAnsi="Wingdings" w:hint="default"/>
      </w:rPr>
    </w:lvl>
    <w:lvl w:ilvl="3" w:tplc="7B2A9EBC">
      <w:start w:val="1"/>
      <w:numFmt w:val="bullet"/>
      <w:lvlText w:val=""/>
      <w:lvlJc w:val="left"/>
      <w:pPr>
        <w:ind w:left="2880" w:hanging="360"/>
      </w:pPr>
      <w:rPr>
        <w:rFonts w:ascii="Symbol" w:hAnsi="Symbol" w:hint="default"/>
      </w:rPr>
    </w:lvl>
    <w:lvl w:ilvl="4" w:tplc="FEC2DD72">
      <w:start w:val="1"/>
      <w:numFmt w:val="bullet"/>
      <w:lvlText w:val="o"/>
      <w:lvlJc w:val="left"/>
      <w:pPr>
        <w:ind w:left="3600" w:hanging="360"/>
      </w:pPr>
      <w:rPr>
        <w:rFonts w:ascii="Courier New" w:hAnsi="Courier New" w:hint="default"/>
      </w:rPr>
    </w:lvl>
    <w:lvl w:ilvl="5" w:tplc="06B0E094">
      <w:start w:val="1"/>
      <w:numFmt w:val="bullet"/>
      <w:lvlText w:val=""/>
      <w:lvlJc w:val="left"/>
      <w:pPr>
        <w:ind w:left="4320" w:hanging="360"/>
      </w:pPr>
      <w:rPr>
        <w:rFonts w:ascii="Wingdings" w:hAnsi="Wingdings" w:hint="default"/>
      </w:rPr>
    </w:lvl>
    <w:lvl w:ilvl="6" w:tplc="128ABD6A">
      <w:start w:val="1"/>
      <w:numFmt w:val="bullet"/>
      <w:lvlText w:val=""/>
      <w:lvlJc w:val="left"/>
      <w:pPr>
        <w:ind w:left="5040" w:hanging="360"/>
      </w:pPr>
      <w:rPr>
        <w:rFonts w:ascii="Symbol" w:hAnsi="Symbol" w:hint="default"/>
      </w:rPr>
    </w:lvl>
    <w:lvl w:ilvl="7" w:tplc="09401552">
      <w:start w:val="1"/>
      <w:numFmt w:val="bullet"/>
      <w:lvlText w:val="o"/>
      <w:lvlJc w:val="left"/>
      <w:pPr>
        <w:ind w:left="5760" w:hanging="360"/>
      </w:pPr>
      <w:rPr>
        <w:rFonts w:ascii="Courier New" w:hAnsi="Courier New" w:hint="default"/>
      </w:rPr>
    </w:lvl>
    <w:lvl w:ilvl="8" w:tplc="5DCCE6B4">
      <w:start w:val="1"/>
      <w:numFmt w:val="bullet"/>
      <w:lvlText w:val=""/>
      <w:lvlJc w:val="left"/>
      <w:pPr>
        <w:ind w:left="6480" w:hanging="360"/>
      </w:pPr>
      <w:rPr>
        <w:rFonts w:ascii="Wingdings" w:hAnsi="Wingdings" w:hint="default"/>
      </w:rPr>
    </w:lvl>
  </w:abstractNum>
  <w:abstractNum w:abstractNumId="4" w15:restartNumberingAfterBreak="0">
    <w:nsid w:val="0C0F5806"/>
    <w:multiLevelType w:val="multilevel"/>
    <w:tmpl w:val="06D68E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BA7676"/>
    <w:multiLevelType w:val="hybridMultilevel"/>
    <w:tmpl w:val="9C8EA2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C3B7E21"/>
    <w:multiLevelType w:val="hybridMultilevel"/>
    <w:tmpl w:val="CB84302E"/>
    <w:lvl w:ilvl="0" w:tplc="4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E6CBFD"/>
    <w:multiLevelType w:val="hybridMultilevel"/>
    <w:tmpl w:val="FFFFFFFF"/>
    <w:lvl w:ilvl="0" w:tplc="F34E856E">
      <w:start w:val="1"/>
      <w:numFmt w:val="bullet"/>
      <w:lvlText w:val=""/>
      <w:lvlJc w:val="left"/>
      <w:pPr>
        <w:ind w:left="720" w:hanging="360"/>
      </w:pPr>
      <w:rPr>
        <w:rFonts w:ascii="Symbol" w:hAnsi="Symbol" w:hint="default"/>
      </w:rPr>
    </w:lvl>
    <w:lvl w:ilvl="1" w:tplc="66A68358">
      <w:start w:val="1"/>
      <w:numFmt w:val="bullet"/>
      <w:lvlText w:val="o"/>
      <w:lvlJc w:val="left"/>
      <w:pPr>
        <w:ind w:left="1440" w:hanging="360"/>
      </w:pPr>
      <w:rPr>
        <w:rFonts w:ascii="Courier New" w:hAnsi="Courier New" w:hint="default"/>
      </w:rPr>
    </w:lvl>
    <w:lvl w:ilvl="2" w:tplc="6D721784">
      <w:start w:val="1"/>
      <w:numFmt w:val="bullet"/>
      <w:lvlText w:val=""/>
      <w:lvlJc w:val="left"/>
      <w:pPr>
        <w:ind w:left="2160" w:hanging="360"/>
      </w:pPr>
      <w:rPr>
        <w:rFonts w:ascii="Wingdings" w:hAnsi="Wingdings" w:hint="default"/>
      </w:rPr>
    </w:lvl>
    <w:lvl w:ilvl="3" w:tplc="9282ED08">
      <w:start w:val="1"/>
      <w:numFmt w:val="bullet"/>
      <w:lvlText w:val=""/>
      <w:lvlJc w:val="left"/>
      <w:pPr>
        <w:ind w:left="2880" w:hanging="360"/>
      </w:pPr>
      <w:rPr>
        <w:rFonts w:ascii="Symbol" w:hAnsi="Symbol" w:hint="default"/>
      </w:rPr>
    </w:lvl>
    <w:lvl w:ilvl="4" w:tplc="E3D4BF38">
      <w:start w:val="1"/>
      <w:numFmt w:val="bullet"/>
      <w:lvlText w:val="o"/>
      <w:lvlJc w:val="left"/>
      <w:pPr>
        <w:ind w:left="3600" w:hanging="360"/>
      </w:pPr>
      <w:rPr>
        <w:rFonts w:ascii="Courier New" w:hAnsi="Courier New" w:hint="default"/>
      </w:rPr>
    </w:lvl>
    <w:lvl w:ilvl="5" w:tplc="58D67644">
      <w:start w:val="1"/>
      <w:numFmt w:val="bullet"/>
      <w:lvlText w:val=""/>
      <w:lvlJc w:val="left"/>
      <w:pPr>
        <w:ind w:left="4320" w:hanging="360"/>
      </w:pPr>
      <w:rPr>
        <w:rFonts w:ascii="Wingdings" w:hAnsi="Wingdings" w:hint="default"/>
      </w:rPr>
    </w:lvl>
    <w:lvl w:ilvl="6" w:tplc="A080EF5C">
      <w:start w:val="1"/>
      <w:numFmt w:val="bullet"/>
      <w:lvlText w:val=""/>
      <w:lvlJc w:val="left"/>
      <w:pPr>
        <w:ind w:left="5040" w:hanging="360"/>
      </w:pPr>
      <w:rPr>
        <w:rFonts w:ascii="Symbol" w:hAnsi="Symbol" w:hint="default"/>
      </w:rPr>
    </w:lvl>
    <w:lvl w:ilvl="7" w:tplc="42148F70">
      <w:start w:val="1"/>
      <w:numFmt w:val="bullet"/>
      <w:lvlText w:val="o"/>
      <w:lvlJc w:val="left"/>
      <w:pPr>
        <w:ind w:left="5760" w:hanging="360"/>
      </w:pPr>
      <w:rPr>
        <w:rFonts w:ascii="Courier New" w:hAnsi="Courier New" w:hint="default"/>
      </w:rPr>
    </w:lvl>
    <w:lvl w:ilvl="8" w:tplc="3BCEC7B4">
      <w:start w:val="1"/>
      <w:numFmt w:val="bullet"/>
      <w:lvlText w:val=""/>
      <w:lvlJc w:val="left"/>
      <w:pPr>
        <w:ind w:left="6480" w:hanging="360"/>
      </w:pPr>
      <w:rPr>
        <w:rFonts w:ascii="Wingdings" w:hAnsi="Wingdings" w:hint="default"/>
      </w:rPr>
    </w:lvl>
  </w:abstractNum>
  <w:abstractNum w:abstractNumId="8" w15:restartNumberingAfterBreak="0">
    <w:nsid w:val="4E91F086"/>
    <w:multiLevelType w:val="hybridMultilevel"/>
    <w:tmpl w:val="FFFFFFFF"/>
    <w:lvl w:ilvl="0" w:tplc="A11E71EA">
      <w:start w:val="1"/>
      <w:numFmt w:val="bullet"/>
      <w:lvlText w:val=""/>
      <w:lvlJc w:val="left"/>
      <w:pPr>
        <w:ind w:left="720" w:hanging="360"/>
      </w:pPr>
      <w:rPr>
        <w:rFonts w:ascii="Symbol" w:hAnsi="Symbol" w:hint="default"/>
      </w:rPr>
    </w:lvl>
    <w:lvl w:ilvl="1" w:tplc="9530CE0C">
      <w:start w:val="1"/>
      <w:numFmt w:val="bullet"/>
      <w:lvlText w:val="o"/>
      <w:lvlJc w:val="left"/>
      <w:pPr>
        <w:ind w:left="1440" w:hanging="360"/>
      </w:pPr>
      <w:rPr>
        <w:rFonts w:ascii="Courier New" w:hAnsi="Courier New" w:hint="default"/>
      </w:rPr>
    </w:lvl>
    <w:lvl w:ilvl="2" w:tplc="5F56FE06">
      <w:start w:val="1"/>
      <w:numFmt w:val="bullet"/>
      <w:lvlText w:val=""/>
      <w:lvlJc w:val="left"/>
      <w:pPr>
        <w:ind w:left="2160" w:hanging="360"/>
      </w:pPr>
      <w:rPr>
        <w:rFonts w:ascii="Wingdings" w:hAnsi="Wingdings" w:hint="default"/>
      </w:rPr>
    </w:lvl>
    <w:lvl w:ilvl="3" w:tplc="EED853F0">
      <w:start w:val="1"/>
      <w:numFmt w:val="bullet"/>
      <w:lvlText w:val=""/>
      <w:lvlJc w:val="left"/>
      <w:pPr>
        <w:ind w:left="2880" w:hanging="360"/>
      </w:pPr>
      <w:rPr>
        <w:rFonts w:ascii="Symbol" w:hAnsi="Symbol" w:hint="default"/>
      </w:rPr>
    </w:lvl>
    <w:lvl w:ilvl="4" w:tplc="82B26942">
      <w:start w:val="1"/>
      <w:numFmt w:val="bullet"/>
      <w:lvlText w:val="o"/>
      <w:lvlJc w:val="left"/>
      <w:pPr>
        <w:ind w:left="3600" w:hanging="360"/>
      </w:pPr>
      <w:rPr>
        <w:rFonts w:ascii="Courier New" w:hAnsi="Courier New" w:hint="default"/>
      </w:rPr>
    </w:lvl>
    <w:lvl w:ilvl="5" w:tplc="9D6EEC8E">
      <w:start w:val="1"/>
      <w:numFmt w:val="bullet"/>
      <w:lvlText w:val=""/>
      <w:lvlJc w:val="left"/>
      <w:pPr>
        <w:ind w:left="4320" w:hanging="360"/>
      </w:pPr>
      <w:rPr>
        <w:rFonts w:ascii="Wingdings" w:hAnsi="Wingdings" w:hint="default"/>
      </w:rPr>
    </w:lvl>
    <w:lvl w:ilvl="6" w:tplc="9236CFDC">
      <w:start w:val="1"/>
      <w:numFmt w:val="bullet"/>
      <w:lvlText w:val=""/>
      <w:lvlJc w:val="left"/>
      <w:pPr>
        <w:ind w:left="5040" w:hanging="360"/>
      </w:pPr>
      <w:rPr>
        <w:rFonts w:ascii="Symbol" w:hAnsi="Symbol" w:hint="default"/>
      </w:rPr>
    </w:lvl>
    <w:lvl w:ilvl="7" w:tplc="A6A48634">
      <w:start w:val="1"/>
      <w:numFmt w:val="bullet"/>
      <w:lvlText w:val="o"/>
      <w:lvlJc w:val="left"/>
      <w:pPr>
        <w:ind w:left="5760" w:hanging="360"/>
      </w:pPr>
      <w:rPr>
        <w:rFonts w:ascii="Courier New" w:hAnsi="Courier New" w:hint="default"/>
      </w:rPr>
    </w:lvl>
    <w:lvl w:ilvl="8" w:tplc="07C69050">
      <w:start w:val="1"/>
      <w:numFmt w:val="bullet"/>
      <w:lvlText w:val=""/>
      <w:lvlJc w:val="left"/>
      <w:pPr>
        <w:ind w:left="6480" w:hanging="360"/>
      </w:pPr>
      <w:rPr>
        <w:rFonts w:ascii="Wingdings" w:hAnsi="Wingdings" w:hint="default"/>
      </w:rPr>
    </w:lvl>
  </w:abstractNum>
  <w:abstractNum w:abstractNumId="9" w15:restartNumberingAfterBreak="0">
    <w:nsid w:val="576C0D29"/>
    <w:multiLevelType w:val="multilevel"/>
    <w:tmpl w:val="1BFA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2047E4"/>
    <w:multiLevelType w:val="hybridMultilevel"/>
    <w:tmpl w:val="FFFFFFFF"/>
    <w:lvl w:ilvl="0" w:tplc="DDF8FB3C">
      <w:start w:val="1"/>
      <w:numFmt w:val="bullet"/>
      <w:lvlText w:val=""/>
      <w:lvlJc w:val="left"/>
      <w:pPr>
        <w:ind w:left="720" w:hanging="360"/>
      </w:pPr>
      <w:rPr>
        <w:rFonts w:ascii="Symbol" w:hAnsi="Symbol" w:hint="default"/>
      </w:rPr>
    </w:lvl>
    <w:lvl w:ilvl="1" w:tplc="DEF88E04">
      <w:start w:val="1"/>
      <w:numFmt w:val="bullet"/>
      <w:lvlText w:val="o"/>
      <w:lvlJc w:val="left"/>
      <w:pPr>
        <w:ind w:left="1440" w:hanging="360"/>
      </w:pPr>
      <w:rPr>
        <w:rFonts w:ascii="Courier New" w:hAnsi="Courier New" w:hint="default"/>
      </w:rPr>
    </w:lvl>
    <w:lvl w:ilvl="2" w:tplc="DAA0D934">
      <w:start w:val="1"/>
      <w:numFmt w:val="bullet"/>
      <w:lvlText w:val=""/>
      <w:lvlJc w:val="left"/>
      <w:pPr>
        <w:ind w:left="2160" w:hanging="360"/>
      </w:pPr>
      <w:rPr>
        <w:rFonts w:ascii="Wingdings" w:hAnsi="Wingdings" w:hint="default"/>
      </w:rPr>
    </w:lvl>
    <w:lvl w:ilvl="3" w:tplc="4120F69E">
      <w:start w:val="1"/>
      <w:numFmt w:val="bullet"/>
      <w:lvlText w:val=""/>
      <w:lvlJc w:val="left"/>
      <w:pPr>
        <w:ind w:left="2880" w:hanging="360"/>
      </w:pPr>
      <w:rPr>
        <w:rFonts w:ascii="Symbol" w:hAnsi="Symbol" w:hint="default"/>
      </w:rPr>
    </w:lvl>
    <w:lvl w:ilvl="4" w:tplc="92FC4382">
      <w:start w:val="1"/>
      <w:numFmt w:val="bullet"/>
      <w:lvlText w:val="o"/>
      <w:lvlJc w:val="left"/>
      <w:pPr>
        <w:ind w:left="3600" w:hanging="360"/>
      </w:pPr>
      <w:rPr>
        <w:rFonts w:ascii="Courier New" w:hAnsi="Courier New" w:hint="default"/>
      </w:rPr>
    </w:lvl>
    <w:lvl w:ilvl="5" w:tplc="62224CB6">
      <w:start w:val="1"/>
      <w:numFmt w:val="bullet"/>
      <w:lvlText w:val=""/>
      <w:lvlJc w:val="left"/>
      <w:pPr>
        <w:ind w:left="4320" w:hanging="360"/>
      </w:pPr>
      <w:rPr>
        <w:rFonts w:ascii="Wingdings" w:hAnsi="Wingdings" w:hint="default"/>
      </w:rPr>
    </w:lvl>
    <w:lvl w:ilvl="6" w:tplc="4B567FDA">
      <w:start w:val="1"/>
      <w:numFmt w:val="bullet"/>
      <w:lvlText w:val=""/>
      <w:lvlJc w:val="left"/>
      <w:pPr>
        <w:ind w:left="5040" w:hanging="360"/>
      </w:pPr>
      <w:rPr>
        <w:rFonts w:ascii="Symbol" w:hAnsi="Symbol" w:hint="default"/>
      </w:rPr>
    </w:lvl>
    <w:lvl w:ilvl="7" w:tplc="4A3C7084">
      <w:start w:val="1"/>
      <w:numFmt w:val="bullet"/>
      <w:lvlText w:val="o"/>
      <w:lvlJc w:val="left"/>
      <w:pPr>
        <w:ind w:left="5760" w:hanging="360"/>
      </w:pPr>
      <w:rPr>
        <w:rFonts w:ascii="Courier New" w:hAnsi="Courier New" w:hint="default"/>
      </w:rPr>
    </w:lvl>
    <w:lvl w:ilvl="8" w:tplc="DB42F7CE">
      <w:start w:val="1"/>
      <w:numFmt w:val="bullet"/>
      <w:lvlText w:val=""/>
      <w:lvlJc w:val="left"/>
      <w:pPr>
        <w:ind w:left="6480" w:hanging="360"/>
      </w:pPr>
      <w:rPr>
        <w:rFonts w:ascii="Wingdings" w:hAnsi="Wingdings" w:hint="default"/>
      </w:rPr>
    </w:lvl>
  </w:abstractNum>
  <w:abstractNum w:abstractNumId="11" w15:restartNumberingAfterBreak="0">
    <w:nsid w:val="6782D8C0"/>
    <w:multiLevelType w:val="hybridMultilevel"/>
    <w:tmpl w:val="FFFFFFFF"/>
    <w:lvl w:ilvl="0" w:tplc="4C3CEF3C">
      <w:start w:val="1"/>
      <w:numFmt w:val="bullet"/>
      <w:lvlText w:val=""/>
      <w:lvlJc w:val="left"/>
      <w:pPr>
        <w:ind w:left="720" w:hanging="360"/>
      </w:pPr>
      <w:rPr>
        <w:rFonts w:ascii="Symbol" w:hAnsi="Symbol" w:hint="default"/>
      </w:rPr>
    </w:lvl>
    <w:lvl w:ilvl="1" w:tplc="81587440">
      <w:start w:val="1"/>
      <w:numFmt w:val="bullet"/>
      <w:lvlText w:val="o"/>
      <w:lvlJc w:val="left"/>
      <w:pPr>
        <w:ind w:left="1440" w:hanging="360"/>
      </w:pPr>
      <w:rPr>
        <w:rFonts w:ascii="Courier New" w:hAnsi="Courier New" w:hint="default"/>
      </w:rPr>
    </w:lvl>
    <w:lvl w:ilvl="2" w:tplc="5972D0E4">
      <w:start w:val="1"/>
      <w:numFmt w:val="bullet"/>
      <w:lvlText w:val=""/>
      <w:lvlJc w:val="left"/>
      <w:pPr>
        <w:ind w:left="2160" w:hanging="360"/>
      </w:pPr>
      <w:rPr>
        <w:rFonts w:ascii="Wingdings" w:hAnsi="Wingdings" w:hint="default"/>
      </w:rPr>
    </w:lvl>
    <w:lvl w:ilvl="3" w:tplc="631473DC">
      <w:start w:val="1"/>
      <w:numFmt w:val="bullet"/>
      <w:lvlText w:val=""/>
      <w:lvlJc w:val="left"/>
      <w:pPr>
        <w:ind w:left="2880" w:hanging="360"/>
      </w:pPr>
      <w:rPr>
        <w:rFonts w:ascii="Symbol" w:hAnsi="Symbol" w:hint="default"/>
      </w:rPr>
    </w:lvl>
    <w:lvl w:ilvl="4" w:tplc="5D82AE6E">
      <w:start w:val="1"/>
      <w:numFmt w:val="bullet"/>
      <w:lvlText w:val="o"/>
      <w:lvlJc w:val="left"/>
      <w:pPr>
        <w:ind w:left="3600" w:hanging="360"/>
      </w:pPr>
      <w:rPr>
        <w:rFonts w:ascii="Courier New" w:hAnsi="Courier New" w:hint="default"/>
      </w:rPr>
    </w:lvl>
    <w:lvl w:ilvl="5" w:tplc="6324D9A0">
      <w:start w:val="1"/>
      <w:numFmt w:val="bullet"/>
      <w:lvlText w:val=""/>
      <w:lvlJc w:val="left"/>
      <w:pPr>
        <w:ind w:left="4320" w:hanging="360"/>
      </w:pPr>
      <w:rPr>
        <w:rFonts w:ascii="Wingdings" w:hAnsi="Wingdings" w:hint="default"/>
      </w:rPr>
    </w:lvl>
    <w:lvl w:ilvl="6" w:tplc="55CE4840">
      <w:start w:val="1"/>
      <w:numFmt w:val="bullet"/>
      <w:lvlText w:val=""/>
      <w:lvlJc w:val="left"/>
      <w:pPr>
        <w:ind w:left="5040" w:hanging="360"/>
      </w:pPr>
      <w:rPr>
        <w:rFonts w:ascii="Symbol" w:hAnsi="Symbol" w:hint="default"/>
      </w:rPr>
    </w:lvl>
    <w:lvl w:ilvl="7" w:tplc="3FD8B8CE">
      <w:start w:val="1"/>
      <w:numFmt w:val="bullet"/>
      <w:lvlText w:val="o"/>
      <w:lvlJc w:val="left"/>
      <w:pPr>
        <w:ind w:left="5760" w:hanging="360"/>
      </w:pPr>
      <w:rPr>
        <w:rFonts w:ascii="Courier New" w:hAnsi="Courier New" w:hint="default"/>
      </w:rPr>
    </w:lvl>
    <w:lvl w:ilvl="8" w:tplc="58B80440">
      <w:start w:val="1"/>
      <w:numFmt w:val="bullet"/>
      <w:lvlText w:val=""/>
      <w:lvlJc w:val="left"/>
      <w:pPr>
        <w:ind w:left="6480" w:hanging="360"/>
      </w:pPr>
      <w:rPr>
        <w:rFonts w:ascii="Wingdings" w:hAnsi="Wingdings" w:hint="default"/>
      </w:rPr>
    </w:lvl>
  </w:abstractNum>
  <w:abstractNum w:abstractNumId="12" w15:restartNumberingAfterBreak="0">
    <w:nsid w:val="6CDA488D"/>
    <w:multiLevelType w:val="hybridMultilevel"/>
    <w:tmpl w:val="1FC889B8"/>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15:restartNumberingAfterBreak="0">
    <w:nsid w:val="6CF32E7B"/>
    <w:multiLevelType w:val="hybridMultilevel"/>
    <w:tmpl w:val="FFFFFFFF"/>
    <w:lvl w:ilvl="0" w:tplc="A38A7518">
      <w:start w:val="1"/>
      <w:numFmt w:val="decimal"/>
      <w:lvlText w:val="%1."/>
      <w:lvlJc w:val="left"/>
      <w:pPr>
        <w:ind w:left="720" w:hanging="360"/>
      </w:pPr>
    </w:lvl>
    <w:lvl w:ilvl="1" w:tplc="B2C4A7EE">
      <w:start w:val="1"/>
      <w:numFmt w:val="lowerLetter"/>
      <w:lvlText w:val="%2."/>
      <w:lvlJc w:val="left"/>
      <w:pPr>
        <w:ind w:left="1440" w:hanging="360"/>
      </w:pPr>
    </w:lvl>
    <w:lvl w:ilvl="2" w:tplc="DA7684F4">
      <w:start w:val="1"/>
      <w:numFmt w:val="lowerRoman"/>
      <w:lvlText w:val="%3."/>
      <w:lvlJc w:val="right"/>
      <w:pPr>
        <w:ind w:left="2160" w:hanging="180"/>
      </w:pPr>
    </w:lvl>
    <w:lvl w:ilvl="3" w:tplc="E5DA5BA2">
      <w:start w:val="1"/>
      <w:numFmt w:val="decimal"/>
      <w:lvlText w:val="%4."/>
      <w:lvlJc w:val="left"/>
      <w:pPr>
        <w:ind w:left="2880" w:hanging="360"/>
      </w:pPr>
    </w:lvl>
    <w:lvl w:ilvl="4" w:tplc="D298CC20">
      <w:start w:val="1"/>
      <w:numFmt w:val="lowerLetter"/>
      <w:lvlText w:val="%5."/>
      <w:lvlJc w:val="left"/>
      <w:pPr>
        <w:ind w:left="3600" w:hanging="360"/>
      </w:pPr>
    </w:lvl>
    <w:lvl w:ilvl="5" w:tplc="9E464B86">
      <w:start w:val="1"/>
      <w:numFmt w:val="lowerRoman"/>
      <w:lvlText w:val="%6."/>
      <w:lvlJc w:val="right"/>
      <w:pPr>
        <w:ind w:left="4320" w:hanging="180"/>
      </w:pPr>
    </w:lvl>
    <w:lvl w:ilvl="6" w:tplc="E6B2F74A">
      <w:start w:val="1"/>
      <w:numFmt w:val="decimal"/>
      <w:lvlText w:val="%7."/>
      <w:lvlJc w:val="left"/>
      <w:pPr>
        <w:ind w:left="5040" w:hanging="360"/>
      </w:pPr>
    </w:lvl>
    <w:lvl w:ilvl="7" w:tplc="6D944CA0">
      <w:start w:val="1"/>
      <w:numFmt w:val="lowerLetter"/>
      <w:lvlText w:val="%8."/>
      <w:lvlJc w:val="left"/>
      <w:pPr>
        <w:ind w:left="5760" w:hanging="360"/>
      </w:pPr>
    </w:lvl>
    <w:lvl w:ilvl="8" w:tplc="F0BA9A7A">
      <w:start w:val="1"/>
      <w:numFmt w:val="lowerRoman"/>
      <w:lvlText w:val="%9."/>
      <w:lvlJc w:val="right"/>
      <w:pPr>
        <w:ind w:left="6480" w:hanging="180"/>
      </w:pPr>
    </w:lvl>
  </w:abstractNum>
  <w:abstractNum w:abstractNumId="14" w15:restartNumberingAfterBreak="0">
    <w:nsid w:val="73FCA00B"/>
    <w:multiLevelType w:val="hybridMultilevel"/>
    <w:tmpl w:val="FFFFFFFF"/>
    <w:lvl w:ilvl="0" w:tplc="1D8264A4">
      <w:start w:val="1"/>
      <w:numFmt w:val="bullet"/>
      <w:lvlText w:val=""/>
      <w:lvlJc w:val="left"/>
      <w:pPr>
        <w:ind w:left="720" w:hanging="360"/>
      </w:pPr>
      <w:rPr>
        <w:rFonts w:ascii="Symbol" w:hAnsi="Symbol" w:hint="default"/>
      </w:rPr>
    </w:lvl>
    <w:lvl w:ilvl="1" w:tplc="3DBA5D74">
      <w:start w:val="1"/>
      <w:numFmt w:val="bullet"/>
      <w:lvlText w:val="o"/>
      <w:lvlJc w:val="left"/>
      <w:pPr>
        <w:ind w:left="1440" w:hanging="360"/>
      </w:pPr>
      <w:rPr>
        <w:rFonts w:ascii="Courier New" w:hAnsi="Courier New" w:hint="default"/>
      </w:rPr>
    </w:lvl>
    <w:lvl w:ilvl="2" w:tplc="AEECFF0E">
      <w:start w:val="1"/>
      <w:numFmt w:val="bullet"/>
      <w:lvlText w:val=""/>
      <w:lvlJc w:val="left"/>
      <w:pPr>
        <w:ind w:left="2160" w:hanging="360"/>
      </w:pPr>
      <w:rPr>
        <w:rFonts w:ascii="Wingdings" w:hAnsi="Wingdings" w:hint="default"/>
      </w:rPr>
    </w:lvl>
    <w:lvl w:ilvl="3" w:tplc="76122016">
      <w:start w:val="1"/>
      <w:numFmt w:val="bullet"/>
      <w:lvlText w:val=""/>
      <w:lvlJc w:val="left"/>
      <w:pPr>
        <w:ind w:left="2880" w:hanging="360"/>
      </w:pPr>
      <w:rPr>
        <w:rFonts w:ascii="Symbol" w:hAnsi="Symbol" w:hint="default"/>
      </w:rPr>
    </w:lvl>
    <w:lvl w:ilvl="4" w:tplc="57BE95BC">
      <w:start w:val="1"/>
      <w:numFmt w:val="bullet"/>
      <w:lvlText w:val="o"/>
      <w:lvlJc w:val="left"/>
      <w:pPr>
        <w:ind w:left="3600" w:hanging="360"/>
      </w:pPr>
      <w:rPr>
        <w:rFonts w:ascii="Courier New" w:hAnsi="Courier New" w:hint="default"/>
      </w:rPr>
    </w:lvl>
    <w:lvl w:ilvl="5" w:tplc="B380E630">
      <w:start w:val="1"/>
      <w:numFmt w:val="bullet"/>
      <w:lvlText w:val=""/>
      <w:lvlJc w:val="left"/>
      <w:pPr>
        <w:ind w:left="4320" w:hanging="360"/>
      </w:pPr>
      <w:rPr>
        <w:rFonts w:ascii="Wingdings" w:hAnsi="Wingdings" w:hint="default"/>
      </w:rPr>
    </w:lvl>
    <w:lvl w:ilvl="6" w:tplc="7DDCE02E">
      <w:start w:val="1"/>
      <w:numFmt w:val="bullet"/>
      <w:lvlText w:val=""/>
      <w:lvlJc w:val="left"/>
      <w:pPr>
        <w:ind w:left="5040" w:hanging="360"/>
      </w:pPr>
      <w:rPr>
        <w:rFonts w:ascii="Symbol" w:hAnsi="Symbol" w:hint="default"/>
      </w:rPr>
    </w:lvl>
    <w:lvl w:ilvl="7" w:tplc="FD404C96">
      <w:start w:val="1"/>
      <w:numFmt w:val="bullet"/>
      <w:lvlText w:val="o"/>
      <w:lvlJc w:val="left"/>
      <w:pPr>
        <w:ind w:left="5760" w:hanging="360"/>
      </w:pPr>
      <w:rPr>
        <w:rFonts w:ascii="Courier New" w:hAnsi="Courier New" w:hint="default"/>
      </w:rPr>
    </w:lvl>
    <w:lvl w:ilvl="8" w:tplc="A420CF92">
      <w:start w:val="1"/>
      <w:numFmt w:val="bullet"/>
      <w:lvlText w:val=""/>
      <w:lvlJc w:val="left"/>
      <w:pPr>
        <w:ind w:left="6480" w:hanging="360"/>
      </w:pPr>
      <w:rPr>
        <w:rFonts w:ascii="Wingdings" w:hAnsi="Wingdings" w:hint="default"/>
      </w:rPr>
    </w:lvl>
  </w:abstractNum>
  <w:abstractNum w:abstractNumId="15" w15:restartNumberingAfterBreak="0">
    <w:nsid w:val="785A5CCA"/>
    <w:multiLevelType w:val="multilevel"/>
    <w:tmpl w:val="D3B2F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D03988"/>
    <w:multiLevelType w:val="multilevel"/>
    <w:tmpl w:val="B4CA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2836674">
    <w:abstractNumId w:val="13"/>
  </w:num>
  <w:num w:numId="2" w16cid:durableId="485051997">
    <w:abstractNumId w:val="14"/>
  </w:num>
  <w:num w:numId="3" w16cid:durableId="1309868090">
    <w:abstractNumId w:val="10"/>
  </w:num>
  <w:num w:numId="4" w16cid:durableId="1477724412">
    <w:abstractNumId w:val="3"/>
  </w:num>
  <w:num w:numId="5" w16cid:durableId="1048997550">
    <w:abstractNumId w:val="11"/>
  </w:num>
  <w:num w:numId="6" w16cid:durableId="1227451679">
    <w:abstractNumId w:val="8"/>
  </w:num>
  <w:num w:numId="7" w16cid:durableId="1207062330">
    <w:abstractNumId w:val="7"/>
  </w:num>
  <w:num w:numId="8" w16cid:durableId="1368523798">
    <w:abstractNumId w:val="12"/>
  </w:num>
  <w:num w:numId="9" w16cid:durableId="1231230510">
    <w:abstractNumId w:val="2"/>
  </w:num>
  <w:num w:numId="10" w16cid:durableId="1185746132">
    <w:abstractNumId w:val="15"/>
  </w:num>
  <w:num w:numId="11" w16cid:durableId="1926960325">
    <w:abstractNumId w:val="9"/>
  </w:num>
  <w:num w:numId="12" w16cid:durableId="615677650">
    <w:abstractNumId w:val="16"/>
  </w:num>
  <w:num w:numId="13" w16cid:durableId="1977487150">
    <w:abstractNumId w:val="6"/>
  </w:num>
  <w:num w:numId="14" w16cid:durableId="643850152">
    <w:abstractNumId w:val="0"/>
  </w:num>
  <w:num w:numId="15" w16cid:durableId="166483140">
    <w:abstractNumId w:val="4"/>
  </w:num>
  <w:num w:numId="16" w16cid:durableId="961152127">
    <w:abstractNumId w:val="1"/>
  </w:num>
  <w:num w:numId="17" w16cid:durableId="12260661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B49"/>
    <w:rsid w:val="00022756"/>
    <w:rsid w:val="000229A3"/>
    <w:rsid w:val="00024807"/>
    <w:rsid w:val="0003172E"/>
    <w:rsid w:val="0005076B"/>
    <w:rsid w:val="0007020D"/>
    <w:rsid w:val="000769D6"/>
    <w:rsid w:val="000827BE"/>
    <w:rsid w:val="000A72C4"/>
    <w:rsid w:val="000B61FF"/>
    <w:rsid w:val="000B75ED"/>
    <w:rsid w:val="000C2A1C"/>
    <w:rsid w:val="000D679E"/>
    <w:rsid w:val="000F6081"/>
    <w:rsid w:val="001305F4"/>
    <w:rsid w:val="001352D2"/>
    <w:rsid w:val="001D31CD"/>
    <w:rsid w:val="002002FB"/>
    <w:rsid w:val="00205663"/>
    <w:rsid w:val="002202F8"/>
    <w:rsid w:val="0023139F"/>
    <w:rsid w:val="00231FF8"/>
    <w:rsid w:val="00237B52"/>
    <w:rsid w:val="002854A5"/>
    <w:rsid w:val="002964F7"/>
    <w:rsid w:val="002970A8"/>
    <w:rsid w:val="002A0784"/>
    <w:rsid w:val="002C0BD3"/>
    <w:rsid w:val="002C2CE8"/>
    <w:rsid w:val="002F3A15"/>
    <w:rsid w:val="00311753"/>
    <w:rsid w:val="00334D3C"/>
    <w:rsid w:val="003828CF"/>
    <w:rsid w:val="0039734D"/>
    <w:rsid w:val="003A2C41"/>
    <w:rsid w:val="003A44D7"/>
    <w:rsid w:val="003A5669"/>
    <w:rsid w:val="003B30E4"/>
    <w:rsid w:val="003B7612"/>
    <w:rsid w:val="003C1E3F"/>
    <w:rsid w:val="00450637"/>
    <w:rsid w:val="00467D41"/>
    <w:rsid w:val="00472654"/>
    <w:rsid w:val="00473115"/>
    <w:rsid w:val="004A2DEB"/>
    <w:rsid w:val="004C425A"/>
    <w:rsid w:val="004F5676"/>
    <w:rsid w:val="00500180"/>
    <w:rsid w:val="0051696F"/>
    <w:rsid w:val="0052781A"/>
    <w:rsid w:val="00544ECA"/>
    <w:rsid w:val="00550D95"/>
    <w:rsid w:val="0056584C"/>
    <w:rsid w:val="00586E20"/>
    <w:rsid w:val="005D0008"/>
    <w:rsid w:val="005F347A"/>
    <w:rsid w:val="006232C9"/>
    <w:rsid w:val="006302EA"/>
    <w:rsid w:val="0063243F"/>
    <w:rsid w:val="006344BE"/>
    <w:rsid w:val="00655334"/>
    <w:rsid w:val="00656CF1"/>
    <w:rsid w:val="00664CB6"/>
    <w:rsid w:val="006670CC"/>
    <w:rsid w:val="00672563"/>
    <w:rsid w:val="006766A3"/>
    <w:rsid w:val="00681A81"/>
    <w:rsid w:val="00682250"/>
    <w:rsid w:val="006B2A70"/>
    <w:rsid w:val="006B3613"/>
    <w:rsid w:val="006B59B4"/>
    <w:rsid w:val="006E2622"/>
    <w:rsid w:val="006F598B"/>
    <w:rsid w:val="006F6551"/>
    <w:rsid w:val="00704193"/>
    <w:rsid w:val="00707FDF"/>
    <w:rsid w:val="007208D5"/>
    <w:rsid w:val="007338C8"/>
    <w:rsid w:val="0077435D"/>
    <w:rsid w:val="00782A66"/>
    <w:rsid w:val="00791B23"/>
    <w:rsid w:val="00795A74"/>
    <w:rsid w:val="0079713E"/>
    <w:rsid w:val="007A4A28"/>
    <w:rsid w:val="007B4DAB"/>
    <w:rsid w:val="007C751B"/>
    <w:rsid w:val="007F2265"/>
    <w:rsid w:val="007F37C3"/>
    <w:rsid w:val="007F4037"/>
    <w:rsid w:val="00811849"/>
    <w:rsid w:val="00813837"/>
    <w:rsid w:val="00827EFD"/>
    <w:rsid w:val="00851837"/>
    <w:rsid w:val="00862B61"/>
    <w:rsid w:val="008738DB"/>
    <w:rsid w:val="00885AFB"/>
    <w:rsid w:val="00887B2E"/>
    <w:rsid w:val="008C49A7"/>
    <w:rsid w:val="008E0235"/>
    <w:rsid w:val="008E7881"/>
    <w:rsid w:val="009003E0"/>
    <w:rsid w:val="009059F9"/>
    <w:rsid w:val="00911668"/>
    <w:rsid w:val="00914A62"/>
    <w:rsid w:val="00946FB3"/>
    <w:rsid w:val="0095313F"/>
    <w:rsid w:val="009640AC"/>
    <w:rsid w:val="00971AEF"/>
    <w:rsid w:val="00982B98"/>
    <w:rsid w:val="00983182"/>
    <w:rsid w:val="009868F8"/>
    <w:rsid w:val="009E5A85"/>
    <w:rsid w:val="00A00C8F"/>
    <w:rsid w:val="00A10E73"/>
    <w:rsid w:val="00A170C8"/>
    <w:rsid w:val="00A30397"/>
    <w:rsid w:val="00A43918"/>
    <w:rsid w:val="00A452A6"/>
    <w:rsid w:val="00A531FD"/>
    <w:rsid w:val="00A656C9"/>
    <w:rsid w:val="00A7373D"/>
    <w:rsid w:val="00A779F9"/>
    <w:rsid w:val="00A83D5B"/>
    <w:rsid w:val="00A95190"/>
    <w:rsid w:val="00AA5B96"/>
    <w:rsid w:val="00AB6961"/>
    <w:rsid w:val="00AB7E29"/>
    <w:rsid w:val="00AC03D1"/>
    <w:rsid w:val="00AC6E1B"/>
    <w:rsid w:val="00AE7364"/>
    <w:rsid w:val="00B32A3A"/>
    <w:rsid w:val="00B35483"/>
    <w:rsid w:val="00B46A3D"/>
    <w:rsid w:val="00B56104"/>
    <w:rsid w:val="00B849F7"/>
    <w:rsid w:val="00B95FFF"/>
    <w:rsid w:val="00BA71F1"/>
    <w:rsid w:val="00BD2541"/>
    <w:rsid w:val="00BD3C34"/>
    <w:rsid w:val="00BE6D10"/>
    <w:rsid w:val="00BFED2E"/>
    <w:rsid w:val="00C05408"/>
    <w:rsid w:val="00C2581A"/>
    <w:rsid w:val="00C26B6C"/>
    <w:rsid w:val="00C33FCE"/>
    <w:rsid w:val="00C41A36"/>
    <w:rsid w:val="00C65A45"/>
    <w:rsid w:val="00C66325"/>
    <w:rsid w:val="00C83DEC"/>
    <w:rsid w:val="00C90853"/>
    <w:rsid w:val="00C93416"/>
    <w:rsid w:val="00CD012E"/>
    <w:rsid w:val="00CE6804"/>
    <w:rsid w:val="00D00745"/>
    <w:rsid w:val="00D01B49"/>
    <w:rsid w:val="00D23935"/>
    <w:rsid w:val="00D33CA7"/>
    <w:rsid w:val="00D33CCC"/>
    <w:rsid w:val="00D422E5"/>
    <w:rsid w:val="00D4349A"/>
    <w:rsid w:val="00D43649"/>
    <w:rsid w:val="00D555E7"/>
    <w:rsid w:val="00D55609"/>
    <w:rsid w:val="00D73441"/>
    <w:rsid w:val="00D740D9"/>
    <w:rsid w:val="00D80586"/>
    <w:rsid w:val="00D946B5"/>
    <w:rsid w:val="00DC5115"/>
    <w:rsid w:val="00DC6185"/>
    <w:rsid w:val="00DD2713"/>
    <w:rsid w:val="00DD5B3E"/>
    <w:rsid w:val="00DE05D9"/>
    <w:rsid w:val="00DE388F"/>
    <w:rsid w:val="00DF2474"/>
    <w:rsid w:val="00E01A84"/>
    <w:rsid w:val="00E1025B"/>
    <w:rsid w:val="00E11417"/>
    <w:rsid w:val="00E1501D"/>
    <w:rsid w:val="00E20468"/>
    <w:rsid w:val="00E2204C"/>
    <w:rsid w:val="00E35767"/>
    <w:rsid w:val="00E46CEC"/>
    <w:rsid w:val="00E51D14"/>
    <w:rsid w:val="00E533B7"/>
    <w:rsid w:val="00E7017E"/>
    <w:rsid w:val="00EA6C5A"/>
    <w:rsid w:val="00EB17E1"/>
    <w:rsid w:val="00EB6E06"/>
    <w:rsid w:val="00EC23F2"/>
    <w:rsid w:val="00ED4FA2"/>
    <w:rsid w:val="00EE769E"/>
    <w:rsid w:val="00F01DA9"/>
    <w:rsid w:val="00F13764"/>
    <w:rsid w:val="00F34288"/>
    <w:rsid w:val="00F349EE"/>
    <w:rsid w:val="00F364CA"/>
    <w:rsid w:val="00F633F5"/>
    <w:rsid w:val="00F77B3A"/>
    <w:rsid w:val="00F866DA"/>
    <w:rsid w:val="00FB7794"/>
    <w:rsid w:val="00FC79B0"/>
    <w:rsid w:val="00FD5C48"/>
    <w:rsid w:val="00FE3FCE"/>
    <w:rsid w:val="00FF4B60"/>
    <w:rsid w:val="02E49B85"/>
    <w:rsid w:val="02F32389"/>
    <w:rsid w:val="03B6DA59"/>
    <w:rsid w:val="04D42456"/>
    <w:rsid w:val="081AE534"/>
    <w:rsid w:val="0A6A96B4"/>
    <w:rsid w:val="0AABAA2D"/>
    <w:rsid w:val="0BA2448E"/>
    <w:rsid w:val="0BA760EA"/>
    <w:rsid w:val="0E437A24"/>
    <w:rsid w:val="0E8D8565"/>
    <w:rsid w:val="0F0DBDD5"/>
    <w:rsid w:val="15C5DF8E"/>
    <w:rsid w:val="16E934B6"/>
    <w:rsid w:val="17106838"/>
    <w:rsid w:val="1741E06A"/>
    <w:rsid w:val="1810676F"/>
    <w:rsid w:val="1AD8E659"/>
    <w:rsid w:val="1CE73624"/>
    <w:rsid w:val="1D0F0940"/>
    <w:rsid w:val="22E1FBA8"/>
    <w:rsid w:val="25D4EC11"/>
    <w:rsid w:val="27A8C409"/>
    <w:rsid w:val="282FD75D"/>
    <w:rsid w:val="291E2FD7"/>
    <w:rsid w:val="29F53AC5"/>
    <w:rsid w:val="2C5E85C4"/>
    <w:rsid w:val="2E935F1E"/>
    <w:rsid w:val="2E9B8FB4"/>
    <w:rsid w:val="2EBFDEB0"/>
    <w:rsid w:val="2FC075FD"/>
    <w:rsid w:val="32B2F307"/>
    <w:rsid w:val="333DB4E9"/>
    <w:rsid w:val="33676439"/>
    <w:rsid w:val="33DBF942"/>
    <w:rsid w:val="34F705E3"/>
    <w:rsid w:val="3799C917"/>
    <w:rsid w:val="37BC57FB"/>
    <w:rsid w:val="39931771"/>
    <w:rsid w:val="3B42C6AA"/>
    <w:rsid w:val="3CD18098"/>
    <w:rsid w:val="3DFB5180"/>
    <w:rsid w:val="3E2ADFFA"/>
    <w:rsid w:val="3FFD06A5"/>
    <w:rsid w:val="4317546B"/>
    <w:rsid w:val="4601CEE2"/>
    <w:rsid w:val="4A5523D8"/>
    <w:rsid w:val="4AFF0C9C"/>
    <w:rsid w:val="4BC629FB"/>
    <w:rsid w:val="4BF870BC"/>
    <w:rsid w:val="4D50A474"/>
    <w:rsid w:val="4D9AA52C"/>
    <w:rsid w:val="4DE3C802"/>
    <w:rsid w:val="4DFB0A02"/>
    <w:rsid w:val="4F36A9B7"/>
    <w:rsid w:val="51778489"/>
    <w:rsid w:val="518D56AF"/>
    <w:rsid w:val="5417B46A"/>
    <w:rsid w:val="54185EC2"/>
    <w:rsid w:val="547408D9"/>
    <w:rsid w:val="54FEA116"/>
    <w:rsid w:val="55D8784F"/>
    <w:rsid w:val="5661CD3B"/>
    <w:rsid w:val="57F53A47"/>
    <w:rsid w:val="58D4B7F0"/>
    <w:rsid w:val="59328DF6"/>
    <w:rsid w:val="5B113713"/>
    <w:rsid w:val="5B784470"/>
    <w:rsid w:val="5CB95EFA"/>
    <w:rsid w:val="5D122900"/>
    <w:rsid w:val="5D368467"/>
    <w:rsid w:val="61799430"/>
    <w:rsid w:val="630AAFB1"/>
    <w:rsid w:val="64614EB6"/>
    <w:rsid w:val="64F1DB34"/>
    <w:rsid w:val="66C5C2B9"/>
    <w:rsid w:val="696EBB53"/>
    <w:rsid w:val="6AA91B1D"/>
    <w:rsid w:val="6CA8F39D"/>
    <w:rsid w:val="711A0D8F"/>
    <w:rsid w:val="722F8A21"/>
    <w:rsid w:val="733EBA90"/>
    <w:rsid w:val="73D1E302"/>
    <w:rsid w:val="748E0E94"/>
    <w:rsid w:val="75D25A4B"/>
    <w:rsid w:val="7A204787"/>
    <w:rsid w:val="7C8F052B"/>
    <w:rsid w:val="7CB6CE5B"/>
    <w:rsid w:val="7CBD29A6"/>
    <w:rsid w:val="7D2CB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FFD0A"/>
  <w15:chartTrackingRefBased/>
  <w15:docId w15:val="{AA60131A-07F6-4384-A1EC-B1644FBE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D01B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01B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01B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01B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B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B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B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B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B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01B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01B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01B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01B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B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B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B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B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B49"/>
    <w:rPr>
      <w:rFonts w:eastAsiaTheme="majorEastAsia" w:cstheme="majorBidi"/>
      <w:color w:val="272727" w:themeColor="text1" w:themeTint="D8"/>
    </w:rPr>
  </w:style>
  <w:style w:type="paragraph" w:styleId="Title">
    <w:name w:val="Title"/>
    <w:basedOn w:val="Normal"/>
    <w:next w:val="Normal"/>
    <w:link w:val="TitleChar"/>
    <w:uiPriority w:val="10"/>
    <w:qFormat/>
    <w:rsid w:val="00D01B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B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B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B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B49"/>
    <w:pPr>
      <w:spacing w:before="160"/>
      <w:jc w:val="center"/>
    </w:pPr>
    <w:rPr>
      <w:i/>
      <w:iCs/>
      <w:color w:val="404040" w:themeColor="text1" w:themeTint="BF"/>
    </w:rPr>
  </w:style>
  <w:style w:type="character" w:customStyle="1" w:styleId="QuoteChar">
    <w:name w:val="Quote Char"/>
    <w:basedOn w:val="DefaultParagraphFont"/>
    <w:link w:val="Quote"/>
    <w:uiPriority w:val="29"/>
    <w:rsid w:val="00D01B49"/>
    <w:rPr>
      <w:i/>
      <w:iCs/>
      <w:color w:val="404040" w:themeColor="text1" w:themeTint="BF"/>
    </w:rPr>
  </w:style>
  <w:style w:type="paragraph" w:styleId="ListParagraph">
    <w:name w:val="List Paragraph"/>
    <w:basedOn w:val="Normal"/>
    <w:uiPriority w:val="34"/>
    <w:qFormat/>
    <w:rsid w:val="00D01B49"/>
    <w:pPr>
      <w:ind w:left="720"/>
      <w:contextualSpacing/>
    </w:pPr>
  </w:style>
  <w:style w:type="character" w:styleId="IntenseEmphasis">
    <w:name w:val="Intense Emphasis"/>
    <w:basedOn w:val="DefaultParagraphFont"/>
    <w:uiPriority w:val="21"/>
    <w:qFormat/>
    <w:rsid w:val="00D01B49"/>
    <w:rPr>
      <w:i/>
      <w:iCs/>
      <w:color w:val="0F4761" w:themeColor="accent1" w:themeShade="BF"/>
    </w:rPr>
  </w:style>
  <w:style w:type="paragraph" w:styleId="IntenseQuote">
    <w:name w:val="Intense Quote"/>
    <w:basedOn w:val="Normal"/>
    <w:next w:val="Normal"/>
    <w:link w:val="IntenseQuoteChar"/>
    <w:uiPriority w:val="30"/>
    <w:qFormat/>
    <w:rsid w:val="00D01B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B49"/>
    <w:rPr>
      <w:i/>
      <w:iCs/>
      <w:color w:val="0F4761" w:themeColor="accent1" w:themeShade="BF"/>
    </w:rPr>
  </w:style>
  <w:style w:type="character" w:styleId="IntenseReference">
    <w:name w:val="Intense Reference"/>
    <w:basedOn w:val="DefaultParagraphFont"/>
    <w:uiPriority w:val="32"/>
    <w:qFormat/>
    <w:rsid w:val="00D01B49"/>
    <w:rPr>
      <w:b/>
      <w:bCs/>
      <w:smallCaps/>
      <w:color w:val="0F4761" w:themeColor="accent1" w:themeShade="BF"/>
      <w:spacing w:val="5"/>
    </w:rPr>
  </w:style>
  <w:style w:type="character" w:styleId="Hyperlink">
    <w:name w:val="Hyperlink"/>
    <w:basedOn w:val="DefaultParagraphFont"/>
    <w:uiPriority w:val="99"/>
    <w:unhideWhenUsed/>
    <w:rsid w:val="00682250"/>
    <w:rPr>
      <w:color w:val="467886" w:themeColor="hyperlink"/>
      <w:u w:val="single"/>
    </w:rPr>
  </w:style>
  <w:style w:type="character" w:styleId="UnresolvedMention">
    <w:name w:val="Unresolved Mention"/>
    <w:basedOn w:val="DefaultParagraphFont"/>
    <w:uiPriority w:val="99"/>
    <w:semiHidden/>
    <w:unhideWhenUsed/>
    <w:rsid w:val="00682250"/>
    <w:rPr>
      <w:color w:val="605E5C"/>
      <w:shd w:val="clear" w:color="auto" w:fill="E1DFDD"/>
    </w:rPr>
  </w:style>
  <w:style w:type="table" w:styleId="GridTable5Dark-Accent3">
    <w:name w:val="Grid Table 5 Dark Accent 3"/>
    <w:basedOn w:val="TableNormal"/>
    <w:uiPriority w:val="50"/>
    <w:rsid w:val="004726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6">
    <w:name w:val="Grid Table 5 Dark Accent 6"/>
    <w:basedOn w:val="TableNormal"/>
    <w:uiPriority w:val="50"/>
    <w:rsid w:val="005F34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paragraph" w:styleId="Caption">
    <w:name w:val="caption"/>
    <w:basedOn w:val="Normal"/>
    <w:next w:val="Normal"/>
    <w:uiPriority w:val="35"/>
    <w:unhideWhenUsed/>
    <w:qFormat/>
    <w:rsid w:val="00F01DA9"/>
    <w:pPr>
      <w:spacing w:after="200" w:line="240" w:lineRule="auto"/>
    </w:pPr>
    <w:rPr>
      <w:i/>
      <w:iCs/>
      <w:color w:val="0E2841" w:themeColor="text2"/>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82A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A66"/>
  </w:style>
  <w:style w:type="paragraph" w:styleId="Footer">
    <w:name w:val="footer"/>
    <w:basedOn w:val="Normal"/>
    <w:link w:val="FooterChar"/>
    <w:uiPriority w:val="99"/>
    <w:unhideWhenUsed/>
    <w:rsid w:val="00782A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A66"/>
  </w:style>
  <w:style w:type="paragraph" w:styleId="FootnoteText">
    <w:name w:val="footnote text"/>
    <w:basedOn w:val="Normal"/>
    <w:link w:val="FootnoteTextChar"/>
    <w:uiPriority w:val="99"/>
    <w:semiHidden/>
    <w:unhideWhenUsed/>
    <w:rsid w:val="00782A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2A66"/>
    <w:rPr>
      <w:sz w:val="20"/>
      <w:szCs w:val="20"/>
    </w:rPr>
  </w:style>
  <w:style w:type="character" w:styleId="FootnoteReference">
    <w:name w:val="footnote reference"/>
    <w:basedOn w:val="DefaultParagraphFont"/>
    <w:uiPriority w:val="99"/>
    <w:semiHidden/>
    <w:unhideWhenUsed/>
    <w:rsid w:val="00782A66"/>
    <w:rPr>
      <w:vertAlign w:val="superscript"/>
    </w:rPr>
  </w:style>
  <w:style w:type="paragraph" w:styleId="NoSpacing">
    <w:name w:val="No Spacing"/>
    <w:uiPriority w:val="1"/>
    <w:qFormat/>
    <w:rsid w:val="00811849"/>
    <w:pPr>
      <w:spacing w:after="0" w:line="240" w:lineRule="auto"/>
    </w:pPr>
    <w:rPr>
      <w:color w:val="0E2841" w:themeColor="text2"/>
      <w:kern w:val="0"/>
      <w:sz w:val="20"/>
      <w:szCs w:val="20"/>
      <w:lang w:val="en-US"/>
      <w14:ligatures w14:val="none"/>
    </w:rPr>
  </w:style>
  <w:style w:type="paragraph" w:styleId="TOCHeading">
    <w:name w:val="TOC Heading"/>
    <w:basedOn w:val="Heading1"/>
    <w:next w:val="Normal"/>
    <w:uiPriority w:val="39"/>
    <w:unhideWhenUsed/>
    <w:qFormat/>
    <w:rsid w:val="00811849"/>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811849"/>
    <w:pPr>
      <w:spacing w:after="100"/>
    </w:pPr>
  </w:style>
  <w:style w:type="paragraph" w:styleId="TOC2">
    <w:name w:val="toc 2"/>
    <w:basedOn w:val="Normal"/>
    <w:next w:val="Normal"/>
    <w:autoRedefine/>
    <w:uiPriority w:val="39"/>
    <w:unhideWhenUsed/>
    <w:rsid w:val="00811849"/>
    <w:pPr>
      <w:spacing w:after="100"/>
      <w:ind w:left="240"/>
    </w:pPr>
  </w:style>
  <w:style w:type="paragraph" w:styleId="TOC3">
    <w:name w:val="toc 3"/>
    <w:basedOn w:val="Normal"/>
    <w:next w:val="Normal"/>
    <w:autoRedefine/>
    <w:uiPriority w:val="39"/>
    <w:unhideWhenUsed/>
    <w:rsid w:val="00811849"/>
    <w:pPr>
      <w:spacing w:after="100"/>
      <w:ind w:left="480"/>
    </w:pPr>
  </w:style>
  <w:style w:type="paragraph" w:styleId="Revision">
    <w:name w:val="Revision"/>
    <w:hidden/>
    <w:uiPriority w:val="99"/>
    <w:semiHidden/>
    <w:rsid w:val="00D55609"/>
    <w:pPr>
      <w:spacing w:after="0" w:line="240" w:lineRule="auto"/>
    </w:pPr>
  </w:style>
  <w:style w:type="paragraph" w:styleId="NormalWeb">
    <w:name w:val="Normal (Web)"/>
    <w:basedOn w:val="Normal"/>
    <w:uiPriority w:val="99"/>
    <w:unhideWhenUsed/>
    <w:rsid w:val="00C05408"/>
    <w:pPr>
      <w:spacing w:before="100" w:beforeAutospacing="1" w:after="100" w:afterAutospacing="1" w:line="240" w:lineRule="auto"/>
    </w:pPr>
    <w:rPr>
      <w:rFonts w:ascii="Times New Roman" w:eastAsia="Times New Roman" w:hAnsi="Times New Roman" w:cs="Times New Roman"/>
      <w:kern w:val="0"/>
      <w:lang w:val="en-AE" w:eastAsia="en-A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9487">
      <w:bodyDiv w:val="1"/>
      <w:marLeft w:val="0"/>
      <w:marRight w:val="0"/>
      <w:marTop w:val="0"/>
      <w:marBottom w:val="0"/>
      <w:divBdr>
        <w:top w:val="none" w:sz="0" w:space="0" w:color="auto"/>
        <w:left w:val="none" w:sz="0" w:space="0" w:color="auto"/>
        <w:bottom w:val="none" w:sz="0" w:space="0" w:color="auto"/>
        <w:right w:val="none" w:sz="0" w:space="0" w:color="auto"/>
      </w:divBdr>
    </w:div>
    <w:div w:id="107311651">
      <w:bodyDiv w:val="1"/>
      <w:marLeft w:val="0"/>
      <w:marRight w:val="0"/>
      <w:marTop w:val="0"/>
      <w:marBottom w:val="0"/>
      <w:divBdr>
        <w:top w:val="none" w:sz="0" w:space="0" w:color="auto"/>
        <w:left w:val="none" w:sz="0" w:space="0" w:color="auto"/>
        <w:bottom w:val="none" w:sz="0" w:space="0" w:color="auto"/>
        <w:right w:val="none" w:sz="0" w:space="0" w:color="auto"/>
      </w:divBdr>
    </w:div>
    <w:div w:id="213545773">
      <w:bodyDiv w:val="1"/>
      <w:marLeft w:val="0"/>
      <w:marRight w:val="0"/>
      <w:marTop w:val="0"/>
      <w:marBottom w:val="0"/>
      <w:divBdr>
        <w:top w:val="none" w:sz="0" w:space="0" w:color="auto"/>
        <w:left w:val="none" w:sz="0" w:space="0" w:color="auto"/>
        <w:bottom w:val="none" w:sz="0" w:space="0" w:color="auto"/>
        <w:right w:val="none" w:sz="0" w:space="0" w:color="auto"/>
      </w:divBdr>
    </w:div>
    <w:div w:id="246618919">
      <w:bodyDiv w:val="1"/>
      <w:marLeft w:val="0"/>
      <w:marRight w:val="0"/>
      <w:marTop w:val="0"/>
      <w:marBottom w:val="0"/>
      <w:divBdr>
        <w:top w:val="none" w:sz="0" w:space="0" w:color="auto"/>
        <w:left w:val="none" w:sz="0" w:space="0" w:color="auto"/>
        <w:bottom w:val="none" w:sz="0" w:space="0" w:color="auto"/>
        <w:right w:val="none" w:sz="0" w:space="0" w:color="auto"/>
      </w:divBdr>
    </w:div>
    <w:div w:id="263342018">
      <w:bodyDiv w:val="1"/>
      <w:marLeft w:val="0"/>
      <w:marRight w:val="0"/>
      <w:marTop w:val="0"/>
      <w:marBottom w:val="0"/>
      <w:divBdr>
        <w:top w:val="none" w:sz="0" w:space="0" w:color="auto"/>
        <w:left w:val="none" w:sz="0" w:space="0" w:color="auto"/>
        <w:bottom w:val="none" w:sz="0" w:space="0" w:color="auto"/>
        <w:right w:val="none" w:sz="0" w:space="0" w:color="auto"/>
      </w:divBdr>
    </w:div>
    <w:div w:id="359626086">
      <w:bodyDiv w:val="1"/>
      <w:marLeft w:val="0"/>
      <w:marRight w:val="0"/>
      <w:marTop w:val="0"/>
      <w:marBottom w:val="0"/>
      <w:divBdr>
        <w:top w:val="none" w:sz="0" w:space="0" w:color="auto"/>
        <w:left w:val="none" w:sz="0" w:space="0" w:color="auto"/>
        <w:bottom w:val="none" w:sz="0" w:space="0" w:color="auto"/>
        <w:right w:val="none" w:sz="0" w:space="0" w:color="auto"/>
      </w:divBdr>
    </w:div>
    <w:div w:id="361445570">
      <w:bodyDiv w:val="1"/>
      <w:marLeft w:val="0"/>
      <w:marRight w:val="0"/>
      <w:marTop w:val="0"/>
      <w:marBottom w:val="0"/>
      <w:divBdr>
        <w:top w:val="none" w:sz="0" w:space="0" w:color="auto"/>
        <w:left w:val="none" w:sz="0" w:space="0" w:color="auto"/>
        <w:bottom w:val="none" w:sz="0" w:space="0" w:color="auto"/>
        <w:right w:val="none" w:sz="0" w:space="0" w:color="auto"/>
      </w:divBdr>
    </w:div>
    <w:div w:id="406348565">
      <w:bodyDiv w:val="1"/>
      <w:marLeft w:val="0"/>
      <w:marRight w:val="0"/>
      <w:marTop w:val="0"/>
      <w:marBottom w:val="0"/>
      <w:divBdr>
        <w:top w:val="none" w:sz="0" w:space="0" w:color="auto"/>
        <w:left w:val="none" w:sz="0" w:space="0" w:color="auto"/>
        <w:bottom w:val="none" w:sz="0" w:space="0" w:color="auto"/>
        <w:right w:val="none" w:sz="0" w:space="0" w:color="auto"/>
      </w:divBdr>
    </w:div>
    <w:div w:id="463812309">
      <w:bodyDiv w:val="1"/>
      <w:marLeft w:val="0"/>
      <w:marRight w:val="0"/>
      <w:marTop w:val="0"/>
      <w:marBottom w:val="0"/>
      <w:divBdr>
        <w:top w:val="none" w:sz="0" w:space="0" w:color="auto"/>
        <w:left w:val="none" w:sz="0" w:space="0" w:color="auto"/>
        <w:bottom w:val="none" w:sz="0" w:space="0" w:color="auto"/>
        <w:right w:val="none" w:sz="0" w:space="0" w:color="auto"/>
      </w:divBdr>
    </w:div>
    <w:div w:id="476652430">
      <w:bodyDiv w:val="1"/>
      <w:marLeft w:val="0"/>
      <w:marRight w:val="0"/>
      <w:marTop w:val="0"/>
      <w:marBottom w:val="0"/>
      <w:divBdr>
        <w:top w:val="none" w:sz="0" w:space="0" w:color="auto"/>
        <w:left w:val="none" w:sz="0" w:space="0" w:color="auto"/>
        <w:bottom w:val="none" w:sz="0" w:space="0" w:color="auto"/>
        <w:right w:val="none" w:sz="0" w:space="0" w:color="auto"/>
      </w:divBdr>
    </w:div>
    <w:div w:id="506941831">
      <w:bodyDiv w:val="1"/>
      <w:marLeft w:val="0"/>
      <w:marRight w:val="0"/>
      <w:marTop w:val="0"/>
      <w:marBottom w:val="0"/>
      <w:divBdr>
        <w:top w:val="none" w:sz="0" w:space="0" w:color="auto"/>
        <w:left w:val="none" w:sz="0" w:space="0" w:color="auto"/>
        <w:bottom w:val="none" w:sz="0" w:space="0" w:color="auto"/>
        <w:right w:val="none" w:sz="0" w:space="0" w:color="auto"/>
      </w:divBdr>
    </w:div>
    <w:div w:id="513305146">
      <w:bodyDiv w:val="1"/>
      <w:marLeft w:val="0"/>
      <w:marRight w:val="0"/>
      <w:marTop w:val="0"/>
      <w:marBottom w:val="0"/>
      <w:divBdr>
        <w:top w:val="none" w:sz="0" w:space="0" w:color="auto"/>
        <w:left w:val="none" w:sz="0" w:space="0" w:color="auto"/>
        <w:bottom w:val="none" w:sz="0" w:space="0" w:color="auto"/>
        <w:right w:val="none" w:sz="0" w:space="0" w:color="auto"/>
      </w:divBdr>
    </w:div>
    <w:div w:id="597524310">
      <w:bodyDiv w:val="1"/>
      <w:marLeft w:val="0"/>
      <w:marRight w:val="0"/>
      <w:marTop w:val="0"/>
      <w:marBottom w:val="0"/>
      <w:divBdr>
        <w:top w:val="none" w:sz="0" w:space="0" w:color="auto"/>
        <w:left w:val="none" w:sz="0" w:space="0" w:color="auto"/>
        <w:bottom w:val="none" w:sz="0" w:space="0" w:color="auto"/>
        <w:right w:val="none" w:sz="0" w:space="0" w:color="auto"/>
      </w:divBdr>
    </w:div>
    <w:div w:id="611591273">
      <w:bodyDiv w:val="1"/>
      <w:marLeft w:val="0"/>
      <w:marRight w:val="0"/>
      <w:marTop w:val="0"/>
      <w:marBottom w:val="0"/>
      <w:divBdr>
        <w:top w:val="none" w:sz="0" w:space="0" w:color="auto"/>
        <w:left w:val="none" w:sz="0" w:space="0" w:color="auto"/>
        <w:bottom w:val="none" w:sz="0" w:space="0" w:color="auto"/>
        <w:right w:val="none" w:sz="0" w:space="0" w:color="auto"/>
      </w:divBdr>
    </w:div>
    <w:div w:id="703480922">
      <w:bodyDiv w:val="1"/>
      <w:marLeft w:val="0"/>
      <w:marRight w:val="0"/>
      <w:marTop w:val="0"/>
      <w:marBottom w:val="0"/>
      <w:divBdr>
        <w:top w:val="none" w:sz="0" w:space="0" w:color="auto"/>
        <w:left w:val="none" w:sz="0" w:space="0" w:color="auto"/>
        <w:bottom w:val="none" w:sz="0" w:space="0" w:color="auto"/>
        <w:right w:val="none" w:sz="0" w:space="0" w:color="auto"/>
      </w:divBdr>
      <w:divsChild>
        <w:div w:id="1289898470">
          <w:marLeft w:val="0"/>
          <w:marRight w:val="0"/>
          <w:marTop w:val="0"/>
          <w:marBottom w:val="0"/>
          <w:divBdr>
            <w:top w:val="none" w:sz="0" w:space="0" w:color="auto"/>
            <w:left w:val="none" w:sz="0" w:space="0" w:color="auto"/>
            <w:bottom w:val="none" w:sz="0" w:space="0" w:color="auto"/>
            <w:right w:val="none" w:sz="0" w:space="0" w:color="auto"/>
          </w:divBdr>
          <w:divsChild>
            <w:div w:id="130817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08093">
      <w:bodyDiv w:val="1"/>
      <w:marLeft w:val="0"/>
      <w:marRight w:val="0"/>
      <w:marTop w:val="0"/>
      <w:marBottom w:val="0"/>
      <w:divBdr>
        <w:top w:val="none" w:sz="0" w:space="0" w:color="auto"/>
        <w:left w:val="none" w:sz="0" w:space="0" w:color="auto"/>
        <w:bottom w:val="none" w:sz="0" w:space="0" w:color="auto"/>
        <w:right w:val="none" w:sz="0" w:space="0" w:color="auto"/>
      </w:divBdr>
    </w:div>
    <w:div w:id="813984821">
      <w:bodyDiv w:val="1"/>
      <w:marLeft w:val="0"/>
      <w:marRight w:val="0"/>
      <w:marTop w:val="0"/>
      <w:marBottom w:val="0"/>
      <w:divBdr>
        <w:top w:val="none" w:sz="0" w:space="0" w:color="auto"/>
        <w:left w:val="none" w:sz="0" w:space="0" w:color="auto"/>
        <w:bottom w:val="none" w:sz="0" w:space="0" w:color="auto"/>
        <w:right w:val="none" w:sz="0" w:space="0" w:color="auto"/>
      </w:divBdr>
      <w:divsChild>
        <w:div w:id="2094813418">
          <w:marLeft w:val="0"/>
          <w:marRight w:val="0"/>
          <w:marTop w:val="0"/>
          <w:marBottom w:val="0"/>
          <w:divBdr>
            <w:top w:val="none" w:sz="0" w:space="0" w:color="auto"/>
            <w:left w:val="none" w:sz="0" w:space="0" w:color="auto"/>
            <w:bottom w:val="none" w:sz="0" w:space="0" w:color="auto"/>
            <w:right w:val="none" w:sz="0" w:space="0" w:color="auto"/>
          </w:divBdr>
          <w:divsChild>
            <w:div w:id="61880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39143">
      <w:bodyDiv w:val="1"/>
      <w:marLeft w:val="0"/>
      <w:marRight w:val="0"/>
      <w:marTop w:val="0"/>
      <w:marBottom w:val="0"/>
      <w:divBdr>
        <w:top w:val="none" w:sz="0" w:space="0" w:color="auto"/>
        <w:left w:val="none" w:sz="0" w:space="0" w:color="auto"/>
        <w:bottom w:val="none" w:sz="0" w:space="0" w:color="auto"/>
        <w:right w:val="none" w:sz="0" w:space="0" w:color="auto"/>
      </w:divBdr>
    </w:div>
    <w:div w:id="817109285">
      <w:bodyDiv w:val="1"/>
      <w:marLeft w:val="0"/>
      <w:marRight w:val="0"/>
      <w:marTop w:val="0"/>
      <w:marBottom w:val="0"/>
      <w:divBdr>
        <w:top w:val="none" w:sz="0" w:space="0" w:color="auto"/>
        <w:left w:val="none" w:sz="0" w:space="0" w:color="auto"/>
        <w:bottom w:val="none" w:sz="0" w:space="0" w:color="auto"/>
        <w:right w:val="none" w:sz="0" w:space="0" w:color="auto"/>
      </w:divBdr>
    </w:div>
    <w:div w:id="831218748">
      <w:bodyDiv w:val="1"/>
      <w:marLeft w:val="0"/>
      <w:marRight w:val="0"/>
      <w:marTop w:val="0"/>
      <w:marBottom w:val="0"/>
      <w:divBdr>
        <w:top w:val="none" w:sz="0" w:space="0" w:color="auto"/>
        <w:left w:val="none" w:sz="0" w:space="0" w:color="auto"/>
        <w:bottom w:val="none" w:sz="0" w:space="0" w:color="auto"/>
        <w:right w:val="none" w:sz="0" w:space="0" w:color="auto"/>
      </w:divBdr>
    </w:div>
    <w:div w:id="969938985">
      <w:bodyDiv w:val="1"/>
      <w:marLeft w:val="0"/>
      <w:marRight w:val="0"/>
      <w:marTop w:val="0"/>
      <w:marBottom w:val="0"/>
      <w:divBdr>
        <w:top w:val="none" w:sz="0" w:space="0" w:color="auto"/>
        <w:left w:val="none" w:sz="0" w:space="0" w:color="auto"/>
        <w:bottom w:val="none" w:sz="0" w:space="0" w:color="auto"/>
        <w:right w:val="none" w:sz="0" w:space="0" w:color="auto"/>
      </w:divBdr>
    </w:div>
    <w:div w:id="1209342768">
      <w:bodyDiv w:val="1"/>
      <w:marLeft w:val="0"/>
      <w:marRight w:val="0"/>
      <w:marTop w:val="0"/>
      <w:marBottom w:val="0"/>
      <w:divBdr>
        <w:top w:val="none" w:sz="0" w:space="0" w:color="auto"/>
        <w:left w:val="none" w:sz="0" w:space="0" w:color="auto"/>
        <w:bottom w:val="none" w:sz="0" w:space="0" w:color="auto"/>
        <w:right w:val="none" w:sz="0" w:space="0" w:color="auto"/>
      </w:divBdr>
      <w:divsChild>
        <w:div w:id="1672637536">
          <w:marLeft w:val="0"/>
          <w:marRight w:val="0"/>
          <w:marTop w:val="0"/>
          <w:marBottom w:val="0"/>
          <w:divBdr>
            <w:top w:val="none" w:sz="0" w:space="0" w:color="auto"/>
            <w:left w:val="none" w:sz="0" w:space="0" w:color="auto"/>
            <w:bottom w:val="none" w:sz="0" w:space="0" w:color="auto"/>
            <w:right w:val="none" w:sz="0" w:space="0" w:color="auto"/>
          </w:divBdr>
          <w:divsChild>
            <w:div w:id="78211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3824">
      <w:bodyDiv w:val="1"/>
      <w:marLeft w:val="0"/>
      <w:marRight w:val="0"/>
      <w:marTop w:val="0"/>
      <w:marBottom w:val="0"/>
      <w:divBdr>
        <w:top w:val="none" w:sz="0" w:space="0" w:color="auto"/>
        <w:left w:val="none" w:sz="0" w:space="0" w:color="auto"/>
        <w:bottom w:val="none" w:sz="0" w:space="0" w:color="auto"/>
        <w:right w:val="none" w:sz="0" w:space="0" w:color="auto"/>
      </w:divBdr>
      <w:divsChild>
        <w:div w:id="77136198">
          <w:marLeft w:val="0"/>
          <w:marRight w:val="0"/>
          <w:marTop w:val="0"/>
          <w:marBottom w:val="0"/>
          <w:divBdr>
            <w:top w:val="none" w:sz="0" w:space="0" w:color="auto"/>
            <w:left w:val="none" w:sz="0" w:space="0" w:color="auto"/>
            <w:bottom w:val="none" w:sz="0" w:space="0" w:color="auto"/>
            <w:right w:val="none" w:sz="0" w:space="0" w:color="auto"/>
          </w:divBdr>
          <w:divsChild>
            <w:div w:id="211400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32982">
      <w:bodyDiv w:val="1"/>
      <w:marLeft w:val="0"/>
      <w:marRight w:val="0"/>
      <w:marTop w:val="0"/>
      <w:marBottom w:val="0"/>
      <w:divBdr>
        <w:top w:val="none" w:sz="0" w:space="0" w:color="auto"/>
        <w:left w:val="none" w:sz="0" w:space="0" w:color="auto"/>
        <w:bottom w:val="none" w:sz="0" w:space="0" w:color="auto"/>
        <w:right w:val="none" w:sz="0" w:space="0" w:color="auto"/>
      </w:divBdr>
    </w:div>
    <w:div w:id="1639413282">
      <w:bodyDiv w:val="1"/>
      <w:marLeft w:val="0"/>
      <w:marRight w:val="0"/>
      <w:marTop w:val="0"/>
      <w:marBottom w:val="0"/>
      <w:divBdr>
        <w:top w:val="none" w:sz="0" w:space="0" w:color="auto"/>
        <w:left w:val="none" w:sz="0" w:space="0" w:color="auto"/>
        <w:bottom w:val="none" w:sz="0" w:space="0" w:color="auto"/>
        <w:right w:val="none" w:sz="0" w:space="0" w:color="auto"/>
      </w:divBdr>
    </w:div>
    <w:div w:id="1821264117">
      <w:bodyDiv w:val="1"/>
      <w:marLeft w:val="0"/>
      <w:marRight w:val="0"/>
      <w:marTop w:val="0"/>
      <w:marBottom w:val="0"/>
      <w:divBdr>
        <w:top w:val="none" w:sz="0" w:space="0" w:color="auto"/>
        <w:left w:val="none" w:sz="0" w:space="0" w:color="auto"/>
        <w:bottom w:val="none" w:sz="0" w:space="0" w:color="auto"/>
        <w:right w:val="none" w:sz="0" w:space="0" w:color="auto"/>
      </w:divBdr>
    </w:div>
    <w:div w:id="1929579053">
      <w:bodyDiv w:val="1"/>
      <w:marLeft w:val="0"/>
      <w:marRight w:val="0"/>
      <w:marTop w:val="0"/>
      <w:marBottom w:val="0"/>
      <w:divBdr>
        <w:top w:val="none" w:sz="0" w:space="0" w:color="auto"/>
        <w:left w:val="none" w:sz="0" w:space="0" w:color="auto"/>
        <w:bottom w:val="none" w:sz="0" w:space="0" w:color="auto"/>
        <w:right w:val="none" w:sz="0" w:space="0" w:color="auto"/>
      </w:divBdr>
    </w:div>
    <w:div w:id="205947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559fb80-e0ff-40fa-908f-ffe61134794c" xsi:nil="true"/>
    <lcf76f155ced4ddcb4097134ff3c332f xmlns="0ddb7dcc-c9f5-4f55-a65a-d0766250d0a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3C88D0051981E4DA0FCFA624C7B0CD4" ma:contentTypeVersion="14" ma:contentTypeDescription="Create a new document." ma:contentTypeScope="" ma:versionID="782736386ce956b4e2b57dcb420f902f">
  <xsd:schema xmlns:xsd="http://www.w3.org/2001/XMLSchema" xmlns:xs="http://www.w3.org/2001/XMLSchema" xmlns:p="http://schemas.microsoft.com/office/2006/metadata/properties" xmlns:ns2="0ddb7dcc-c9f5-4f55-a65a-d0766250d0a5" xmlns:ns3="d559fb80-e0ff-40fa-908f-ffe61134794c" targetNamespace="http://schemas.microsoft.com/office/2006/metadata/properties" ma:root="true" ma:fieldsID="049da86c118ccfbd011a2601b83e2b0b" ns2:_="" ns3:_="">
    <xsd:import namespace="0ddb7dcc-c9f5-4f55-a65a-d0766250d0a5"/>
    <xsd:import namespace="d559fb80-e0ff-40fa-908f-ffe6113479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b7dcc-c9f5-4f55-a65a-d0766250d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739ace7-1c72-4475-9995-2bcd271f1e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59fb80-e0ff-40fa-908f-ffe6113479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6ddd8a-044b-499e-8597-862c5ac11581}" ma:internalName="TaxCatchAll" ma:showField="CatchAllData" ma:web="d559fb80-e0ff-40fa-908f-ffe61134794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DED87B-2A15-4CA2-94BE-2385DDD4A7DD}">
  <ds:schemaRefs>
    <ds:schemaRef ds:uri="http://schemas.microsoft.com/sharepoint/v3/contenttype/forms"/>
  </ds:schemaRefs>
</ds:datastoreItem>
</file>

<file path=customXml/itemProps2.xml><?xml version="1.0" encoding="utf-8"?>
<ds:datastoreItem xmlns:ds="http://schemas.openxmlformats.org/officeDocument/2006/customXml" ds:itemID="{15108FED-04E5-475F-82C3-883A49D11ACA}">
  <ds:schemaRefs>
    <ds:schemaRef ds:uri="http://schemas.microsoft.com/office/2006/metadata/properties"/>
    <ds:schemaRef ds:uri="http://schemas.microsoft.com/office/infopath/2007/PartnerControls"/>
    <ds:schemaRef ds:uri="d559fb80-e0ff-40fa-908f-ffe61134794c"/>
    <ds:schemaRef ds:uri="0ddb7dcc-c9f5-4f55-a65a-d0766250d0a5"/>
  </ds:schemaRefs>
</ds:datastoreItem>
</file>

<file path=customXml/itemProps3.xml><?xml version="1.0" encoding="utf-8"?>
<ds:datastoreItem xmlns:ds="http://schemas.openxmlformats.org/officeDocument/2006/customXml" ds:itemID="{049522A0-4FFF-4274-BE1F-1BB0CE4AA225}">
  <ds:schemaRefs>
    <ds:schemaRef ds:uri="http://schemas.openxmlformats.org/officeDocument/2006/bibliography"/>
  </ds:schemaRefs>
</ds:datastoreItem>
</file>

<file path=customXml/itemProps4.xml><?xml version="1.0" encoding="utf-8"?>
<ds:datastoreItem xmlns:ds="http://schemas.openxmlformats.org/officeDocument/2006/customXml" ds:itemID="{712DE5F5-F6B9-4600-BE11-2167B7298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db7dcc-c9f5-4f55-a65a-d0766250d0a5"/>
    <ds:schemaRef ds:uri="d559fb80-e0ff-40fa-908f-ffe611347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3089</Words>
  <Characters>17612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 Veerkamp</dc:creator>
  <cp:keywords/>
  <dc:description/>
  <cp:lastModifiedBy>Sem Veerkamp</cp:lastModifiedBy>
  <cp:revision>3</cp:revision>
  <dcterms:created xsi:type="dcterms:W3CDTF">2025-09-22T13:50:00Z</dcterms:created>
  <dcterms:modified xsi:type="dcterms:W3CDTF">2025-09-23T11:58:00Z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0x010100C3C88D0051981E4DA0FCFA624C7B0CD4</vt:lpwstr>
  </property>
  <property fmtid="{D5CDD505-2E9C-101B-9397-08002B2CF9AE}" pid="3" name="MediaServiceImageTags">
    <vt:lpwstr/>
  </property>
</Properties>
</file>