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2049" o:bwmode="white">
      <v:fill r:id="rId4" o:title="Watermark - Copy" type="tile"/>
    </v:background>
  </w:background>
  <w:body>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6"/>
        <w:gridCol w:w="3392"/>
      </w:tblGrid>
      <w:tr w:rsidR="00A039E5" w14:paraId="1FD0870C" w14:textId="77777777" w:rsidTr="00A039E5">
        <w:trPr>
          <w:trHeight w:hRule="exact" w:val="2835"/>
        </w:trPr>
        <w:tc>
          <w:tcPr>
            <w:tcW w:w="9628" w:type="dxa"/>
            <w:gridSpan w:val="2"/>
          </w:tcPr>
          <w:p w14:paraId="5B2B1BA6" w14:textId="77777777" w:rsidR="00A039E5" w:rsidRDefault="00A039E5" w:rsidP="00390D8C"/>
        </w:tc>
      </w:tr>
      <w:tr w:rsidR="00A039E5" w14:paraId="498B0BA5" w14:textId="77777777" w:rsidTr="00A039E5">
        <w:trPr>
          <w:trHeight w:hRule="exact" w:val="3119"/>
        </w:trPr>
        <w:tc>
          <w:tcPr>
            <w:tcW w:w="9628" w:type="dxa"/>
            <w:gridSpan w:val="2"/>
            <w:tcMar>
              <w:left w:w="454" w:type="dxa"/>
              <w:right w:w="454" w:type="dxa"/>
            </w:tcMar>
            <w:vAlign w:val="center"/>
          </w:tcPr>
          <w:p w14:paraId="53BCB28B" w14:textId="77777777" w:rsidR="00951A99" w:rsidRDefault="00951A99" w:rsidP="00951A99">
            <w:pPr>
              <w:pStyle w:val="DocTitle"/>
            </w:pPr>
            <w:r>
              <w:t>St Kitts and Nevis drought forecasting system</w:t>
            </w:r>
          </w:p>
          <w:p w14:paraId="41B7F6FC" w14:textId="091A52DE" w:rsidR="00A039E5" w:rsidRDefault="00951A99" w:rsidP="00951A99">
            <w:pPr>
              <w:pStyle w:val="DocSubTitle"/>
            </w:pPr>
            <w:r>
              <w:t>Manual for Administrators</w:t>
            </w:r>
          </w:p>
        </w:tc>
      </w:tr>
      <w:tr w:rsidR="00A039E5" w14:paraId="2718C6E1" w14:textId="77777777" w:rsidTr="00A039E5">
        <w:trPr>
          <w:trHeight w:hRule="exact" w:val="5954"/>
        </w:trPr>
        <w:tc>
          <w:tcPr>
            <w:tcW w:w="9628" w:type="dxa"/>
            <w:gridSpan w:val="2"/>
            <w:tcMar>
              <w:left w:w="567" w:type="dxa"/>
              <w:right w:w="567" w:type="dxa"/>
            </w:tcMar>
            <w:vAlign w:val="center"/>
          </w:tcPr>
          <w:p w14:paraId="764A9A92" w14:textId="77777777" w:rsidR="00A039E5" w:rsidRDefault="00A039E5" w:rsidP="00390D8C">
            <w:pPr>
              <w:pStyle w:val="DocTitle"/>
            </w:pPr>
          </w:p>
        </w:tc>
      </w:tr>
      <w:tr w:rsidR="00A039E5" w14:paraId="3F28EE49" w14:textId="77777777" w:rsidTr="00A039E5">
        <w:trPr>
          <w:trHeight w:hRule="exact" w:val="680"/>
        </w:trPr>
        <w:tc>
          <w:tcPr>
            <w:tcW w:w="6236" w:type="dxa"/>
            <w:tcMar>
              <w:left w:w="454" w:type="dxa"/>
              <w:right w:w="0" w:type="dxa"/>
            </w:tcMar>
            <w:vAlign w:val="bottom"/>
          </w:tcPr>
          <w:p w14:paraId="7C9278AE" w14:textId="12D13462" w:rsidR="00A039E5" w:rsidRDefault="00951A99" w:rsidP="00390D8C">
            <w:pPr>
              <w:pStyle w:val="DocReportNo"/>
            </w:pPr>
            <w:r>
              <w:t>FWR6614-009 R00-00</w:t>
            </w:r>
          </w:p>
        </w:tc>
        <w:tc>
          <w:tcPr>
            <w:tcW w:w="3392" w:type="dxa"/>
            <w:tcMar>
              <w:right w:w="454" w:type="dxa"/>
            </w:tcMar>
            <w:vAlign w:val="bottom"/>
          </w:tcPr>
          <w:p w14:paraId="1A2CAE57" w14:textId="0A439CFA" w:rsidR="00A039E5" w:rsidRDefault="00951A99" w:rsidP="00390D8C">
            <w:pPr>
              <w:pStyle w:val="DocReportNo"/>
              <w:jc w:val="right"/>
            </w:pPr>
            <w:r>
              <w:t>25 February 2023</w:t>
            </w:r>
          </w:p>
        </w:tc>
      </w:tr>
    </w:tbl>
    <w:sdt>
      <w:sdtPr>
        <w:tag w:val="zLock"/>
        <w:id w:val="1100528446"/>
        <w:lock w:val="sdtContentLocked"/>
        <w:placeholder>
          <w:docPart w:val="DefaultPlaceholder_-1854013440"/>
        </w:placeholder>
        <w:group/>
      </w:sdtPr>
      <w:sdtEndPr>
        <w:rPr>
          <w:sz w:val="2"/>
        </w:rPr>
      </w:sdtEndPr>
      <w:sdtContent>
        <w:p w14:paraId="204A4694" w14:textId="04007671" w:rsidR="00A039E5" w:rsidRDefault="00A039E5" w:rsidP="00390D8C">
          <w:pPr>
            <w:pStyle w:val="NormalNoSpace"/>
          </w:pPr>
        </w:p>
        <w:p w14:paraId="5C82705C" w14:textId="77777777" w:rsidR="00A039E5" w:rsidRDefault="00A039E5" w:rsidP="00390D8C">
          <w:pPr>
            <w:sectPr w:rsidR="00A039E5" w:rsidSect="00035BC6">
              <w:headerReference w:type="default" r:id="rId9"/>
              <w:footerReference w:type="default" r:id="rId10"/>
              <w:headerReference w:type="first" r:id="rId11"/>
              <w:footerReference w:type="first" r:id="rId12"/>
              <w:pgSz w:w="11906" w:h="16838"/>
              <w:pgMar w:top="2835" w:right="1134" w:bottom="1134" w:left="1134" w:header="567" w:footer="567" w:gutter="0"/>
              <w:cols w:space="708"/>
              <w:docGrid w:linePitch="360"/>
            </w:sectPr>
          </w:pPr>
        </w:p>
        <w:p w14:paraId="0FC3A51F" w14:textId="41DE30BC" w:rsidR="00951A99" w:rsidRDefault="00951A99" w:rsidP="00951A99">
          <w:pPr>
            <w:pStyle w:val="Tiny"/>
          </w:pPr>
        </w:p>
      </w:sdtContent>
    </w:sdt>
    <w:p w14:paraId="677A5E39" w14:textId="7AC26C5A" w:rsidR="00A039E5" w:rsidRDefault="00A039E5" w:rsidP="00390D8C">
      <w:pPr>
        <w:pStyle w:val="Heading1NoTOC"/>
      </w:pPr>
      <w:r w:rsidRPr="00F42B8B">
        <w:t>Document information</w:t>
      </w:r>
    </w:p>
    <w:sdt>
      <w:sdtPr>
        <w:tag w:val="TableLock"/>
        <w:id w:val="1989828635"/>
        <w:lock w:val="sdtContentLocked"/>
        <w:placeholder>
          <w:docPart w:val="DefaultPlaceholder_-1854013440"/>
        </w:placeholder>
        <w:group/>
      </w:sdtPr>
      <w:sdtEndPr>
        <w:rPr>
          <w:color w:val="3C3C3B" w:themeColor="text1"/>
          <w:szCs w:val="20"/>
        </w:rPr>
      </w:sdtEndPr>
      <w:sdtContent>
        <w:tbl>
          <w:tblPr>
            <w:tblW w:w="5000" w:type="pct"/>
            <w:tblLayout w:type="fixed"/>
            <w:tblCellMar>
              <w:left w:w="0" w:type="dxa"/>
              <w:right w:w="0" w:type="dxa"/>
            </w:tblCellMar>
            <w:tblLook w:val="0000" w:firstRow="0" w:lastRow="0" w:firstColumn="0" w:lastColumn="0" w:noHBand="0" w:noVBand="0"/>
          </w:tblPr>
          <w:tblGrid>
            <w:gridCol w:w="2267"/>
            <w:gridCol w:w="7371"/>
          </w:tblGrid>
          <w:tr w:rsidR="00951A99" w14:paraId="2A5775A7" w14:textId="77777777" w:rsidTr="00390D8C">
            <w:tc>
              <w:tcPr>
                <w:tcW w:w="1176" w:type="pct"/>
              </w:tcPr>
              <w:p w14:paraId="2CD80712" w14:textId="6891C55F" w:rsidR="00951A99" w:rsidRDefault="00951A99" w:rsidP="00390D8C">
                <w:pPr>
                  <w:pStyle w:val="DocInfoSubHead"/>
                </w:pPr>
                <w:r>
                  <w:t>Document permissions</w:t>
                </w:r>
              </w:p>
            </w:tc>
            <w:tc>
              <w:tcPr>
                <w:tcW w:w="3824" w:type="pct"/>
              </w:tcPr>
              <w:p w14:paraId="76941786" w14:textId="6A834C79" w:rsidR="00951A99" w:rsidRDefault="00951A99" w:rsidP="00390D8C">
                <w:pPr>
                  <w:pStyle w:val="DocPermissions"/>
                </w:pPr>
                <w:r>
                  <w:t>Unrestricted</w:t>
                </w:r>
              </w:p>
            </w:tc>
          </w:tr>
          <w:tr w:rsidR="00951A99" w14:paraId="2ED7E78B" w14:textId="77777777" w:rsidTr="00390D8C">
            <w:tc>
              <w:tcPr>
                <w:tcW w:w="1176" w:type="pct"/>
              </w:tcPr>
              <w:p w14:paraId="64C27196" w14:textId="2BDA8C39" w:rsidR="00951A99" w:rsidRDefault="00951A99" w:rsidP="00390D8C">
                <w:pPr>
                  <w:pStyle w:val="DocInfoSubHead"/>
                </w:pPr>
                <w:r>
                  <w:t>Project number</w:t>
                </w:r>
              </w:p>
            </w:tc>
            <w:tc>
              <w:tcPr>
                <w:tcW w:w="3824" w:type="pct"/>
              </w:tcPr>
              <w:p w14:paraId="128C63A8" w14:textId="7A42408B" w:rsidR="00951A99" w:rsidRDefault="00951A99" w:rsidP="00390D8C">
                <w:pPr>
                  <w:pStyle w:val="DocPermissions"/>
                </w:pPr>
                <w:r>
                  <w:t>FWR6614</w:t>
                </w:r>
              </w:p>
            </w:tc>
          </w:tr>
          <w:tr w:rsidR="00951A99" w14:paraId="25D92705" w14:textId="77777777" w:rsidTr="00390D8C">
            <w:tc>
              <w:tcPr>
                <w:tcW w:w="1176" w:type="pct"/>
              </w:tcPr>
              <w:p w14:paraId="3F4F9E14" w14:textId="16BAC4A9" w:rsidR="00951A99" w:rsidRDefault="00951A99" w:rsidP="00390D8C">
                <w:pPr>
                  <w:pStyle w:val="DocInfoSubHead"/>
                </w:pPr>
                <w:r>
                  <w:t>Project name</w:t>
                </w:r>
              </w:p>
            </w:tc>
            <w:tc>
              <w:tcPr>
                <w:tcW w:w="3824" w:type="pct"/>
              </w:tcPr>
              <w:p w14:paraId="6C7028C6" w14:textId="161732B5" w:rsidR="00951A99" w:rsidRDefault="00951A99" w:rsidP="00390D8C">
                <w:pPr>
                  <w:pStyle w:val="DocPermissions"/>
                </w:pPr>
                <w:r>
                  <w:t>St Kitts and Nevis drought forecasting system</w:t>
                </w:r>
              </w:p>
            </w:tc>
          </w:tr>
          <w:tr w:rsidR="00951A99" w14:paraId="2F20BCCE" w14:textId="77777777" w:rsidTr="00390D8C">
            <w:tc>
              <w:tcPr>
                <w:tcW w:w="1176" w:type="pct"/>
              </w:tcPr>
              <w:p w14:paraId="7CEE73DA" w14:textId="15F7E6EE" w:rsidR="00951A99" w:rsidRDefault="00951A99" w:rsidP="00390D8C">
                <w:pPr>
                  <w:pStyle w:val="DocInfoSubHead"/>
                </w:pPr>
                <w:r>
                  <w:t>Report title</w:t>
                </w:r>
              </w:p>
            </w:tc>
            <w:tc>
              <w:tcPr>
                <w:tcW w:w="3824" w:type="pct"/>
              </w:tcPr>
              <w:p w14:paraId="62DF6489" w14:textId="626305DC" w:rsidR="00951A99" w:rsidRDefault="00951A99" w:rsidP="00390D8C">
                <w:pPr>
                  <w:pStyle w:val="DocPermissions"/>
                </w:pPr>
                <w:r>
                  <w:t>Manual for Administrators</w:t>
                </w:r>
              </w:p>
            </w:tc>
          </w:tr>
          <w:tr w:rsidR="00951A99" w14:paraId="3F8B0FD2" w14:textId="77777777" w:rsidTr="00390D8C">
            <w:tc>
              <w:tcPr>
                <w:tcW w:w="1176" w:type="pct"/>
              </w:tcPr>
              <w:p w14:paraId="3663BD72" w14:textId="54EAC820" w:rsidR="00951A99" w:rsidRDefault="00951A99" w:rsidP="00390D8C">
                <w:pPr>
                  <w:pStyle w:val="DocInfoSubHead"/>
                </w:pPr>
                <w:r>
                  <w:t>Report number</w:t>
                </w:r>
              </w:p>
            </w:tc>
            <w:tc>
              <w:tcPr>
                <w:tcW w:w="3824" w:type="pct"/>
              </w:tcPr>
              <w:p w14:paraId="2B67934F" w14:textId="4E0C4F7D" w:rsidR="00951A99" w:rsidRDefault="00951A99" w:rsidP="00390D8C">
                <w:pPr>
                  <w:pStyle w:val="DocPermissions"/>
                </w:pPr>
                <w:r>
                  <w:t>009</w:t>
                </w:r>
              </w:p>
            </w:tc>
          </w:tr>
          <w:tr w:rsidR="00951A99" w14:paraId="2850FE85" w14:textId="77777777" w:rsidTr="00390D8C">
            <w:tc>
              <w:tcPr>
                <w:tcW w:w="1176" w:type="pct"/>
              </w:tcPr>
              <w:p w14:paraId="3F112C66" w14:textId="4640F6ED" w:rsidR="00951A99" w:rsidRDefault="00951A99" w:rsidP="00390D8C">
                <w:pPr>
                  <w:pStyle w:val="DocInfoSubHead"/>
                </w:pPr>
                <w:r>
                  <w:t>Release number</w:t>
                </w:r>
              </w:p>
            </w:tc>
            <w:tc>
              <w:tcPr>
                <w:tcW w:w="3824" w:type="pct"/>
              </w:tcPr>
              <w:p w14:paraId="10E124E4" w14:textId="454DCE4B" w:rsidR="00951A99" w:rsidRDefault="00951A99" w:rsidP="00390D8C">
                <w:pPr>
                  <w:pStyle w:val="DocPermissions"/>
                </w:pPr>
                <w:r>
                  <w:t>00-00</w:t>
                </w:r>
              </w:p>
            </w:tc>
          </w:tr>
          <w:tr w:rsidR="00951A99" w14:paraId="13553A46" w14:textId="77777777" w:rsidTr="00390D8C">
            <w:tc>
              <w:tcPr>
                <w:tcW w:w="1176" w:type="pct"/>
              </w:tcPr>
              <w:p w14:paraId="3A5E28F7" w14:textId="47A94886" w:rsidR="00951A99" w:rsidRDefault="00951A99" w:rsidP="00390D8C">
                <w:pPr>
                  <w:pStyle w:val="DocInfoSubHead"/>
                </w:pPr>
                <w:r>
                  <w:t>Report date</w:t>
                </w:r>
              </w:p>
            </w:tc>
            <w:tc>
              <w:tcPr>
                <w:tcW w:w="3824" w:type="pct"/>
              </w:tcPr>
              <w:p w14:paraId="49566B0A" w14:textId="44502641" w:rsidR="00951A99" w:rsidRDefault="00951A99" w:rsidP="00390D8C">
                <w:pPr>
                  <w:pStyle w:val="DocPermissions"/>
                </w:pPr>
                <w:r>
                  <w:t>25 February 2023</w:t>
                </w:r>
              </w:p>
            </w:tc>
          </w:tr>
          <w:tr w:rsidR="00951A99" w14:paraId="63591C3A" w14:textId="77777777" w:rsidTr="00390D8C">
            <w:tc>
              <w:tcPr>
                <w:tcW w:w="1176" w:type="pct"/>
              </w:tcPr>
              <w:p w14:paraId="3D8E5EC7" w14:textId="6C9CBF73" w:rsidR="00951A99" w:rsidRDefault="00951A99" w:rsidP="00390D8C">
                <w:pPr>
                  <w:pStyle w:val="DocInfoSubHead"/>
                </w:pPr>
                <w:r>
                  <w:t>Client</w:t>
                </w:r>
              </w:p>
            </w:tc>
            <w:tc>
              <w:tcPr>
                <w:tcW w:w="3824" w:type="pct"/>
              </w:tcPr>
              <w:p w14:paraId="19D6DFEC" w14:textId="54698B93" w:rsidR="00951A99" w:rsidRDefault="00951A99" w:rsidP="00390D8C">
                <w:pPr>
                  <w:pStyle w:val="DocPermissions"/>
                </w:pPr>
                <w:r>
                  <w:t>CTCN</w:t>
                </w:r>
              </w:p>
            </w:tc>
          </w:tr>
          <w:tr w:rsidR="00951A99" w14:paraId="7A959A89" w14:textId="77777777" w:rsidTr="00390D8C">
            <w:tc>
              <w:tcPr>
                <w:tcW w:w="1176" w:type="pct"/>
              </w:tcPr>
              <w:p w14:paraId="771D4A22" w14:textId="585676E6" w:rsidR="00951A99" w:rsidRDefault="00951A99" w:rsidP="00390D8C">
                <w:pPr>
                  <w:pStyle w:val="DocInfoSubHead"/>
                </w:pPr>
                <w:r>
                  <w:t>Client representative</w:t>
                </w:r>
              </w:p>
            </w:tc>
            <w:tc>
              <w:tcPr>
                <w:tcW w:w="3824" w:type="pct"/>
              </w:tcPr>
              <w:p w14:paraId="39B1F1CA" w14:textId="081C3C96" w:rsidR="00951A99" w:rsidRDefault="00951A99" w:rsidP="00390D8C">
                <w:pPr>
                  <w:pStyle w:val="DocPermissions"/>
                </w:pPr>
                <w:r>
                  <w:t>Ramiro Salinas Revollo</w:t>
                </w:r>
              </w:p>
            </w:tc>
          </w:tr>
          <w:tr w:rsidR="00951A99" w14:paraId="3436010B" w14:textId="77777777" w:rsidTr="00390D8C">
            <w:tc>
              <w:tcPr>
                <w:tcW w:w="1176" w:type="pct"/>
              </w:tcPr>
              <w:p w14:paraId="14773443" w14:textId="16D2D44C" w:rsidR="00951A99" w:rsidRDefault="00951A99" w:rsidP="00390D8C">
                <w:pPr>
                  <w:pStyle w:val="DocInfoSubHead"/>
                </w:pPr>
                <w:r>
                  <w:t>Project manager</w:t>
                </w:r>
              </w:p>
            </w:tc>
            <w:tc>
              <w:tcPr>
                <w:tcW w:w="3824" w:type="pct"/>
              </w:tcPr>
              <w:p w14:paraId="3C1CB419" w14:textId="31271E29" w:rsidR="00951A99" w:rsidRDefault="00951A99" w:rsidP="00390D8C">
                <w:pPr>
                  <w:pStyle w:val="DocPermissions"/>
                </w:pPr>
                <w:r>
                  <w:t>Gina Tsarouchi</w:t>
                </w:r>
              </w:p>
            </w:tc>
          </w:tr>
          <w:tr w:rsidR="00951A99" w14:paraId="2DC8E78A" w14:textId="77777777" w:rsidTr="00390D8C">
            <w:tc>
              <w:tcPr>
                <w:tcW w:w="1176" w:type="pct"/>
              </w:tcPr>
              <w:p w14:paraId="3B74CB58" w14:textId="0F6753BB" w:rsidR="00951A99" w:rsidRDefault="00951A99" w:rsidP="00390D8C">
                <w:pPr>
                  <w:pStyle w:val="DocInfoSubHead"/>
                </w:pPr>
                <w:r>
                  <w:t>Project director</w:t>
                </w:r>
              </w:p>
            </w:tc>
            <w:tc>
              <w:tcPr>
                <w:tcW w:w="3824" w:type="pct"/>
              </w:tcPr>
              <w:p w14:paraId="0AA9C3CB" w14:textId="2303EC6D" w:rsidR="00951A99" w:rsidRDefault="00951A99" w:rsidP="00390D8C">
                <w:pPr>
                  <w:pStyle w:val="DocPermissions"/>
                </w:pPr>
                <w:r>
                  <w:t>Nigel Walmsley</w:t>
                </w:r>
              </w:p>
            </w:tc>
          </w:tr>
        </w:tbl>
      </w:sdtContent>
    </w:sdt>
    <w:p w14:paraId="77835154" w14:textId="77777777" w:rsidR="00A039E5" w:rsidRDefault="00A039E5" w:rsidP="00390D8C">
      <w:pPr>
        <w:pStyle w:val="Heading1NoTOC"/>
      </w:pPr>
      <w:r w:rsidRPr="000117A3">
        <w:t>Document history</w:t>
      </w:r>
    </w:p>
    <w:sdt>
      <w:sdtPr>
        <w:tag w:val="TableLock"/>
        <w:id w:val="2046407147"/>
        <w:lock w:val="sdtContentLocked"/>
        <w:placeholder>
          <w:docPart w:val="DefaultPlaceholder_-1854013440"/>
        </w:placeholder>
        <w:group/>
      </w:sdtPr>
      <w:sdtEndPr>
        <w:rPr>
          <w:color w:val="3C3C3B" w:themeColor="text1"/>
        </w:rPr>
      </w:sdtEndPr>
      <w:sdtContent>
        <w:tbl>
          <w:tblPr>
            <w:tblW w:w="5000" w:type="pct"/>
            <w:tblLayout w:type="fixed"/>
            <w:tblCellMar>
              <w:left w:w="0" w:type="dxa"/>
              <w:right w:w="0" w:type="dxa"/>
            </w:tblCellMar>
            <w:tblLook w:val="0000" w:firstRow="0" w:lastRow="0" w:firstColumn="0" w:lastColumn="0" w:noHBand="0" w:noVBand="0"/>
            <w:tblCaption w:val="DocumentHistoryTable"/>
          </w:tblPr>
          <w:tblGrid>
            <w:gridCol w:w="1274"/>
            <w:gridCol w:w="997"/>
            <w:gridCol w:w="950"/>
            <w:gridCol w:w="1033"/>
            <w:gridCol w:w="1087"/>
            <w:gridCol w:w="4297"/>
          </w:tblGrid>
          <w:tr w:rsidR="00A039E5" w14:paraId="229FD4E3" w14:textId="77777777" w:rsidTr="00390D8C">
            <w:tc>
              <w:tcPr>
                <w:tcW w:w="661" w:type="pct"/>
              </w:tcPr>
              <w:p w14:paraId="03D409B7" w14:textId="5E9609A7" w:rsidR="00A039E5" w:rsidRPr="000B493D" w:rsidRDefault="00A039E5" w:rsidP="00390D8C">
                <w:pPr>
                  <w:pStyle w:val="DocInfoSubHead"/>
                </w:pPr>
                <w:r w:rsidRPr="003700F1">
                  <w:t>Date</w:t>
                </w:r>
              </w:p>
            </w:tc>
            <w:tc>
              <w:tcPr>
                <w:tcW w:w="517" w:type="pct"/>
              </w:tcPr>
              <w:p w14:paraId="7885713E" w14:textId="77777777" w:rsidR="00A039E5" w:rsidRPr="000B493D" w:rsidRDefault="00A039E5" w:rsidP="00390D8C">
                <w:pPr>
                  <w:pStyle w:val="DocInfoSubHead"/>
                </w:pPr>
                <w:r w:rsidRPr="003700F1">
                  <w:t>Release</w:t>
                </w:r>
              </w:p>
            </w:tc>
            <w:tc>
              <w:tcPr>
                <w:tcW w:w="493" w:type="pct"/>
              </w:tcPr>
              <w:p w14:paraId="32564778" w14:textId="77777777" w:rsidR="00A039E5" w:rsidRPr="000B493D" w:rsidRDefault="00A039E5" w:rsidP="00390D8C">
                <w:pPr>
                  <w:pStyle w:val="DocInfoSubHead"/>
                </w:pPr>
                <w:r w:rsidRPr="003700F1">
                  <w:t>Prepared</w:t>
                </w:r>
              </w:p>
            </w:tc>
            <w:tc>
              <w:tcPr>
                <w:tcW w:w="536" w:type="pct"/>
              </w:tcPr>
              <w:p w14:paraId="33008875" w14:textId="77777777" w:rsidR="00A039E5" w:rsidRPr="000B493D" w:rsidRDefault="00A039E5" w:rsidP="00390D8C">
                <w:pPr>
                  <w:pStyle w:val="DocInfoSubHead"/>
                </w:pPr>
                <w:r w:rsidRPr="003700F1">
                  <w:t>Approved</w:t>
                </w:r>
              </w:p>
            </w:tc>
            <w:tc>
              <w:tcPr>
                <w:tcW w:w="564" w:type="pct"/>
              </w:tcPr>
              <w:p w14:paraId="367FBD62" w14:textId="77777777" w:rsidR="00A039E5" w:rsidRPr="000B493D" w:rsidRDefault="00A039E5" w:rsidP="00390D8C">
                <w:pPr>
                  <w:pStyle w:val="DocInfoSubHead"/>
                </w:pPr>
                <w:r w:rsidRPr="003700F1">
                  <w:t>Authorised</w:t>
                </w:r>
              </w:p>
            </w:tc>
            <w:tc>
              <w:tcPr>
                <w:tcW w:w="2229" w:type="pct"/>
              </w:tcPr>
              <w:p w14:paraId="5D911A03" w14:textId="77777777" w:rsidR="00A039E5" w:rsidRDefault="00A039E5" w:rsidP="00390D8C">
                <w:pPr>
                  <w:pStyle w:val="DocInfoSubHead"/>
                </w:pPr>
                <w:r w:rsidRPr="003700F1">
                  <w:t>Notes</w:t>
                </w:r>
              </w:p>
            </w:tc>
          </w:tr>
          <w:tr w:rsidR="00A039E5" w14:paraId="7AE73365" w14:textId="77777777" w:rsidTr="00390D8C">
            <w:tc>
              <w:tcPr>
                <w:tcW w:w="661" w:type="pct"/>
              </w:tcPr>
              <w:p w14:paraId="68B6BC3D" w14:textId="34723994" w:rsidR="00A039E5" w:rsidRDefault="00951A99" w:rsidP="00390D8C">
                <w:r>
                  <w:t>25 Feb 2023</w:t>
                </w:r>
              </w:p>
            </w:tc>
            <w:tc>
              <w:tcPr>
                <w:tcW w:w="517" w:type="pct"/>
              </w:tcPr>
              <w:p w14:paraId="45605DB5" w14:textId="2F13815E" w:rsidR="00A039E5" w:rsidRPr="005B43D6" w:rsidRDefault="00951A99" w:rsidP="00390D8C">
                <w:pPr>
                  <w:pStyle w:val="DocRelease"/>
                </w:pPr>
                <w:r>
                  <w:t>00-00</w:t>
                </w:r>
              </w:p>
            </w:tc>
            <w:tc>
              <w:tcPr>
                <w:tcW w:w="493" w:type="pct"/>
              </w:tcPr>
              <w:p w14:paraId="1CF7B1A9" w14:textId="0B59C1BF" w:rsidR="00A039E5" w:rsidRDefault="00951A99" w:rsidP="00390D8C">
                <w:r>
                  <w:t>GMT</w:t>
                </w:r>
              </w:p>
            </w:tc>
            <w:tc>
              <w:tcPr>
                <w:tcW w:w="536" w:type="pct"/>
              </w:tcPr>
              <w:p w14:paraId="6567701E" w14:textId="475DC271" w:rsidR="00A039E5" w:rsidRDefault="00951A99" w:rsidP="00390D8C">
                <w:r>
                  <w:t>NW</w:t>
                </w:r>
              </w:p>
            </w:tc>
            <w:tc>
              <w:tcPr>
                <w:tcW w:w="564" w:type="pct"/>
              </w:tcPr>
              <w:p w14:paraId="4C4512ED" w14:textId="5CFE53BA" w:rsidR="00A039E5" w:rsidRDefault="00951A99" w:rsidP="00390D8C">
                <w:r>
                  <w:t>NW</w:t>
                </w:r>
              </w:p>
            </w:tc>
            <w:tc>
              <w:tcPr>
                <w:tcW w:w="2229" w:type="pct"/>
              </w:tcPr>
              <w:p w14:paraId="10F3FABF" w14:textId="7ACE7CC8" w:rsidR="00A039E5" w:rsidRDefault="00951A99" w:rsidP="00390D8C"/>
            </w:tc>
          </w:tr>
        </w:tbl>
      </w:sdtContent>
    </w:sdt>
    <w:sdt>
      <w:sdtPr>
        <w:tag w:val="zLock"/>
        <w:id w:val="1008799492"/>
        <w:lock w:val="sdtContentLocked"/>
        <w:placeholder>
          <w:docPart w:val="DefaultPlaceholder_-1854013440"/>
        </w:placeholder>
        <w:group/>
      </w:sdtPr>
      <w:sdtEndPr>
        <w:rPr>
          <w:sz w:val="2"/>
        </w:rPr>
      </w:sdtEndPr>
      <w:sdtContent>
        <w:p w14:paraId="12ABAADF" w14:textId="36D17F63" w:rsidR="00A039E5" w:rsidRDefault="00A039E5" w:rsidP="00390D8C"/>
        <w:p w14:paraId="5EC6E62E" w14:textId="77777777" w:rsidR="00A039E5" w:rsidRDefault="00A039E5" w:rsidP="00390D8C">
          <w:pPr>
            <w:sectPr w:rsidR="00A039E5" w:rsidSect="00951A99">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567" w:footer="567" w:gutter="0"/>
              <w:cols w:space="708"/>
              <w:titlePg/>
              <w:docGrid w:linePitch="360"/>
            </w:sectPr>
          </w:pPr>
        </w:p>
        <w:p w14:paraId="3F22F75D" w14:textId="7940678D" w:rsidR="00951A99" w:rsidRDefault="00951A99" w:rsidP="00951A99">
          <w:pPr>
            <w:pStyle w:val="Tiny"/>
          </w:pPr>
        </w:p>
      </w:sdtContent>
    </w:sdt>
    <w:p w14:paraId="3B3C1B89" w14:textId="78967567" w:rsidR="00A039E5" w:rsidRDefault="00A039E5" w:rsidP="00B906D9">
      <w:pPr>
        <w:pStyle w:val="Heading1NoTOC"/>
      </w:pPr>
      <w:r>
        <w:t>Contents</w:t>
      </w:r>
    </w:p>
    <w:sdt>
      <w:sdtPr>
        <w:tag w:val="zLock"/>
        <w:id w:val="41715143"/>
        <w:lock w:val="sdtContentLocked"/>
        <w:placeholder>
          <w:docPart w:val="DefaultPlaceholder_-1854013440"/>
        </w:placeholder>
        <w:group/>
      </w:sdtPr>
      <w:sdtEndPr>
        <w:rPr>
          <w:color w:val="3C3C3B" w:themeColor="text1"/>
          <w:sz w:val="2"/>
        </w:rPr>
      </w:sdtEndPr>
      <w:sdtContent>
        <w:p w14:paraId="291CAF8E" w14:textId="3C78CC2F" w:rsidR="00951A99" w:rsidRDefault="00A039E5">
          <w:pPr>
            <w:pStyle w:val="TOC1"/>
            <w:rPr>
              <w:rFonts w:asciiTheme="minorHAnsi" w:eastAsiaTheme="minorEastAsia" w:hAnsiTheme="minorHAnsi"/>
              <w:noProof/>
              <w:color w:val="auto"/>
              <w:sz w:val="22"/>
              <w:lang w:eastAsia="zh-CN"/>
            </w:rPr>
          </w:pPr>
          <w:r>
            <w:fldChar w:fldCharType="begin"/>
          </w:r>
          <w:r w:rsidR="00951A99">
            <w:instrText>TOC \h \z \t "Heading 1,1,Heading 2,2,Heading 1 NoNumb,4,Heading 2 NoNumb,8,Heading 3,3,Heading 3 NoNumb,9"</w:instrText>
          </w:r>
          <w:r>
            <w:fldChar w:fldCharType="separate"/>
          </w:r>
          <w:hyperlink w:anchor="_Toc127951419" w:history="1">
            <w:r w:rsidR="00951A99" w:rsidRPr="0071077E">
              <w:rPr>
                <w:rStyle w:val="Hyperlink"/>
                <w:noProof/>
              </w:rPr>
              <w:t>1</w:t>
            </w:r>
            <w:r w:rsidR="00951A99">
              <w:rPr>
                <w:rFonts w:asciiTheme="minorHAnsi" w:eastAsiaTheme="minorEastAsia" w:hAnsiTheme="minorHAnsi"/>
                <w:noProof/>
                <w:color w:val="auto"/>
                <w:sz w:val="22"/>
                <w:lang w:eastAsia="zh-CN"/>
              </w:rPr>
              <w:tab/>
            </w:r>
            <w:r w:rsidR="00951A99" w:rsidRPr="0071077E">
              <w:rPr>
                <w:rStyle w:val="Hyperlink"/>
                <w:noProof/>
              </w:rPr>
              <w:t>Background</w:t>
            </w:r>
            <w:r w:rsidR="00951A99">
              <w:rPr>
                <w:noProof/>
                <w:webHidden/>
              </w:rPr>
              <w:tab/>
            </w:r>
            <w:r w:rsidR="00951A99">
              <w:rPr>
                <w:noProof/>
                <w:webHidden/>
              </w:rPr>
              <w:fldChar w:fldCharType="begin"/>
            </w:r>
            <w:r w:rsidR="00951A99">
              <w:rPr>
                <w:noProof/>
                <w:webHidden/>
              </w:rPr>
              <w:instrText xml:space="preserve"> PAGEREF _Toc127951419 \h </w:instrText>
            </w:r>
            <w:r w:rsidR="00951A99">
              <w:rPr>
                <w:noProof/>
                <w:webHidden/>
              </w:rPr>
            </w:r>
            <w:r w:rsidR="00951A99">
              <w:rPr>
                <w:noProof/>
                <w:webHidden/>
              </w:rPr>
              <w:fldChar w:fldCharType="separate"/>
            </w:r>
            <w:r w:rsidR="00951A99">
              <w:rPr>
                <w:noProof/>
                <w:webHidden/>
              </w:rPr>
              <w:t>4</w:t>
            </w:r>
            <w:r w:rsidR="00951A99">
              <w:rPr>
                <w:noProof/>
                <w:webHidden/>
              </w:rPr>
              <w:fldChar w:fldCharType="end"/>
            </w:r>
          </w:hyperlink>
        </w:p>
        <w:p w14:paraId="4C879FF8" w14:textId="4CABACE8" w:rsidR="00951A99" w:rsidRDefault="00951A99">
          <w:pPr>
            <w:pStyle w:val="TOC1"/>
            <w:rPr>
              <w:rFonts w:asciiTheme="minorHAnsi" w:eastAsiaTheme="minorEastAsia" w:hAnsiTheme="minorHAnsi"/>
              <w:noProof/>
              <w:color w:val="auto"/>
              <w:sz w:val="22"/>
              <w:lang w:eastAsia="zh-CN"/>
            </w:rPr>
          </w:pPr>
          <w:hyperlink w:anchor="_Toc127951420" w:history="1">
            <w:r w:rsidRPr="0071077E">
              <w:rPr>
                <w:rStyle w:val="Hyperlink"/>
                <w:noProof/>
              </w:rPr>
              <w:t>2</w:t>
            </w:r>
            <w:r>
              <w:rPr>
                <w:rFonts w:asciiTheme="minorHAnsi" w:eastAsiaTheme="minorEastAsia" w:hAnsiTheme="minorHAnsi"/>
                <w:noProof/>
                <w:color w:val="auto"/>
                <w:sz w:val="22"/>
                <w:lang w:eastAsia="zh-CN"/>
              </w:rPr>
              <w:tab/>
            </w:r>
            <w:r w:rsidRPr="0071077E">
              <w:rPr>
                <w:rStyle w:val="Hyperlink"/>
                <w:noProof/>
              </w:rPr>
              <w:t>Overview of the Drought Forecasting Tool</w:t>
            </w:r>
            <w:r>
              <w:rPr>
                <w:noProof/>
                <w:webHidden/>
              </w:rPr>
              <w:tab/>
            </w:r>
            <w:r>
              <w:rPr>
                <w:noProof/>
                <w:webHidden/>
              </w:rPr>
              <w:fldChar w:fldCharType="begin"/>
            </w:r>
            <w:r>
              <w:rPr>
                <w:noProof/>
                <w:webHidden/>
              </w:rPr>
              <w:instrText xml:space="preserve"> PAGEREF _Toc127951420 \h </w:instrText>
            </w:r>
            <w:r>
              <w:rPr>
                <w:noProof/>
                <w:webHidden/>
              </w:rPr>
            </w:r>
            <w:r>
              <w:rPr>
                <w:noProof/>
                <w:webHidden/>
              </w:rPr>
              <w:fldChar w:fldCharType="separate"/>
            </w:r>
            <w:r>
              <w:rPr>
                <w:noProof/>
                <w:webHidden/>
              </w:rPr>
              <w:t>4</w:t>
            </w:r>
            <w:r>
              <w:rPr>
                <w:noProof/>
                <w:webHidden/>
              </w:rPr>
              <w:fldChar w:fldCharType="end"/>
            </w:r>
          </w:hyperlink>
        </w:p>
        <w:p w14:paraId="0A10CE94" w14:textId="54A5C5C2" w:rsidR="00951A99" w:rsidRDefault="00951A99">
          <w:pPr>
            <w:pStyle w:val="TOC2"/>
            <w:rPr>
              <w:rFonts w:asciiTheme="minorHAnsi" w:eastAsiaTheme="minorEastAsia" w:hAnsiTheme="minorHAnsi"/>
              <w:noProof/>
              <w:color w:val="auto"/>
              <w:sz w:val="22"/>
              <w:lang w:eastAsia="zh-CN"/>
            </w:rPr>
          </w:pPr>
          <w:hyperlink w:anchor="_Toc127951421" w:history="1">
            <w:r w:rsidRPr="0071077E">
              <w:rPr>
                <w:rStyle w:val="Hyperlink"/>
                <w:noProof/>
              </w:rPr>
              <w:t>2.1</w:t>
            </w:r>
            <w:r>
              <w:rPr>
                <w:rFonts w:asciiTheme="minorHAnsi" w:eastAsiaTheme="minorEastAsia" w:hAnsiTheme="minorHAnsi"/>
                <w:noProof/>
                <w:color w:val="auto"/>
                <w:sz w:val="22"/>
                <w:lang w:eastAsia="zh-CN"/>
              </w:rPr>
              <w:tab/>
            </w:r>
            <w:r w:rsidRPr="0071077E">
              <w:rPr>
                <w:rStyle w:val="Hyperlink"/>
                <w:noProof/>
              </w:rPr>
              <w:t>How, when and why the Drought Forecasting Tool is used</w:t>
            </w:r>
            <w:r>
              <w:rPr>
                <w:noProof/>
                <w:webHidden/>
              </w:rPr>
              <w:tab/>
            </w:r>
            <w:r>
              <w:rPr>
                <w:noProof/>
                <w:webHidden/>
              </w:rPr>
              <w:fldChar w:fldCharType="begin"/>
            </w:r>
            <w:r>
              <w:rPr>
                <w:noProof/>
                <w:webHidden/>
              </w:rPr>
              <w:instrText xml:space="preserve"> PAGEREF _Toc127951421 \h </w:instrText>
            </w:r>
            <w:r>
              <w:rPr>
                <w:noProof/>
                <w:webHidden/>
              </w:rPr>
            </w:r>
            <w:r>
              <w:rPr>
                <w:noProof/>
                <w:webHidden/>
              </w:rPr>
              <w:fldChar w:fldCharType="separate"/>
            </w:r>
            <w:r>
              <w:rPr>
                <w:noProof/>
                <w:webHidden/>
              </w:rPr>
              <w:t>4</w:t>
            </w:r>
            <w:r>
              <w:rPr>
                <w:noProof/>
                <w:webHidden/>
              </w:rPr>
              <w:fldChar w:fldCharType="end"/>
            </w:r>
          </w:hyperlink>
        </w:p>
        <w:p w14:paraId="41D1C34E" w14:textId="04A6ED1A" w:rsidR="00951A99" w:rsidRDefault="00951A99">
          <w:pPr>
            <w:pStyle w:val="TOC2"/>
            <w:rPr>
              <w:rFonts w:asciiTheme="minorHAnsi" w:eastAsiaTheme="minorEastAsia" w:hAnsiTheme="minorHAnsi"/>
              <w:noProof/>
              <w:color w:val="auto"/>
              <w:sz w:val="22"/>
              <w:lang w:eastAsia="zh-CN"/>
            </w:rPr>
          </w:pPr>
          <w:hyperlink w:anchor="_Toc127951422" w:history="1">
            <w:r w:rsidRPr="0071077E">
              <w:rPr>
                <w:rStyle w:val="Hyperlink"/>
                <w:noProof/>
              </w:rPr>
              <w:t>2.2</w:t>
            </w:r>
            <w:r>
              <w:rPr>
                <w:rFonts w:asciiTheme="minorHAnsi" w:eastAsiaTheme="minorEastAsia" w:hAnsiTheme="minorHAnsi"/>
                <w:noProof/>
                <w:color w:val="auto"/>
                <w:sz w:val="22"/>
                <w:lang w:eastAsia="zh-CN"/>
              </w:rPr>
              <w:tab/>
            </w:r>
            <w:r w:rsidRPr="0071077E">
              <w:rPr>
                <w:rStyle w:val="Hyperlink"/>
                <w:noProof/>
              </w:rPr>
              <w:t>Intended users</w:t>
            </w:r>
            <w:r>
              <w:rPr>
                <w:noProof/>
                <w:webHidden/>
              </w:rPr>
              <w:tab/>
            </w:r>
            <w:r>
              <w:rPr>
                <w:noProof/>
                <w:webHidden/>
              </w:rPr>
              <w:fldChar w:fldCharType="begin"/>
            </w:r>
            <w:r>
              <w:rPr>
                <w:noProof/>
                <w:webHidden/>
              </w:rPr>
              <w:instrText xml:space="preserve"> PAGEREF _Toc127951422 \h </w:instrText>
            </w:r>
            <w:r>
              <w:rPr>
                <w:noProof/>
                <w:webHidden/>
              </w:rPr>
            </w:r>
            <w:r>
              <w:rPr>
                <w:noProof/>
                <w:webHidden/>
              </w:rPr>
              <w:fldChar w:fldCharType="separate"/>
            </w:r>
            <w:r>
              <w:rPr>
                <w:noProof/>
                <w:webHidden/>
              </w:rPr>
              <w:t>5</w:t>
            </w:r>
            <w:r>
              <w:rPr>
                <w:noProof/>
                <w:webHidden/>
              </w:rPr>
              <w:fldChar w:fldCharType="end"/>
            </w:r>
          </w:hyperlink>
        </w:p>
        <w:p w14:paraId="273E6260" w14:textId="206B5E68" w:rsidR="00951A99" w:rsidRDefault="00951A99">
          <w:pPr>
            <w:pStyle w:val="TOC2"/>
            <w:rPr>
              <w:rFonts w:asciiTheme="minorHAnsi" w:eastAsiaTheme="minorEastAsia" w:hAnsiTheme="minorHAnsi"/>
              <w:noProof/>
              <w:color w:val="auto"/>
              <w:sz w:val="22"/>
              <w:lang w:eastAsia="zh-CN"/>
            </w:rPr>
          </w:pPr>
          <w:hyperlink w:anchor="_Toc127951423" w:history="1">
            <w:r w:rsidRPr="0071077E">
              <w:rPr>
                <w:rStyle w:val="Hyperlink"/>
                <w:noProof/>
              </w:rPr>
              <w:t>2.3</w:t>
            </w:r>
            <w:r>
              <w:rPr>
                <w:rFonts w:asciiTheme="minorHAnsi" w:eastAsiaTheme="minorEastAsia" w:hAnsiTheme="minorHAnsi"/>
                <w:noProof/>
                <w:color w:val="auto"/>
                <w:sz w:val="22"/>
                <w:lang w:eastAsia="zh-CN"/>
              </w:rPr>
              <w:tab/>
            </w:r>
            <w:r w:rsidRPr="0071077E">
              <w:rPr>
                <w:rStyle w:val="Hyperlink"/>
                <w:noProof/>
              </w:rPr>
              <w:t>Functions and functionalities of the system</w:t>
            </w:r>
            <w:r>
              <w:rPr>
                <w:noProof/>
                <w:webHidden/>
              </w:rPr>
              <w:tab/>
            </w:r>
            <w:r>
              <w:rPr>
                <w:noProof/>
                <w:webHidden/>
              </w:rPr>
              <w:fldChar w:fldCharType="begin"/>
            </w:r>
            <w:r>
              <w:rPr>
                <w:noProof/>
                <w:webHidden/>
              </w:rPr>
              <w:instrText xml:space="preserve"> PAGEREF _Toc127951423 \h </w:instrText>
            </w:r>
            <w:r>
              <w:rPr>
                <w:noProof/>
                <w:webHidden/>
              </w:rPr>
            </w:r>
            <w:r>
              <w:rPr>
                <w:noProof/>
                <w:webHidden/>
              </w:rPr>
              <w:fldChar w:fldCharType="separate"/>
            </w:r>
            <w:r>
              <w:rPr>
                <w:noProof/>
                <w:webHidden/>
              </w:rPr>
              <w:t>6</w:t>
            </w:r>
            <w:r>
              <w:rPr>
                <w:noProof/>
                <w:webHidden/>
              </w:rPr>
              <w:fldChar w:fldCharType="end"/>
            </w:r>
          </w:hyperlink>
        </w:p>
        <w:p w14:paraId="1F50CAF4" w14:textId="0247C441" w:rsidR="00951A99" w:rsidRDefault="00951A99">
          <w:pPr>
            <w:pStyle w:val="TOC2"/>
            <w:rPr>
              <w:rFonts w:asciiTheme="minorHAnsi" w:eastAsiaTheme="minorEastAsia" w:hAnsiTheme="minorHAnsi"/>
              <w:noProof/>
              <w:color w:val="auto"/>
              <w:sz w:val="22"/>
              <w:lang w:eastAsia="zh-CN"/>
            </w:rPr>
          </w:pPr>
          <w:hyperlink w:anchor="_Toc127951424" w:history="1">
            <w:r w:rsidRPr="0071077E">
              <w:rPr>
                <w:rStyle w:val="Hyperlink"/>
                <w:noProof/>
              </w:rPr>
              <w:t>2.4</w:t>
            </w:r>
            <w:r>
              <w:rPr>
                <w:rFonts w:asciiTheme="minorHAnsi" w:eastAsiaTheme="minorEastAsia" w:hAnsiTheme="minorHAnsi"/>
                <w:noProof/>
                <w:color w:val="auto"/>
                <w:sz w:val="22"/>
                <w:lang w:eastAsia="zh-CN"/>
              </w:rPr>
              <w:tab/>
            </w:r>
            <w:r w:rsidRPr="0071077E">
              <w:rPr>
                <w:rStyle w:val="Hyperlink"/>
                <w:noProof/>
              </w:rPr>
              <w:t>Parameters of interest</w:t>
            </w:r>
            <w:r>
              <w:rPr>
                <w:noProof/>
                <w:webHidden/>
              </w:rPr>
              <w:tab/>
            </w:r>
            <w:r>
              <w:rPr>
                <w:noProof/>
                <w:webHidden/>
              </w:rPr>
              <w:fldChar w:fldCharType="begin"/>
            </w:r>
            <w:r>
              <w:rPr>
                <w:noProof/>
                <w:webHidden/>
              </w:rPr>
              <w:instrText xml:space="preserve"> PAGEREF _Toc127951424 \h </w:instrText>
            </w:r>
            <w:r>
              <w:rPr>
                <w:noProof/>
                <w:webHidden/>
              </w:rPr>
            </w:r>
            <w:r>
              <w:rPr>
                <w:noProof/>
                <w:webHidden/>
              </w:rPr>
              <w:fldChar w:fldCharType="separate"/>
            </w:r>
            <w:r>
              <w:rPr>
                <w:noProof/>
                <w:webHidden/>
              </w:rPr>
              <w:t>7</w:t>
            </w:r>
            <w:r>
              <w:rPr>
                <w:noProof/>
                <w:webHidden/>
              </w:rPr>
              <w:fldChar w:fldCharType="end"/>
            </w:r>
          </w:hyperlink>
        </w:p>
        <w:p w14:paraId="7986B074" w14:textId="4AF89EC9" w:rsidR="00951A99" w:rsidRDefault="00951A99">
          <w:pPr>
            <w:pStyle w:val="TOC2"/>
            <w:rPr>
              <w:rFonts w:asciiTheme="minorHAnsi" w:eastAsiaTheme="minorEastAsia" w:hAnsiTheme="minorHAnsi"/>
              <w:noProof/>
              <w:color w:val="auto"/>
              <w:sz w:val="22"/>
              <w:lang w:eastAsia="zh-CN"/>
            </w:rPr>
          </w:pPr>
          <w:hyperlink w:anchor="_Toc127951425" w:history="1">
            <w:r w:rsidRPr="0071077E">
              <w:rPr>
                <w:rStyle w:val="Hyperlink"/>
                <w:noProof/>
              </w:rPr>
              <w:t>2.5</w:t>
            </w:r>
            <w:r>
              <w:rPr>
                <w:rFonts w:asciiTheme="minorHAnsi" w:eastAsiaTheme="minorEastAsia" w:hAnsiTheme="minorHAnsi"/>
                <w:noProof/>
                <w:color w:val="auto"/>
                <w:sz w:val="22"/>
                <w:lang w:eastAsia="zh-CN"/>
              </w:rPr>
              <w:tab/>
            </w:r>
            <w:r w:rsidRPr="0071077E">
              <w:rPr>
                <w:rStyle w:val="Hyperlink"/>
                <w:noProof/>
              </w:rPr>
              <w:t>Definitions</w:t>
            </w:r>
            <w:r>
              <w:rPr>
                <w:noProof/>
                <w:webHidden/>
              </w:rPr>
              <w:tab/>
            </w:r>
            <w:r>
              <w:rPr>
                <w:noProof/>
                <w:webHidden/>
              </w:rPr>
              <w:fldChar w:fldCharType="begin"/>
            </w:r>
            <w:r>
              <w:rPr>
                <w:noProof/>
                <w:webHidden/>
              </w:rPr>
              <w:instrText xml:space="preserve"> PAGEREF _Toc127951425 \h </w:instrText>
            </w:r>
            <w:r>
              <w:rPr>
                <w:noProof/>
                <w:webHidden/>
              </w:rPr>
            </w:r>
            <w:r>
              <w:rPr>
                <w:noProof/>
                <w:webHidden/>
              </w:rPr>
              <w:fldChar w:fldCharType="separate"/>
            </w:r>
            <w:r>
              <w:rPr>
                <w:noProof/>
                <w:webHidden/>
              </w:rPr>
              <w:t>9</w:t>
            </w:r>
            <w:r>
              <w:rPr>
                <w:noProof/>
                <w:webHidden/>
              </w:rPr>
              <w:fldChar w:fldCharType="end"/>
            </w:r>
          </w:hyperlink>
        </w:p>
        <w:p w14:paraId="3F2C4CB9" w14:textId="2717C839" w:rsidR="00951A99" w:rsidRDefault="00951A99">
          <w:pPr>
            <w:pStyle w:val="TOC1"/>
            <w:rPr>
              <w:rFonts w:asciiTheme="minorHAnsi" w:eastAsiaTheme="minorEastAsia" w:hAnsiTheme="minorHAnsi"/>
              <w:noProof/>
              <w:color w:val="auto"/>
              <w:sz w:val="22"/>
              <w:lang w:eastAsia="zh-CN"/>
            </w:rPr>
          </w:pPr>
          <w:hyperlink w:anchor="_Toc127951426" w:history="1">
            <w:r w:rsidRPr="0071077E">
              <w:rPr>
                <w:rStyle w:val="Hyperlink"/>
                <w:noProof/>
              </w:rPr>
              <w:t>3</w:t>
            </w:r>
            <w:r>
              <w:rPr>
                <w:rFonts w:asciiTheme="minorHAnsi" w:eastAsiaTheme="minorEastAsia" w:hAnsiTheme="minorHAnsi"/>
                <w:noProof/>
                <w:color w:val="auto"/>
                <w:sz w:val="22"/>
                <w:lang w:eastAsia="zh-CN"/>
              </w:rPr>
              <w:tab/>
            </w:r>
            <w:r w:rsidRPr="0071077E">
              <w:rPr>
                <w:rStyle w:val="Hyperlink"/>
                <w:noProof/>
              </w:rPr>
              <w:t>Getting Started / Login Page</w:t>
            </w:r>
            <w:r>
              <w:rPr>
                <w:noProof/>
                <w:webHidden/>
              </w:rPr>
              <w:tab/>
            </w:r>
            <w:r>
              <w:rPr>
                <w:noProof/>
                <w:webHidden/>
              </w:rPr>
              <w:fldChar w:fldCharType="begin"/>
            </w:r>
            <w:r>
              <w:rPr>
                <w:noProof/>
                <w:webHidden/>
              </w:rPr>
              <w:instrText xml:space="preserve"> PAGEREF _Toc127951426 \h </w:instrText>
            </w:r>
            <w:r>
              <w:rPr>
                <w:noProof/>
                <w:webHidden/>
              </w:rPr>
            </w:r>
            <w:r>
              <w:rPr>
                <w:noProof/>
                <w:webHidden/>
              </w:rPr>
              <w:fldChar w:fldCharType="separate"/>
            </w:r>
            <w:r>
              <w:rPr>
                <w:noProof/>
                <w:webHidden/>
              </w:rPr>
              <w:t>9</w:t>
            </w:r>
            <w:r>
              <w:rPr>
                <w:noProof/>
                <w:webHidden/>
              </w:rPr>
              <w:fldChar w:fldCharType="end"/>
            </w:r>
          </w:hyperlink>
        </w:p>
        <w:p w14:paraId="21883558" w14:textId="164CD175" w:rsidR="00951A99" w:rsidRDefault="00951A99">
          <w:pPr>
            <w:pStyle w:val="TOC1"/>
            <w:rPr>
              <w:rFonts w:asciiTheme="minorHAnsi" w:eastAsiaTheme="minorEastAsia" w:hAnsiTheme="minorHAnsi"/>
              <w:noProof/>
              <w:color w:val="auto"/>
              <w:sz w:val="22"/>
              <w:lang w:eastAsia="zh-CN"/>
            </w:rPr>
          </w:pPr>
          <w:hyperlink w:anchor="_Toc127951427" w:history="1">
            <w:r w:rsidRPr="0071077E">
              <w:rPr>
                <w:rStyle w:val="Hyperlink"/>
                <w:noProof/>
              </w:rPr>
              <w:t>4</w:t>
            </w:r>
            <w:r>
              <w:rPr>
                <w:rFonts w:asciiTheme="minorHAnsi" w:eastAsiaTheme="minorEastAsia" w:hAnsiTheme="minorHAnsi"/>
                <w:noProof/>
                <w:color w:val="auto"/>
                <w:sz w:val="22"/>
                <w:lang w:eastAsia="zh-CN"/>
              </w:rPr>
              <w:tab/>
            </w:r>
            <w:r w:rsidRPr="0071077E">
              <w:rPr>
                <w:rStyle w:val="Hyperlink"/>
                <w:noProof/>
              </w:rPr>
              <w:t>Home Page / Exploring the Graphic User Interface (GUI)</w:t>
            </w:r>
            <w:r>
              <w:rPr>
                <w:noProof/>
                <w:webHidden/>
              </w:rPr>
              <w:tab/>
            </w:r>
            <w:r>
              <w:rPr>
                <w:noProof/>
                <w:webHidden/>
              </w:rPr>
              <w:fldChar w:fldCharType="begin"/>
            </w:r>
            <w:r>
              <w:rPr>
                <w:noProof/>
                <w:webHidden/>
              </w:rPr>
              <w:instrText xml:space="preserve"> PAGEREF _Toc127951427 \h </w:instrText>
            </w:r>
            <w:r>
              <w:rPr>
                <w:noProof/>
                <w:webHidden/>
              </w:rPr>
            </w:r>
            <w:r>
              <w:rPr>
                <w:noProof/>
                <w:webHidden/>
              </w:rPr>
              <w:fldChar w:fldCharType="separate"/>
            </w:r>
            <w:r>
              <w:rPr>
                <w:noProof/>
                <w:webHidden/>
              </w:rPr>
              <w:t>9</w:t>
            </w:r>
            <w:r>
              <w:rPr>
                <w:noProof/>
                <w:webHidden/>
              </w:rPr>
              <w:fldChar w:fldCharType="end"/>
            </w:r>
          </w:hyperlink>
        </w:p>
        <w:p w14:paraId="0173262C" w14:textId="1BDA3C59" w:rsidR="00951A99" w:rsidRDefault="00951A99">
          <w:pPr>
            <w:pStyle w:val="TOC2"/>
            <w:rPr>
              <w:rFonts w:asciiTheme="minorHAnsi" w:eastAsiaTheme="minorEastAsia" w:hAnsiTheme="minorHAnsi"/>
              <w:noProof/>
              <w:color w:val="auto"/>
              <w:sz w:val="22"/>
              <w:lang w:eastAsia="zh-CN"/>
            </w:rPr>
          </w:pPr>
          <w:hyperlink w:anchor="_Toc127951428" w:history="1">
            <w:r w:rsidRPr="0071077E">
              <w:rPr>
                <w:rStyle w:val="Hyperlink"/>
                <w:noProof/>
              </w:rPr>
              <w:t>4.1</w:t>
            </w:r>
            <w:r>
              <w:rPr>
                <w:rFonts w:asciiTheme="minorHAnsi" w:eastAsiaTheme="minorEastAsia" w:hAnsiTheme="minorHAnsi"/>
                <w:noProof/>
                <w:color w:val="auto"/>
                <w:sz w:val="22"/>
                <w:lang w:eastAsia="zh-CN"/>
              </w:rPr>
              <w:tab/>
            </w:r>
            <w:r w:rsidRPr="0071077E">
              <w:rPr>
                <w:rStyle w:val="Hyperlink"/>
                <w:noProof/>
              </w:rPr>
              <w:t>Home Page Elements / Components</w:t>
            </w:r>
            <w:r>
              <w:rPr>
                <w:noProof/>
                <w:webHidden/>
              </w:rPr>
              <w:tab/>
            </w:r>
            <w:r>
              <w:rPr>
                <w:noProof/>
                <w:webHidden/>
              </w:rPr>
              <w:fldChar w:fldCharType="begin"/>
            </w:r>
            <w:r>
              <w:rPr>
                <w:noProof/>
                <w:webHidden/>
              </w:rPr>
              <w:instrText xml:space="preserve"> PAGEREF _Toc127951428 \h </w:instrText>
            </w:r>
            <w:r>
              <w:rPr>
                <w:noProof/>
                <w:webHidden/>
              </w:rPr>
            </w:r>
            <w:r>
              <w:rPr>
                <w:noProof/>
                <w:webHidden/>
              </w:rPr>
              <w:fldChar w:fldCharType="separate"/>
            </w:r>
            <w:r>
              <w:rPr>
                <w:noProof/>
                <w:webHidden/>
              </w:rPr>
              <w:t>9</w:t>
            </w:r>
            <w:r>
              <w:rPr>
                <w:noProof/>
                <w:webHidden/>
              </w:rPr>
              <w:fldChar w:fldCharType="end"/>
            </w:r>
          </w:hyperlink>
        </w:p>
        <w:p w14:paraId="398C181D" w14:textId="116B5A13" w:rsidR="00951A99" w:rsidRDefault="00951A99">
          <w:pPr>
            <w:pStyle w:val="TOC1"/>
            <w:rPr>
              <w:rFonts w:asciiTheme="minorHAnsi" w:eastAsiaTheme="minorEastAsia" w:hAnsiTheme="minorHAnsi"/>
              <w:noProof/>
              <w:color w:val="auto"/>
              <w:sz w:val="22"/>
              <w:lang w:eastAsia="zh-CN"/>
            </w:rPr>
          </w:pPr>
          <w:hyperlink w:anchor="_Toc127951429" w:history="1">
            <w:r w:rsidRPr="0071077E">
              <w:rPr>
                <w:rStyle w:val="Hyperlink"/>
                <w:noProof/>
              </w:rPr>
              <w:t>5</w:t>
            </w:r>
            <w:r>
              <w:rPr>
                <w:rFonts w:asciiTheme="minorHAnsi" w:eastAsiaTheme="minorEastAsia" w:hAnsiTheme="minorHAnsi"/>
                <w:noProof/>
                <w:color w:val="auto"/>
                <w:sz w:val="22"/>
                <w:lang w:eastAsia="zh-CN"/>
              </w:rPr>
              <w:tab/>
            </w:r>
            <w:r w:rsidRPr="0071077E">
              <w:rPr>
                <w:rStyle w:val="Hyperlink"/>
                <w:noProof/>
              </w:rPr>
              <w:t>Layers / Exploring the Layer Categories and Layers</w:t>
            </w:r>
            <w:r>
              <w:rPr>
                <w:noProof/>
                <w:webHidden/>
              </w:rPr>
              <w:tab/>
            </w:r>
            <w:r>
              <w:rPr>
                <w:noProof/>
                <w:webHidden/>
              </w:rPr>
              <w:fldChar w:fldCharType="begin"/>
            </w:r>
            <w:r>
              <w:rPr>
                <w:noProof/>
                <w:webHidden/>
              </w:rPr>
              <w:instrText xml:space="preserve"> PAGEREF _Toc127951429 \h </w:instrText>
            </w:r>
            <w:r>
              <w:rPr>
                <w:noProof/>
                <w:webHidden/>
              </w:rPr>
            </w:r>
            <w:r>
              <w:rPr>
                <w:noProof/>
                <w:webHidden/>
              </w:rPr>
              <w:fldChar w:fldCharType="separate"/>
            </w:r>
            <w:r>
              <w:rPr>
                <w:noProof/>
                <w:webHidden/>
              </w:rPr>
              <w:t>12</w:t>
            </w:r>
            <w:r>
              <w:rPr>
                <w:noProof/>
                <w:webHidden/>
              </w:rPr>
              <w:fldChar w:fldCharType="end"/>
            </w:r>
          </w:hyperlink>
        </w:p>
        <w:p w14:paraId="4E85D7DE" w14:textId="5233CD32" w:rsidR="00951A99" w:rsidRDefault="00951A99">
          <w:pPr>
            <w:pStyle w:val="TOC2"/>
            <w:rPr>
              <w:rFonts w:asciiTheme="minorHAnsi" w:eastAsiaTheme="minorEastAsia" w:hAnsiTheme="minorHAnsi"/>
              <w:noProof/>
              <w:color w:val="auto"/>
              <w:sz w:val="22"/>
              <w:lang w:eastAsia="zh-CN"/>
            </w:rPr>
          </w:pPr>
          <w:hyperlink w:anchor="_Toc127951430" w:history="1">
            <w:r w:rsidRPr="0071077E">
              <w:rPr>
                <w:rStyle w:val="Hyperlink"/>
                <w:noProof/>
              </w:rPr>
              <w:t>5.1</w:t>
            </w:r>
            <w:r>
              <w:rPr>
                <w:rFonts w:asciiTheme="minorHAnsi" w:eastAsiaTheme="minorEastAsia" w:hAnsiTheme="minorHAnsi"/>
                <w:noProof/>
                <w:color w:val="auto"/>
                <w:sz w:val="22"/>
                <w:lang w:eastAsia="zh-CN"/>
              </w:rPr>
              <w:tab/>
            </w:r>
            <w:r w:rsidRPr="0071077E">
              <w:rPr>
                <w:rStyle w:val="Hyperlink"/>
                <w:noProof/>
              </w:rPr>
              <w:t>Static Contextual Layers</w:t>
            </w:r>
            <w:r>
              <w:rPr>
                <w:noProof/>
                <w:webHidden/>
              </w:rPr>
              <w:tab/>
            </w:r>
            <w:r>
              <w:rPr>
                <w:noProof/>
                <w:webHidden/>
              </w:rPr>
              <w:fldChar w:fldCharType="begin"/>
            </w:r>
            <w:r>
              <w:rPr>
                <w:noProof/>
                <w:webHidden/>
              </w:rPr>
              <w:instrText xml:space="preserve"> PAGEREF _Toc127951430 \h </w:instrText>
            </w:r>
            <w:r>
              <w:rPr>
                <w:noProof/>
                <w:webHidden/>
              </w:rPr>
            </w:r>
            <w:r>
              <w:rPr>
                <w:noProof/>
                <w:webHidden/>
              </w:rPr>
              <w:fldChar w:fldCharType="separate"/>
            </w:r>
            <w:r>
              <w:rPr>
                <w:noProof/>
                <w:webHidden/>
              </w:rPr>
              <w:t>12</w:t>
            </w:r>
            <w:r>
              <w:rPr>
                <w:noProof/>
                <w:webHidden/>
              </w:rPr>
              <w:fldChar w:fldCharType="end"/>
            </w:r>
          </w:hyperlink>
        </w:p>
        <w:p w14:paraId="7FB741F3" w14:textId="33A2783C" w:rsidR="00951A99" w:rsidRDefault="00951A99">
          <w:pPr>
            <w:pStyle w:val="TOC3"/>
            <w:rPr>
              <w:rFonts w:asciiTheme="minorHAnsi" w:eastAsiaTheme="minorEastAsia" w:hAnsiTheme="minorHAnsi"/>
              <w:noProof/>
              <w:color w:val="auto"/>
              <w:sz w:val="22"/>
              <w:lang w:eastAsia="zh-CN"/>
            </w:rPr>
          </w:pPr>
          <w:hyperlink w:anchor="_Toc127951431" w:history="1">
            <w:r w:rsidRPr="0071077E">
              <w:rPr>
                <w:rStyle w:val="Hyperlink"/>
                <w:noProof/>
              </w:rPr>
              <w:t>5.1.1</w:t>
            </w:r>
            <w:r>
              <w:rPr>
                <w:rFonts w:asciiTheme="minorHAnsi" w:eastAsiaTheme="minorEastAsia" w:hAnsiTheme="minorHAnsi"/>
                <w:noProof/>
                <w:color w:val="auto"/>
                <w:sz w:val="22"/>
                <w:lang w:eastAsia="zh-CN"/>
              </w:rPr>
              <w:tab/>
            </w:r>
            <w:r w:rsidRPr="0071077E">
              <w:rPr>
                <w:rStyle w:val="Hyperlink"/>
                <w:noProof/>
              </w:rPr>
              <w:t>Land cover classification</w:t>
            </w:r>
            <w:r>
              <w:rPr>
                <w:noProof/>
                <w:webHidden/>
              </w:rPr>
              <w:tab/>
            </w:r>
            <w:r>
              <w:rPr>
                <w:noProof/>
                <w:webHidden/>
              </w:rPr>
              <w:fldChar w:fldCharType="begin"/>
            </w:r>
            <w:r>
              <w:rPr>
                <w:noProof/>
                <w:webHidden/>
              </w:rPr>
              <w:instrText xml:space="preserve"> PAGEREF _Toc127951431 \h </w:instrText>
            </w:r>
            <w:r>
              <w:rPr>
                <w:noProof/>
                <w:webHidden/>
              </w:rPr>
            </w:r>
            <w:r>
              <w:rPr>
                <w:noProof/>
                <w:webHidden/>
              </w:rPr>
              <w:fldChar w:fldCharType="separate"/>
            </w:r>
            <w:r>
              <w:rPr>
                <w:noProof/>
                <w:webHidden/>
              </w:rPr>
              <w:t>12</w:t>
            </w:r>
            <w:r>
              <w:rPr>
                <w:noProof/>
                <w:webHidden/>
              </w:rPr>
              <w:fldChar w:fldCharType="end"/>
            </w:r>
          </w:hyperlink>
        </w:p>
        <w:p w14:paraId="346A1378" w14:textId="316F1CB2" w:rsidR="00951A99" w:rsidRDefault="00951A99">
          <w:pPr>
            <w:pStyle w:val="TOC3"/>
            <w:rPr>
              <w:rFonts w:asciiTheme="minorHAnsi" w:eastAsiaTheme="minorEastAsia" w:hAnsiTheme="minorHAnsi"/>
              <w:noProof/>
              <w:color w:val="auto"/>
              <w:sz w:val="22"/>
              <w:lang w:eastAsia="zh-CN"/>
            </w:rPr>
          </w:pPr>
          <w:hyperlink w:anchor="_Toc127951432" w:history="1">
            <w:r w:rsidRPr="0071077E">
              <w:rPr>
                <w:rStyle w:val="Hyperlink"/>
                <w:noProof/>
              </w:rPr>
              <w:t>5.1.2</w:t>
            </w:r>
            <w:r>
              <w:rPr>
                <w:rFonts w:asciiTheme="minorHAnsi" w:eastAsiaTheme="minorEastAsia" w:hAnsiTheme="minorHAnsi"/>
                <w:noProof/>
                <w:color w:val="auto"/>
                <w:sz w:val="22"/>
                <w:lang w:eastAsia="zh-CN"/>
              </w:rPr>
              <w:tab/>
            </w:r>
            <w:r w:rsidRPr="0071077E">
              <w:rPr>
                <w:rStyle w:val="Hyperlink"/>
                <w:noProof/>
              </w:rPr>
              <w:t>Population density</w:t>
            </w:r>
            <w:r>
              <w:rPr>
                <w:noProof/>
                <w:webHidden/>
              </w:rPr>
              <w:tab/>
            </w:r>
            <w:r>
              <w:rPr>
                <w:noProof/>
                <w:webHidden/>
              </w:rPr>
              <w:fldChar w:fldCharType="begin"/>
            </w:r>
            <w:r>
              <w:rPr>
                <w:noProof/>
                <w:webHidden/>
              </w:rPr>
              <w:instrText xml:space="preserve"> PAGEREF _Toc127951432 \h </w:instrText>
            </w:r>
            <w:r>
              <w:rPr>
                <w:noProof/>
                <w:webHidden/>
              </w:rPr>
            </w:r>
            <w:r>
              <w:rPr>
                <w:noProof/>
                <w:webHidden/>
              </w:rPr>
              <w:fldChar w:fldCharType="separate"/>
            </w:r>
            <w:r>
              <w:rPr>
                <w:noProof/>
                <w:webHidden/>
              </w:rPr>
              <w:t>14</w:t>
            </w:r>
            <w:r>
              <w:rPr>
                <w:noProof/>
                <w:webHidden/>
              </w:rPr>
              <w:fldChar w:fldCharType="end"/>
            </w:r>
          </w:hyperlink>
        </w:p>
        <w:p w14:paraId="6479B6BC" w14:textId="0FADEE8B" w:rsidR="00951A99" w:rsidRDefault="00951A99">
          <w:pPr>
            <w:pStyle w:val="TOC2"/>
            <w:rPr>
              <w:rFonts w:asciiTheme="minorHAnsi" w:eastAsiaTheme="minorEastAsia" w:hAnsiTheme="minorHAnsi"/>
              <w:noProof/>
              <w:color w:val="auto"/>
              <w:sz w:val="22"/>
              <w:lang w:eastAsia="zh-CN"/>
            </w:rPr>
          </w:pPr>
          <w:hyperlink w:anchor="_Toc127951433" w:history="1">
            <w:r w:rsidRPr="0071077E">
              <w:rPr>
                <w:rStyle w:val="Hyperlink"/>
                <w:noProof/>
              </w:rPr>
              <w:t>5.2</w:t>
            </w:r>
            <w:r>
              <w:rPr>
                <w:rFonts w:asciiTheme="minorHAnsi" w:eastAsiaTheme="minorEastAsia" w:hAnsiTheme="minorHAnsi"/>
                <w:noProof/>
                <w:color w:val="auto"/>
                <w:sz w:val="22"/>
                <w:lang w:eastAsia="zh-CN"/>
              </w:rPr>
              <w:tab/>
            </w:r>
            <w:r w:rsidRPr="0071077E">
              <w:rPr>
                <w:rStyle w:val="Hyperlink"/>
                <w:noProof/>
              </w:rPr>
              <w:t>Drought indicators</w:t>
            </w:r>
            <w:r>
              <w:rPr>
                <w:noProof/>
                <w:webHidden/>
              </w:rPr>
              <w:tab/>
            </w:r>
            <w:r>
              <w:rPr>
                <w:noProof/>
                <w:webHidden/>
              </w:rPr>
              <w:fldChar w:fldCharType="begin"/>
            </w:r>
            <w:r>
              <w:rPr>
                <w:noProof/>
                <w:webHidden/>
              </w:rPr>
              <w:instrText xml:space="preserve"> PAGEREF _Toc127951433 \h </w:instrText>
            </w:r>
            <w:r>
              <w:rPr>
                <w:noProof/>
                <w:webHidden/>
              </w:rPr>
            </w:r>
            <w:r>
              <w:rPr>
                <w:noProof/>
                <w:webHidden/>
              </w:rPr>
              <w:fldChar w:fldCharType="separate"/>
            </w:r>
            <w:r>
              <w:rPr>
                <w:noProof/>
                <w:webHidden/>
              </w:rPr>
              <w:t>14</w:t>
            </w:r>
            <w:r>
              <w:rPr>
                <w:noProof/>
                <w:webHidden/>
              </w:rPr>
              <w:fldChar w:fldCharType="end"/>
            </w:r>
          </w:hyperlink>
        </w:p>
        <w:p w14:paraId="2C6449D4" w14:textId="3A2BD114" w:rsidR="00951A99" w:rsidRDefault="00951A99">
          <w:pPr>
            <w:pStyle w:val="TOC3"/>
            <w:rPr>
              <w:rFonts w:asciiTheme="minorHAnsi" w:eastAsiaTheme="minorEastAsia" w:hAnsiTheme="minorHAnsi"/>
              <w:noProof/>
              <w:color w:val="auto"/>
              <w:sz w:val="22"/>
              <w:lang w:eastAsia="zh-CN"/>
            </w:rPr>
          </w:pPr>
          <w:hyperlink w:anchor="_Toc127951434" w:history="1">
            <w:r w:rsidRPr="0071077E">
              <w:rPr>
                <w:rStyle w:val="Hyperlink"/>
                <w:noProof/>
              </w:rPr>
              <w:t>5.2.1</w:t>
            </w:r>
            <w:r>
              <w:rPr>
                <w:rFonts w:asciiTheme="minorHAnsi" w:eastAsiaTheme="minorEastAsia" w:hAnsiTheme="minorHAnsi"/>
                <w:noProof/>
                <w:color w:val="auto"/>
                <w:sz w:val="22"/>
                <w:lang w:eastAsia="zh-CN"/>
              </w:rPr>
              <w:tab/>
            </w:r>
            <w:r w:rsidRPr="0071077E">
              <w:rPr>
                <w:rStyle w:val="Hyperlink"/>
                <w:noProof/>
              </w:rPr>
              <w:t>SPI (Standardised Precipitation Index)</w:t>
            </w:r>
            <w:r>
              <w:rPr>
                <w:noProof/>
                <w:webHidden/>
              </w:rPr>
              <w:tab/>
            </w:r>
            <w:r>
              <w:rPr>
                <w:noProof/>
                <w:webHidden/>
              </w:rPr>
              <w:fldChar w:fldCharType="begin"/>
            </w:r>
            <w:r>
              <w:rPr>
                <w:noProof/>
                <w:webHidden/>
              </w:rPr>
              <w:instrText xml:space="preserve"> PAGEREF _Toc127951434 \h </w:instrText>
            </w:r>
            <w:r>
              <w:rPr>
                <w:noProof/>
                <w:webHidden/>
              </w:rPr>
            </w:r>
            <w:r>
              <w:rPr>
                <w:noProof/>
                <w:webHidden/>
              </w:rPr>
              <w:fldChar w:fldCharType="separate"/>
            </w:r>
            <w:r>
              <w:rPr>
                <w:noProof/>
                <w:webHidden/>
              </w:rPr>
              <w:t>14</w:t>
            </w:r>
            <w:r>
              <w:rPr>
                <w:noProof/>
                <w:webHidden/>
              </w:rPr>
              <w:fldChar w:fldCharType="end"/>
            </w:r>
          </w:hyperlink>
        </w:p>
        <w:p w14:paraId="1E710357" w14:textId="3E555023" w:rsidR="00951A99" w:rsidRDefault="00951A99">
          <w:pPr>
            <w:pStyle w:val="TOC3"/>
            <w:rPr>
              <w:rFonts w:asciiTheme="minorHAnsi" w:eastAsiaTheme="minorEastAsia" w:hAnsiTheme="minorHAnsi"/>
              <w:noProof/>
              <w:color w:val="auto"/>
              <w:sz w:val="22"/>
              <w:lang w:eastAsia="zh-CN"/>
            </w:rPr>
          </w:pPr>
          <w:hyperlink w:anchor="_Toc127951435" w:history="1">
            <w:r w:rsidRPr="0071077E">
              <w:rPr>
                <w:rStyle w:val="Hyperlink"/>
                <w:noProof/>
              </w:rPr>
              <w:t>5.2.2</w:t>
            </w:r>
            <w:r>
              <w:rPr>
                <w:rFonts w:asciiTheme="minorHAnsi" w:eastAsiaTheme="minorEastAsia" w:hAnsiTheme="minorHAnsi"/>
                <w:noProof/>
                <w:color w:val="auto"/>
                <w:sz w:val="22"/>
                <w:lang w:eastAsia="zh-CN"/>
              </w:rPr>
              <w:tab/>
            </w:r>
            <w:r w:rsidRPr="0071077E">
              <w:rPr>
                <w:rStyle w:val="Hyperlink"/>
                <w:noProof/>
                <w:shd w:val="clear" w:color="auto" w:fill="FEFEFE"/>
              </w:rPr>
              <w:t>Interpretation of SPI at different time scales</w:t>
            </w:r>
            <w:r>
              <w:rPr>
                <w:noProof/>
                <w:webHidden/>
              </w:rPr>
              <w:tab/>
            </w:r>
            <w:r>
              <w:rPr>
                <w:noProof/>
                <w:webHidden/>
              </w:rPr>
              <w:fldChar w:fldCharType="begin"/>
            </w:r>
            <w:r>
              <w:rPr>
                <w:noProof/>
                <w:webHidden/>
              </w:rPr>
              <w:instrText xml:space="preserve"> PAGEREF _Toc127951435 \h </w:instrText>
            </w:r>
            <w:r>
              <w:rPr>
                <w:noProof/>
                <w:webHidden/>
              </w:rPr>
            </w:r>
            <w:r>
              <w:rPr>
                <w:noProof/>
                <w:webHidden/>
              </w:rPr>
              <w:fldChar w:fldCharType="separate"/>
            </w:r>
            <w:r>
              <w:rPr>
                <w:noProof/>
                <w:webHidden/>
              </w:rPr>
              <w:t>15</w:t>
            </w:r>
            <w:r>
              <w:rPr>
                <w:noProof/>
                <w:webHidden/>
              </w:rPr>
              <w:fldChar w:fldCharType="end"/>
            </w:r>
          </w:hyperlink>
        </w:p>
        <w:p w14:paraId="7099D25B" w14:textId="3C7BEAD4" w:rsidR="00951A99" w:rsidRDefault="00951A99">
          <w:pPr>
            <w:pStyle w:val="TOC3"/>
            <w:rPr>
              <w:rFonts w:asciiTheme="minorHAnsi" w:eastAsiaTheme="minorEastAsia" w:hAnsiTheme="minorHAnsi"/>
              <w:noProof/>
              <w:color w:val="auto"/>
              <w:sz w:val="22"/>
              <w:lang w:eastAsia="zh-CN"/>
            </w:rPr>
          </w:pPr>
          <w:hyperlink w:anchor="_Toc127951436" w:history="1">
            <w:r w:rsidRPr="0071077E">
              <w:rPr>
                <w:rStyle w:val="Hyperlink"/>
                <w:noProof/>
              </w:rPr>
              <w:t>5.2.3</w:t>
            </w:r>
            <w:r>
              <w:rPr>
                <w:rFonts w:asciiTheme="minorHAnsi" w:eastAsiaTheme="minorEastAsia" w:hAnsiTheme="minorHAnsi"/>
                <w:noProof/>
                <w:color w:val="auto"/>
                <w:sz w:val="22"/>
                <w:lang w:eastAsia="zh-CN"/>
              </w:rPr>
              <w:tab/>
            </w:r>
            <w:r w:rsidRPr="0071077E">
              <w:rPr>
                <w:rStyle w:val="Hyperlink"/>
                <w:noProof/>
              </w:rPr>
              <w:t>SPEI (Standardised Precipitation – Evapotranspiration Index)</w:t>
            </w:r>
            <w:r>
              <w:rPr>
                <w:noProof/>
                <w:webHidden/>
              </w:rPr>
              <w:tab/>
            </w:r>
            <w:r>
              <w:rPr>
                <w:noProof/>
                <w:webHidden/>
              </w:rPr>
              <w:fldChar w:fldCharType="begin"/>
            </w:r>
            <w:r>
              <w:rPr>
                <w:noProof/>
                <w:webHidden/>
              </w:rPr>
              <w:instrText xml:space="preserve"> PAGEREF _Toc127951436 \h </w:instrText>
            </w:r>
            <w:r>
              <w:rPr>
                <w:noProof/>
                <w:webHidden/>
              </w:rPr>
            </w:r>
            <w:r>
              <w:rPr>
                <w:noProof/>
                <w:webHidden/>
              </w:rPr>
              <w:fldChar w:fldCharType="separate"/>
            </w:r>
            <w:r>
              <w:rPr>
                <w:noProof/>
                <w:webHidden/>
              </w:rPr>
              <w:t>16</w:t>
            </w:r>
            <w:r>
              <w:rPr>
                <w:noProof/>
                <w:webHidden/>
              </w:rPr>
              <w:fldChar w:fldCharType="end"/>
            </w:r>
          </w:hyperlink>
        </w:p>
        <w:p w14:paraId="5827DE46" w14:textId="2887C75F" w:rsidR="00951A99" w:rsidRDefault="00951A99">
          <w:pPr>
            <w:pStyle w:val="TOC2"/>
            <w:rPr>
              <w:rFonts w:asciiTheme="minorHAnsi" w:eastAsiaTheme="minorEastAsia" w:hAnsiTheme="minorHAnsi"/>
              <w:noProof/>
              <w:color w:val="auto"/>
              <w:sz w:val="22"/>
              <w:lang w:eastAsia="zh-CN"/>
            </w:rPr>
          </w:pPr>
          <w:hyperlink w:anchor="_Toc127951437" w:history="1">
            <w:r w:rsidRPr="0071077E">
              <w:rPr>
                <w:rStyle w:val="Hyperlink"/>
                <w:noProof/>
              </w:rPr>
              <w:t>5.3</w:t>
            </w:r>
            <w:r>
              <w:rPr>
                <w:rFonts w:asciiTheme="minorHAnsi" w:eastAsiaTheme="minorEastAsia" w:hAnsiTheme="minorHAnsi"/>
                <w:noProof/>
                <w:color w:val="auto"/>
                <w:sz w:val="22"/>
                <w:lang w:eastAsia="zh-CN"/>
              </w:rPr>
              <w:tab/>
            </w:r>
            <w:r w:rsidRPr="0071077E">
              <w:rPr>
                <w:rStyle w:val="Hyperlink"/>
                <w:noProof/>
              </w:rPr>
              <w:t>Climate observations and forecasts</w:t>
            </w:r>
            <w:r>
              <w:rPr>
                <w:noProof/>
                <w:webHidden/>
              </w:rPr>
              <w:tab/>
            </w:r>
            <w:r>
              <w:rPr>
                <w:noProof/>
                <w:webHidden/>
              </w:rPr>
              <w:fldChar w:fldCharType="begin"/>
            </w:r>
            <w:r>
              <w:rPr>
                <w:noProof/>
                <w:webHidden/>
              </w:rPr>
              <w:instrText xml:space="preserve"> PAGEREF _Toc127951437 \h </w:instrText>
            </w:r>
            <w:r>
              <w:rPr>
                <w:noProof/>
                <w:webHidden/>
              </w:rPr>
            </w:r>
            <w:r>
              <w:rPr>
                <w:noProof/>
                <w:webHidden/>
              </w:rPr>
              <w:fldChar w:fldCharType="separate"/>
            </w:r>
            <w:r>
              <w:rPr>
                <w:noProof/>
                <w:webHidden/>
              </w:rPr>
              <w:t>16</w:t>
            </w:r>
            <w:r>
              <w:rPr>
                <w:noProof/>
                <w:webHidden/>
              </w:rPr>
              <w:fldChar w:fldCharType="end"/>
            </w:r>
          </w:hyperlink>
        </w:p>
        <w:p w14:paraId="0C870EF5" w14:textId="7F743120" w:rsidR="00951A99" w:rsidRDefault="00951A99">
          <w:pPr>
            <w:pStyle w:val="TOC3"/>
            <w:rPr>
              <w:rFonts w:asciiTheme="minorHAnsi" w:eastAsiaTheme="minorEastAsia" w:hAnsiTheme="minorHAnsi"/>
              <w:noProof/>
              <w:color w:val="auto"/>
              <w:sz w:val="22"/>
              <w:lang w:eastAsia="zh-CN"/>
            </w:rPr>
          </w:pPr>
          <w:hyperlink w:anchor="_Toc127951438" w:history="1">
            <w:r w:rsidRPr="0071077E">
              <w:rPr>
                <w:rStyle w:val="Hyperlink"/>
                <w:noProof/>
              </w:rPr>
              <w:t>5.3.1</w:t>
            </w:r>
            <w:r>
              <w:rPr>
                <w:rFonts w:asciiTheme="minorHAnsi" w:eastAsiaTheme="minorEastAsia" w:hAnsiTheme="minorHAnsi"/>
                <w:noProof/>
                <w:color w:val="auto"/>
                <w:sz w:val="22"/>
                <w:lang w:eastAsia="zh-CN"/>
              </w:rPr>
              <w:tab/>
            </w:r>
            <w:r w:rsidRPr="0071077E">
              <w:rPr>
                <w:rStyle w:val="Hyperlink"/>
                <w:noProof/>
              </w:rPr>
              <w:t>Precipitation</w:t>
            </w:r>
            <w:r>
              <w:rPr>
                <w:noProof/>
                <w:webHidden/>
              </w:rPr>
              <w:tab/>
            </w:r>
            <w:r>
              <w:rPr>
                <w:noProof/>
                <w:webHidden/>
              </w:rPr>
              <w:fldChar w:fldCharType="begin"/>
            </w:r>
            <w:r>
              <w:rPr>
                <w:noProof/>
                <w:webHidden/>
              </w:rPr>
              <w:instrText xml:space="preserve"> PAGEREF _Toc127951438 \h </w:instrText>
            </w:r>
            <w:r>
              <w:rPr>
                <w:noProof/>
                <w:webHidden/>
              </w:rPr>
            </w:r>
            <w:r>
              <w:rPr>
                <w:noProof/>
                <w:webHidden/>
              </w:rPr>
              <w:fldChar w:fldCharType="separate"/>
            </w:r>
            <w:r>
              <w:rPr>
                <w:noProof/>
                <w:webHidden/>
              </w:rPr>
              <w:t>16</w:t>
            </w:r>
            <w:r>
              <w:rPr>
                <w:noProof/>
                <w:webHidden/>
              </w:rPr>
              <w:fldChar w:fldCharType="end"/>
            </w:r>
          </w:hyperlink>
        </w:p>
        <w:p w14:paraId="34557338" w14:textId="003DB6F8" w:rsidR="00951A99" w:rsidRDefault="00951A99">
          <w:pPr>
            <w:pStyle w:val="TOC3"/>
            <w:rPr>
              <w:rFonts w:asciiTheme="minorHAnsi" w:eastAsiaTheme="minorEastAsia" w:hAnsiTheme="minorHAnsi"/>
              <w:noProof/>
              <w:color w:val="auto"/>
              <w:sz w:val="22"/>
              <w:lang w:eastAsia="zh-CN"/>
            </w:rPr>
          </w:pPr>
          <w:hyperlink w:anchor="_Toc127951439" w:history="1">
            <w:r w:rsidRPr="0071077E">
              <w:rPr>
                <w:rStyle w:val="Hyperlink"/>
                <w:noProof/>
              </w:rPr>
              <w:t>5.3.2</w:t>
            </w:r>
            <w:r>
              <w:rPr>
                <w:rFonts w:asciiTheme="minorHAnsi" w:eastAsiaTheme="minorEastAsia" w:hAnsiTheme="minorHAnsi"/>
                <w:noProof/>
                <w:color w:val="auto"/>
                <w:sz w:val="22"/>
                <w:lang w:eastAsia="zh-CN"/>
              </w:rPr>
              <w:tab/>
            </w:r>
            <w:r w:rsidRPr="0071077E">
              <w:rPr>
                <w:rStyle w:val="Hyperlink"/>
                <w:noProof/>
              </w:rPr>
              <w:t>Temperature</w:t>
            </w:r>
            <w:r>
              <w:rPr>
                <w:noProof/>
                <w:webHidden/>
              </w:rPr>
              <w:tab/>
            </w:r>
            <w:r>
              <w:rPr>
                <w:noProof/>
                <w:webHidden/>
              </w:rPr>
              <w:fldChar w:fldCharType="begin"/>
            </w:r>
            <w:r>
              <w:rPr>
                <w:noProof/>
                <w:webHidden/>
              </w:rPr>
              <w:instrText xml:space="preserve"> PAGEREF _Toc127951439 \h </w:instrText>
            </w:r>
            <w:r>
              <w:rPr>
                <w:noProof/>
                <w:webHidden/>
              </w:rPr>
            </w:r>
            <w:r>
              <w:rPr>
                <w:noProof/>
                <w:webHidden/>
              </w:rPr>
              <w:fldChar w:fldCharType="separate"/>
            </w:r>
            <w:r>
              <w:rPr>
                <w:noProof/>
                <w:webHidden/>
              </w:rPr>
              <w:t>17</w:t>
            </w:r>
            <w:r>
              <w:rPr>
                <w:noProof/>
                <w:webHidden/>
              </w:rPr>
              <w:fldChar w:fldCharType="end"/>
            </w:r>
          </w:hyperlink>
        </w:p>
        <w:p w14:paraId="4D31F73F" w14:textId="6F32E6F0" w:rsidR="00951A99" w:rsidRDefault="00951A99">
          <w:pPr>
            <w:pStyle w:val="TOC2"/>
            <w:rPr>
              <w:rFonts w:asciiTheme="minorHAnsi" w:eastAsiaTheme="minorEastAsia" w:hAnsiTheme="minorHAnsi"/>
              <w:noProof/>
              <w:color w:val="auto"/>
              <w:sz w:val="22"/>
              <w:lang w:eastAsia="zh-CN"/>
            </w:rPr>
          </w:pPr>
          <w:hyperlink w:anchor="_Toc127951440" w:history="1">
            <w:r w:rsidRPr="0071077E">
              <w:rPr>
                <w:rStyle w:val="Hyperlink"/>
                <w:noProof/>
              </w:rPr>
              <w:t>5.4</w:t>
            </w:r>
            <w:r>
              <w:rPr>
                <w:rFonts w:asciiTheme="minorHAnsi" w:eastAsiaTheme="minorEastAsia" w:hAnsiTheme="minorHAnsi"/>
                <w:noProof/>
                <w:color w:val="auto"/>
                <w:sz w:val="22"/>
                <w:lang w:eastAsia="zh-CN"/>
              </w:rPr>
              <w:tab/>
            </w:r>
            <w:r w:rsidRPr="0071077E">
              <w:rPr>
                <w:rStyle w:val="Hyperlink"/>
                <w:noProof/>
              </w:rPr>
              <w:t>Modelled hydrology and groundwater</w:t>
            </w:r>
            <w:r>
              <w:rPr>
                <w:noProof/>
                <w:webHidden/>
              </w:rPr>
              <w:tab/>
            </w:r>
            <w:r>
              <w:rPr>
                <w:noProof/>
                <w:webHidden/>
              </w:rPr>
              <w:fldChar w:fldCharType="begin"/>
            </w:r>
            <w:r>
              <w:rPr>
                <w:noProof/>
                <w:webHidden/>
              </w:rPr>
              <w:instrText xml:space="preserve"> PAGEREF _Toc127951440 \h </w:instrText>
            </w:r>
            <w:r>
              <w:rPr>
                <w:noProof/>
                <w:webHidden/>
              </w:rPr>
            </w:r>
            <w:r>
              <w:rPr>
                <w:noProof/>
                <w:webHidden/>
              </w:rPr>
              <w:fldChar w:fldCharType="separate"/>
            </w:r>
            <w:r>
              <w:rPr>
                <w:noProof/>
                <w:webHidden/>
              </w:rPr>
              <w:t>19</w:t>
            </w:r>
            <w:r>
              <w:rPr>
                <w:noProof/>
                <w:webHidden/>
              </w:rPr>
              <w:fldChar w:fldCharType="end"/>
            </w:r>
          </w:hyperlink>
        </w:p>
        <w:p w14:paraId="10E705CE" w14:textId="3E0EF698" w:rsidR="00951A99" w:rsidRDefault="00951A99">
          <w:pPr>
            <w:pStyle w:val="TOC3"/>
            <w:rPr>
              <w:rFonts w:asciiTheme="minorHAnsi" w:eastAsiaTheme="minorEastAsia" w:hAnsiTheme="minorHAnsi"/>
              <w:noProof/>
              <w:color w:val="auto"/>
              <w:sz w:val="22"/>
              <w:lang w:eastAsia="zh-CN"/>
            </w:rPr>
          </w:pPr>
          <w:hyperlink w:anchor="_Toc127951441" w:history="1">
            <w:r w:rsidRPr="0071077E">
              <w:rPr>
                <w:rStyle w:val="Hyperlink"/>
                <w:noProof/>
              </w:rPr>
              <w:t>5.4.1</w:t>
            </w:r>
            <w:r>
              <w:rPr>
                <w:rFonts w:asciiTheme="minorHAnsi" w:eastAsiaTheme="minorEastAsia" w:hAnsiTheme="minorHAnsi"/>
                <w:noProof/>
                <w:color w:val="auto"/>
                <w:sz w:val="22"/>
                <w:lang w:eastAsia="zh-CN"/>
              </w:rPr>
              <w:tab/>
            </w:r>
            <w:r w:rsidRPr="0071077E">
              <w:rPr>
                <w:rStyle w:val="Hyperlink"/>
                <w:noProof/>
                <w:shd w:val="clear" w:color="auto" w:fill="FFFFFF"/>
              </w:rPr>
              <w:t>Model overview</w:t>
            </w:r>
            <w:r>
              <w:rPr>
                <w:noProof/>
                <w:webHidden/>
              </w:rPr>
              <w:tab/>
            </w:r>
            <w:r>
              <w:rPr>
                <w:noProof/>
                <w:webHidden/>
              </w:rPr>
              <w:fldChar w:fldCharType="begin"/>
            </w:r>
            <w:r>
              <w:rPr>
                <w:noProof/>
                <w:webHidden/>
              </w:rPr>
              <w:instrText xml:space="preserve"> PAGEREF _Toc127951441 \h </w:instrText>
            </w:r>
            <w:r>
              <w:rPr>
                <w:noProof/>
                <w:webHidden/>
              </w:rPr>
            </w:r>
            <w:r>
              <w:rPr>
                <w:noProof/>
                <w:webHidden/>
              </w:rPr>
              <w:fldChar w:fldCharType="separate"/>
            </w:r>
            <w:r>
              <w:rPr>
                <w:noProof/>
                <w:webHidden/>
              </w:rPr>
              <w:t>19</w:t>
            </w:r>
            <w:r>
              <w:rPr>
                <w:noProof/>
                <w:webHidden/>
              </w:rPr>
              <w:fldChar w:fldCharType="end"/>
            </w:r>
          </w:hyperlink>
        </w:p>
        <w:p w14:paraId="09D6621E" w14:textId="104C53BC" w:rsidR="00951A99" w:rsidRDefault="00951A99">
          <w:pPr>
            <w:pStyle w:val="TOC3"/>
            <w:rPr>
              <w:rFonts w:asciiTheme="minorHAnsi" w:eastAsiaTheme="minorEastAsia" w:hAnsiTheme="minorHAnsi"/>
              <w:noProof/>
              <w:color w:val="auto"/>
              <w:sz w:val="22"/>
              <w:lang w:eastAsia="zh-CN"/>
            </w:rPr>
          </w:pPr>
          <w:hyperlink w:anchor="_Toc127951442" w:history="1">
            <w:r w:rsidRPr="0071077E">
              <w:rPr>
                <w:rStyle w:val="Hyperlink"/>
                <w:noProof/>
              </w:rPr>
              <w:t>5.4.2</w:t>
            </w:r>
            <w:r>
              <w:rPr>
                <w:rFonts w:asciiTheme="minorHAnsi" w:eastAsiaTheme="minorEastAsia" w:hAnsiTheme="minorHAnsi"/>
                <w:noProof/>
                <w:color w:val="auto"/>
                <w:sz w:val="22"/>
                <w:lang w:eastAsia="zh-CN"/>
              </w:rPr>
              <w:tab/>
            </w:r>
            <w:r w:rsidRPr="0071077E">
              <w:rPr>
                <w:rStyle w:val="Hyperlink"/>
                <w:noProof/>
              </w:rPr>
              <w:t>Model outputs</w:t>
            </w:r>
            <w:r>
              <w:rPr>
                <w:noProof/>
                <w:webHidden/>
              </w:rPr>
              <w:tab/>
            </w:r>
            <w:r>
              <w:rPr>
                <w:noProof/>
                <w:webHidden/>
              </w:rPr>
              <w:fldChar w:fldCharType="begin"/>
            </w:r>
            <w:r>
              <w:rPr>
                <w:noProof/>
                <w:webHidden/>
              </w:rPr>
              <w:instrText xml:space="preserve"> PAGEREF _Toc127951442 \h </w:instrText>
            </w:r>
            <w:r>
              <w:rPr>
                <w:noProof/>
                <w:webHidden/>
              </w:rPr>
            </w:r>
            <w:r>
              <w:rPr>
                <w:noProof/>
                <w:webHidden/>
              </w:rPr>
              <w:fldChar w:fldCharType="separate"/>
            </w:r>
            <w:r>
              <w:rPr>
                <w:noProof/>
                <w:webHidden/>
              </w:rPr>
              <w:t>21</w:t>
            </w:r>
            <w:r>
              <w:rPr>
                <w:noProof/>
                <w:webHidden/>
              </w:rPr>
              <w:fldChar w:fldCharType="end"/>
            </w:r>
          </w:hyperlink>
        </w:p>
        <w:p w14:paraId="007EC7CF" w14:textId="2025DF81" w:rsidR="00951A99" w:rsidRDefault="00951A99">
          <w:pPr>
            <w:pStyle w:val="TOC2"/>
            <w:rPr>
              <w:rFonts w:asciiTheme="minorHAnsi" w:eastAsiaTheme="minorEastAsia" w:hAnsiTheme="minorHAnsi"/>
              <w:noProof/>
              <w:color w:val="auto"/>
              <w:sz w:val="22"/>
              <w:lang w:eastAsia="zh-CN"/>
            </w:rPr>
          </w:pPr>
          <w:hyperlink w:anchor="_Toc127951443" w:history="1">
            <w:r w:rsidRPr="0071077E">
              <w:rPr>
                <w:rStyle w:val="Hyperlink"/>
                <w:noProof/>
              </w:rPr>
              <w:t>5.5</w:t>
            </w:r>
            <w:r>
              <w:rPr>
                <w:rFonts w:asciiTheme="minorHAnsi" w:eastAsiaTheme="minorEastAsia" w:hAnsiTheme="minorHAnsi"/>
                <w:noProof/>
                <w:color w:val="auto"/>
                <w:sz w:val="22"/>
                <w:lang w:eastAsia="zh-CN"/>
              </w:rPr>
              <w:tab/>
            </w:r>
            <w:r w:rsidRPr="0071077E">
              <w:rPr>
                <w:rStyle w:val="Hyperlink"/>
                <w:noProof/>
              </w:rPr>
              <w:t>Long term climate change</w:t>
            </w:r>
            <w:r>
              <w:rPr>
                <w:noProof/>
                <w:webHidden/>
              </w:rPr>
              <w:tab/>
            </w:r>
            <w:r>
              <w:rPr>
                <w:noProof/>
                <w:webHidden/>
              </w:rPr>
              <w:fldChar w:fldCharType="begin"/>
            </w:r>
            <w:r>
              <w:rPr>
                <w:noProof/>
                <w:webHidden/>
              </w:rPr>
              <w:instrText xml:space="preserve"> PAGEREF _Toc127951443 \h </w:instrText>
            </w:r>
            <w:r>
              <w:rPr>
                <w:noProof/>
                <w:webHidden/>
              </w:rPr>
            </w:r>
            <w:r>
              <w:rPr>
                <w:noProof/>
                <w:webHidden/>
              </w:rPr>
              <w:fldChar w:fldCharType="separate"/>
            </w:r>
            <w:r>
              <w:rPr>
                <w:noProof/>
                <w:webHidden/>
              </w:rPr>
              <w:t>21</w:t>
            </w:r>
            <w:r>
              <w:rPr>
                <w:noProof/>
                <w:webHidden/>
              </w:rPr>
              <w:fldChar w:fldCharType="end"/>
            </w:r>
          </w:hyperlink>
        </w:p>
        <w:p w14:paraId="1AC3F870" w14:textId="4D59E29C" w:rsidR="00951A99" w:rsidRDefault="00951A99">
          <w:pPr>
            <w:pStyle w:val="TOC1"/>
            <w:rPr>
              <w:rFonts w:asciiTheme="minorHAnsi" w:eastAsiaTheme="minorEastAsia" w:hAnsiTheme="minorHAnsi"/>
              <w:noProof/>
              <w:color w:val="auto"/>
              <w:sz w:val="22"/>
              <w:lang w:eastAsia="zh-CN"/>
            </w:rPr>
          </w:pPr>
          <w:hyperlink w:anchor="_Toc127951444" w:history="1">
            <w:r w:rsidRPr="0071077E">
              <w:rPr>
                <w:rStyle w:val="Hyperlink"/>
                <w:noProof/>
              </w:rPr>
              <w:t>6</w:t>
            </w:r>
            <w:r>
              <w:rPr>
                <w:rFonts w:asciiTheme="minorHAnsi" w:eastAsiaTheme="minorEastAsia" w:hAnsiTheme="minorHAnsi"/>
                <w:noProof/>
                <w:color w:val="auto"/>
                <w:sz w:val="22"/>
                <w:lang w:eastAsia="zh-CN"/>
              </w:rPr>
              <w:tab/>
            </w:r>
            <w:r w:rsidRPr="0071077E">
              <w:rPr>
                <w:rStyle w:val="Hyperlink"/>
                <w:noProof/>
              </w:rPr>
              <w:t>Administration the System</w:t>
            </w:r>
            <w:r>
              <w:rPr>
                <w:noProof/>
                <w:webHidden/>
              </w:rPr>
              <w:tab/>
            </w:r>
            <w:r>
              <w:rPr>
                <w:noProof/>
                <w:webHidden/>
              </w:rPr>
              <w:fldChar w:fldCharType="begin"/>
            </w:r>
            <w:r>
              <w:rPr>
                <w:noProof/>
                <w:webHidden/>
              </w:rPr>
              <w:instrText xml:space="preserve"> PAGEREF _Toc127951444 \h </w:instrText>
            </w:r>
            <w:r>
              <w:rPr>
                <w:noProof/>
                <w:webHidden/>
              </w:rPr>
            </w:r>
            <w:r>
              <w:rPr>
                <w:noProof/>
                <w:webHidden/>
              </w:rPr>
              <w:fldChar w:fldCharType="separate"/>
            </w:r>
            <w:r>
              <w:rPr>
                <w:noProof/>
                <w:webHidden/>
              </w:rPr>
              <w:t>23</w:t>
            </w:r>
            <w:r>
              <w:rPr>
                <w:noProof/>
                <w:webHidden/>
              </w:rPr>
              <w:fldChar w:fldCharType="end"/>
            </w:r>
          </w:hyperlink>
        </w:p>
        <w:p w14:paraId="6B1EA8EB" w14:textId="0F37C169" w:rsidR="00951A99" w:rsidRDefault="00951A99">
          <w:pPr>
            <w:pStyle w:val="TOC2"/>
            <w:rPr>
              <w:rFonts w:asciiTheme="minorHAnsi" w:eastAsiaTheme="minorEastAsia" w:hAnsiTheme="minorHAnsi"/>
              <w:noProof/>
              <w:color w:val="auto"/>
              <w:sz w:val="22"/>
              <w:lang w:eastAsia="zh-CN"/>
            </w:rPr>
          </w:pPr>
          <w:hyperlink w:anchor="_Toc127951445" w:history="1">
            <w:r w:rsidRPr="0071077E">
              <w:rPr>
                <w:rStyle w:val="Hyperlink"/>
                <w:noProof/>
              </w:rPr>
              <w:t>6.1</w:t>
            </w:r>
            <w:r>
              <w:rPr>
                <w:rFonts w:asciiTheme="minorHAnsi" w:eastAsiaTheme="minorEastAsia" w:hAnsiTheme="minorHAnsi"/>
                <w:noProof/>
                <w:color w:val="auto"/>
                <w:sz w:val="22"/>
                <w:lang w:eastAsia="zh-CN"/>
              </w:rPr>
              <w:tab/>
            </w:r>
            <w:r w:rsidRPr="0071077E">
              <w:rPr>
                <w:rStyle w:val="Hyperlink"/>
                <w:noProof/>
              </w:rPr>
              <w:t>Terms and Conditions</w:t>
            </w:r>
            <w:r>
              <w:rPr>
                <w:noProof/>
                <w:webHidden/>
              </w:rPr>
              <w:tab/>
            </w:r>
            <w:r>
              <w:rPr>
                <w:noProof/>
                <w:webHidden/>
              </w:rPr>
              <w:fldChar w:fldCharType="begin"/>
            </w:r>
            <w:r>
              <w:rPr>
                <w:noProof/>
                <w:webHidden/>
              </w:rPr>
              <w:instrText xml:space="preserve"> PAGEREF _Toc127951445 \h </w:instrText>
            </w:r>
            <w:r>
              <w:rPr>
                <w:noProof/>
                <w:webHidden/>
              </w:rPr>
            </w:r>
            <w:r>
              <w:rPr>
                <w:noProof/>
                <w:webHidden/>
              </w:rPr>
              <w:fldChar w:fldCharType="separate"/>
            </w:r>
            <w:r>
              <w:rPr>
                <w:noProof/>
                <w:webHidden/>
              </w:rPr>
              <w:t>23</w:t>
            </w:r>
            <w:r>
              <w:rPr>
                <w:noProof/>
                <w:webHidden/>
              </w:rPr>
              <w:fldChar w:fldCharType="end"/>
            </w:r>
          </w:hyperlink>
        </w:p>
        <w:p w14:paraId="1243289C" w14:textId="47422C6D" w:rsidR="00951A99" w:rsidRDefault="00951A99">
          <w:pPr>
            <w:pStyle w:val="TOC2"/>
            <w:rPr>
              <w:rFonts w:asciiTheme="minorHAnsi" w:eastAsiaTheme="minorEastAsia" w:hAnsiTheme="minorHAnsi"/>
              <w:noProof/>
              <w:color w:val="auto"/>
              <w:sz w:val="22"/>
              <w:lang w:eastAsia="zh-CN"/>
            </w:rPr>
          </w:pPr>
          <w:hyperlink w:anchor="_Toc127951446" w:history="1">
            <w:r w:rsidRPr="0071077E">
              <w:rPr>
                <w:rStyle w:val="Hyperlink"/>
                <w:noProof/>
              </w:rPr>
              <w:t>6.2</w:t>
            </w:r>
            <w:r>
              <w:rPr>
                <w:rFonts w:asciiTheme="minorHAnsi" w:eastAsiaTheme="minorEastAsia" w:hAnsiTheme="minorHAnsi"/>
                <w:noProof/>
                <w:color w:val="auto"/>
                <w:sz w:val="22"/>
                <w:lang w:eastAsia="zh-CN"/>
              </w:rPr>
              <w:tab/>
            </w:r>
            <w:r w:rsidRPr="0071077E">
              <w:rPr>
                <w:rStyle w:val="Hyperlink"/>
                <w:noProof/>
              </w:rPr>
              <w:t>Who to contact</w:t>
            </w:r>
            <w:r>
              <w:rPr>
                <w:noProof/>
                <w:webHidden/>
              </w:rPr>
              <w:tab/>
            </w:r>
            <w:r>
              <w:rPr>
                <w:noProof/>
                <w:webHidden/>
              </w:rPr>
              <w:fldChar w:fldCharType="begin"/>
            </w:r>
            <w:r>
              <w:rPr>
                <w:noProof/>
                <w:webHidden/>
              </w:rPr>
              <w:instrText xml:space="preserve"> PAGEREF _Toc127951446 \h </w:instrText>
            </w:r>
            <w:r>
              <w:rPr>
                <w:noProof/>
                <w:webHidden/>
              </w:rPr>
            </w:r>
            <w:r>
              <w:rPr>
                <w:noProof/>
                <w:webHidden/>
              </w:rPr>
              <w:fldChar w:fldCharType="separate"/>
            </w:r>
            <w:r>
              <w:rPr>
                <w:noProof/>
                <w:webHidden/>
              </w:rPr>
              <w:t>24</w:t>
            </w:r>
            <w:r>
              <w:rPr>
                <w:noProof/>
                <w:webHidden/>
              </w:rPr>
              <w:fldChar w:fldCharType="end"/>
            </w:r>
          </w:hyperlink>
        </w:p>
        <w:p w14:paraId="3579B3D3" w14:textId="6BD19178" w:rsidR="00951A99" w:rsidRDefault="00951A99">
          <w:pPr>
            <w:pStyle w:val="TOC1"/>
            <w:rPr>
              <w:rFonts w:asciiTheme="minorHAnsi" w:eastAsiaTheme="minorEastAsia" w:hAnsiTheme="minorHAnsi"/>
              <w:noProof/>
              <w:color w:val="auto"/>
              <w:sz w:val="22"/>
              <w:lang w:eastAsia="zh-CN"/>
            </w:rPr>
          </w:pPr>
          <w:hyperlink w:anchor="_Toc127951447" w:history="1">
            <w:r w:rsidRPr="0071077E">
              <w:rPr>
                <w:rStyle w:val="Hyperlink"/>
                <w:noProof/>
              </w:rPr>
              <w:t>7</w:t>
            </w:r>
            <w:r>
              <w:rPr>
                <w:rFonts w:asciiTheme="minorHAnsi" w:eastAsiaTheme="minorEastAsia" w:hAnsiTheme="minorHAnsi"/>
                <w:noProof/>
                <w:color w:val="auto"/>
                <w:sz w:val="22"/>
                <w:lang w:eastAsia="zh-CN"/>
              </w:rPr>
              <w:tab/>
            </w:r>
            <w:r w:rsidRPr="0071077E">
              <w:rPr>
                <w:rStyle w:val="Hyperlink"/>
                <w:noProof/>
              </w:rPr>
              <w:t>Closing remarks</w:t>
            </w:r>
            <w:r>
              <w:rPr>
                <w:noProof/>
                <w:webHidden/>
              </w:rPr>
              <w:tab/>
            </w:r>
            <w:r>
              <w:rPr>
                <w:noProof/>
                <w:webHidden/>
              </w:rPr>
              <w:fldChar w:fldCharType="begin"/>
            </w:r>
            <w:r>
              <w:rPr>
                <w:noProof/>
                <w:webHidden/>
              </w:rPr>
              <w:instrText xml:space="preserve"> PAGEREF _Toc127951447 \h </w:instrText>
            </w:r>
            <w:r>
              <w:rPr>
                <w:noProof/>
                <w:webHidden/>
              </w:rPr>
            </w:r>
            <w:r>
              <w:rPr>
                <w:noProof/>
                <w:webHidden/>
              </w:rPr>
              <w:fldChar w:fldCharType="separate"/>
            </w:r>
            <w:r>
              <w:rPr>
                <w:noProof/>
                <w:webHidden/>
              </w:rPr>
              <w:t>24</w:t>
            </w:r>
            <w:r>
              <w:rPr>
                <w:noProof/>
                <w:webHidden/>
              </w:rPr>
              <w:fldChar w:fldCharType="end"/>
            </w:r>
          </w:hyperlink>
        </w:p>
        <w:p w14:paraId="7223BE55" w14:textId="18F4869D" w:rsidR="00A039E5" w:rsidRDefault="00A039E5" w:rsidP="003D66DC">
          <w:r>
            <w:fldChar w:fldCharType="end"/>
          </w:r>
        </w:p>
        <w:p w14:paraId="5D2A9F86" w14:textId="77777777" w:rsidR="00A039E5" w:rsidRDefault="00A039E5" w:rsidP="00B906D9">
          <w:pPr>
            <w:sectPr w:rsidR="00A039E5" w:rsidSect="00951A99">
              <w:headerReference w:type="even" r:id="rId19"/>
              <w:headerReference w:type="default" r:id="rId20"/>
              <w:footerReference w:type="even" r:id="rId21"/>
              <w:footerReference w:type="default" r:id="rId22"/>
              <w:headerReference w:type="first" r:id="rId23"/>
              <w:footerReference w:type="first" r:id="rId24"/>
              <w:pgSz w:w="11906" w:h="16838"/>
              <w:pgMar w:top="1417" w:right="1134" w:bottom="1134" w:left="1134" w:header="567" w:footer="567" w:gutter="0"/>
              <w:cols w:space="708"/>
              <w:docGrid w:linePitch="360"/>
            </w:sectPr>
          </w:pPr>
        </w:p>
        <w:p w14:paraId="61467BD4" w14:textId="0F5781D0" w:rsidR="00951A99" w:rsidRDefault="00951A99" w:rsidP="00951A99">
          <w:pPr>
            <w:pStyle w:val="Tiny"/>
          </w:pPr>
        </w:p>
        <w:bookmarkStart w:id="3" w:name="_Toc127951419" w:displacedByCustomXml="next"/>
      </w:sdtContent>
    </w:sdt>
    <w:p w14:paraId="1C4A1EB1" w14:textId="3CE611D2" w:rsidR="00421A5E" w:rsidRDefault="00C34841" w:rsidP="00A039E5">
      <w:pPr>
        <w:pStyle w:val="Heading1"/>
      </w:pPr>
      <w:r w:rsidRPr="00C34841">
        <w:t>Background</w:t>
      </w:r>
      <w:bookmarkEnd w:id="3"/>
    </w:p>
    <w:p w14:paraId="77A39BB6" w14:textId="11BFAB66" w:rsidR="0094654D" w:rsidRDefault="00185465" w:rsidP="00185465">
      <w:pPr>
        <w:rPr>
          <w:rFonts w:cs="Arial"/>
          <w:szCs w:val="20"/>
        </w:rPr>
      </w:pPr>
      <w:r w:rsidRPr="00185465">
        <w:rPr>
          <w:rFonts w:cs="Arial"/>
          <w:szCs w:val="20"/>
        </w:rPr>
        <w:t xml:space="preserve">In an effort to address the impacts of climate change and climate variability in a sustainable way, access to critical information within the water sector is vital. </w:t>
      </w:r>
      <w:r w:rsidR="006C5FDB">
        <w:rPr>
          <w:rFonts w:cs="Arial"/>
          <w:szCs w:val="20"/>
        </w:rPr>
        <w:t>Drought forecasting tool</w:t>
      </w:r>
      <w:r w:rsidRPr="00185465">
        <w:rPr>
          <w:rFonts w:cs="Arial"/>
          <w:szCs w:val="20"/>
        </w:rPr>
        <w:t>s can identify areas most susceptible to water supply variability and shortages, and therefore facilitate early action to manage risks. In doing so, this increase resilience in the water sector</w:t>
      </w:r>
      <w:r w:rsidR="0094654D">
        <w:rPr>
          <w:rFonts w:cs="Arial"/>
          <w:szCs w:val="20"/>
        </w:rPr>
        <w:t xml:space="preserve">, </w:t>
      </w:r>
      <w:r w:rsidRPr="00185465">
        <w:rPr>
          <w:rFonts w:cs="Arial"/>
          <w:szCs w:val="20"/>
        </w:rPr>
        <w:t>improve</w:t>
      </w:r>
      <w:r w:rsidR="0094654D">
        <w:rPr>
          <w:rFonts w:cs="Arial"/>
          <w:szCs w:val="20"/>
        </w:rPr>
        <w:t>s</w:t>
      </w:r>
      <w:r w:rsidRPr="00185465">
        <w:rPr>
          <w:rFonts w:cs="Arial"/>
          <w:szCs w:val="20"/>
        </w:rPr>
        <w:t xml:space="preserve"> </w:t>
      </w:r>
      <w:r w:rsidR="0094654D">
        <w:rPr>
          <w:rFonts w:cs="Arial"/>
          <w:szCs w:val="20"/>
        </w:rPr>
        <w:t xml:space="preserve">the </w:t>
      </w:r>
      <w:r w:rsidRPr="00185465">
        <w:rPr>
          <w:rFonts w:cs="Arial"/>
          <w:szCs w:val="20"/>
        </w:rPr>
        <w:t xml:space="preserve">use of </w:t>
      </w:r>
      <w:r w:rsidR="0094654D">
        <w:rPr>
          <w:rFonts w:cs="Arial"/>
          <w:szCs w:val="20"/>
        </w:rPr>
        <w:t xml:space="preserve">scarce </w:t>
      </w:r>
      <w:r w:rsidRPr="00185465">
        <w:rPr>
          <w:rFonts w:cs="Arial"/>
          <w:szCs w:val="20"/>
        </w:rPr>
        <w:t>water resources and</w:t>
      </w:r>
      <w:r w:rsidR="0094654D">
        <w:rPr>
          <w:rFonts w:cs="Arial"/>
          <w:szCs w:val="20"/>
        </w:rPr>
        <w:t xml:space="preserve"> supports adaptation planning and decision making. </w:t>
      </w:r>
    </w:p>
    <w:p w14:paraId="04CF156A" w14:textId="20BA5038" w:rsidR="00216A09" w:rsidRDefault="00216A09" w:rsidP="00216A09">
      <w:pPr>
        <w:rPr>
          <w:rFonts w:cs="Arial"/>
          <w:szCs w:val="20"/>
        </w:rPr>
      </w:pPr>
      <w:r>
        <w:rPr>
          <w:rFonts w:cs="Arial"/>
          <w:szCs w:val="20"/>
        </w:rPr>
        <w:t xml:space="preserve">In November 2021, </w:t>
      </w:r>
      <w:r w:rsidR="006C5FDB">
        <w:rPr>
          <w:rFonts w:cs="Arial"/>
          <w:szCs w:val="20"/>
        </w:rPr>
        <w:t>CTCN</w:t>
      </w:r>
      <w:r>
        <w:rPr>
          <w:rFonts w:cs="Arial"/>
          <w:szCs w:val="20"/>
        </w:rPr>
        <w:t xml:space="preserve"> commissioned HR Wallingford to implement a project </w:t>
      </w:r>
      <w:r w:rsidRPr="00216A09">
        <w:rPr>
          <w:rFonts w:cs="Arial"/>
          <w:szCs w:val="20"/>
        </w:rPr>
        <w:t xml:space="preserve">on </w:t>
      </w:r>
      <w:r w:rsidRPr="00AD10AB">
        <w:rPr>
          <w:rFonts w:cs="Arial"/>
          <w:b/>
          <w:bCs/>
          <w:i/>
          <w:iCs/>
          <w:szCs w:val="20"/>
        </w:rPr>
        <w:t>Incorporating drought risks modelling as a planning tool for climate change adaptation measures in Saint Kitts and Nevis</w:t>
      </w:r>
      <w:r w:rsidRPr="00216A09">
        <w:rPr>
          <w:rFonts w:cs="Arial"/>
          <w:szCs w:val="20"/>
        </w:rPr>
        <w:t xml:space="preserve">. </w:t>
      </w:r>
      <w:r>
        <w:rPr>
          <w:rFonts w:cs="Arial"/>
          <w:szCs w:val="20"/>
        </w:rPr>
        <w:t>The outcomes of the project aimed to i</w:t>
      </w:r>
      <w:r w:rsidRPr="00216A09">
        <w:rPr>
          <w:rFonts w:cs="Arial"/>
          <w:szCs w:val="20"/>
        </w:rPr>
        <w:t xml:space="preserve">ncrease resilience in the water sector </w:t>
      </w:r>
      <w:r>
        <w:rPr>
          <w:rFonts w:cs="Arial"/>
          <w:szCs w:val="20"/>
        </w:rPr>
        <w:t xml:space="preserve">and </w:t>
      </w:r>
      <w:r w:rsidRPr="00216A09">
        <w:rPr>
          <w:rFonts w:cs="Arial"/>
          <w:szCs w:val="20"/>
        </w:rPr>
        <w:t>to improve agricultural and use of water</w:t>
      </w:r>
      <w:r w:rsidR="00DB2193">
        <w:rPr>
          <w:rFonts w:cs="Arial"/>
          <w:szCs w:val="20"/>
        </w:rPr>
        <w:t xml:space="preserve"> </w:t>
      </w:r>
      <w:r w:rsidRPr="00216A09">
        <w:rPr>
          <w:rFonts w:cs="Arial"/>
          <w:szCs w:val="20"/>
        </w:rPr>
        <w:t xml:space="preserve">resources and </w:t>
      </w:r>
      <w:r w:rsidR="0094654D">
        <w:rPr>
          <w:rFonts w:cs="Arial"/>
          <w:szCs w:val="20"/>
        </w:rPr>
        <w:t xml:space="preserve">therefore </w:t>
      </w:r>
      <w:r w:rsidR="00DB2193">
        <w:rPr>
          <w:rFonts w:cs="Arial"/>
          <w:szCs w:val="20"/>
        </w:rPr>
        <w:t xml:space="preserve">enhance water and </w:t>
      </w:r>
      <w:r w:rsidRPr="00216A09">
        <w:rPr>
          <w:rFonts w:cs="Arial"/>
          <w:szCs w:val="20"/>
        </w:rPr>
        <w:t>food security in Saint Kitts and Nevis.</w:t>
      </w:r>
      <w:r w:rsidR="00DB2193">
        <w:rPr>
          <w:rFonts w:cs="Arial"/>
          <w:szCs w:val="20"/>
        </w:rPr>
        <w:t xml:space="preserve"> S</w:t>
      </w:r>
      <w:r w:rsidRPr="00216A09">
        <w:rPr>
          <w:rFonts w:cs="Arial"/>
          <w:szCs w:val="20"/>
        </w:rPr>
        <w:t>pecific outputs include</w:t>
      </w:r>
      <w:r w:rsidR="00DB2193">
        <w:rPr>
          <w:rFonts w:cs="Arial"/>
          <w:szCs w:val="20"/>
        </w:rPr>
        <w:t>d</w:t>
      </w:r>
      <w:r w:rsidR="0094654D">
        <w:rPr>
          <w:rFonts w:cs="Arial"/>
          <w:szCs w:val="20"/>
        </w:rPr>
        <w:t xml:space="preserve"> to</w:t>
      </w:r>
      <w:r w:rsidRPr="00216A09">
        <w:rPr>
          <w:rFonts w:cs="Arial"/>
          <w:szCs w:val="20"/>
        </w:rPr>
        <w:t xml:space="preserve">: </w:t>
      </w:r>
      <w:r w:rsidR="00DB2193">
        <w:rPr>
          <w:rFonts w:cs="Arial"/>
          <w:szCs w:val="20"/>
        </w:rPr>
        <w:t xml:space="preserve">(i) </w:t>
      </w:r>
      <w:r w:rsidRPr="00216A09">
        <w:rPr>
          <w:rFonts w:cs="Arial"/>
          <w:szCs w:val="20"/>
        </w:rPr>
        <w:t xml:space="preserve">assess drought risk and water resources in Saint Kitts and Nevis; </w:t>
      </w:r>
      <w:r w:rsidR="00DB2193">
        <w:rPr>
          <w:rFonts w:cs="Arial"/>
          <w:szCs w:val="20"/>
        </w:rPr>
        <w:t xml:space="preserve">(ii) </w:t>
      </w:r>
      <w:r w:rsidRPr="00216A09">
        <w:rPr>
          <w:rFonts w:cs="Arial"/>
          <w:szCs w:val="20"/>
        </w:rPr>
        <w:t xml:space="preserve">benchmark, design and implement a </w:t>
      </w:r>
      <w:r w:rsidR="006C5FDB">
        <w:rPr>
          <w:rFonts w:cs="Arial"/>
          <w:szCs w:val="20"/>
        </w:rPr>
        <w:t>drought forecasting tool</w:t>
      </w:r>
      <w:r w:rsidRPr="00216A09">
        <w:rPr>
          <w:rFonts w:cs="Arial"/>
          <w:szCs w:val="20"/>
        </w:rPr>
        <w:t xml:space="preserve"> in Saint Kitts and Nevis; and </w:t>
      </w:r>
      <w:r w:rsidR="00DB2193">
        <w:rPr>
          <w:rFonts w:cs="Arial"/>
          <w:szCs w:val="20"/>
        </w:rPr>
        <w:t xml:space="preserve">(iii) </w:t>
      </w:r>
      <w:r w:rsidRPr="00216A09">
        <w:rPr>
          <w:rFonts w:cs="Arial"/>
          <w:szCs w:val="20"/>
        </w:rPr>
        <w:t xml:space="preserve">train national </w:t>
      </w:r>
      <w:r w:rsidR="00DB2193">
        <w:rPr>
          <w:rFonts w:cs="Arial"/>
          <w:szCs w:val="20"/>
        </w:rPr>
        <w:t xml:space="preserve">stakeholders </w:t>
      </w:r>
      <w:r w:rsidRPr="00216A09">
        <w:rPr>
          <w:rFonts w:cs="Arial"/>
          <w:szCs w:val="20"/>
        </w:rPr>
        <w:t xml:space="preserve">in the use of the </w:t>
      </w:r>
      <w:r w:rsidR="006C5FDB">
        <w:rPr>
          <w:rFonts w:cs="Arial"/>
          <w:szCs w:val="20"/>
        </w:rPr>
        <w:t>drought forecasting tool</w:t>
      </w:r>
      <w:r w:rsidRPr="00216A09">
        <w:rPr>
          <w:rFonts w:cs="Arial"/>
          <w:szCs w:val="20"/>
        </w:rPr>
        <w:t xml:space="preserve">. </w:t>
      </w:r>
    </w:p>
    <w:p w14:paraId="261A1AC4" w14:textId="3F474DEE" w:rsidR="000846A3" w:rsidRDefault="00DB2193" w:rsidP="000846A3">
      <w:pPr>
        <w:rPr>
          <w:rFonts w:cs="Arial"/>
          <w:szCs w:val="20"/>
        </w:rPr>
      </w:pPr>
      <w:r>
        <w:rPr>
          <w:rFonts w:cs="Arial"/>
          <w:szCs w:val="20"/>
        </w:rPr>
        <w:t xml:space="preserve">This report relates specifically the </w:t>
      </w:r>
      <w:r w:rsidR="006C5FDB">
        <w:rPr>
          <w:rFonts w:cs="Arial"/>
          <w:szCs w:val="20"/>
        </w:rPr>
        <w:t>drought forecasting tool</w:t>
      </w:r>
      <w:r>
        <w:rPr>
          <w:rFonts w:cs="Arial"/>
          <w:szCs w:val="20"/>
        </w:rPr>
        <w:t xml:space="preserve"> and is a guide </w:t>
      </w:r>
      <w:r w:rsidR="000846A3" w:rsidRPr="000846A3">
        <w:rPr>
          <w:rFonts w:cs="Arial"/>
          <w:szCs w:val="20"/>
        </w:rPr>
        <w:t>written for users and administrators of the system</w:t>
      </w:r>
      <w:r w:rsidR="000846A3">
        <w:rPr>
          <w:rFonts w:cs="Arial"/>
          <w:szCs w:val="20"/>
        </w:rPr>
        <w:t xml:space="preserve"> with a view to:</w:t>
      </w:r>
    </w:p>
    <w:p w14:paraId="57A8724D" w14:textId="75CB7D24" w:rsidR="00E824A2" w:rsidRPr="00220CAD" w:rsidRDefault="00E824A2" w:rsidP="00E824A2">
      <w:pPr>
        <w:pStyle w:val="ListParagraph"/>
        <w:numPr>
          <w:ilvl w:val="0"/>
          <w:numId w:val="49"/>
        </w:numPr>
        <w:rPr>
          <w:rFonts w:ascii="Arial" w:hAnsi="Arial" w:cs="Arial"/>
          <w:sz w:val="20"/>
          <w:szCs w:val="20"/>
        </w:rPr>
      </w:pPr>
      <w:r>
        <w:rPr>
          <w:rFonts w:ascii="Arial" w:hAnsi="Arial" w:cs="Arial"/>
          <w:sz w:val="20"/>
          <w:szCs w:val="20"/>
        </w:rPr>
        <w:t xml:space="preserve">Explain </w:t>
      </w:r>
      <w:r w:rsidRPr="00220CAD">
        <w:rPr>
          <w:rFonts w:ascii="Arial" w:hAnsi="Arial" w:cs="Arial"/>
          <w:sz w:val="20"/>
          <w:szCs w:val="20"/>
        </w:rPr>
        <w:t xml:space="preserve">how, when and why the </w:t>
      </w:r>
      <w:r w:rsidR="006C5FDB">
        <w:rPr>
          <w:rFonts w:ascii="Arial" w:hAnsi="Arial" w:cs="Arial"/>
          <w:sz w:val="20"/>
          <w:szCs w:val="20"/>
        </w:rPr>
        <w:t>drought forecasting tool</w:t>
      </w:r>
      <w:r w:rsidR="00BC2C49" w:rsidRPr="00BC2C49">
        <w:rPr>
          <w:rFonts w:ascii="Arial" w:hAnsi="Arial" w:cs="Arial"/>
          <w:sz w:val="20"/>
          <w:szCs w:val="20"/>
        </w:rPr>
        <w:t xml:space="preserve"> </w:t>
      </w:r>
      <w:r w:rsidRPr="00220CAD">
        <w:rPr>
          <w:rFonts w:ascii="Arial" w:hAnsi="Arial" w:cs="Arial"/>
          <w:sz w:val="20"/>
          <w:szCs w:val="20"/>
        </w:rPr>
        <w:t>can be used</w:t>
      </w:r>
    </w:p>
    <w:p w14:paraId="6B1EB16A" w14:textId="073EB4F3" w:rsidR="00E824A2" w:rsidRDefault="00E824A2" w:rsidP="00432A01">
      <w:pPr>
        <w:pStyle w:val="ListParagraph"/>
        <w:numPr>
          <w:ilvl w:val="0"/>
          <w:numId w:val="49"/>
        </w:numPr>
        <w:rPr>
          <w:rFonts w:ascii="Arial" w:hAnsi="Arial" w:cs="Arial"/>
          <w:sz w:val="20"/>
          <w:szCs w:val="20"/>
        </w:rPr>
      </w:pPr>
      <w:r>
        <w:rPr>
          <w:rFonts w:ascii="Arial" w:hAnsi="Arial" w:cs="Arial"/>
          <w:sz w:val="20"/>
          <w:szCs w:val="20"/>
        </w:rPr>
        <w:t xml:space="preserve">Describe the functions and functionalities of the system </w:t>
      </w:r>
    </w:p>
    <w:p w14:paraId="2B9538F1" w14:textId="45DBF32F" w:rsidR="000846A3" w:rsidRPr="00AD10AB" w:rsidRDefault="000846A3" w:rsidP="00432A01">
      <w:pPr>
        <w:pStyle w:val="ListParagraph"/>
        <w:numPr>
          <w:ilvl w:val="0"/>
          <w:numId w:val="49"/>
        </w:numPr>
        <w:rPr>
          <w:rFonts w:ascii="Arial" w:hAnsi="Arial" w:cs="Arial"/>
          <w:sz w:val="20"/>
          <w:szCs w:val="20"/>
        </w:rPr>
      </w:pPr>
      <w:r>
        <w:rPr>
          <w:rFonts w:ascii="Arial" w:hAnsi="Arial" w:cs="Arial"/>
          <w:sz w:val="20"/>
          <w:szCs w:val="20"/>
        </w:rPr>
        <w:t xml:space="preserve">Catalogue </w:t>
      </w:r>
      <w:r w:rsidRPr="00AD10AB">
        <w:rPr>
          <w:rFonts w:ascii="Arial" w:hAnsi="Arial" w:cs="Arial"/>
          <w:sz w:val="20"/>
          <w:szCs w:val="20"/>
        </w:rPr>
        <w:t>the data sources used and generated by the system</w:t>
      </w:r>
    </w:p>
    <w:p w14:paraId="1B22142B" w14:textId="68C9ECCF" w:rsidR="00E824A2" w:rsidRDefault="00E824A2" w:rsidP="00432A01">
      <w:pPr>
        <w:pStyle w:val="ListParagraph"/>
        <w:numPr>
          <w:ilvl w:val="0"/>
          <w:numId w:val="49"/>
        </w:numPr>
        <w:rPr>
          <w:rFonts w:ascii="Arial" w:hAnsi="Arial" w:cs="Arial"/>
          <w:sz w:val="20"/>
          <w:szCs w:val="20"/>
        </w:rPr>
      </w:pPr>
      <w:r>
        <w:rPr>
          <w:rFonts w:ascii="Arial" w:hAnsi="Arial" w:cs="Arial"/>
          <w:sz w:val="20"/>
          <w:szCs w:val="20"/>
        </w:rPr>
        <w:t>How to access specific types of information from the system</w:t>
      </w:r>
    </w:p>
    <w:p w14:paraId="4BD782BB" w14:textId="50B52880" w:rsidR="000846A3" w:rsidRPr="00216A09" w:rsidRDefault="000846A3" w:rsidP="00432A01">
      <w:pPr>
        <w:pStyle w:val="ListParagraph"/>
        <w:numPr>
          <w:ilvl w:val="0"/>
          <w:numId w:val="49"/>
        </w:numPr>
        <w:rPr>
          <w:rFonts w:ascii="Arial" w:hAnsi="Arial" w:cs="Arial"/>
          <w:sz w:val="20"/>
          <w:szCs w:val="20"/>
        </w:rPr>
      </w:pPr>
      <w:r w:rsidRPr="00216A09">
        <w:rPr>
          <w:rFonts w:ascii="Arial" w:hAnsi="Arial" w:cs="Arial"/>
          <w:sz w:val="20"/>
          <w:szCs w:val="20"/>
        </w:rPr>
        <w:t xml:space="preserve">Explain </w:t>
      </w:r>
      <w:r w:rsidRPr="00AD10AB">
        <w:rPr>
          <w:rFonts w:ascii="Arial" w:hAnsi="Arial" w:cs="Arial"/>
          <w:sz w:val="20"/>
          <w:szCs w:val="20"/>
        </w:rPr>
        <w:t xml:space="preserve">how to </w:t>
      </w:r>
      <w:r w:rsidR="00E824A2" w:rsidRPr="00216A09">
        <w:rPr>
          <w:rFonts w:ascii="Arial" w:hAnsi="Arial" w:cs="Arial"/>
          <w:sz w:val="20"/>
          <w:szCs w:val="20"/>
        </w:rPr>
        <w:t>download reports and system outputs</w:t>
      </w:r>
    </w:p>
    <w:p w14:paraId="66156963" w14:textId="18CD8B4D" w:rsidR="00E824A2" w:rsidRPr="003536AD" w:rsidRDefault="00E824A2" w:rsidP="00AD10AB">
      <w:pPr>
        <w:pStyle w:val="ListParagraph"/>
        <w:numPr>
          <w:ilvl w:val="0"/>
          <w:numId w:val="49"/>
        </w:numPr>
        <w:rPr>
          <w:rFonts w:cs="Arial"/>
          <w:szCs w:val="20"/>
        </w:rPr>
      </w:pPr>
      <w:r w:rsidRPr="00216A09">
        <w:rPr>
          <w:rFonts w:ascii="Arial" w:hAnsi="Arial" w:cs="Arial"/>
          <w:sz w:val="20"/>
          <w:szCs w:val="20"/>
        </w:rPr>
        <w:t xml:space="preserve">Procedures for administering the system (including </w:t>
      </w:r>
      <w:r w:rsidRPr="00AD10AB">
        <w:rPr>
          <w:rFonts w:ascii="Arial" w:hAnsi="Arial" w:cs="Arial"/>
          <w:sz w:val="20"/>
          <w:szCs w:val="20"/>
        </w:rPr>
        <w:t>maintenance, updates, etc.)</w:t>
      </w:r>
    </w:p>
    <w:p w14:paraId="4AB2A69C" w14:textId="0BC7BA55" w:rsidR="000846A3" w:rsidRPr="000846A3" w:rsidRDefault="00E824A2" w:rsidP="000846A3">
      <w:pPr>
        <w:rPr>
          <w:rFonts w:cs="Arial"/>
          <w:szCs w:val="20"/>
        </w:rPr>
      </w:pPr>
      <w:r>
        <w:rPr>
          <w:rFonts w:cs="Arial"/>
          <w:szCs w:val="20"/>
        </w:rPr>
        <w:t>A draft version of th</w:t>
      </w:r>
      <w:r w:rsidR="00763409">
        <w:rPr>
          <w:rFonts w:cs="Arial"/>
          <w:szCs w:val="20"/>
        </w:rPr>
        <w:t>is</w:t>
      </w:r>
      <w:r>
        <w:rPr>
          <w:rFonts w:cs="Arial"/>
          <w:szCs w:val="20"/>
        </w:rPr>
        <w:t xml:space="preserve"> </w:t>
      </w:r>
      <w:r w:rsidR="000846A3" w:rsidRPr="000846A3">
        <w:rPr>
          <w:rFonts w:cs="Arial"/>
          <w:szCs w:val="20"/>
        </w:rPr>
        <w:t xml:space="preserve">guide </w:t>
      </w:r>
      <w:r>
        <w:rPr>
          <w:rFonts w:cs="Arial"/>
          <w:szCs w:val="20"/>
        </w:rPr>
        <w:t>w</w:t>
      </w:r>
      <w:r w:rsidR="000846A3" w:rsidRPr="000846A3">
        <w:rPr>
          <w:rFonts w:cs="Arial"/>
          <w:szCs w:val="20"/>
        </w:rPr>
        <w:t xml:space="preserve">as discussed at a training workshop </w:t>
      </w:r>
      <w:r>
        <w:rPr>
          <w:rFonts w:cs="Arial"/>
          <w:szCs w:val="20"/>
        </w:rPr>
        <w:t xml:space="preserve">in November 2022 and subsequently updated </w:t>
      </w:r>
      <w:r w:rsidR="000846A3" w:rsidRPr="000846A3">
        <w:rPr>
          <w:rFonts w:cs="Arial"/>
          <w:szCs w:val="20"/>
        </w:rPr>
        <w:t xml:space="preserve">to ensure </w:t>
      </w:r>
      <w:r>
        <w:rPr>
          <w:rFonts w:cs="Arial"/>
          <w:szCs w:val="20"/>
        </w:rPr>
        <w:t xml:space="preserve">the final version </w:t>
      </w:r>
      <w:r w:rsidR="000846A3" w:rsidRPr="000846A3">
        <w:rPr>
          <w:rFonts w:cs="Arial"/>
          <w:szCs w:val="20"/>
        </w:rPr>
        <w:t>incorporate</w:t>
      </w:r>
      <w:r w:rsidR="00763409">
        <w:rPr>
          <w:rFonts w:cs="Arial"/>
          <w:szCs w:val="20"/>
        </w:rPr>
        <w:t>d</w:t>
      </w:r>
      <w:r w:rsidR="000846A3" w:rsidRPr="000846A3">
        <w:rPr>
          <w:rFonts w:cs="Arial"/>
          <w:szCs w:val="20"/>
        </w:rPr>
        <w:t xml:space="preserve"> </w:t>
      </w:r>
      <w:r w:rsidR="00763409">
        <w:rPr>
          <w:rFonts w:cs="Arial"/>
          <w:szCs w:val="20"/>
        </w:rPr>
        <w:t xml:space="preserve">the </w:t>
      </w:r>
      <w:r w:rsidR="000846A3" w:rsidRPr="000846A3">
        <w:rPr>
          <w:rFonts w:cs="Arial"/>
          <w:szCs w:val="20"/>
        </w:rPr>
        <w:t>requirements and recommendations</w:t>
      </w:r>
      <w:r w:rsidR="00763409">
        <w:rPr>
          <w:rFonts w:cs="Arial"/>
          <w:szCs w:val="20"/>
        </w:rPr>
        <w:t xml:space="preserve"> of users and administrators</w:t>
      </w:r>
      <w:r w:rsidR="000846A3" w:rsidRPr="000846A3">
        <w:rPr>
          <w:rFonts w:cs="Arial"/>
          <w:szCs w:val="20"/>
        </w:rPr>
        <w:t xml:space="preserve">. </w:t>
      </w:r>
    </w:p>
    <w:p w14:paraId="110D51CF" w14:textId="77777777" w:rsidR="000846A3" w:rsidRPr="000846A3" w:rsidRDefault="000846A3" w:rsidP="00C34841">
      <w:pPr>
        <w:rPr>
          <w:rFonts w:cs="Arial"/>
          <w:szCs w:val="20"/>
        </w:rPr>
      </w:pPr>
    </w:p>
    <w:p w14:paraId="4C67B83D" w14:textId="0F5F5C87" w:rsidR="001F7035" w:rsidRPr="00512880" w:rsidRDefault="00763409" w:rsidP="001F7035">
      <w:pPr>
        <w:pStyle w:val="Heading1"/>
      </w:pPr>
      <w:bookmarkStart w:id="4" w:name="_Toc114005664"/>
      <w:bookmarkStart w:id="5" w:name="_Toc127951420"/>
      <w:r>
        <w:t>Overview of</w:t>
      </w:r>
      <w:r w:rsidR="00CC1230">
        <w:t xml:space="preserve"> the Drought Forecasting Tool</w:t>
      </w:r>
      <w:bookmarkEnd w:id="4"/>
      <w:bookmarkEnd w:id="5"/>
    </w:p>
    <w:p w14:paraId="5D7B92A1" w14:textId="38463D8B" w:rsidR="00247343" w:rsidRDefault="00247343" w:rsidP="00247343">
      <w:pPr>
        <w:pStyle w:val="Heading2"/>
      </w:pPr>
      <w:bookmarkStart w:id="6" w:name="_Hlk120174347"/>
      <w:bookmarkStart w:id="7" w:name="_Toc127951421"/>
      <w:r>
        <w:t xml:space="preserve">How, when and why the </w:t>
      </w:r>
      <w:bookmarkStart w:id="8" w:name="_Hlk120111810"/>
      <w:r>
        <w:t xml:space="preserve">Drought </w:t>
      </w:r>
      <w:r w:rsidR="006E10E7">
        <w:t>Forecasting</w:t>
      </w:r>
      <w:r>
        <w:t xml:space="preserve"> Tool </w:t>
      </w:r>
      <w:bookmarkEnd w:id="8"/>
      <w:r>
        <w:t>is used</w:t>
      </w:r>
      <w:bookmarkEnd w:id="7"/>
    </w:p>
    <w:bookmarkEnd w:id="6"/>
    <w:p w14:paraId="28D421D5" w14:textId="4B3C3CA2" w:rsidR="00CC1230" w:rsidRDefault="00CC1230" w:rsidP="0094654D">
      <w:r>
        <w:t xml:space="preserve">The </w:t>
      </w:r>
      <w:r w:rsidR="006C5FDB">
        <w:t>Drought forecasting tool</w:t>
      </w:r>
      <w:r>
        <w:t xml:space="preserve"> </w:t>
      </w:r>
      <w:r w:rsidR="0094654D">
        <w:t>use</w:t>
      </w:r>
      <w:r>
        <w:t>s</w:t>
      </w:r>
      <w:r w:rsidR="0094654D">
        <w:t xml:space="preserve"> models fed by climatic and atmospheric data (historical/seasonal weather patterns, real-time meteorological monitoring, and weather forecasts) to predict the probability of a drought occurring in the future </w:t>
      </w:r>
      <w:r w:rsidR="00C04278" w:rsidRPr="00C04278">
        <w:t xml:space="preserve">for areas of interest </w:t>
      </w:r>
      <w:r w:rsidR="00C04278">
        <w:t xml:space="preserve">across both </w:t>
      </w:r>
      <w:r w:rsidR="00C04278" w:rsidRPr="00C04278">
        <w:t>Saint Kitts and Nevis</w:t>
      </w:r>
      <w:r w:rsidR="00C04278">
        <w:t xml:space="preserve">. The </w:t>
      </w:r>
      <w:r w:rsidR="006C5FDB">
        <w:t>Drought forecasting tool</w:t>
      </w:r>
      <w:r w:rsidR="0094654D">
        <w:t xml:space="preserve">s </w:t>
      </w:r>
      <w:r w:rsidR="00C04278">
        <w:t xml:space="preserve">is </w:t>
      </w:r>
      <w:r w:rsidR="0094654D">
        <w:t xml:space="preserve">an important part of early warning systems, as </w:t>
      </w:r>
      <w:r w:rsidR="00C04278">
        <w:t>it</w:t>
      </w:r>
      <w:r w:rsidR="0094654D">
        <w:t xml:space="preserve"> provide</w:t>
      </w:r>
      <w:r w:rsidR="00C04278">
        <w:t>s</w:t>
      </w:r>
      <w:r w:rsidR="0094654D">
        <w:t xml:space="preserve"> lead-time to planners for threat responses, which helps minimi</w:t>
      </w:r>
      <w:r>
        <w:t>s</w:t>
      </w:r>
      <w:r w:rsidR="0094654D">
        <w:t xml:space="preserve">e drought impact risk. </w:t>
      </w:r>
      <w:r w:rsidR="00C04278">
        <w:t xml:space="preserve">Application and use of the </w:t>
      </w:r>
      <w:r w:rsidR="006C5FDB">
        <w:t>Drought forecasting tool</w:t>
      </w:r>
      <w:r w:rsidR="0094654D">
        <w:t xml:space="preserve"> </w:t>
      </w:r>
      <w:r w:rsidR="00C04278">
        <w:t xml:space="preserve">can help to inform early action </w:t>
      </w:r>
      <w:r w:rsidR="0094654D">
        <w:t>on agricultural activity and</w:t>
      </w:r>
      <w:r w:rsidR="00C04278">
        <w:t>/or</w:t>
      </w:r>
      <w:r w:rsidR="0094654D">
        <w:t xml:space="preserve"> water availability and is therefore particularly important for ensuring food and water security. </w:t>
      </w:r>
    </w:p>
    <w:p w14:paraId="7A8C5D1C" w14:textId="46A52EDF" w:rsidR="005218C7" w:rsidRDefault="0094654D" w:rsidP="00C00D63">
      <w:pPr>
        <w:spacing w:after="240"/>
        <w:rPr>
          <w:rFonts w:cs="Arial"/>
          <w:szCs w:val="20"/>
        </w:rPr>
      </w:pPr>
      <w:r w:rsidRPr="005218C7">
        <w:rPr>
          <w:rFonts w:cs="Arial"/>
          <w:szCs w:val="20"/>
        </w:rPr>
        <w:t xml:space="preserve">There are </w:t>
      </w:r>
      <w:r w:rsidR="005218C7">
        <w:rPr>
          <w:rFonts w:cs="Arial"/>
          <w:szCs w:val="20"/>
        </w:rPr>
        <w:t xml:space="preserve">many </w:t>
      </w:r>
      <w:r w:rsidR="00C93A02">
        <w:rPr>
          <w:rFonts w:cs="Arial"/>
          <w:szCs w:val="20"/>
        </w:rPr>
        <w:t xml:space="preserve">other </w:t>
      </w:r>
      <w:r w:rsidR="005218C7">
        <w:rPr>
          <w:rFonts w:cs="Arial"/>
          <w:szCs w:val="20"/>
        </w:rPr>
        <w:t xml:space="preserve">economic, environmental and social benefits associated with the </w:t>
      </w:r>
      <w:r w:rsidRPr="005218C7">
        <w:rPr>
          <w:rFonts w:cs="Arial"/>
          <w:szCs w:val="20"/>
        </w:rPr>
        <w:t xml:space="preserve">implementation </w:t>
      </w:r>
      <w:r w:rsidR="005218C7">
        <w:rPr>
          <w:rFonts w:cs="Arial"/>
          <w:szCs w:val="20"/>
        </w:rPr>
        <w:t>and use of</w:t>
      </w:r>
      <w:r w:rsidR="00C93A02">
        <w:rPr>
          <w:rFonts w:cs="Arial"/>
          <w:szCs w:val="20"/>
        </w:rPr>
        <w:t xml:space="preserve"> a </w:t>
      </w:r>
      <w:r w:rsidR="006C5FDB">
        <w:rPr>
          <w:rFonts w:cs="Arial"/>
          <w:szCs w:val="20"/>
        </w:rPr>
        <w:t>Drought forecasting tool</w:t>
      </w:r>
      <w:r w:rsidR="005218C7">
        <w:rPr>
          <w:rFonts w:cs="Arial"/>
          <w:szCs w:val="20"/>
        </w:rPr>
        <w:t>s including:</w:t>
      </w:r>
    </w:p>
    <w:p w14:paraId="3B8EEAE0" w14:textId="1E3A1811" w:rsidR="0094654D" w:rsidRPr="00A4346B" w:rsidRDefault="0094654D" w:rsidP="0094654D">
      <w:pPr>
        <w:pStyle w:val="ListParagraph"/>
        <w:numPr>
          <w:ilvl w:val="0"/>
          <w:numId w:val="52"/>
        </w:numPr>
        <w:rPr>
          <w:rFonts w:ascii="Arial" w:hAnsi="Arial" w:cs="Arial"/>
          <w:color w:val="3C3C3B" w:themeColor="text1"/>
          <w:sz w:val="20"/>
          <w:szCs w:val="20"/>
        </w:rPr>
      </w:pPr>
      <w:r w:rsidRPr="00A4346B">
        <w:rPr>
          <w:rFonts w:ascii="Arial" w:hAnsi="Arial" w:cs="Arial"/>
          <w:color w:val="3C3C3B" w:themeColor="text1"/>
          <w:sz w:val="20"/>
          <w:szCs w:val="20"/>
        </w:rPr>
        <w:t>Providing timely, early information to help identify measures to minimi</w:t>
      </w:r>
      <w:r w:rsidR="005218C7" w:rsidRPr="00A4346B">
        <w:rPr>
          <w:rFonts w:ascii="Arial" w:hAnsi="Arial" w:cs="Arial"/>
          <w:color w:val="3C3C3B" w:themeColor="text1"/>
          <w:sz w:val="20"/>
          <w:szCs w:val="20"/>
        </w:rPr>
        <w:t>s</w:t>
      </w:r>
      <w:r w:rsidRPr="00A4346B">
        <w:rPr>
          <w:rFonts w:ascii="Arial" w:hAnsi="Arial" w:cs="Arial"/>
          <w:color w:val="3C3C3B" w:themeColor="text1"/>
          <w:sz w:val="20"/>
          <w:szCs w:val="20"/>
        </w:rPr>
        <w:t>e impacts</w:t>
      </w:r>
    </w:p>
    <w:p w14:paraId="14B092AC" w14:textId="77777777" w:rsidR="005218C7" w:rsidRPr="00A4346B" w:rsidRDefault="0094654D" w:rsidP="0094654D">
      <w:pPr>
        <w:pStyle w:val="ListParagraph"/>
        <w:numPr>
          <w:ilvl w:val="0"/>
          <w:numId w:val="52"/>
        </w:numPr>
        <w:rPr>
          <w:rFonts w:ascii="Arial" w:hAnsi="Arial" w:cs="Arial"/>
          <w:color w:val="3C3C3B" w:themeColor="text1"/>
          <w:sz w:val="20"/>
          <w:szCs w:val="20"/>
        </w:rPr>
      </w:pPr>
      <w:r w:rsidRPr="00A4346B">
        <w:rPr>
          <w:rFonts w:ascii="Arial" w:hAnsi="Arial" w:cs="Arial"/>
          <w:color w:val="3C3C3B" w:themeColor="text1"/>
          <w:sz w:val="20"/>
          <w:szCs w:val="20"/>
        </w:rPr>
        <w:t>Anticipa</w:t>
      </w:r>
      <w:r w:rsidR="005218C7" w:rsidRPr="00A4346B">
        <w:rPr>
          <w:rFonts w:ascii="Arial" w:hAnsi="Arial" w:cs="Arial"/>
          <w:color w:val="3C3C3B" w:themeColor="text1"/>
          <w:sz w:val="20"/>
          <w:szCs w:val="20"/>
        </w:rPr>
        <w:t>ting</w:t>
      </w:r>
      <w:r w:rsidRPr="00A4346B">
        <w:rPr>
          <w:rFonts w:ascii="Arial" w:hAnsi="Arial" w:cs="Arial"/>
          <w:color w:val="3C3C3B" w:themeColor="text1"/>
          <w:sz w:val="20"/>
          <w:szCs w:val="20"/>
        </w:rPr>
        <w:t xml:space="preserve"> </w:t>
      </w:r>
      <w:r w:rsidR="005218C7" w:rsidRPr="00A4346B">
        <w:rPr>
          <w:rFonts w:ascii="Arial" w:hAnsi="Arial" w:cs="Arial"/>
          <w:color w:val="3C3C3B" w:themeColor="text1"/>
          <w:sz w:val="20"/>
          <w:szCs w:val="20"/>
        </w:rPr>
        <w:t xml:space="preserve">potential </w:t>
      </w:r>
      <w:r w:rsidRPr="00A4346B">
        <w:rPr>
          <w:rFonts w:ascii="Arial" w:hAnsi="Arial" w:cs="Arial"/>
          <w:color w:val="3C3C3B" w:themeColor="text1"/>
          <w:sz w:val="20"/>
          <w:szCs w:val="20"/>
        </w:rPr>
        <w:t xml:space="preserve">drought </w:t>
      </w:r>
      <w:r w:rsidR="005218C7" w:rsidRPr="00A4346B">
        <w:rPr>
          <w:rFonts w:ascii="Arial" w:hAnsi="Arial" w:cs="Arial"/>
          <w:color w:val="3C3C3B" w:themeColor="text1"/>
          <w:sz w:val="20"/>
          <w:szCs w:val="20"/>
        </w:rPr>
        <w:t xml:space="preserve">characteristics and </w:t>
      </w:r>
      <w:r w:rsidRPr="00A4346B">
        <w:rPr>
          <w:rFonts w:ascii="Arial" w:hAnsi="Arial" w:cs="Arial"/>
          <w:color w:val="3C3C3B" w:themeColor="text1"/>
          <w:sz w:val="20"/>
          <w:szCs w:val="20"/>
        </w:rPr>
        <w:t>providing lead-time for response measures</w:t>
      </w:r>
    </w:p>
    <w:p w14:paraId="2AC6C893" w14:textId="77777777" w:rsidR="005218C7" w:rsidRPr="00A4346B" w:rsidRDefault="005218C7" w:rsidP="0094654D">
      <w:pPr>
        <w:pStyle w:val="ListParagraph"/>
        <w:numPr>
          <w:ilvl w:val="0"/>
          <w:numId w:val="52"/>
        </w:numPr>
        <w:rPr>
          <w:rFonts w:ascii="Arial" w:hAnsi="Arial" w:cs="Arial"/>
          <w:color w:val="3C3C3B" w:themeColor="text1"/>
          <w:sz w:val="20"/>
          <w:szCs w:val="20"/>
        </w:rPr>
      </w:pPr>
      <w:r w:rsidRPr="00A4346B">
        <w:rPr>
          <w:rFonts w:ascii="Arial" w:hAnsi="Arial" w:cs="Arial"/>
          <w:color w:val="3C3C3B" w:themeColor="text1"/>
          <w:sz w:val="20"/>
          <w:szCs w:val="20"/>
        </w:rPr>
        <w:t xml:space="preserve">Maximising advance opportunities </w:t>
      </w:r>
      <w:r w:rsidR="0094654D" w:rsidRPr="00A4346B">
        <w:rPr>
          <w:rFonts w:ascii="Arial" w:hAnsi="Arial" w:cs="Arial"/>
          <w:color w:val="3C3C3B" w:themeColor="text1"/>
          <w:sz w:val="20"/>
          <w:szCs w:val="20"/>
        </w:rPr>
        <w:t xml:space="preserve">to ensure </w:t>
      </w:r>
      <w:r w:rsidRPr="00A4346B">
        <w:rPr>
          <w:rFonts w:ascii="Arial" w:hAnsi="Arial" w:cs="Arial"/>
          <w:color w:val="3C3C3B" w:themeColor="text1"/>
          <w:sz w:val="20"/>
          <w:szCs w:val="20"/>
        </w:rPr>
        <w:t>efficient and effective water use</w:t>
      </w:r>
    </w:p>
    <w:p w14:paraId="41FAAFA9" w14:textId="2B4C27E5" w:rsidR="00247343" w:rsidRPr="00A4346B" w:rsidRDefault="005218C7" w:rsidP="00AD10AB">
      <w:pPr>
        <w:pStyle w:val="ListParagraph"/>
        <w:numPr>
          <w:ilvl w:val="0"/>
          <w:numId w:val="52"/>
        </w:numPr>
        <w:rPr>
          <w:rFonts w:cs="Arial"/>
          <w:color w:val="3C3C3B" w:themeColor="text1"/>
          <w:szCs w:val="20"/>
        </w:rPr>
      </w:pPr>
      <w:r w:rsidRPr="00A4346B">
        <w:rPr>
          <w:rFonts w:ascii="Arial" w:hAnsi="Arial" w:cs="Arial"/>
          <w:color w:val="3C3C3B" w:themeColor="text1"/>
          <w:sz w:val="20"/>
          <w:szCs w:val="20"/>
        </w:rPr>
        <w:t>Managing</w:t>
      </w:r>
      <w:r w:rsidR="0094654D" w:rsidRPr="00A4346B">
        <w:rPr>
          <w:rFonts w:ascii="Arial" w:hAnsi="Arial" w:cs="Arial"/>
          <w:color w:val="3C3C3B" w:themeColor="text1"/>
          <w:sz w:val="20"/>
          <w:szCs w:val="20"/>
        </w:rPr>
        <w:t xml:space="preserve"> risks </w:t>
      </w:r>
      <w:r w:rsidRPr="00A4346B">
        <w:rPr>
          <w:rFonts w:ascii="Arial" w:hAnsi="Arial" w:cs="Arial"/>
          <w:color w:val="3C3C3B" w:themeColor="text1"/>
          <w:sz w:val="20"/>
          <w:szCs w:val="20"/>
        </w:rPr>
        <w:t xml:space="preserve">and ensuring </w:t>
      </w:r>
      <w:r w:rsidR="0094654D" w:rsidRPr="00A4346B">
        <w:rPr>
          <w:rFonts w:ascii="Arial" w:hAnsi="Arial" w:cs="Arial"/>
          <w:color w:val="3C3C3B" w:themeColor="text1"/>
          <w:sz w:val="20"/>
          <w:szCs w:val="20"/>
        </w:rPr>
        <w:t>economic activity continues to the extent possible during droughts.</w:t>
      </w:r>
    </w:p>
    <w:p w14:paraId="4184BA66" w14:textId="02C6DD29" w:rsidR="00C93A02" w:rsidRDefault="00C93A02" w:rsidP="005218C7">
      <w:r w:rsidRPr="00C93A02">
        <w:lastRenderedPageBreak/>
        <w:t xml:space="preserve">The Drought Forecasting Tool for Saint Kitts and Nevis incorporates forecasts with a lead time of up to 6 months. Effective use of the forecasting systems can therefore give enough lead time to adequately plan for water storage, identify alternative sources of freshwater, implement new (water-saving) agricultural practices, and other risk management measures as necessary. </w:t>
      </w:r>
    </w:p>
    <w:p w14:paraId="0916D9AF" w14:textId="17A3F8E2" w:rsidR="008B71C8" w:rsidRDefault="005218C7" w:rsidP="005218C7">
      <w:r>
        <w:t>Technological advances and new research are continually improving the accuracy of forecasting systems</w:t>
      </w:r>
      <w:r w:rsidR="006E10E7">
        <w:t xml:space="preserve"> and</w:t>
      </w:r>
      <w:r w:rsidR="00C80134">
        <w:t xml:space="preserve">, as an example, </w:t>
      </w:r>
      <w:r w:rsidR="006E10E7">
        <w:t xml:space="preserve">innovative use of earth observation </w:t>
      </w:r>
      <w:r w:rsidR="00C80134">
        <w:t xml:space="preserve">(EO) </w:t>
      </w:r>
      <w:r w:rsidR="006E10E7">
        <w:t xml:space="preserve">data have been embedded in the </w:t>
      </w:r>
      <w:r w:rsidR="006C5FDB">
        <w:t>Drought forecasting tool</w:t>
      </w:r>
      <w:r w:rsidR="00C80134">
        <w:t xml:space="preserve"> for Saint Kitts and Nevis</w:t>
      </w:r>
      <w:r w:rsidR="006E10E7">
        <w:t>. Co-</w:t>
      </w:r>
      <w:r w:rsidR="00C80134">
        <w:t xml:space="preserve">design and </w:t>
      </w:r>
      <w:r w:rsidR="006E10E7">
        <w:t xml:space="preserve">development of the system has also </w:t>
      </w:r>
      <w:r>
        <w:t>promote</w:t>
      </w:r>
      <w:r w:rsidR="006E10E7">
        <w:t xml:space="preserve">d a shared vision and </w:t>
      </w:r>
      <w:r>
        <w:t xml:space="preserve">collaborative approach among </w:t>
      </w:r>
      <w:r w:rsidR="00C80134">
        <w:t xml:space="preserve">multiple </w:t>
      </w:r>
      <w:r>
        <w:t>stakeholders</w:t>
      </w:r>
      <w:r w:rsidR="00C80134">
        <w:t>, ensuring a wide range of user requirements and sectoral interests are met</w:t>
      </w:r>
      <w:r>
        <w:t xml:space="preserve">. In doing so, </w:t>
      </w:r>
      <w:r w:rsidR="006E10E7">
        <w:t xml:space="preserve">the system </w:t>
      </w:r>
      <w:r w:rsidR="00C80134">
        <w:t xml:space="preserve">also </w:t>
      </w:r>
      <w:r>
        <w:t>serve</w:t>
      </w:r>
      <w:r w:rsidR="006E10E7">
        <w:t>s</w:t>
      </w:r>
      <w:r>
        <w:t xml:space="preserve"> as an </w:t>
      </w:r>
      <w:r w:rsidR="006E10E7">
        <w:t xml:space="preserve">integral </w:t>
      </w:r>
      <w:r>
        <w:t xml:space="preserve">component of </w:t>
      </w:r>
      <w:r w:rsidR="006E10E7">
        <w:t xml:space="preserve">a </w:t>
      </w:r>
      <w:r w:rsidR="00C80134">
        <w:t xml:space="preserve">wider </w:t>
      </w:r>
      <w:r w:rsidR="006E10E7">
        <w:t xml:space="preserve">integrated approach to </w:t>
      </w:r>
      <w:r>
        <w:t xml:space="preserve">drought early warning </w:t>
      </w:r>
      <w:r w:rsidR="006E10E7">
        <w:t>and management</w:t>
      </w:r>
      <w:r>
        <w:t xml:space="preserve">, which </w:t>
      </w:r>
      <w:r w:rsidR="006E10E7">
        <w:t xml:space="preserve">will </w:t>
      </w:r>
      <w:r>
        <w:t xml:space="preserve">improve drought preparedness and increase resilience to drought impacts. </w:t>
      </w:r>
    </w:p>
    <w:p w14:paraId="3D95C80F" w14:textId="70A69A1F" w:rsidR="008B71C8" w:rsidRDefault="00C93A02" w:rsidP="005218C7">
      <w:r>
        <w:t xml:space="preserve">Users of the system do however </w:t>
      </w:r>
      <w:r w:rsidR="005218C7">
        <w:t>need</w:t>
      </w:r>
      <w:r>
        <w:t xml:space="preserve"> to be mindful </w:t>
      </w:r>
      <w:r w:rsidR="005218C7">
        <w:t>that longer range drought forecasts have a high degree of uncertainty and the effects of climate change result in increasingly unpredictable weather patterns, making forecasts less precise</w:t>
      </w:r>
      <w:r w:rsidR="006E10E7">
        <w:t>. Forecasting m</w:t>
      </w:r>
      <w:r w:rsidR="005218C7">
        <w:t xml:space="preserve">odels </w:t>
      </w:r>
      <w:r w:rsidR="006E10E7">
        <w:t>may</w:t>
      </w:r>
      <w:r w:rsidR="005218C7">
        <w:t xml:space="preserve"> produce a wide range of probabilities, with a healthy level of uncertainty</w:t>
      </w:r>
      <w:r w:rsidR="006E10E7">
        <w:t xml:space="preserve">, and a risk management ethos is </w:t>
      </w:r>
      <w:r w:rsidR="008B71C8">
        <w:t>central to making sound decisions. As importantly, it is only ‘</w:t>
      </w:r>
      <w:r w:rsidR="00CA31E6">
        <w:t xml:space="preserve">timely </w:t>
      </w:r>
      <w:r w:rsidR="008B71C8">
        <w:t xml:space="preserve">action’ that will </w:t>
      </w:r>
      <w:r w:rsidR="00CA31E6">
        <w:t xml:space="preserve">ultimately </w:t>
      </w:r>
      <w:r w:rsidR="008B71C8">
        <w:t xml:space="preserve">have an impact on the ground. </w:t>
      </w:r>
    </w:p>
    <w:p w14:paraId="78474648" w14:textId="0EDDECC6" w:rsidR="008B71C8" w:rsidRDefault="008B71C8" w:rsidP="00AD10AB">
      <w:pPr>
        <w:jc w:val="center"/>
        <w:rPr>
          <w:i/>
          <w:iCs/>
          <w:szCs w:val="20"/>
        </w:rPr>
      </w:pPr>
      <w:r>
        <w:rPr>
          <w:i/>
          <w:iCs/>
          <w:szCs w:val="20"/>
        </w:rPr>
        <w:t>“Early warning systems are now good at warning about an impending shock, but decision-makers are reluctant to spend dollars until they see the crisis unfolding … the problem is, by the time you see what's actually happening, it's far too late</w:t>
      </w:r>
      <w:r>
        <w:rPr>
          <w:rStyle w:val="FootnoteReference"/>
          <w:i/>
          <w:iCs/>
          <w:szCs w:val="20"/>
        </w:rPr>
        <w:footnoteReference w:id="1"/>
      </w:r>
      <w:r>
        <w:rPr>
          <w:i/>
          <w:iCs/>
          <w:szCs w:val="20"/>
        </w:rPr>
        <w:t>.”</w:t>
      </w:r>
    </w:p>
    <w:p w14:paraId="156774A7" w14:textId="00F012A4" w:rsidR="006E10E7" w:rsidRDefault="008B71C8" w:rsidP="005218C7">
      <w:r>
        <w:t>S</w:t>
      </w:r>
      <w:r w:rsidR="005218C7">
        <w:t xml:space="preserve">ome </w:t>
      </w:r>
      <w:r w:rsidR="00C93A02">
        <w:t xml:space="preserve">components of the </w:t>
      </w:r>
      <w:r w:rsidR="005218C7">
        <w:t xml:space="preserve">system, such as model simulations, </w:t>
      </w:r>
      <w:r w:rsidR="006E10E7">
        <w:t xml:space="preserve">also </w:t>
      </w:r>
      <w:r w:rsidR="005218C7">
        <w:t>require a high level of technical expertise to install and operate</w:t>
      </w:r>
      <w:r w:rsidR="006E10E7">
        <w:t xml:space="preserve"> and these factors have been taken into consideration </w:t>
      </w:r>
      <w:r w:rsidR="00C93A02">
        <w:t xml:space="preserve">for the initial hosting and implementation </w:t>
      </w:r>
      <w:r w:rsidR="006E10E7">
        <w:t xml:space="preserve">of the </w:t>
      </w:r>
      <w:r w:rsidR="006C5FDB">
        <w:t>Drought forecasting tool</w:t>
      </w:r>
      <w:r w:rsidR="00C93A02">
        <w:t xml:space="preserve"> in </w:t>
      </w:r>
      <w:r w:rsidR="006E10E7">
        <w:t>Saint Kitts and Nevis to ensure that early and effective implementation of the system is not hampered by lack of technical capacity</w:t>
      </w:r>
      <w:r w:rsidR="00C93A02">
        <w:t xml:space="preserve">, see Section </w:t>
      </w:r>
      <w:r w:rsidR="006C5FDB">
        <w:t>7</w:t>
      </w:r>
      <w:r w:rsidR="00C93A02">
        <w:t xml:space="preserve"> on the Administration of the System.</w:t>
      </w:r>
      <w:r w:rsidR="006E10E7">
        <w:t xml:space="preserve"> </w:t>
      </w:r>
    </w:p>
    <w:p w14:paraId="3396A1E8" w14:textId="7CA8D357" w:rsidR="00CC1230" w:rsidRDefault="00CC1230" w:rsidP="00CC1230">
      <w:pPr>
        <w:pStyle w:val="Heading2"/>
      </w:pPr>
      <w:bookmarkStart w:id="9" w:name="_Toc127951422"/>
      <w:r w:rsidRPr="00CC1230">
        <w:t>Intended users</w:t>
      </w:r>
      <w:bookmarkEnd w:id="9"/>
    </w:p>
    <w:p w14:paraId="17DEA84F" w14:textId="3D57B6EC" w:rsidR="006A7102" w:rsidRDefault="00C04278" w:rsidP="005218C7">
      <w:r w:rsidRPr="00C04278">
        <w:t xml:space="preserve">Information and outputs from the </w:t>
      </w:r>
      <w:r w:rsidR="006C5FDB">
        <w:t>Drought forecasting tool</w:t>
      </w:r>
      <w:r w:rsidRPr="00C04278">
        <w:t xml:space="preserve"> are specifically targeted toward stakeholders that implement communication and emergency drought response plans. In Saint Kitts and Nevis, this includes</w:t>
      </w:r>
      <w:r w:rsidR="006A7102">
        <w:t xml:space="preserve"> </w:t>
      </w:r>
      <w:r w:rsidRPr="00C04278">
        <w:t>meteorological organi</w:t>
      </w:r>
      <w:r w:rsidR="006A7102">
        <w:t>s</w:t>
      </w:r>
      <w:r w:rsidRPr="00C04278">
        <w:t xml:space="preserve">ations, decision-makers, disaster planners and </w:t>
      </w:r>
      <w:r w:rsidR="006A7102">
        <w:t>others as follows:</w:t>
      </w:r>
    </w:p>
    <w:p w14:paraId="76B1A5CA" w14:textId="42607EC4" w:rsidR="006A7102" w:rsidRPr="006A7102" w:rsidRDefault="006A7102" w:rsidP="005218C7">
      <w:pPr>
        <w:rPr>
          <w:rFonts w:cs="Arial"/>
          <w:b/>
          <w:bCs/>
          <w:szCs w:val="20"/>
        </w:rPr>
      </w:pPr>
      <w:r w:rsidRPr="00AD10AB">
        <w:rPr>
          <w:rFonts w:cs="Arial"/>
          <w:b/>
          <w:bCs/>
          <w:szCs w:val="20"/>
        </w:rPr>
        <w:t>Lead Agency</w:t>
      </w:r>
      <w:r>
        <w:rPr>
          <w:rFonts w:cs="Arial"/>
          <w:b/>
          <w:bCs/>
          <w:szCs w:val="20"/>
        </w:rPr>
        <w:t xml:space="preserve"> / Responsible for administering the system</w:t>
      </w:r>
    </w:p>
    <w:p w14:paraId="2280AE0E" w14:textId="3107B03C" w:rsidR="006A7102" w:rsidRPr="003536AD" w:rsidRDefault="006A7102" w:rsidP="00AD10AB">
      <w:pPr>
        <w:pStyle w:val="ListParagraph"/>
        <w:numPr>
          <w:ilvl w:val="0"/>
          <w:numId w:val="55"/>
        </w:numPr>
        <w:rPr>
          <w:rFonts w:cs="Arial"/>
          <w:szCs w:val="20"/>
        </w:rPr>
      </w:pPr>
      <w:r w:rsidRPr="00AD10AB">
        <w:rPr>
          <w:rFonts w:ascii="Arial" w:hAnsi="Arial" w:cs="Arial"/>
          <w:sz w:val="20"/>
          <w:szCs w:val="20"/>
        </w:rPr>
        <w:t>Department of Environment, Ministry of Environment and Cooperatives (federal level for St. Kitts and Nevis)</w:t>
      </w:r>
    </w:p>
    <w:p w14:paraId="06FF195F" w14:textId="7F0BE379" w:rsidR="006A7102" w:rsidRPr="006A7102" w:rsidRDefault="006A7102" w:rsidP="005218C7">
      <w:pPr>
        <w:rPr>
          <w:rFonts w:cs="Arial"/>
          <w:b/>
          <w:bCs/>
          <w:szCs w:val="20"/>
        </w:rPr>
      </w:pPr>
      <w:bookmarkStart w:id="10" w:name="_Hlk120175703"/>
      <w:r w:rsidRPr="006A7102">
        <w:rPr>
          <w:rFonts w:cs="Arial"/>
          <w:b/>
          <w:bCs/>
          <w:szCs w:val="20"/>
        </w:rPr>
        <w:t>Primary Users</w:t>
      </w:r>
      <w:r>
        <w:rPr>
          <w:rFonts w:cs="Arial"/>
          <w:b/>
          <w:bCs/>
          <w:szCs w:val="20"/>
        </w:rPr>
        <w:t xml:space="preserve"> / Saint Kitts</w:t>
      </w:r>
    </w:p>
    <w:bookmarkEnd w:id="10"/>
    <w:p w14:paraId="092518EF" w14:textId="77777777" w:rsidR="006A7102"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Department of Economic Affairs and Public Sector Investment Planning (PSIP), Ministry of Sustainable Development</w:t>
      </w:r>
    </w:p>
    <w:p w14:paraId="5AF70EB4" w14:textId="60892A35"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Water Services Department, Ministry of Public Infrastructure, Utilities, Posts and Urban Development</w:t>
      </w:r>
    </w:p>
    <w:p w14:paraId="52FC0002"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 xml:space="preserve">Public Works Department, Ministry of Public Infrastructure, Utilities, Posts and Urban Development </w:t>
      </w:r>
    </w:p>
    <w:p w14:paraId="289926CB"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Department of Physical Planning, Ministry of Sustainable Development</w:t>
      </w:r>
    </w:p>
    <w:p w14:paraId="1671F9F6"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Department of Agriculture, Ministry of Agriculture, Fisheries and Marine Resources</w:t>
      </w:r>
    </w:p>
    <w:p w14:paraId="2D8F1F65"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Environmental Health Unit, Ministry of Health</w:t>
      </w:r>
    </w:p>
    <w:p w14:paraId="66B4350A"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National Emergency Management Agency</w:t>
      </w:r>
    </w:p>
    <w:p w14:paraId="2A63A82F"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lastRenderedPageBreak/>
        <w:t xml:space="preserve">St. Kitts Meteorological Services </w:t>
      </w:r>
    </w:p>
    <w:p w14:paraId="4C37EDF6" w14:textId="77777777" w:rsidR="006A7102" w:rsidRPr="00AD10AB" w:rsidRDefault="006A7102" w:rsidP="006A7102">
      <w:pPr>
        <w:pStyle w:val="ListParagraph"/>
        <w:numPr>
          <w:ilvl w:val="0"/>
          <w:numId w:val="55"/>
        </w:numPr>
        <w:rPr>
          <w:rFonts w:ascii="Arial" w:hAnsi="Arial" w:cs="Arial"/>
          <w:sz w:val="20"/>
          <w:szCs w:val="18"/>
        </w:rPr>
      </w:pPr>
      <w:r w:rsidRPr="00AD10AB">
        <w:rPr>
          <w:rFonts w:ascii="Arial" w:hAnsi="Arial" w:cs="Arial"/>
          <w:sz w:val="20"/>
          <w:szCs w:val="18"/>
        </w:rPr>
        <w:t>St. Christopher Air and Sea Ports Authority (SCASPA)</w:t>
      </w:r>
    </w:p>
    <w:p w14:paraId="1ABEAD40" w14:textId="54161D12" w:rsidR="006A7102" w:rsidRPr="003536AD" w:rsidRDefault="006A7102" w:rsidP="00AD10AB">
      <w:pPr>
        <w:pStyle w:val="ListParagraph"/>
        <w:numPr>
          <w:ilvl w:val="0"/>
          <w:numId w:val="55"/>
        </w:numPr>
        <w:rPr>
          <w:rFonts w:cs="Arial"/>
          <w:szCs w:val="18"/>
        </w:rPr>
      </w:pPr>
      <w:r w:rsidRPr="00AD10AB">
        <w:rPr>
          <w:rFonts w:ascii="Arial" w:hAnsi="Arial" w:cs="Arial"/>
          <w:sz w:val="20"/>
          <w:szCs w:val="18"/>
        </w:rPr>
        <w:t>Farmers’ cooperatives (several groups in SKN)</w:t>
      </w:r>
    </w:p>
    <w:p w14:paraId="616D24D9" w14:textId="659EB542" w:rsidR="006A7102" w:rsidRPr="006A7102" w:rsidRDefault="006A7102" w:rsidP="005218C7">
      <w:pPr>
        <w:rPr>
          <w:rFonts w:cs="Arial"/>
          <w:b/>
          <w:bCs/>
          <w:szCs w:val="20"/>
        </w:rPr>
      </w:pPr>
      <w:r w:rsidRPr="006A7102">
        <w:rPr>
          <w:rFonts w:cs="Arial"/>
          <w:b/>
          <w:bCs/>
          <w:szCs w:val="20"/>
        </w:rPr>
        <w:t xml:space="preserve">Primary Users / </w:t>
      </w:r>
      <w:r>
        <w:rPr>
          <w:rFonts w:cs="Arial"/>
          <w:b/>
          <w:bCs/>
          <w:szCs w:val="20"/>
        </w:rPr>
        <w:t>Nevis</w:t>
      </w:r>
    </w:p>
    <w:p w14:paraId="7D62FEDF" w14:textId="21EB7819"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Economic Planning</w:t>
      </w:r>
      <w:r w:rsidRPr="006A7102">
        <w:rPr>
          <w:rFonts w:ascii="Arial" w:hAnsi="Arial" w:cs="Arial"/>
          <w:sz w:val="20"/>
          <w:szCs w:val="18"/>
        </w:rPr>
        <w:t xml:space="preserve">, </w:t>
      </w:r>
      <w:r w:rsidRPr="00AD10AB">
        <w:rPr>
          <w:rFonts w:ascii="Arial" w:hAnsi="Arial" w:cs="Arial"/>
          <w:sz w:val="20"/>
          <w:szCs w:val="18"/>
        </w:rPr>
        <w:t>Ministry of Finance</w:t>
      </w:r>
    </w:p>
    <w:p w14:paraId="6B2FC469" w14:textId="7F3DB3D9"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Nevis Water Department</w:t>
      </w:r>
      <w:r w:rsidRPr="006A7102">
        <w:rPr>
          <w:rFonts w:ascii="Arial" w:hAnsi="Arial" w:cs="Arial"/>
          <w:sz w:val="20"/>
          <w:szCs w:val="18"/>
        </w:rPr>
        <w:t xml:space="preserve">, </w:t>
      </w:r>
      <w:r w:rsidRPr="00AD10AB">
        <w:rPr>
          <w:rFonts w:ascii="Arial" w:hAnsi="Arial" w:cs="Arial"/>
          <w:sz w:val="20"/>
          <w:szCs w:val="18"/>
        </w:rPr>
        <w:t>Ministry of Communications</w:t>
      </w:r>
    </w:p>
    <w:p w14:paraId="6081F9D5" w14:textId="1AAC5250"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Integrated Water Resources Management Unit</w:t>
      </w:r>
      <w:r w:rsidRPr="006A7102">
        <w:rPr>
          <w:rFonts w:ascii="Arial" w:hAnsi="Arial" w:cs="Arial"/>
          <w:sz w:val="20"/>
          <w:szCs w:val="18"/>
        </w:rPr>
        <w:t xml:space="preserve">, </w:t>
      </w:r>
      <w:r w:rsidRPr="00AD10AB">
        <w:rPr>
          <w:rFonts w:ascii="Arial" w:hAnsi="Arial" w:cs="Arial"/>
          <w:sz w:val="20"/>
          <w:szCs w:val="18"/>
        </w:rPr>
        <w:t xml:space="preserve">Ministry of Communications </w:t>
      </w:r>
    </w:p>
    <w:p w14:paraId="19C8070B" w14:textId="63C752C5"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Projects Unit</w:t>
      </w:r>
      <w:r w:rsidRPr="006A7102">
        <w:rPr>
          <w:rFonts w:ascii="Arial" w:hAnsi="Arial" w:cs="Arial"/>
          <w:sz w:val="20"/>
          <w:szCs w:val="18"/>
        </w:rPr>
        <w:t xml:space="preserve">, </w:t>
      </w:r>
      <w:r w:rsidRPr="00AD10AB">
        <w:rPr>
          <w:rFonts w:ascii="Arial" w:hAnsi="Arial" w:cs="Arial"/>
          <w:sz w:val="20"/>
          <w:szCs w:val="18"/>
        </w:rPr>
        <w:t>Ministry of Communications</w:t>
      </w:r>
    </w:p>
    <w:p w14:paraId="3852FEA2" w14:textId="1C95A80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Public Works</w:t>
      </w:r>
      <w:r w:rsidRPr="006A7102">
        <w:rPr>
          <w:rFonts w:ascii="Arial" w:hAnsi="Arial" w:cs="Arial"/>
          <w:sz w:val="20"/>
          <w:szCs w:val="18"/>
        </w:rPr>
        <w:t xml:space="preserve">, </w:t>
      </w:r>
      <w:r w:rsidRPr="00AD10AB">
        <w:rPr>
          <w:rFonts w:ascii="Arial" w:hAnsi="Arial" w:cs="Arial"/>
          <w:sz w:val="20"/>
          <w:szCs w:val="18"/>
        </w:rPr>
        <w:t>Ministry of Communications</w:t>
      </w:r>
    </w:p>
    <w:p w14:paraId="7AB48A3D" w14:textId="3272FD9C"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Physical Planning and Environment</w:t>
      </w:r>
      <w:r w:rsidRPr="006A7102">
        <w:rPr>
          <w:rFonts w:ascii="Arial" w:hAnsi="Arial" w:cs="Arial"/>
          <w:sz w:val="20"/>
          <w:szCs w:val="18"/>
        </w:rPr>
        <w:t xml:space="preserve">, </w:t>
      </w:r>
      <w:r w:rsidRPr="00AD10AB">
        <w:rPr>
          <w:rFonts w:ascii="Arial" w:hAnsi="Arial" w:cs="Arial"/>
          <w:sz w:val="20"/>
          <w:szCs w:val="18"/>
        </w:rPr>
        <w:t xml:space="preserve"> Ministry of Communications</w:t>
      </w:r>
    </w:p>
    <w:p w14:paraId="7B283474"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Department of Agriculture, Ministry of Agriculture</w:t>
      </w:r>
    </w:p>
    <w:p w14:paraId="50712E5D"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Environmental Health Unit, Ministry of Health</w:t>
      </w:r>
    </w:p>
    <w:p w14:paraId="210C991A"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Nevis Department of Disaster Management, Ministry of Agriculture</w:t>
      </w:r>
    </w:p>
    <w:p w14:paraId="7B5A42D3" w14:textId="77777777" w:rsidR="006A7102" w:rsidRPr="00AD10AB" w:rsidRDefault="006A7102" w:rsidP="006A7102">
      <w:pPr>
        <w:pStyle w:val="ListParagraph"/>
        <w:numPr>
          <w:ilvl w:val="0"/>
          <w:numId w:val="56"/>
        </w:numPr>
        <w:rPr>
          <w:rFonts w:ascii="Arial" w:hAnsi="Arial" w:cs="Arial"/>
          <w:sz w:val="20"/>
          <w:szCs w:val="18"/>
        </w:rPr>
      </w:pPr>
      <w:r w:rsidRPr="00AD10AB">
        <w:rPr>
          <w:rFonts w:ascii="Arial" w:hAnsi="Arial" w:cs="Arial"/>
          <w:sz w:val="20"/>
          <w:szCs w:val="18"/>
        </w:rPr>
        <w:t>Nevis Meteorological Services</w:t>
      </w:r>
    </w:p>
    <w:p w14:paraId="3A0291BD" w14:textId="50C28453" w:rsidR="006A7102" w:rsidRPr="003536AD" w:rsidRDefault="006A7102" w:rsidP="00AD10AB">
      <w:pPr>
        <w:pStyle w:val="ListParagraph"/>
        <w:numPr>
          <w:ilvl w:val="0"/>
          <w:numId w:val="56"/>
        </w:numPr>
        <w:rPr>
          <w:rFonts w:cs="Arial"/>
          <w:szCs w:val="18"/>
        </w:rPr>
      </w:pPr>
      <w:r w:rsidRPr="00AD10AB">
        <w:rPr>
          <w:rFonts w:ascii="Arial" w:hAnsi="Arial" w:cs="Arial"/>
          <w:sz w:val="20"/>
          <w:szCs w:val="18"/>
        </w:rPr>
        <w:t xml:space="preserve">Nevis Air and Sea Ports Authority </w:t>
      </w:r>
    </w:p>
    <w:p w14:paraId="6B55F5C4" w14:textId="6B9E79CF" w:rsidR="00247343" w:rsidRDefault="00247343" w:rsidP="00247343">
      <w:pPr>
        <w:pStyle w:val="Heading2"/>
      </w:pPr>
      <w:bookmarkStart w:id="11" w:name="_Hlk120176709"/>
      <w:bookmarkStart w:id="12" w:name="_Toc127951423"/>
      <w:r>
        <w:t>Functions and functionalities of the system</w:t>
      </w:r>
      <w:bookmarkEnd w:id="12"/>
    </w:p>
    <w:p w14:paraId="051587D3" w14:textId="69EFF679" w:rsidR="00290BD9" w:rsidRPr="00290BD9" w:rsidRDefault="00290BD9" w:rsidP="00290BD9">
      <w:bookmarkStart w:id="13" w:name="_Hlk114577572"/>
      <w:bookmarkEnd w:id="11"/>
      <w:r w:rsidRPr="00290BD9">
        <w:t xml:space="preserve">The typical components of </w:t>
      </w:r>
      <w:r>
        <w:t>the</w:t>
      </w:r>
      <w:r w:rsidRPr="00290BD9">
        <w:t xml:space="preserve"> </w:t>
      </w:r>
      <w:r w:rsidR="006C5FDB">
        <w:t>drought forecasting tool</w:t>
      </w:r>
      <w:r w:rsidRPr="00290BD9">
        <w:t xml:space="preserve"> are shown schematically in Figure 2.1 alongside the work flows to generate and deliver drought forecasts. </w:t>
      </w:r>
      <w:bookmarkEnd w:id="13"/>
    </w:p>
    <w:tbl>
      <w:tblPr>
        <w:tblW w:w="9638" w:type="dxa"/>
        <w:tblLayout w:type="fixed"/>
        <w:tblCellMar>
          <w:left w:w="0" w:type="dxa"/>
          <w:right w:w="0" w:type="dxa"/>
        </w:tblCellMar>
        <w:tblLook w:val="04A0" w:firstRow="1" w:lastRow="0" w:firstColumn="1" w:lastColumn="0" w:noHBand="0" w:noVBand="1"/>
        <w:tblCaption w:val="zPlaceholder"/>
      </w:tblPr>
      <w:tblGrid>
        <w:gridCol w:w="9638"/>
      </w:tblGrid>
      <w:tr w:rsidR="00290BD9" w:rsidRPr="00290BD9" w14:paraId="29C14E79" w14:textId="77777777" w:rsidTr="00220CAD">
        <w:tc>
          <w:tcPr>
            <w:tcW w:w="5000" w:type="pct"/>
            <w:noWrap/>
          </w:tcPr>
          <w:p w14:paraId="26085C15" w14:textId="77777777" w:rsidR="00290BD9" w:rsidRPr="00290BD9" w:rsidRDefault="00290BD9" w:rsidP="00290BD9">
            <w:pPr>
              <w:keepNext/>
              <w:spacing w:before="0" w:line="240" w:lineRule="auto"/>
              <w:rPr>
                <w:szCs w:val="20"/>
              </w:rPr>
            </w:pPr>
          </w:p>
        </w:tc>
      </w:tr>
      <w:tr w:rsidR="00290BD9" w:rsidRPr="00290BD9" w14:paraId="3D1F7268" w14:textId="77777777" w:rsidTr="00220CAD">
        <w:tc>
          <w:tcPr>
            <w:tcW w:w="5000" w:type="pct"/>
            <w:noWrap/>
          </w:tcPr>
          <w:p w14:paraId="77EC3E50" w14:textId="77777777" w:rsidR="00290BD9" w:rsidRPr="00290BD9" w:rsidRDefault="00290BD9" w:rsidP="00290BD9">
            <w:pPr>
              <w:keepNext/>
              <w:spacing w:before="0" w:line="240" w:lineRule="auto"/>
              <w:jc w:val="center"/>
              <w:rPr>
                <w:szCs w:val="20"/>
              </w:rPr>
            </w:pPr>
            <w:r w:rsidRPr="00290BD9">
              <w:rPr>
                <w:noProof/>
                <w:szCs w:val="20"/>
              </w:rPr>
              <w:drawing>
                <wp:inline distT="0" distB="0" distL="0" distR="0" wp14:anchorId="41C27079" wp14:editId="5B61A61A">
                  <wp:extent cx="5353050" cy="4151630"/>
                  <wp:effectExtent l="0" t="0" r="0" b="127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3050" cy="4151630"/>
                          </a:xfrm>
                          <a:prstGeom prst="rect">
                            <a:avLst/>
                          </a:prstGeom>
                          <a:noFill/>
                        </pic:spPr>
                      </pic:pic>
                    </a:graphicData>
                  </a:graphic>
                </wp:inline>
              </w:drawing>
            </w:r>
          </w:p>
        </w:tc>
      </w:tr>
      <w:tr w:rsidR="00290BD9" w:rsidRPr="00290BD9" w14:paraId="6F5A7F9B" w14:textId="77777777" w:rsidTr="00220CAD">
        <w:tc>
          <w:tcPr>
            <w:tcW w:w="5000" w:type="pct"/>
            <w:noWrap/>
          </w:tcPr>
          <w:p w14:paraId="7A74D69F" w14:textId="44E85BB2" w:rsidR="00290BD9" w:rsidRPr="00290BD9" w:rsidRDefault="00290BD9" w:rsidP="00290BD9">
            <w:pPr>
              <w:spacing w:after="60" w:line="240" w:lineRule="auto"/>
              <w:rPr>
                <w:iCs/>
                <w:color w:val="5E9CAE" w:themeColor="accent1"/>
                <w:szCs w:val="18"/>
              </w:rPr>
            </w:pPr>
            <w:bookmarkStart w:id="14" w:name="_Toc116381595"/>
            <w:r w:rsidRPr="00290BD9">
              <w:rPr>
                <w:iCs/>
                <w:color w:val="5E9CAE" w:themeColor="accent1"/>
                <w:szCs w:val="18"/>
              </w:rPr>
              <w:t>Figure </w:t>
            </w:r>
            <w:r w:rsidRPr="00290BD9">
              <w:rPr>
                <w:iCs/>
                <w:color w:val="5E9CAE" w:themeColor="accent1"/>
                <w:szCs w:val="18"/>
              </w:rPr>
              <w:fldChar w:fldCharType="begin"/>
            </w:r>
            <w:r w:rsidRPr="00290BD9">
              <w:rPr>
                <w:iCs/>
                <w:color w:val="5E9CAE" w:themeColor="accent1"/>
                <w:szCs w:val="18"/>
              </w:rPr>
              <w:instrText xml:space="preserve"> IF </w:instrText>
            </w:r>
            <w:r w:rsidRPr="00290BD9">
              <w:rPr>
                <w:iCs/>
                <w:color w:val="5E9CAE" w:themeColor="accent1"/>
                <w:szCs w:val="18"/>
              </w:rPr>
              <w:fldChar w:fldCharType="begin"/>
            </w:r>
            <w:r w:rsidRPr="00290BD9">
              <w:rPr>
                <w:iCs/>
                <w:color w:val="5E9CAE" w:themeColor="accent1"/>
                <w:szCs w:val="18"/>
              </w:rPr>
              <w:instrText xml:space="preserve"> = </w:instrText>
            </w:r>
            <w:r w:rsidRPr="00290BD9">
              <w:rPr>
                <w:iCs/>
                <w:color w:val="5E9CAE" w:themeColor="accent1"/>
                <w:szCs w:val="18"/>
              </w:rPr>
              <w:fldChar w:fldCharType="begin"/>
            </w:r>
            <w:r w:rsidRPr="00290BD9">
              <w:rPr>
                <w:iCs/>
                <w:color w:val="5E9CAE" w:themeColor="accent1"/>
                <w:szCs w:val="18"/>
              </w:rPr>
              <w:instrText xml:space="preserve"> COMPARE </w:instrText>
            </w:r>
            <w:r w:rsidRPr="00290BD9">
              <w:rPr>
                <w:iCs/>
                <w:color w:val="5E9CAE" w:themeColor="accent1"/>
                <w:szCs w:val="18"/>
              </w:rPr>
              <w:fldChar w:fldCharType="begin"/>
            </w:r>
            <w:r w:rsidRPr="00290BD9">
              <w:rPr>
                <w:iCs/>
                <w:color w:val="5E9CAE" w:themeColor="accent1"/>
                <w:szCs w:val="18"/>
              </w:rPr>
              <w:instrText xml:space="preserve"> STYLEREF 1 \p </w:instrText>
            </w:r>
            <w:r w:rsidRPr="00290BD9">
              <w:rPr>
                <w:iCs/>
                <w:color w:val="5E9CAE" w:themeColor="accent1"/>
                <w:szCs w:val="18"/>
              </w:rPr>
              <w:fldChar w:fldCharType="separate"/>
            </w:r>
            <w:r w:rsidR="00951A99">
              <w:rPr>
                <w:iCs/>
                <w:noProof/>
                <w:color w:val="5E9CAE" w:themeColor="accent1"/>
                <w:szCs w:val="18"/>
              </w:rPr>
              <w:instrText>above</w:instrText>
            </w:r>
            <w:r w:rsidRPr="00290BD9">
              <w:rPr>
                <w:iCs/>
                <w:noProof/>
                <w:color w:val="5E9CAE" w:themeColor="accent1"/>
                <w:szCs w:val="18"/>
              </w:rPr>
              <w:fldChar w:fldCharType="end"/>
            </w:r>
            <w:r w:rsidRPr="00290BD9">
              <w:rPr>
                <w:iCs/>
                <w:color w:val="5E9CAE" w:themeColor="accent1"/>
                <w:szCs w:val="18"/>
              </w:rPr>
              <w:instrText xml:space="preserve"> = "below" </w:instrText>
            </w:r>
            <w:r w:rsidRPr="00290BD9">
              <w:rPr>
                <w:iCs/>
                <w:color w:val="5E9CAE" w:themeColor="accent1"/>
                <w:szCs w:val="18"/>
              </w:rPr>
              <w:fldChar w:fldCharType="separate"/>
            </w:r>
            <w:r w:rsidR="00951A99">
              <w:rPr>
                <w:iCs/>
                <w:noProof/>
                <w:color w:val="5E9CAE" w:themeColor="accent1"/>
                <w:szCs w:val="18"/>
              </w:rPr>
              <w:instrText>0</w:instrText>
            </w:r>
            <w:r w:rsidRPr="00290BD9">
              <w:rPr>
                <w:iCs/>
                <w:color w:val="5E9CAE" w:themeColor="accent1"/>
                <w:szCs w:val="18"/>
              </w:rPr>
              <w:fldChar w:fldCharType="end"/>
            </w:r>
            <w:r w:rsidRPr="00290BD9">
              <w:rPr>
                <w:iCs/>
                <w:color w:val="5E9CAE" w:themeColor="accent1"/>
                <w:szCs w:val="18"/>
              </w:rPr>
              <w:instrText>+</w:instrText>
            </w:r>
            <w:r w:rsidRPr="00290BD9">
              <w:rPr>
                <w:iCs/>
                <w:color w:val="5E9CAE" w:themeColor="accent1"/>
                <w:szCs w:val="18"/>
              </w:rPr>
              <w:fldChar w:fldCharType="begin"/>
            </w:r>
            <w:r w:rsidRPr="00290BD9">
              <w:rPr>
                <w:iCs/>
                <w:color w:val="5E9CAE" w:themeColor="accent1"/>
                <w:szCs w:val="18"/>
              </w:rPr>
              <w:instrText xml:space="preserve"> COMPARE </w:instrText>
            </w:r>
            <w:r w:rsidRPr="00290BD9">
              <w:rPr>
                <w:iCs/>
                <w:color w:val="5E9CAE" w:themeColor="accent1"/>
                <w:szCs w:val="18"/>
              </w:rPr>
              <w:fldChar w:fldCharType="begin"/>
            </w:r>
            <w:r w:rsidRPr="00290BD9">
              <w:rPr>
                <w:iCs/>
                <w:color w:val="5E9CAE" w:themeColor="accent1"/>
                <w:szCs w:val="18"/>
              </w:rPr>
              <w:instrText xml:space="preserve"> STYLEREF 1 \p </w:instrText>
            </w:r>
            <w:r w:rsidRPr="00290BD9">
              <w:rPr>
                <w:iCs/>
                <w:color w:val="5E9CAE" w:themeColor="accent1"/>
                <w:szCs w:val="18"/>
              </w:rPr>
              <w:fldChar w:fldCharType="separate"/>
            </w:r>
            <w:r w:rsidR="00951A99">
              <w:rPr>
                <w:iCs/>
                <w:noProof/>
                <w:color w:val="5E9CAE" w:themeColor="accent1"/>
                <w:szCs w:val="18"/>
              </w:rPr>
              <w:instrText>above</w:instrText>
            </w:r>
            <w:r w:rsidRPr="00290BD9">
              <w:rPr>
                <w:iCs/>
                <w:noProof/>
                <w:color w:val="5E9CAE" w:themeColor="accent1"/>
                <w:szCs w:val="18"/>
              </w:rPr>
              <w:fldChar w:fldCharType="end"/>
            </w:r>
            <w:r w:rsidRPr="00290BD9">
              <w:rPr>
                <w:iCs/>
                <w:color w:val="5E9CAE" w:themeColor="accent1"/>
                <w:szCs w:val="18"/>
              </w:rPr>
              <w:instrText xml:space="preserve"> = "unten" </w:instrText>
            </w:r>
            <w:r w:rsidRPr="00290BD9">
              <w:rPr>
                <w:iCs/>
                <w:color w:val="5E9CAE" w:themeColor="accent1"/>
                <w:szCs w:val="18"/>
              </w:rPr>
              <w:fldChar w:fldCharType="separate"/>
            </w:r>
            <w:r w:rsidR="00951A99">
              <w:rPr>
                <w:iCs/>
                <w:noProof/>
                <w:color w:val="5E9CAE" w:themeColor="accent1"/>
                <w:szCs w:val="18"/>
              </w:rPr>
              <w:instrText>0</w:instrText>
            </w:r>
            <w:r w:rsidRPr="00290BD9">
              <w:rPr>
                <w:iCs/>
                <w:color w:val="5E9CAE" w:themeColor="accent1"/>
                <w:szCs w:val="18"/>
              </w:rPr>
              <w:fldChar w:fldCharType="end"/>
            </w:r>
            <w:r w:rsidRPr="00290BD9">
              <w:rPr>
                <w:iCs/>
                <w:color w:val="5E9CAE" w:themeColor="accent1"/>
                <w:szCs w:val="18"/>
              </w:rPr>
              <w:instrText xml:space="preserve"> </w:instrText>
            </w:r>
            <w:r w:rsidRPr="00290BD9">
              <w:rPr>
                <w:iCs/>
                <w:color w:val="5E9CAE" w:themeColor="accent1"/>
                <w:szCs w:val="18"/>
              </w:rPr>
              <w:fldChar w:fldCharType="separate"/>
            </w:r>
            <w:r w:rsidR="00951A99">
              <w:rPr>
                <w:iCs/>
                <w:noProof/>
                <w:color w:val="5E9CAE" w:themeColor="accent1"/>
                <w:szCs w:val="18"/>
              </w:rPr>
              <w:instrText>0</w:instrText>
            </w:r>
            <w:r w:rsidRPr="00290BD9">
              <w:rPr>
                <w:iCs/>
                <w:color w:val="5E9CAE" w:themeColor="accent1"/>
                <w:szCs w:val="18"/>
              </w:rPr>
              <w:fldChar w:fldCharType="end"/>
            </w:r>
            <w:r w:rsidRPr="00290BD9">
              <w:rPr>
                <w:iCs/>
                <w:color w:val="5E9CAE" w:themeColor="accent1"/>
                <w:szCs w:val="18"/>
              </w:rPr>
              <w:instrText xml:space="preserve"> &gt; 0 "" "</w:instrText>
            </w:r>
            <w:r w:rsidRPr="00290BD9">
              <w:rPr>
                <w:iCs/>
                <w:color w:val="5E9CAE" w:themeColor="accent1"/>
                <w:szCs w:val="18"/>
              </w:rPr>
              <w:fldChar w:fldCharType="begin"/>
            </w:r>
            <w:r w:rsidRPr="00290BD9">
              <w:rPr>
                <w:iCs/>
                <w:color w:val="5E9CAE" w:themeColor="accent1"/>
                <w:szCs w:val="18"/>
              </w:rPr>
              <w:instrText xml:space="preserve"> STYLEREF 1 \s </w:instrText>
            </w:r>
            <w:r w:rsidRPr="00290BD9">
              <w:rPr>
                <w:iCs/>
                <w:color w:val="5E9CAE" w:themeColor="accent1"/>
                <w:szCs w:val="18"/>
              </w:rPr>
              <w:fldChar w:fldCharType="separate"/>
            </w:r>
            <w:r w:rsidR="00951A99">
              <w:rPr>
                <w:iCs/>
                <w:noProof/>
                <w:color w:val="5E9CAE" w:themeColor="accent1"/>
                <w:szCs w:val="18"/>
              </w:rPr>
              <w:instrText>2</w:instrText>
            </w:r>
            <w:r w:rsidRPr="00290BD9">
              <w:rPr>
                <w:iCs/>
                <w:noProof/>
                <w:color w:val="5E9CAE" w:themeColor="accent1"/>
                <w:szCs w:val="18"/>
              </w:rPr>
              <w:fldChar w:fldCharType="end"/>
            </w:r>
            <w:r w:rsidRPr="00290BD9">
              <w:rPr>
                <w:iCs/>
                <w:color w:val="5E9CAE" w:themeColor="accent1"/>
                <w:szCs w:val="18"/>
              </w:rPr>
              <w:instrText xml:space="preserve">." </w:instrText>
            </w:r>
            <w:r w:rsidRPr="00290BD9">
              <w:rPr>
                <w:iCs/>
                <w:color w:val="5E9CAE" w:themeColor="accent1"/>
                <w:szCs w:val="18"/>
              </w:rPr>
              <w:fldChar w:fldCharType="separate"/>
            </w:r>
            <w:r w:rsidR="00951A99">
              <w:rPr>
                <w:iCs/>
                <w:noProof/>
                <w:color w:val="5E9CAE" w:themeColor="accent1"/>
                <w:szCs w:val="18"/>
              </w:rPr>
              <w:t>2</w:t>
            </w:r>
            <w:r w:rsidR="00951A99" w:rsidRPr="00290BD9">
              <w:rPr>
                <w:iCs/>
                <w:noProof/>
                <w:color w:val="5E9CAE" w:themeColor="accent1"/>
                <w:szCs w:val="18"/>
              </w:rPr>
              <w:t>.</w:t>
            </w:r>
            <w:r w:rsidRPr="00290BD9">
              <w:rPr>
                <w:iCs/>
                <w:color w:val="5E9CAE" w:themeColor="accent1"/>
                <w:szCs w:val="18"/>
              </w:rPr>
              <w:fldChar w:fldCharType="end"/>
            </w:r>
            <w:r w:rsidRPr="00290BD9">
              <w:rPr>
                <w:iCs/>
                <w:color w:val="5E9CAE" w:themeColor="accent1"/>
                <w:szCs w:val="18"/>
              </w:rPr>
              <w:fldChar w:fldCharType="begin"/>
            </w:r>
            <w:r w:rsidRPr="00290BD9">
              <w:rPr>
                <w:iCs/>
                <w:color w:val="5E9CAE" w:themeColor="accent1"/>
                <w:szCs w:val="18"/>
              </w:rPr>
              <w:instrText xml:space="preserve"> SEQ FigureMain \* ARABIC \s 1 </w:instrText>
            </w:r>
            <w:r w:rsidRPr="00290BD9">
              <w:rPr>
                <w:iCs/>
                <w:color w:val="5E9CAE" w:themeColor="accent1"/>
                <w:szCs w:val="18"/>
              </w:rPr>
              <w:fldChar w:fldCharType="separate"/>
            </w:r>
            <w:r w:rsidR="00951A99">
              <w:rPr>
                <w:iCs/>
                <w:noProof/>
                <w:color w:val="5E9CAE" w:themeColor="accent1"/>
                <w:szCs w:val="18"/>
              </w:rPr>
              <w:t>1</w:t>
            </w:r>
            <w:r w:rsidRPr="00290BD9">
              <w:rPr>
                <w:iCs/>
                <w:noProof/>
                <w:color w:val="5E9CAE" w:themeColor="accent1"/>
                <w:szCs w:val="18"/>
              </w:rPr>
              <w:fldChar w:fldCharType="end"/>
            </w:r>
            <w:r w:rsidRPr="00290BD9">
              <w:rPr>
                <w:iCs/>
                <w:color w:val="5E9CAE" w:themeColor="accent1"/>
                <w:szCs w:val="18"/>
              </w:rPr>
              <w:t>: Typical components of the forecasting system</w:t>
            </w:r>
            <w:bookmarkEnd w:id="14"/>
          </w:p>
        </w:tc>
      </w:tr>
      <w:tr w:rsidR="00290BD9" w:rsidRPr="00290BD9" w14:paraId="529FEB69" w14:textId="77777777" w:rsidTr="00220CAD">
        <w:tc>
          <w:tcPr>
            <w:tcW w:w="5000" w:type="pct"/>
            <w:shd w:val="clear" w:color="auto" w:fill="auto"/>
            <w:noWrap/>
          </w:tcPr>
          <w:p w14:paraId="7DDE423C" w14:textId="77777777" w:rsidR="00290BD9" w:rsidRPr="00290BD9" w:rsidRDefault="00290BD9" w:rsidP="00290BD9">
            <w:pPr>
              <w:spacing w:before="60" w:after="120"/>
              <w:ind w:left="851" w:hanging="851"/>
              <w:rPr>
                <w:rFonts w:eastAsia="Calibri" w:cs="Arial"/>
                <w:i/>
                <w:color w:val="9D9D9C" w:themeColor="text2"/>
                <w:sz w:val="18"/>
                <w:szCs w:val="20"/>
              </w:rPr>
            </w:pPr>
            <w:r w:rsidRPr="00290BD9">
              <w:rPr>
                <w:rFonts w:eastAsia="Calibri" w:cs="Arial"/>
                <w:i/>
                <w:color w:val="9D9D9C" w:themeColor="text2"/>
                <w:sz w:val="18"/>
                <w:szCs w:val="20"/>
              </w:rPr>
              <w:t>Source:</w:t>
            </w:r>
            <w:r w:rsidRPr="00290BD9">
              <w:rPr>
                <w:rFonts w:eastAsia="Calibri" w:cs="Arial"/>
                <w:i/>
                <w:color w:val="9D9D9C" w:themeColor="text2"/>
                <w:sz w:val="18"/>
                <w:szCs w:val="20"/>
              </w:rPr>
              <w:tab/>
              <w:t>HR Wallingford, 2022</w:t>
            </w:r>
          </w:p>
        </w:tc>
      </w:tr>
    </w:tbl>
    <w:p w14:paraId="5C0854C8" w14:textId="50D34E6D" w:rsidR="008562E7" w:rsidRDefault="00290BD9" w:rsidP="00290BD9">
      <w:r w:rsidRPr="00290BD9">
        <w:lastRenderedPageBreak/>
        <w:t xml:space="preserve">The </w:t>
      </w:r>
      <w:r w:rsidR="006C5FDB">
        <w:t>Drought forecasting tool</w:t>
      </w:r>
      <w:r w:rsidRPr="00290BD9">
        <w:t xml:space="preserve"> for Saint Kitts and Nevis comprises a set of independent systems and datasets which are connected together via data flows and formatting functions.</w:t>
      </w:r>
      <w:r w:rsidR="008562E7">
        <w:t xml:space="preserve"> A </w:t>
      </w:r>
      <w:r w:rsidRPr="00290BD9">
        <w:t>Data Management System harvests data from multiple Earth Observation and in-situ observation sources as well as data from forecasting models. It post-processes this data, formatting, scaling and standardising it and stores it in various data stores. The data management system transforms and delivers these complex climate datasets to the web application for visualisation and display.</w:t>
      </w:r>
      <w:r w:rsidR="008562E7">
        <w:t xml:space="preserve"> A </w:t>
      </w:r>
      <w:r w:rsidRPr="00290BD9">
        <w:t>Water Availability Modelling System i</w:t>
      </w:r>
      <w:r w:rsidR="008562E7">
        <w:t xml:space="preserve">ncorporating </w:t>
      </w:r>
      <w:r w:rsidRPr="00290BD9">
        <w:t>a hydrological modelling suite produces forecast</w:t>
      </w:r>
      <w:r w:rsidR="008562E7">
        <w:t>s</w:t>
      </w:r>
      <w:r w:rsidRPr="00290BD9">
        <w:t xml:space="preserve"> for a set of parameters which, together, describe water availability</w:t>
      </w:r>
      <w:r w:rsidR="008562E7">
        <w:t xml:space="preserve"> and is </w:t>
      </w:r>
      <w:r w:rsidRPr="00290BD9">
        <w:t>driven by a seasonal meteorological forecast.</w:t>
      </w:r>
      <w:r w:rsidR="008562E7">
        <w:t xml:space="preserve"> Finally, the web-based Data Visualisation System </w:t>
      </w:r>
      <w:r w:rsidRPr="00290BD9">
        <w:t xml:space="preserve">displays the drought indicators and information from static layers (e.g. landcover, population density) </w:t>
      </w:r>
      <w:r w:rsidR="008562E7" w:rsidRPr="008562E7">
        <w:t>an</w:t>
      </w:r>
      <w:r w:rsidR="008562E7">
        <w:t xml:space="preserve">d </w:t>
      </w:r>
      <w:r w:rsidR="008562E7" w:rsidRPr="008562E7">
        <w:t>drought forecast</w:t>
      </w:r>
      <w:r w:rsidR="008562E7">
        <w:t xml:space="preserve"> information. </w:t>
      </w:r>
    </w:p>
    <w:p w14:paraId="14E676BC" w14:textId="353E394A" w:rsidR="00290BD9" w:rsidRDefault="00290BD9" w:rsidP="00290BD9">
      <w:r>
        <w:t xml:space="preserve">Full technical details of the of </w:t>
      </w:r>
      <w:r w:rsidRPr="00290BD9">
        <w:t xml:space="preserve">each of these systems </w:t>
      </w:r>
      <w:r>
        <w:t xml:space="preserve">is provided in a separate report on the </w:t>
      </w:r>
      <w:r w:rsidRPr="00290BD9">
        <w:t>Design of the drought prediction tool</w:t>
      </w:r>
      <w:r>
        <w:t xml:space="preserve">. </w:t>
      </w:r>
    </w:p>
    <w:p w14:paraId="2FBF01F7" w14:textId="719A4762" w:rsidR="008562E7" w:rsidRDefault="008562E7" w:rsidP="00290BD9"/>
    <w:p w14:paraId="097DB28A" w14:textId="4AA111BE" w:rsidR="008562E7" w:rsidRDefault="008562E7" w:rsidP="008562E7">
      <w:pPr>
        <w:pStyle w:val="Heading2"/>
      </w:pPr>
      <w:bookmarkStart w:id="15" w:name="_Toc127951424"/>
      <w:r>
        <w:t>Parameters of interest</w:t>
      </w:r>
      <w:bookmarkEnd w:id="15"/>
    </w:p>
    <w:p w14:paraId="4A593477" w14:textId="133AA1ED" w:rsidR="00AB48D5" w:rsidRDefault="00D74794" w:rsidP="00290BD9">
      <w:r>
        <w:fldChar w:fldCharType="begin"/>
      </w:r>
      <w:r>
        <w:instrText xml:space="preserve"> REF _Ref120270026 \h </w:instrText>
      </w:r>
      <w:r>
        <w:fldChar w:fldCharType="separate"/>
      </w:r>
      <w:r w:rsidR="00951A99">
        <w:t>Table </w:t>
      </w:r>
      <w:r w:rsidR="00951A99">
        <w:rPr>
          <w:noProof/>
        </w:rPr>
        <w:t>2.1</w:t>
      </w:r>
      <w:r>
        <w:fldChar w:fldCharType="end"/>
      </w:r>
      <w:r>
        <w:t xml:space="preserve"> </w:t>
      </w:r>
      <w:r w:rsidR="008562E7">
        <w:t>b</w:t>
      </w:r>
      <w:r w:rsidR="00CD2BE1">
        <w:t xml:space="preserve">elow </w:t>
      </w:r>
      <w:r w:rsidR="008562E7">
        <w:t xml:space="preserve">summarises the variables generated by the </w:t>
      </w:r>
      <w:r w:rsidR="006C5FDB">
        <w:t>Drought forecasting tool</w:t>
      </w:r>
      <w:r w:rsidR="008562E7">
        <w:t xml:space="preserve"> together with their spatial resolution, temporal resolution</w:t>
      </w:r>
      <w:r w:rsidR="00AB48D5">
        <w:t xml:space="preserve"> and whether the</w:t>
      </w:r>
      <w:r w:rsidR="00CD2BE1">
        <w:t>y</w:t>
      </w:r>
      <w:r w:rsidR="00AB48D5">
        <w:t xml:space="preserve"> are available as historical, current state or forecast variables. Further details of accessing and viewing these variables is given in Section </w:t>
      </w:r>
      <w:r w:rsidR="009949C6">
        <w:t>5</w:t>
      </w:r>
      <w:r w:rsidR="00AB48D5">
        <w:t xml:space="preserve">. </w:t>
      </w:r>
    </w:p>
    <w:sdt>
      <w:sdtPr>
        <w:tag w:val="zLock"/>
        <w:id w:val="-541602809"/>
        <w:lock w:val="sdtContentLocked"/>
        <w:placeholder>
          <w:docPart w:val="DefaultPlaceholder_-1854013440"/>
        </w:placeholder>
        <w:group/>
      </w:sdtPr>
      <w:sdtEndPr>
        <w:rPr>
          <w:sz w:val="2"/>
        </w:rPr>
      </w:sdtEndPr>
      <w:sdtContent>
        <w:p w14:paraId="3EDA6ABA" w14:textId="2F872D27" w:rsidR="00D74794" w:rsidRDefault="00D74794" w:rsidP="00290BD9"/>
        <w:p w14:paraId="6F6A4A47" w14:textId="77777777" w:rsidR="00D74794" w:rsidRDefault="00D74794" w:rsidP="00290BD9">
          <w:pPr>
            <w:sectPr w:rsidR="00D74794" w:rsidSect="00951A99">
              <w:headerReference w:type="even" r:id="rId26"/>
              <w:headerReference w:type="default" r:id="rId27"/>
              <w:footerReference w:type="even" r:id="rId28"/>
              <w:footerReference w:type="default" r:id="rId29"/>
              <w:headerReference w:type="first" r:id="rId30"/>
              <w:footerReference w:type="first" r:id="rId31"/>
              <w:pgSz w:w="11906" w:h="16838"/>
              <w:pgMar w:top="1417" w:right="1134" w:bottom="1134" w:left="1134" w:header="567" w:footer="567" w:gutter="0"/>
              <w:cols w:space="708"/>
              <w:docGrid w:linePitch="360"/>
            </w:sectPr>
          </w:pPr>
        </w:p>
        <w:p w14:paraId="537977E6" w14:textId="1BED0CE7" w:rsidR="00951A99" w:rsidRDefault="00951A99" w:rsidP="00951A99">
          <w:pPr>
            <w:pStyle w:val="Tiny"/>
          </w:pPr>
        </w:p>
        <w:bookmarkStart w:id="16" w:name="_Ref120270026" w:displacedByCustomXml="next"/>
      </w:sdtContent>
    </w:sdt>
    <w:p w14:paraId="6C4FBF15" w14:textId="30D416BF" w:rsidR="00D74794" w:rsidRDefault="00D74794" w:rsidP="00D74794">
      <w:pPr>
        <w:pStyle w:val="Caption"/>
      </w:pPr>
      <w:r>
        <w:t>Table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951A99">
          <w:rPr>
            <w:noProof/>
          </w:rPr>
          <w:instrText>above</w:instrText>
        </w:r>
      </w:fldSimple>
      <w:r>
        <w:instrText xml:space="preserve"> = "below" </w:instrText>
      </w:r>
      <w:r>
        <w:fldChar w:fldCharType="separate"/>
      </w:r>
      <w:r w:rsidR="00951A99">
        <w:rPr>
          <w:noProof/>
        </w:rPr>
        <w:instrText>0</w:instrText>
      </w:r>
      <w:r>
        <w:fldChar w:fldCharType="end"/>
      </w:r>
      <w:r>
        <w:instrText>+</w:instrText>
      </w:r>
      <w:r>
        <w:fldChar w:fldCharType="begin"/>
      </w:r>
      <w:r>
        <w:instrText xml:space="preserve"> COMPARE </w:instrText>
      </w:r>
      <w:fldSimple w:instr=" STYLEREF 1 \p ">
        <w:r w:rsidR="00951A99">
          <w:rPr>
            <w:noProof/>
          </w:rPr>
          <w:instrText>above</w:instrText>
        </w:r>
      </w:fldSimple>
      <w:r>
        <w:instrText xml:space="preserve"> = "unten" </w:instrText>
      </w:r>
      <w:r>
        <w:fldChar w:fldCharType="separate"/>
      </w:r>
      <w:r w:rsidR="00951A99">
        <w:rPr>
          <w:noProof/>
        </w:rPr>
        <w:instrText>0</w:instrText>
      </w:r>
      <w:r>
        <w:fldChar w:fldCharType="end"/>
      </w:r>
      <w:r>
        <w:instrText xml:space="preserve"> </w:instrText>
      </w:r>
      <w:r>
        <w:fldChar w:fldCharType="separate"/>
      </w:r>
      <w:r w:rsidR="00951A99">
        <w:rPr>
          <w:noProof/>
        </w:rPr>
        <w:instrText>0</w:instrText>
      </w:r>
      <w:r>
        <w:fldChar w:fldCharType="end"/>
      </w:r>
      <w:r>
        <w:instrText xml:space="preserve"> &gt; 0 "" "</w:instrText>
      </w:r>
      <w:fldSimple w:instr=" STYLEREF 1 \s ">
        <w:r w:rsidR="00951A99">
          <w:rPr>
            <w:noProof/>
          </w:rPr>
          <w:instrText>2</w:instrText>
        </w:r>
      </w:fldSimple>
      <w:r>
        <w:instrText xml:space="preserve">." </w:instrText>
      </w:r>
      <w:r>
        <w:fldChar w:fldCharType="separate"/>
      </w:r>
      <w:r w:rsidR="00951A99">
        <w:rPr>
          <w:noProof/>
        </w:rPr>
        <w:t>2.</w:t>
      </w:r>
      <w:r>
        <w:fldChar w:fldCharType="end"/>
      </w:r>
      <w:fldSimple w:instr=" SEQ TableMain \* ARABIC \s 1 ">
        <w:r w:rsidR="00951A99">
          <w:rPr>
            <w:noProof/>
          </w:rPr>
          <w:t>1</w:t>
        </w:r>
      </w:fldSimple>
      <w:bookmarkEnd w:id="16"/>
      <w:r>
        <w:t>: V</w:t>
      </w:r>
      <w:r w:rsidRPr="00D74794">
        <w:t xml:space="preserve">ariables generated by the Drought forecasting tool </w:t>
      </w:r>
    </w:p>
    <w:p w14:paraId="4519D48A" w14:textId="2115E34E" w:rsidR="00D74794" w:rsidRDefault="00D74794" w:rsidP="00D74794">
      <w:r w:rsidRPr="00D74794">
        <w:rPr>
          <w:noProof/>
        </w:rPr>
        <w:drawing>
          <wp:inline distT="0" distB="0" distL="0" distR="0" wp14:anchorId="5FBDEE24" wp14:editId="3BFD73FE">
            <wp:extent cx="7854334" cy="4932000"/>
            <wp:effectExtent l="38100" t="38100" r="32385" b="40640"/>
            <wp:docPr id="18" name="Picture 1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able&#10;&#10;Description automatically generated"/>
                    <pic:cNvPicPr/>
                  </pic:nvPicPr>
                  <pic:blipFill>
                    <a:blip r:embed="rId32"/>
                    <a:stretch>
                      <a:fillRect/>
                    </a:stretch>
                  </pic:blipFill>
                  <pic:spPr>
                    <a:xfrm>
                      <a:off x="0" y="0"/>
                      <a:ext cx="7854334" cy="4932000"/>
                    </a:xfrm>
                    <a:prstGeom prst="rect">
                      <a:avLst/>
                    </a:prstGeom>
                    <a:ln w="28575">
                      <a:solidFill>
                        <a:schemeClr val="tx1"/>
                      </a:solidFill>
                    </a:ln>
                  </pic:spPr>
                </pic:pic>
              </a:graphicData>
            </a:graphic>
          </wp:inline>
        </w:drawing>
      </w:r>
    </w:p>
    <w:sdt>
      <w:sdtPr>
        <w:tag w:val="zLock"/>
        <w:id w:val="875736141"/>
        <w:lock w:val="sdtContentLocked"/>
        <w:placeholder>
          <w:docPart w:val="DefaultPlaceholder_-1854013440"/>
        </w:placeholder>
        <w:group/>
      </w:sdtPr>
      <w:sdtEndPr>
        <w:rPr>
          <w:sz w:val="2"/>
        </w:rPr>
      </w:sdtEndPr>
      <w:sdtContent>
        <w:p w14:paraId="19F781BF" w14:textId="283526AB" w:rsidR="00D74794" w:rsidRDefault="00D74794" w:rsidP="00290BD9"/>
        <w:p w14:paraId="09C0400C" w14:textId="22A3430B" w:rsidR="00D74794" w:rsidRDefault="00D74794" w:rsidP="00290BD9">
          <w:pPr>
            <w:sectPr w:rsidR="00D74794" w:rsidSect="00951A99">
              <w:headerReference w:type="even" r:id="rId33"/>
              <w:headerReference w:type="default" r:id="rId34"/>
              <w:footerReference w:type="even" r:id="rId35"/>
              <w:footerReference w:type="default" r:id="rId36"/>
              <w:pgSz w:w="16838" w:h="11906" w:orient="landscape"/>
              <w:pgMar w:top="1417" w:right="1134" w:bottom="1134" w:left="1134" w:header="567" w:footer="567" w:gutter="0"/>
              <w:cols w:space="708"/>
              <w:docGrid w:linePitch="360"/>
            </w:sectPr>
          </w:pPr>
        </w:p>
        <w:p w14:paraId="384B2DC4" w14:textId="4CD12C00" w:rsidR="00951A99" w:rsidRDefault="00951A99" w:rsidP="00951A99">
          <w:pPr>
            <w:pStyle w:val="Tiny"/>
          </w:pPr>
        </w:p>
        <w:bookmarkStart w:id="17" w:name="_Toc127951425" w:displacedByCustomXml="next"/>
        <w:bookmarkStart w:id="18" w:name="_Toc114005665" w:displacedByCustomXml="next"/>
      </w:sdtContent>
    </w:sdt>
    <w:p w14:paraId="68E103F5" w14:textId="26201826" w:rsidR="001F7035" w:rsidRDefault="001F7035" w:rsidP="00AD10AB">
      <w:pPr>
        <w:pStyle w:val="Heading2"/>
      </w:pPr>
      <w:r>
        <w:t>Definitions</w:t>
      </w:r>
      <w:bookmarkEnd w:id="18"/>
      <w:bookmarkEnd w:id="17"/>
    </w:p>
    <w:p w14:paraId="0D51110E" w14:textId="064722D0" w:rsidR="001F7035" w:rsidRDefault="00585366" w:rsidP="00353B19">
      <w:pPr>
        <w:pStyle w:val="ListParagraph"/>
        <w:numPr>
          <w:ilvl w:val="0"/>
          <w:numId w:val="44"/>
        </w:numPr>
        <w:spacing w:after="160" w:line="288" w:lineRule="auto"/>
        <w:ind w:left="714" w:hanging="357"/>
        <w:rPr>
          <w:rFonts w:ascii="Arial" w:hAnsi="Arial" w:cs="Arial"/>
          <w:sz w:val="20"/>
          <w:szCs w:val="20"/>
        </w:rPr>
      </w:pPr>
      <w:r w:rsidRPr="00585366">
        <w:rPr>
          <w:rFonts w:ascii="Arial" w:hAnsi="Arial" w:cs="Arial"/>
          <w:b/>
          <w:bCs/>
          <w:sz w:val="20"/>
          <w:szCs w:val="20"/>
        </w:rPr>
        <w:t>Population density:</w:t>
      </w:r>
      <w:r>
        <w:rPr>
          <w:rFonts w:ascii="Arial" w:hAnsi="Arial" w:cs="Arial"/>
          <w:sz w:val="20"/>
          <w:szCs w:val="20"/>
        </w:rPr>
        <w:t xml:space="preserve"> P</w:t>
      </w:r>
      <w:r w:rsidRPr="00585366">
        <w:rPr>
          <w:rFonts w:ascii="Arial" w:hAnsi="Arial" w:cs="Arial"/>
          <w:sz w:val="20"/>
          <w:szCs w:val="20"/>
        </w:rPr>
        <w:t>eople per sq</w:t>
      </w:r>
      <w:r>
        <w:rPr>
          <w:rFonts w:ascii="Arial" w:hAnsi="Arial" w:cs="Arial"/>
          <w:sz w:val="20"/>
          <w:szCs w:val="20"/>
        </w:rPr>
        <w:t>uare</w:t>
      </w:r>
      <w:r w:rsidRPr="00585366">
        <w:rPr>
          <w:rFonts w:ascii="Arial" w:hAnsi="Arial" w:cs="Arial"/>
          <w:sz w:val="20"/>
          <w:szCs w:val="20"/>
        </w:rPr>
        <w:t xml:space="preserve"> km of land area</w:t>
      </w:r>
    </w:p>
    <w:p w14:paraId="60B6ACF1" w14:textId="71A08C99"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FE2D80">
        <w:rPr>
          <w:rFonts w:ascii="Arial" w:hAnsi="Arial" w:cs="Arial"/>
          <w:b/>
          <w:bCs/>
          <w:sz w:val="20"/>
          <w:szCs w:val="20"/>
        </w:rPr>
        <w:t>SPI</w:t>
      </w:r>
      <w:r w:rsidR="00FE2D80">
        <w:rPr>
          <w:rFonts w:ascii="Arial" w:hAnsi="Arial" w:cs="Arial"/>
          <w:sz w:val="20"/>
          <w:szCs w:val="20"/>
        </w:rPr>
        <w:t xml:space="preserve">: </w:t>
      </w:r>
      <w:r w:rsidR="00FE2D80" w:rsidRPr="00FE2D80">
        <w:rPr>
          <w:rFonts w:ascii="Arial" w:hAnsi="Arial" w:cs="Arial"/>
          <w:sz w:val="20"/>
          <w:szCs w:val="20"/>
        </w:rPr>
        <w:t>Standardized Precipitation Index (SPI-n)</w:t>
      </w:r>
      <w:r w:rsidR="00FE2D80">
        <w:rPr>
          <w:rFonts w:ascii="Arial" w:hAnsi="Arial" w:cs="Arial"/>
          <w:sz w:val="20"/>
          <w:szCs w:val="20"/>
        </w:rPr>
        <w:t>,</w:t>
      </w:r>
      <w:r w:rsidR="00FE2D80" w:rsidRPr="00FE2D80">
        <w:rPr>
          <w:rFonts w:ascii="Arial" w:hAnsi="Arial" w:cs="Arial"/>
          <w:sz w:val="20"/>
          <w:szCs w:val="20"/>
        </w:rPr>
        <w:t xml:space="preserve"> is a statistical indicator comparing the total precipitation received at a particular location during a period of n months with the long-term rainfall distribution for the same period of time at that location. SPI is calculated on a monthly basis for a moving window of n months, where n indicates the rainfall accumulation period, which is typically 3, 6, 12, or </w:t>
      </w:r>
      <w:r w:rsidR="00FE2D80">
        <w:rPr>
          <w:rFonts w:ascii="Arial" w:hAnsi="Arial" w:cs="Arial"/>
          <w:sz w:val="20"/>
          <w:szCs w:val="20"/>
        </w:rPr>
        <w:t>24</w:t>
      </w:r>
      <w:r w:rsidR="00FE2D80" w:rsidRPr="00FE2D80">
        <w:rPr>
          <w:rFonts w:ascii="Arial" w:hAnsi="Arial" w:cs="Arial"/>
          <w:sz w:val="20"/>
          <w:szCs w:val="20"/>
        </w:rPr>
        <w:t xml:space="preserve"> months. </w:t>
      </w:r>
    </w:p>
    <w:p w14:paraId="47139980" w14:textId="5A727A05" w:rsidR="00585366" w:rsidRPr="00FE2D80" w:rsidRDefault="00585366" w:rsidP="00353B19">
      <w:pPr>
        <w:pStyle w:val="ListParagraph"/>
        <w:numPr>
          <w:ilvl w:val="0"/>
          <w:numId w:val="44"/>
        </w:numPr>
        <w:spacing w:after="160" w:line="288" w:lineRule="auto"/>
        <w:ind w:left="714" w:hanging="357"/>
        <w:rPr>
          <w:rFonts w:ascii="Arial" w:hAnsi="Arial" w:cs="Arial"/>
          <w:sz w:val="20"/>
          <w:szCs w:val="20"/>
        </w:rPr>
      </w:pPr>
      <w:r w:rsidRPr="00FE2D80">
        <w:rPr>
          <w:rFonts w:ascii="Arial" w:hAnsi="Arial" w:cs="Arial"/>
          <w:b/>
          <w:bCs/>
          <w:sz w:val="20"/>
          <w:szCs w:val="20"/>
        </w:rPr>
        <w:t>SPEI</w:t>
      </w:r>
      <w:r w:rsidR="00FE2D80">
        <w:rPr>
          <w:rFonts w:ascii="Arial" w:hAnsi="Arial" w:cs="Arial"/>
          <w:b/>
          <w:bCs/>
          <w:sz w:val="20"/>
          <w:szCs w:val="20"/>
        </w:rPr>
        <w:t xml:space="preserve">: </w:t>
      </w:r>
      <w:r w:rsidR="00FE2D80" w:rsidRPr="00FE2D80">
        <w:rPr>
          <w:rFonts w:ascii="Arial" w:hAnsi="Arial" w:cs="Arial"/>
          <w:sz w:val="20"/>
          <w:szCs w:val="20"/>
        </w:rPr>
        <w:t>Standardized Precipitation Evapotranspiration Index (SPEI)</w:t>
      </w:r>
      <w:r w:rsidR="00FE2D80">
        <w:rPr>
          <w:rFonts w:ascii="Arial" w:hAnsi="Arial" w:cs="Arial"/>
          <w:sz w:val="20"/>
          <w:szCs w:val="20"/>
        </w:rPr>
        <w:t>,</w:t>
      </w:r>
      <w:r w:rsidR="00FE2D80" w:rsidRPr="00FE2D80">
        <w:rPr>
          <w:rFonts w:ascii="Arial" w:hAnsi="Arial" w:cs="Arial"/>
          <w:sz w:val="20"/>
          <w:szCs w:val="20"/>
        </w:rPr>
        <w:t xml:space="preserve"> is an extension of the SPI. The SPEI is designed to take into account both precipitation and potential evapotranspiration (PET) in determining drought. </w:t>
      </w:r>
      <w:r w:rsidR="00FE2D80">
        <w:rPr>
          <w:rFonts w:ascii="Arial" w:hAnsi="Arial" w:cs="Arial"/>
          <w:sz w:val="20"/>
          <w:szCs w:val="20"/>
        </w:rPr>
        <w:t>SPEI uses the</w:t>
      </w:r>
      <w:r w:rsidR="00FE2D80" w:rsidRPr="00FE2D80">
        <w:rPr>
          <w:rFonts w:ascii="Arial" w:hAnsi="Arial" w:cs="Arial"/>
          <w:sz w:val="20"/>
          <w:szCs w:val="20"/>
        </w:rPr>
        <w:t xml:space="preserve"> difference between precipitation and PET</w:t>
      </w:r>
      <w:r w:rsidR="00FE2D80">
        <w:rPr>
          <w:rFonts w:ascii="Arial" w:hAnsi="Arial" w:cs="Arial"/>
          <w:sz w:val="20"/>
          <w:szCs w:val="20"/>
        </w:rPr>
        <w:t xml:space="preserve">. </w:t>
      </w:r>
      <w:r w:rsidR="00FE2D80" w:rsidRPr="00FE2D80">
        <w:rPr>
          <w:rFonts w:ascii="Arial" w:hAnsi="Arial" w:cs="Arial"/>
          <w:sz w:val="20"/>
          <w:szCs w:val="20"/>
        </w:rPr>
        <w:t>Thus, unlike the SPI, the SPEI captures the main impact of increased temperatures on water demand. Like the SPI, the SPEI can be calculated on a range of timescales</w:t>
      </w:r>
      <w:r w:rsidR="00FE2D80">
        <w:rPr>
          <w:rFonts w:ascii="Arial" w:hAnsi="Arial" w:cs="Arial"/>
          <w:sz w:val="20"/>
          <w:szCs w:val="20"/>
        </w:rPr>
        <w:t>.</w:t>
      </w:r>
    </w:p>
    <w:p w14:paraId="49C1C63E" w14:textId="1B82882F"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FE2D80">
        <w:rPr>
          <w:rFonts w:ascii="Arial" w:hAnsi="Arial" w:cs="Arial"/>
          <w:b/>
          <w:bCs/>
          <w:sz w:val="20"/>
          <w:szCs w:val="20"/>
        </w:rPr>
        <w:t>90</w:t>
      </w:r>
      <w:r w:rsidRPr="00FE2D80">
        <w:rPr>
          <w:rFonts w:ascii="Arial" w:hAnsi="Arial" w:cs="Arial"/>
          <w:b/>
          <w:bCs/>
          <w:sz w:val="20"/>
          <w:szCs w:val="20"/>
          <w:vertAlign w:val="superscript"/>
        </w:rPr>
        <w:t>th</w:t>
      </w:r>
      <w:r w:rsidRPr="00FE2D80">
        <w:rPr>
          <w:rFonts w:ascii="Arial" w:hAnsi="Arial" w:cs="Arial"/>
          <w:b/>
          <w:bCs/>
          <w:sz w:val="20"/>
          <w:szCs w:val="20"/>
        </w:rPr>
        <w:t xml:space="preserve"> percentile</w:t>
      </w:r>
      <w:r w:rsidR="00FE2D80" w:rsidRPr="00FE2D80">
        <w:rPr>
          <w:rFonts w:ascii="Arial" w:hAnsi="Arial" w:cs="Arial"/>
          <w:b/>
          <w:bCs/>
          <w:sz w:val="20"/>
          <w:szCs w:val="20"/>
        </w:rPr>
        <w:t>:</w:t>
      </w:r>
      <w:r w:rsidR="00FE2D80">
        <w:rPr>
          <w:rFonts w:ascii="Arial" w:hAnsi="Arial" w:cs="Arial"/>
          <w:sz w:val="20"/>
          <w:szCs w:val="20"/>
        </w:rPr>
        <w:t xml:space="preserve"> t</w:t>
      </w:r>
      <w:r w:rsidR="00FE2D80" w:rsidRPr="00FE2D80">
        <w:rPr>
          <w:rFonts w:ascii="Arial" w:hAnsi="Arial" w:cs="Arial"/>
          <w:sz w:val="20"/>
          <w:szCs w:val="20"/>
        </w:rPr>
        <w:t>he point at which 90 percent of a given population falls below it.</w:t>
      </w:r>
      <w:r w:rsidR="00FE2D80">
        <w:rPr>
          <w:rFonts w:ascii="Arial" w:hAnsi="Arial" w:cs="Arial"/>
          <w:sz w:val="20"/>
          <w:szCs w:val="20"/>
        </w:rPr>
        <w:t xml:space="preserve"> This value is exceeded only 10 percent of the time.</w:t>
      </w:r>
    </w:p>
    <w:p w14:paraId="66E75FA7" w14:textId="044E5F5A" w:rsidR="00FE2D80" w:rsidRPr="00FE2D80" w:rsidRDefault="00585366" w:rsidP="00FE2D80">
      <w:pPr>
        <w:pStyle w:val="ListParagraph"/>
        <w:numPr>
          <w:ilvl w:val="0"/>
          <w:numId w:val="44"/>
        </w:numPr>
        <w:rPr>
          <w:rFonts w:ascii="Arial" w:hAnsi="Arial" w:cs="Arial"/>
          <w:sz w:val="20"/>
          <w:szCs w:val="20"/>
        </w:rPr>
      </w:pPr>
      <w:r w:rsidRPr="00FE2D80">
        <w:rPr>
          <w:rFonts w:ascii="Arial" w:hAnsi="Arial" w:cs="Arial"/>
          <w:b/>
          <w:bCs/>
          <w:sz w:val="20"/>
          <w:szCs w:val="20"/>
        </w:rPr>
        <w:t>10</w:t>
      </w:r>
      <w:r w:rsidRPr="00FE2D80">
        <w:rPr>
          <w:rFonts w:ascii="Arial" w:hAnsi="Arial" w:cs="Arial"/>
          <w:b/>
          <w:bCs/>
          <w:sz w:val="20"/>
          <w:szCs w:val="20"/>
          <w:vertAlign w:val="superscript"/>
        </w:rPr>
        <w:t>th</w:t>
      </w:r>
      <w:r w:rsidRPr="00FE2D80">
        <w:rPr>
          <w:rFonts w:ascii="Arial" w:hAnsi="Arial" w:cs="Arial"/>
          <w:b/>
          <w:bCs/>
          <w:sz w:val="20"/>
          <w:szCs w:val="20"/>
        </w:rPr>
        <w:t xml:space="preserve"> percentile</w:t>
      </w:r>
      <w:r w:rsidR="00FE2D80" w:rsidRPr="00FE2D80">
        <w:rPr>
          <w:rFonts w:ascii="Arial" w:hAnsi="Arial" w:cs="Arial"/>
          <w:sz w:val="20"/>
          <w:szCs w:val="20"/>
        </w:rPr>
        <w:t xml:space="preserve">: the point at which </w:t>
      </w:r>
      <w:r w:rsidR="00FE2D80">
        <w:rPr>
          <w:rFonts w:ascii="Arial" w:hAnsi="Arial" w:cs="Arial"/>
          <w:sz w:val="20"/>
          <w:szCs w:val="20"/>
        </w:rPr>
        <w:t>1</w:t>
      </w:r>
      <w:r w:rsidR="00FE2D80" w:rsidRPr="00FE2D80">
        <w:rPr>
          <w:rFonts w:ascii="Arial" w:hAnsi="Arial" w:cs="Arial"/>
          <w:sz w:val="20"/>
          <w:szCs w:val="20"/>
        </w:rPr>
        <w:t xml:space="preserve">0 percent of a given population falls below it. This value is exceeded </w:t>
      </w:r>
      <w:r w:rsidR="00FE2D80">
        <w:rPr>
          <w:rFonts w:ascii="Arial" w:hAnsi="Arial" w:cs="Arial"/>
          <w:sz w:val="20"/>
          <w:szCs w:val="20"/>
        </w:rPr>
        <w:t>9</w:t>
      </w:r>
      <w:r w:rsidR="00FE2D80" w:rsidRPr="00FE2D80">
        <w:rPr>
          <w:rFonts w:ascii="Arial" w:hAnsi="Arial" w:cs="Arial"/>
          <w:sz w:val="20"/>
          <w:szCs w:val="20"/>
        </w:rPr>
        <w:t>0 percent of the time.</w:t>
      </w:r>
    </w:p>
    <w:p w14:paraId="13C7CE9A" w14:textId="35538755"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Potential evapotranspiration</w:t>
      </w:r>
      <w:r w:rsidR="008D66F2" w:rsidRPr="008D66F2">
        <w:rPr>
          <w:rFonts w:ascii="Arial" w:hAnsi="Arial" w:cs="Arial"/>
          <w:b/>
          <w:bCs/>
          <w:sz w:val="20"/>
          <w:szCs w:val="20"/>
        </w:rPr>
        <w:t>(PET):</w:t>
      </w:r>
      <w:r w:rsidR="008D66F2" w:rsidRPr="008D66F2">
        <w:rPr>
          <w:rFonts w:ascii="Arial" w:hAnsi="Arial" w:cs="Arial"/>
          <w:sz w:val="20"/>
          <w:szCs w:val="20"/>
        </w:rPr>
        <w:t xml:space="preserve"> the maximum amount of water that can be removed from a land surface through evapotranspiration (ET) as sum of both evaporation and transpiration given abundant supply of soil moisture. </w:t>
      </w:r>
    </w:p>
    <w:p w14:paraId="56DC3B41" w14:textId="452A0CA7"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Runoff</w:t>
      </w:r>
      <w:r w:rsidR="008D66F2" w:rsidRPr="008D66F2">
        <w:rPr>
          <w:rFonts w:ascii="Arial" w:hAnsi="Arial" w:cs="Arial"/>
          <w:b/>
          <w:bCs/>
          <w:sz w:val="20"/>
          <w:szCs w:val="20"/>
        </w:rPr>
        <w:t>:</w:t>
      </w:r>
      <w:r w:rsidR="008D66F2">
        <w:rPr>
          <w:rFonts w:ascii="Arial" w:hAnsi="Arial" w:cs="Arial"/>
          <w:sz w:val="20"/>
          <w:szCs w:val="20"/>
        </w:rPr>
        <w:t xml:space="preserve"> </w:t>
      </w:r>
      <w:r w:rsidR="008D66F2" w:rsidRPr="008D66F2">
        <w:rPr>
          <w:rFonts w:ascii="Arial" w:hAnsi="Arial" w:cs="Arial"/>
          <w:sz w:val="20"/>
          <w:szCs w:val="20"/>
        </w:rPr>
        <w:t xml:space="preserve">water that runs over the land surface during precipitation events </w:t>
      </w:r>
    </w:p>
    <w:p w14:paraId="07F467EE" w14:textId="785AE5DA"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Baseflow</w:t>
      </w:r>
      <w:r w:rsidR="008D66F2" w:rsidRPr="008D66F2">
        <w:rPr>
          <w:rFonts w:ascii="Arial" w:hAnsi="Arial" w:cs="Arial"/>
          <w:b/>
          <w:bCs/>
          <w:sz w:val="20"/>
          <w:szCs w:val="20"/>
        </w:rPr>
        <w:t xml:space="preserve">: </w:t>
      </w:r>
      <w:r w:rsidR="008D66F2" w:rsidRPr="008D66F2">
        <w:rPr>
          <w:rFonts w:ascii="Arial" w:hAnsi="Arial" w:cs="Arial"/>
          <w:sz w:val="20"/>
          <w:szCs w:val="20"/>
        </w:rPr>
        <w:t xml:space="preserve"> water added to streams from the subsurface</w:t>
      </w:r>
    </w:p>
    <w:p w14:paraId="7D23E9CB" w14:textId="1283AA45" w:rsidR="00585366"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Recharge</w:t>
      </w:r>
      <w:r w:rsidR="008D66F2" w:rsidRPr="008D66F2">
        <w:rPr>
          <w:rFonts w:ascii="Arial" w:hAnsi="Arial" w:cs="Arial"/>
          <w:b/>
          <w:bCs/>
          <w:sz w:val="20"/>
          <w:szCs w:val="20"/>
        </w:rPr>
        <w:t>:</w:t>
      </w:r>
      <w:r w:rsidR="008D66F2">
        <w:rPr>
          <w:rFonts w:ascii="Arial" w:hAnsi="Arial" w:cs="Arial"/>
          <w:sz w:val="20"/>
          <w:szCs w:val="20"/>
        </w:rPr>
        <w:t xml:space="preserve"> </w:t>
      </w:r>
      <w:r w:rsidR="008D66F2" w:rsidRPr="008D66F2">
        <w:rPr>
          <w:rFonts w:ascii="Arial" w:hAnsi="Arial" w:cs="Arial"/>
          <w:sz w:val="20"/>
          <w:szCs w:val="20"/>
        </w:rPr>
        <w:t>water added to the aquifer through the unsaturated zone after infiltration and percolation following a</w:t>
      </w:r>
      <w:r w:rsidR="008D66F2">
        <w:rPr>
          <w:rFonts w:ascii="Arial" w:hAnsi="Arial" w:cs="Arial"/>
          <w:sz w:val="20"/>
          <w:szCs w:val="20"/>
        </w:rPr>
        <w:t xml:space="preserve"> </w:t>
      </w:r>
      <w:r w:rsidR="008D66F2" w:rsidRPr="008D66F2">
        <w:rPr>
          <w:rFonts w:ascii="Arial" w:hAnsi="Arial" w:cs="Arial"/>
          <w:sz w:val="20"/>
          <w:szCs w:val="20"/>
        </w:rPr>
        <w:t>precipitation event</w:t>
      </w:r>
    </w:p>
    <w:p w14:paraId="235FC775" w14:textId="08F20450" w:rsidR="00585366" w:rsidRPr="008B1FB8" w:rsidRDefault="00585366" w:rsidP="00353B19">
      <w:pPr>
        <w:pStyle w:val="ListParagraph"/>
        <w:numPr>
          <w:ilvl w:val="0"/>
          <w:numId w:val="44"/>
        </w:numPr>
        <w:spacing w:after="160" w:line="288" w:lineRule="auto"/>
        <w:ind w:left="714" w:hanging="357"/>
        <w:rPr>
          <w:rFonts w:ascii="Arial" w:hAnsi="Arial" w:cs="Arial"/>
          <w:sz w:val="20"/>
          <w:szCs w:val="20"/>
        </w:rPr>
      </w:pPr>
      <w:r w:rsidRPr="008D66F2">
        <w:rPr>
          <w:rFonts w:ascii="Arial" w:hAnsi="Arial" w:cs="Arial"/>
          <w:b/>
          <w:bCs/>
          <w:sz w:val="20"/>
          <w:szCs w:val="20"/>
        </w:rPr>
        <w:t>Soil moisture content</w:t>
      </w:r>
      <w:r w:rsidR="008D66F2" w:rsidRPr="008D66F2">
        <w:rPr>
          <w:rFonts w:ascii="Arial" w:hAnsi="Arial" w:cs="Arial"/>
          <w:b/>
          <w:bCs/>
          <w:sz w:val="20"/>
          <w:szCs w:val="20"/>
        </w:rPr>
        <w:t>:</w:t>
      </w:r>
      <w:r w:rsidR="008D66F2">
        <w:rPr>
          <w:rFonts w:ascii="Arial" w:hAnsi="Arial" w:cs="Arial"/>
          <w:sz w:val="20"/>
          <w:szCs w:val="20"/>
        </w:rPr>
        <w:t xml:space="preserve"> </w:t>
      </w:r>
      <w:r w:rsidR="008D66F2" w:rsidRPr="008D66F2">
        <w:rPr>
          <w:rFonts w:ascii="Arial" w:hAnsi="Arial" w:cs="Arial"/>
          <w:sz w:val="20"/>
          <w:szCs w:val="20"/>
        </w:rPr>
        <w:t>amount of water present in the soil</w:t>
      </w:r>
    </w:p>
    <w:p w14:paraId="7A0810F0" w14:textId="77777777" w:rsidR="001F7035" w:rsidRDefault="001F7035" w:rsidP="001F7035"/>
    <w:p w14:paraId="227EB2A3" w14:textId="77777777" w:rsidR="001F7035" w:rsidRDefault="001F7035" w:rsidP="001F7035">
      <w:pPr>
        <w:pStyle w:val="Heading1"/>
      </w:pPr>
      <w:bookmarkStart w:id="19" w:name="_Toc114005666"/>
      <w:bookmarkStart w:id="20" w:name="_Toc127951426"/>
      <w:r>
        <w:t>Getting Started / Login Page</w:t>
      </w:r>
      <w:bookmarkEnd w:id="19"/>
      <w:bookmarkEnd w:id="20"/>
    </w:p>
    <w:p w14:paraId="2011EDE2" w14:textId="6E2F98BE" w:rsidR="001F7035" w:rsidRPr="001F7035" w:rsidRDefault="00951A99" w:rsidP="001F7035">
      <w:hyperlink r:id="rId37" w:history="1">
        <w:r w:rsidR="001F7035" w:rsidRPr="001F7035">
          <w:rPr>
            <w:rStyle w:val="Hyperlink"/>
            <w:rFonts w:cs="Arial"/>
            <w:szCs w:val="20"/>
          </w:rPr>
          <w:t>https://fwr6614.hrwallingford.com/main/</w:t>
        </w:r>
      </w:hyperlink>
    </w:p>
    <w:p w14:paraId="6ADFBB0F" w14:textId="76EAEA61" w:rsidR="001F7035" w:rsidRPr="001F7035" w:rsidRDefault="001F7035" w:rsidP="001F7035">
      <w:r>
        <w:t>U</w:t>
      </w:r>
      <w:r w:rsidRPr="001F7035">
        <w:t>sername: demouser</w:t>
      </w:r>
    </w:p>
    <w:p w14:paraId="241824FD" w14:textId="48ECF071" w:rsidR="001F7035" w:rsidRPr="001F7035" w:rsidRDefault="001F7035" w:rsidP="001F7035">
      <w:r>
        <w:t>P</w:t>
      </w:r>
      <w:r w:rsidRPr="001F7035">
        <w:t>assword: stK1tt5</w:t>
      </w:r>
    </w:p>
    <w:p w14:paraId="3401AF4C" w14:textId="77777777" w:rsidR="001F7035" w:rsidRDefault="001F7035" w:rsidP="001F7035">
      <w:pPr>
        <w:spacing w:after="160" w:line="259" w:lineRule="auto"/>
      </w:pPr>
    </w:p>
    <w:p w14:paraId="6A051A6A" w14:textId="77777777" w:rsidR="001F7035" w:rsidRDefault="001F7035" w:rsidP="001F7035">
      <w:pPr>
        <w:pStyle w:val="Heading1"/>
      </w:pPr>
      <w:bookmarkStart w:id="21" w:name="_Toc114005667"/>
      <w:bookmarkStart w:id="22" w:name="_Toc127951427"/>
      <w:r>
        <w:t>Home Page / Exploring the Graphic User Interface (GUI)</w:t>
      </w:r>
      <w:bookmarkEnd w:id="21"/>
      <w:bookmarkEnd w:id="22"/>
    </w:p>
    <w:p w14:paraId="60D34C51" w14:textId="6D646134" w:rsidR="001F7035" w:rsidRDefault="001F7035" w:rsidP="001F7035">
      <w:pPr>
        <w:pStyle w:val="Heading2"/>
      </w:pPr>
      <w:bookmarkStart w:id="23" w:name="_Toc114005668"/>
      <w:bookmarkStart w:id="24" w:name="_Hlk120109898"/>
      <w:bookmarkStart w:id="25" w:name="_Toc127951428"/>
      <w:r>
        <w:t>Home Page Elements / Components</w:t>
      </w:r>
      <w:bookmarkEnd w:id="23"/>
      <w:bookmarkEnd w:id="25"/>
    </w:p>
    <w:bookmarkEnd w:id="24"/>
    <w:p w14:paraId="61952350" w14:textId="009D5BC8" w:rsidR="00F60A6D" w:rsidRDefault="00F60A6D" w:rsidP="00F60A6D">
      <w:r w:rsidRPr="00D24E82">
        <w:t xml:space="preserve">Once you have logged in to the </w:t>
      </w:r>
      <w:r w:rsidRPr="004C56BF">
        <w:t xml:space="preserve">system, you may navigate around the rest of the website freely. Tabs and links </w:t>
      </w:r>
      <w:r>
        <w:t xml:space="preserve">on the right hand side </w:t>
      </w:r>
      <w:r w:rsidRPr="004C56BF">
        <w:t xml:space="preserve">allow you to navigate </w:t>
      </w:r>
      <w:r>
        <w:t>and select the different layers of information you can explore</w:t>
      </w:r>
      <w:r w:rsidRPr="004C56BF">
        <w:t xml:space="preserve">. You will be offered a variety of options for </w:t>
      </w:r>
      <w:r w:rsidRPr="00D24E82">
        <w:t>viewing the information presented, but it is not possible to change any of the information that you see.</w:t>
      </w:r>
    </w:p>
    <w:p w14:paraId="6F1E006E" w14:textId="50E8AE20" w:rsidR="00F60A6D" w:rsidRDefault="00F60A6D" w:rsidP="00F60A6D">
      <w:r>
        <w:lastRenderedPageBreak/>
        <w:t>The n</w:t>
      </w:r>
      <w:r w:rsidRPr="00F60A6D">
        <w:t>avigation and information bar</w:t>
      </w:r>
      <w:r>
        <w:t xml:space="preserve"> on the right hand side of the page allows you to click on different layers of information. Once you click on a layer, the information is presented on a map of the two islands. </w:t>
      </w:r>
    </w:p>
    <w:p w14:paraId="3A638DF8" w14:textId="3AA2E997" w:rsidR="00C82047" w:rsidRDefault="000E69D0" w:rsidP="00F60A6D">
      <w:r>
        <w:rPr>
          <w:noProof/>
        </w:rPr>
        <mc:AlternateContent>
          <mc:Choice Requires="wps">
            <w:drawing>
              <wp:anchor distT="0" distB="0" distL="114300" distR="114300" simplePos="0" relativeHeight="251659264" behindDoc="0" locked="0" layoutInCell="1" allowOverlap="1" wp14:anchorId="16E81A27" wp14:editId="22E0019B">
                <wp:simplePos x="0" y="0"/>
                <wp:positionH relativeFrom="column">
                  <wp:posOffset>-62865</wp:posOffset>
                </wp:positionH>
                <wp:positionV relativeFrom="paragraph">
                  <wp:posOffset>2625090</wp:posOffset>
                </wp:positionV>
                <wp:extent cx="3276600" cy="1581150"/>
                <wp:effectExtent l="19050" t="19050" r="19050" b="19050"/>
                <wp:wrapNone/>
                <wp:docPr id="10" name="Rectangle 10"/>
                <wp:cNvGraphicFramePr/>
                <a:graphic xmlns:a="http://schemas.openxmlformats.org/drawingml/2006/main">
                  <a:graphicData uri="http://schemas.microsoft.com/office/word/2010/wordprocessingShape">
                    <wps:wsp>
                      <wps:cNvSpPr/>
                      <wps:spPr>
                        <a:xfrm>
                          <a:off x="0" y="0"/>
                          <a:ext cx="3276600" cy="1581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54939" id="Rectangle 10" o:spid="_x0000_s1026" style="position:absolute;margin-left:-4.95pt;margin-top:206.7pt;width:258pt;height:12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" filled="f" strokecolor="red" strokeweight="3pt"/>
            </w:pict>
          </mc:Fallback>
        </mc:AlternateContent>
      </w:r>
      <w:r w:rsidRPr="000E69D0">
        <w:rPr>
          <w:noProof/>
        </w:rPr>
        <w:drawing>
          <wp:inline distT="0" distB="0" distL="0" distR="0" wp14:anchorId="1EB76E14" wp14:editId="1FF225F0">
            <wp:extent cx="3209925" cy="4699591"/>
            <wp:effectExtent l="0" t="0" r="0" b="6350"/>
            <wp:docPr id="6" name="Picture 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with medium confidence"/>
                    <pic:cNvPicPr/>
                  </pic:nvPicPr>
                  <pic:blipFill rotWithShape="1">
                    <a:blip r:embed="rId38"/>
                    <a:srcRect b="11419"/>
                    <a:stretch/>
                  </pic:blipFill>
                  <pic:spPr bwMode="auto">
                    <a:xfrm>
                      <a:off x="0" y="0"/>
                      <a:ext cx="3210373" cy="4700247"/>
                    </a:xfrm>
                    <a:prstGeom prst="rect">
                      <a:avLst/>
                    </a:prstGeom>
                    <a:ln>
                      <a:noFill/>
                    </a:ln>
                    <a:extLst>
                      <a:ext uri="{53640926-AAD7-44D8-BBD7-CCE9431645EC}">
                        <a14:shadowObscured xmlns:a14="http://schemas.microsoft.com/office/drawing/2010/main"/>
                      </a:ext>
                    </a:extLst>
                  </pic:spPr>
                </pic:pic>
              </a:graphicData>
            </a:graphic>
          </wp:inline>
        </w:drawing>
      </w:r>
    </w:p>
    <w:p w14:paraId="69B57AC0" w14:textId="6304233A" w:rsidR="00C82047" w:rsidRDefault="00C82047" w:rsidP="00C82047">
      <w:pPr>
        <w:pStyle w:val="Caption"/>
      </w:pPr>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951A99">
          <w:rPr>
            <w:noProof/>
          </w:rPr>
          <w:instrText>above</w:instrText>
        </w:r>
      </w:fldSimple>
      <w:r>
        <w:instrText xml:space="preserve"> = "below" </w:instrText>
      </w:r>
      <w:r>
        <w:fldChar w:fldCharType="separate"/>
      </w:r>
      <w:r w:rsidR="00951A99">
        <w:rPr>
          <w:noProof/>
        </w:rPr>
        <w:instrText>0</w:instrText>
      </w:r>
      <w:r>
        <w:fldChar w:fldCharType="end"/>
      </w:r>
      <w:r>
        <w:instrText>+</w:instrText>
      </w:r>
      <w:r>
        <w:fldChar w:fldCharType="begin"/>
      </w:r>
      <w:r>
        <w:instrText xml:space="preserve"> COMPARE </w:instrText>
      </w:r>
      <w:fldSimple w:instr=" STYLEREF 1 \p ">
        <w:r w:rsidR="00951A99">
          <w:rPr>
            <w:noProof/>
          </w:rPr>
          <w:instrText>above</w:instrText>
        </w:r>
      </w:fldSimple>
      <w:r>
        <w:instrText xml:space="preserve"> = "unten" </w:instrText>
      </w:r>
      <w:r>
        <w:fldChar w:fldCharType="separate"/>
      </w:r>
      <w:r w:rsidR="00951A99">
        <w:rPr>
          <w:noProof/>
        </w:rPr>
        <w:instrText>0</w:instrText>
      </w:r>
      <w:r>
        <w:fldChar w:fldCharType="end"/>
      </w:r>
      <w:r>
        <w:instrText xml:space="preserve"> </w:instrText>
      </w:r>
      <w:r>
        <w:fldChar w:fldCharType="separate"/>
      </w:r>
      <w:r w:rsidR="00951A99">
        <w:rPr>
          <w:noProof/>
        </w:rPr>
        <w:instrText>0</w:instrText>
      </w:r>
      <w:r>
        <w:fldChar w:fldCharType="end"/>
      </w:r>
      <w:r>
        <w:instrText xml:space="preserve"> &gt; 0 "" "</w:instrText>
      </w:r>
      <w:fldSimple w:instr=" STYLEREF 1 \s ">
        <w:r w:rsidR="00951A99">
          <w:rPr>
            <w:noProof/>
          </w:rPr>
          <w:instrText>4</w:instrText>
        </w:r>
      </w:fldSimple>
      <w:r>
        <w:instrText xml:space="preserve">." </w:instrText>
      </w:r>
      <w:r>
        <w:fldChar w:fldCharType="separate"/>
      </w:r>
      <w:r w:rsidR="00951A99">
        <w:rPr>
          <w:noProof/>
        </w:rPr>
        <w:t>4.</w:t>
      </w:r>
      <w:r>
        <w:fldChar w:fldCharType="end"/>
      </w:r>
      <w:fldSimple w:instr=" SEQ FigureMain \* ARABIC \s 1 ">
        <w:r w:rsidR="00951A99">
          <w:rPr>
            <w:noProof/>
          </w:rPr>
          <w:t>1</w:t>
        </w:r>
      </w:fldSimple>
      <w:r>
        <w:t>: Click on a layer of interest (in this case SPI drought indices), to load the SPI data on the map.</w:t>
      </w:r>
    </w:p>
    <w:p w14:paraId="31070974" w14:textId="007B1E72" w:rsidR="00C82047" w:rsidRDefault="00C82047" w:rsidP="00C82047">
      <w:r>
        <w:t>The data is now loaded on the map, and shown like this:</w:t>
      </w:r>
    </w:p>
    <w:p w14:paraId="0E4BA7B3" w14:textId="188D30A0" w:rsidR="00C82047" w:rsidRDefault="000E69D0" w:rsidP="00C82047">
      <w:r w:rsidRPr="000E69D0">
        <w:rPr>
          <w:noProof/>
        </w:rPr>
        <w:drawing>
          <wp:inline distT="0" distB="0" distL="0" distR="0" wp14:anchorId="11F3A987" wp14:editId="7CA0F8A8">
            <wp:extent cx="3146351" cy="2840594"/>
            <wp:effectExtent l="0" t="0" r="0" b="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39"/>
                    <a:stretch>
                      <a:fillRect/>
                    </a:stretch>
                  </pic:blipFill>
                  <pic:spPr>
                    <a:xfrm>
                      <a:off x="0" y="0"/>
                      <a:ext cx="3157196" cy="2850385"/>
                    </a:xfrm>
                    <a:prstGeom prst="rect">
                      <a:avLst/>
                    </a:prstGeom>
                  </pic:spPr>
                </pic:pic>
              </a:graphicData>
            </a:graphic>
          </wp:inline>
        </w:drawing>
      </w:r>
    </w:p>
    <w:p w14:paraId="6F3FDD34" w14:textId="77777777" w:rsidR="00C82047" w:rsidRDefault="00C82047" w:rsidP="00F60A6D"/>
    <w:p w14:paraId="67ADB419" w14:textId="60A3BAC4" w:rsidR="00F60A6D" w:rsidRDefault="00F60A6D" w:rsidP="00C82047">
      <w:pPr>
        <w:pStyle w:val="Bullet1"/>
      </w:pPr>
      <w:r w:rsidRPr="0036120C">
        <w:t xml:space="preserve">Click on </w:t>
      </w:r>
      <w:r>
        <w:t>any location of interest, to see detailed information on your selected layer</w:t>
      </w:r>
      <w:r w:rsidRPr="0036120C">
        <w:t xml:space="preserve">. </w:t>
      </w:r>
    </w:p>
    <w:p w14:paraId="3D8C0B9C" w14:textId="77777777" w:rsidR="008D66F2" w:rsidRDefault="008D66F2" w:rsidP="00F60A6D">
      <w:pPr>
        <w:rPr>
          <w:b/>
          <w:bCs/>
        </w:rPr>
      </w:pPr>
    </w:p>
    <w:p w14:paraId="21F270C7" w14:textId="0B224A60" w:rsidR="00F60A6D" w:rsidRPr="00F06427" w:rsidRDefault="00F60A6D" w:rsidP="00F60A6D">
      <w:pPr>
        <w:rPr>
          <w:b/>
          <w:bCs/>
        </w:rPr>
      </w:pPr>
      <w:r w:rsidRPr="00F06427">
        <w:rPr>
          <w:b/>
          <w:bCs/>
        </w:rPr>
        <w:t>The graph controls are as follows:</w:t>
      </w:r>
    </w:p>
    <w:p w14:paraId="6CDD5469" w14:textId="1FAF98B9" w:rsidR="00F60A6D" w:rsidRDefault="00F60A6D" w:rsidP="00C82047">
      <w:pPr>
        <w:pStyle w:val="Bullet1"/>
      </w:pPr>
      <w:r>
        <w:t xml:space="preserve">Use the </w:t>
      </w:r>
      <w:r w:rsidR="00252528">
        <w:t>zoom</w:t>
      </w:r>
      <w:r w:rsidR="00252528" w:rsidRPr="00252528">
        <w:rPr>
          <w:noProof/>
        </w:rPr>
        <w:drawing>
          <wp:inline distT="0" distB="0" distL="0" distR="0" wp14:anchorId="78754A17" wp14:editId="1A08D747">
            <wp:extent cx="276264" cy="266737"/>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6264" cy="266737"/>
                    </a:xfrm>
                    <a:prstGeom prst="rect">
                      <a:avLst/>
                    </a:prstGeom>
                  </pic:spPr>
                </pic:pic>
              </a:graphicData>
            </a:graphic>
          </wp:inline>
        </w:drawing>
      </w:r>
      <w:r w:rsidR="00252528">
        <w:t xml:space="preserve"> and </w:t>
      </w:r>
      <w:proofErr w:type="spellStart"/>
      <w:r w:rsidR="00252528">
        <w:t>autoscale</w:t>
      </w:r>
      <w:proofErr w:type="spellEnd"/>
      <w:r>
        <w:t xml:space="preserve"> </w:t>
      </w:r>
      <w:r w:rsidR="00252528" w:rsidRPr="00252528">
        <w:rPr>
          <w:noProof/>
        </w:rPr>
        <w:drawing>
          <wp:inline distT="0" distB="0" distL="0" distR="0" wp14:anchorId="5A91B587" wp14:editId="22EDD822">
            <wp:extent cx="257211" cy="257211"/>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7211" cy="257211"/>
                    </a:xfrm>
                    <a:prstGeom prst="rect">
                      <a:avLst/>
                    </a:prstGeom>
                  </pic:spPr>
                </pic:pic>
              </a:graphicData>
            </a:graphic>
          </wp:inline>
        </w:drawing>
      </w:r>
      <w:r>
        <w:t xml:space="preserve">buttons in the top </w:t>
      </w:r>
      <w:r w:rsidR="00252528">
        <w:t>right</w:t>
      </w:r>
      <w:r>
        <w:t xml:space="preserve"> hand corner to zoom in and zoom out. You can also zoom in by double clicking on the map. </w:t>
      </w:r>
      <w:r w:rsidR="00F06427" w:rsidRPr="00F06427">
        <w:t>To zoom in on a portion of a graph, place the cursor at the top left of the area you wish to view, press and hold the left mouse key then move cursor to bottom right of area and release left key.</w:t>
      </w:r>
    </w:p>
    <w:p w14:paraId="01FC4359" w14:textId="3AE5B54D" w:rsidR="00F60A6D" w:rsidRDefault="00F60A6D" w:rsidP="00C82047">
      <w:pPr>
        <w:pStyle w:val="Bullet1"/>
      </w:pPr>
      <w:r>
        <w:t xml:space="preserve">Pan around the map by </w:t>
      </w:r>
      <w:r w:rsidR="00F06427">
        <w:t xml:space="preserve">selecting the pan button </w:t>
      </w:r>
      <w:r w:rsidR="00F06427" w:rsidRPr="00F06427">
        <w:rPr>
          <w:noProof/>
        </w:rPr>
        <w:drawing>
          <wp:inline distT="0" distB="0" distL="0" distR="0" wp14:anchorId="66995C44" wp14:editId="24759D0F">
            <wp:extent cx="190527" cy="20957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0527" cy="209579"/>
                    </a:xfrm>
                    <a:prstGeom prst="rect">
                      <a:avLst/>
                    </a:prstGeom>
                  </pic:spPr>
                </pic:pic>
              </a:graphicData>
            </a:graphic>
          </wp:inline>
        </w:drawing>
      </w:r>
      <w:r w:rsidR="00F06427">
        <w:t xml:space="preserve"> in the top right hand corner and then </w:t>
      </w:r>
      <w:r>
        <w:t>holding down the left mouse button and dragging the mouse.</w:t>
      </w:r>
    </w:p>
    <w:p w14:paraId="45B062E8" w14:textId="2DA0750E" w:rsidR="00F60A6D" w:rsidRDefault="00F60A6D" w:rsidP="00C82047">
      <w:pPr>
        <w:pStyle w:val="Bullet1"/>
      </w:pPr>
      <w:r>
        <w:t xml:space="preserve">Hover over </w:t>
      </w:r>
      <w:r w:rsidR="00F06427">
        <w:t>the graph</w:t>
      </w:r>
      <w:r>
        <w:t xml:space="preserve"> to reveal </w:t>
      </w:r>
      <w:r w:rsidR="00F06427">
        <w:t>the variable value for a given month</w:t>
      </w:r>
      <w:r>
        <w:t>.</w:t>
      </w:r>
    </w:p>
    <w:p w14:paraId="19EE0E58" w14:textId="69581176" w:rsidR="00F60A6D" w:rsidRPr="004C56BF" w:rsidRDefault="00F60A6D" w:rsidP="00C82047">
      <w:pPr>
        <w:pStyle w:val="Bullet1"/>
      </w:pPr>
      <w:r>
        <w:t xml:space="preserve">The </w:t>
      </w:r>
      <w:proofErr w:type="spellStart"/>
      <w:r w:rsidR="00F06427">
        <w:t>autoscale</w:t>
      </w:r>
      <w:proofErr w:type="spellEnd"/>
      <w:r w:rsidR="00F06427">
        <w:t xml:space="preserve"> button </w:t>
      </w:r>
      <w:r>
        <w:t xml:space="preserve">will return the </w:t>
      </w:r>
      <w:r w:rsidR="00F06427">
        <w:t>graph</w:t>
      </w:r>
      <w:r>
        <w:t xml:space="preserve"> to its original position and scale.</w:t>
      </w:r>
    </w:p>
    <w:p w14:paraId="5CA9159E" w14:textId="55E120F8" w:rsidR="00F60A6D" w:rsidRPr="004C56BF" w:rsidRDefault="00F60A6D" w:rsidP="00C82047">
      <w:pPr>
        <w:pStyle w:val="Bullet1"/>
      </w:pPr>
      <w:r w:rsidRPr="004C56BF">
        <w:t xml:space="preserve">The </w:t>
      </w:r>
      <w:r w:rsidR="00F06427">
        <w:t>“Data as CSV”</w:t>
      </w:r>
      <w:r w:rsidRPr="004C56BF">
        <w:t xml:space="preserve"> button allows you to </w:t>
      </w:r>
      <w:r w:rsidR="00F06427">
        <w:t>download the data in a CSV format</w:t>
      </w:r>
      <w:r w:rsidRPr="004C56BF">
        <w:t>.</w:t>
      </w:r>
    </w:p>
    <w:p w14:paraId="0324DAF0" w14:textId="231EDED7" w:rsidR="00F60A6D" w:rsidRDefault="00F60A6D" w:rsidP="00F60A6D"/>
    <w:p w14:paraId="72579061" w14:textId="77777777" w:rsidR="00F06427" w:rsidRDefault="00F06427" w:rsidP="00F60A6D"/>
    <w:p w14:paraId="50D065C4" w14:textId="18CED02C" w:rsidR="00F60A6D" w:rsidRDefault="000E69D0" w:rsidP="00F60A6D">
      <w:r w:rsidRPr="000E69D0">
        <w:rPr>
          <w:noProof/>
        </w:rPr>
        <w:drawing>
          <wp:inline distT="0" distB="0" distL="0" distR="0" wp14:anchorId="5114D7DD" wp14:editId="27AA15C0">
            <wp:extent cx="5887272" cy="4820323"/>
            <wp:effectExtent l="0" t="0" r="0" b="0"/>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a:blip r:embed="rId43"/>
                    <a:stretch>
                      <a:fillRect/>
                    </a:stretch>
                  </pic:blipFill>
                  <pic:spPr>
                    <a:xfrm>
                      <a:off x="0" y="0"/>
                      <a:ext cx="5887272" cy="4820323"/>
                    </a:xfrm>
                    <a:prstGeom prst="rect">
                      <a:avLst/>
                    </a:prstGeom>
                  </pic:spPr>
                </pic:pic>
              </a:graphicData>
            </a:graphic>
          </wp:inline>
        </w:drawing>
      </w:r>
    </w:p>
    <w:p w14:paraId="7DB3B00E" w14:textId="3D01DF00" w:rsidR="00C82047" w:rsidRDefault="00C82047" w:rsidP="00F60A6D"/>
    <w:p w14:paraId="0BD4E8B7" w14:textId="735ECF6F" w:rsidR="00C82047" w:rsidRDefault="000E69D0" w:rsidP="00F60A6D">
      <w:pPr>
        <w:rPr>
          <w:b/>
          <w:bCs/>
        </w:rPr>
      </w:pPr>
      <w:r w:rsidRPr="000E69D0">
        <w:rPr>
          <w:b/>
          <w:bCs/>
          <w:noProof/>
        </w:rPr>
        <w:lastRenderedPageBreak/>
        <w:drawing>
          <wp:anchor distT="0" distB="0" distL="114300" distR="114300" simplePos="0" relativeHeight="251660288" behindDoc="1" locked="0" layoutInCell="1" allowOverlap="1" wp14:anchorId="1748C68B" wp14:editId="25494434">
            <wp:simplePos x="0" y="0"/>
            <wp:positionH relativeFrom="column">
              <wp:posOffset>3810</wp:posOffset>
            </wp:positionH>
            <wp:positionV relativeFrom="paragraph">
              <wp:posOffset>76835</wp:posOffset>
            </wp:positionV>
            <wp:extent cx="2876550" cy="1619885"/>
            <wp:effectExtent l="0" t="0" r="0" b="0"/>
            <wp:wrapTight wrapText="bothSides">
              <wp:wrapPolygon edited="0">
                <wp:start x="0" y="0"/>
                <wp:lineTo x="0" y="21338"/>
                <wp:lineTo x="21457" y="21338"/>
                <wp:lineTo x="21457" y="0"/>
                <wp:lineTo x="0" y="0"/>
              </wp:wrapPolygon>
            </wp:wrapTight>
            <wp:docPr id="33" name="Picture 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876550" cy="1619885"/>
                    </a:xfrm>
                    <a:prstGeom prst="rect">
                      <a:avLst/>
                    </a:prstGeom>
                  </pic:spPr>
                </pic:pic>
              </a:graphicData>
            </a:graphic>
            <wp14:sizeRelH relativeFrom="page">
              <wp14:pctWidth>0</wp14:pctWidth>
            </wp14:sizeRelH>
            <wp14:sizeRelV relativeFrom="page">
              <wp14:pctHeight>0</wp14:pctHeight>
            </wp14:sizeRelV>
          </wp:anchor>
        </w:drawing>
      </w:r>
    </w:p>
    <w:p w14:paraId="5CCF9673" w14:textId="6EB8869D" w:rsidR="00F06427" w:rsidRDefault="00F06427" w:rsidP="00F06427">
      <w:r>
        <w:t>Date filtering is provided on some graphs. Select a start month, and an end month, to redraw the graph between these date ranges.</w:t>
      </w:r>
    </w:p>
    <w:p w14:paraId="23C3DF26" w14:textId="2AF052E2" w:rsidR="00F06427" w:rsidRDefault="00F06427" w:rsidP="001B37B4">
      <w:r>
        <w:t>On some graphs, at the top of the graph, blue buttons</w:t>
      </w:r>
      <w:r w:rsidR="001B37B4">
        <w:t xml:space="preserve"> give the option to visualise selected layers at </w:t>
      </w:r>
      <w:r w:rsidR="001B37B4" w:rsidRPr="001B37B4">
        <w:t>different time scales</w:t>
      </w:r>
      <w:r w:rsidR="001B37B4">
        <w:t>. For example for SPI and SPEI, results can be visualised for 3-month, 6-month, 12-month and 24-month timescales.</w:t>
      </w:r>
    </w:p>
    <w:p w14:paraId="60A87AF8" w14:textId="47FE3785" w:rsidR="000E69D0" w:rsidRDefault="000E69D0" w:rsidP="001B37B4">
      <w:r>
        <w:t>The grey shaded part of the graph (right side) shows the six month forecast values for the selected variable.</w:t>
      </w:r>
    </w:p>
    <w:p w14:paraId="7EA4C82C" w14:textId="4CF4D862" w:rsidR="000E69D0" w:rsidRDefault="000E69D0" w:rsidP="001B37B4">
      <w:r>
        <w:t xml:space="preserve">The legend at the bottom of the page, </w:t>
      </w:r>
      <w:r w:rsidR="00B71502">
        <w:t xml:space="preserve">enables selection of a given year, a given timescale and exporting the current selection as a </w:t>
      </w:r>
      <w:proofErr w:type="spellStart"/>
      <w:r w:rsidR="00B71502">
        <w:t>geotiff</w:t>
      </w:r>
      <w:proofErr w:type="spellEnd"/>
      <w:r w:rsidR="00B71502">
        <w:t xml:space="preserve"> file</w:t>
      </w:r>
      <w:r w:rsidR="008D66F2">
        <w:t>:</w:t>
      </w:r>
    </w:p>
    <w:p w14:paraId="2E1CC04E" w14:textId="6DCE6683" w:rsidR="000E69D0" w:rsidRDefault="000E69D0" w:rsidP="001B37B4">
      <w:r w:rsidRPr="000E69D0">
        <w:rPr>
          <w:noProof/>
        </w:rPr>
        <w:drawing>
          <wp:inline distT="0" distB="0" distL="0" distR="0" wp14:anchorId="223F987E" wp14:editId="0F8D9C6A">
            <wp:extent cx="6120130" cy="654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654050"/>
                    </a:xfrm>
                    <a:prstGeom prst="rect">
                      <a:avLst/>
                    </a:prstGeom>
                  </pic:spPr>
                </pic:pic>
              </a:graphicData>
            </a:graphic>
          </wp:inline>
        </w:drawing>
      </w:r>
    </w:p>
    <w:p w14:paraId="3699977B" w14:textId="5FBBA139" w:rsidR="00F06427" w:rsidRDefault="00F06427" w:rsidP="001F7035">
      <w:pPr>
        <w:pStyle w:val="ListParagraph"/>
      </w:pPr>
    </w:p>
    <w:p w14:paraId="04192D6E" w14:textId="77777777" w:rsidR="001F7035" w:rsidRDefault="001F7035" w:rsidP="001F7035"/>
    <w:p w14:paraId="54F098CF" w14:textId="77777777" w:rsidR="001F7035" w:rsidRPr="00C322CA" w:rsidRDefault="001F7035" w:rsidP="001F7035">
      <w:pPr>
        <w:pStyle w:val="Heading1"/>
      </w:pPr>
      <w:bookmarkStart w:id="26" w:name="_Toc114005671"/>
      <w:bookmarkStart w:id="27" w:name="_Toc127951429"/>
      <w:r w:rsidRPr="00C322CA">
        <w:t>Layers / Exploring the Layer Categories and Layers</w:t>
      </w:r>
      <w:bookmarkEnd w:id="26"/>
      <w:bookmarkEnd w:id="27"/>
    </w:p>
    <w:p w14:paraId="2D23161A" w14:textId="77777777" w:rsidR="001F7035" w:rsidRPr="00C322CA" w:rsidRDefault="001F7035" w:rsidP="001F7035">
      <w:pPr>
        <w:pStyle w:val="Heading2"/>
      </w:pPr>
      <w:bookmarkStart w:id="28" w:name="_Toc114005672"/>
      <w:bookmarkStart w:id="29" w:name="_Toc127951430"/>
      <w:r w:rsidRPr="00C322CA">
        <w:t>Static Contextual Layers</w:t>
      </w:r>
      <w:bookmarkEnd w:id="28"/>
      <w:bookmarkEnd w:id="29"/>
    </w:p>
    <w:p w14:paraId="2E6B4A07" w14:textId="226F7D5A" w:rsidR="001F7035" w:rsidRDefault="001F7035" w:rsidP="001F7035">
      <w:pPr>
        <w:pStyle w:val="Heading3"/>
      </w:pPr>
      <w:bookmarkStart w:id="30" w:name="_Toc114005673"/>
      <w:bookmarkStart w:id="31" w:name="_Toc127951431"/>
      <w:r>
        <w:t>Land cover classification</w:t>
      </w:r>
      <w:bookmarkEnd w:id="30"/>
      <w:bookmarkEnd w:id="31"/>
    </w:p>
    <w:p w14:paraId="2A28BA11" w14:textId="4262FDB5" w:rsidR="009C399B" w:rsidRDefault="009C399B" w:rsidP="009C399B">
      <w:r w:rsidRPr="009C399B">
        <w:t xml:space="preserve">The map is </w:t>
      </w:r>
      <w:r>
        <w:t xml:space="preserve">the </w:t>
      </w:r>
      <w:r w:rsidRPr="009C399B">
        <w:t xml:space="preserve">ESRI landcover </w:t>
      </w:r>
      <w:r>
        <w:t>map derived</w:t>
      </w:r>
      <w:r w:rsidRPr="009C399B">
        <w:t xml:space="preserve"> from ESA Sentinel-2 imagery at 10m resolution. It is a composite of LULC</w:t>
      </w:r>
      <w:r>
        <w:t xml:space="preserve"> (land use land cover)</w:t>
      </w:r>
      <w:r w:rsidRPr="009C399B">
        <w:t xml:space="preserve"> predictions for 10 classes throughout the year in order to generate a representative snapshot of 2020.</w:t>
      </w:r>
    </w:p>
    <w:p w14:paraId="5E30A0CE" w14:textId="3E904978" w:rsidR="009C399B" w:rsidRDefault="009C399B" w:rsidP="009C399B">
      <w:r>
        <w:t>This map was produced by a deep learning model trained using over 5 billion hand-</w:t>
      </w:r>
      <w:r w:rsidR="008D66F2">
        <w:t>labelled</w:t>
      </w:r>
      <w:r>
        <w:t xml:space="preserve"> Sentinel-2 pixels, sampled from over 20,000 sites distributed across all major biomes of the world.</w:t>
      </w:r>
    </w:p>
    <w:p w14:paraId="6AABDF85" w14:textId="2461853C" w:rsidR="009C399B" w:rsidRPr="009C399B" w:rsidRDefault="009C399B" w:rsidP="009C399B">
      <w:r>
        <w:t xml:space="preserve">The underlying deep learning model uses 6 bands of Sentinel-2 surface reflectance data: visible blue, green, red, near infrared, and two shortwave infrared bands. To create the final map, the model is run on multiple dates of imagery throughout the year, and the outputs are composited into a final representative map of 2020. For more information see: </w:t>
      </w:r>
      <w:hyperlink r:id="rId46" w:history="1">
        <w:r w:rsidRPr="006352A1">
          <w:rPr>
            <w:rStyle w:val="Hyperlink"/>
          </w:rPr>
          <w:t>https://www.arcgis.com/home/item.html?id=d6642f8a4f6d4685a24ae2dc0c73d4ac</w:t>
        </w:r>
      </w:hyperlink>
      <w:r>
        <w:t xml:space="preserve"> </w:t>
      </w:r>
    </w:p>
    <w:p w14:paraId="0B208839" w14:textId="6664B5BD" w:rsidR="009C399B" w:rsidRDefault="009C399B" w:rsidP="009C399B">
      <w:pPr>
        <w:spacing w:after="160"/>
        <w:rPr>
          <w:rFonts w:cs="Arial"/>
          <w:szCs w:val="20"/>
        </w:rPr>
      </w:pPr>
      <w:r w:rsidRPr="009C399B">
        <w:rPr>
          <w:rFonts w:cs="Arial"/>
          <w:noProof/>
          <w:szCs w:val="20"/>
        </w:rPr>
        <w:lastRenderedPageBreak/>
        <w:drawing>
          <wp:inline distT="0" distB="0" distL="0" distR="0" wp14:anchorId="69BC6161" wp14:editId="7006A86A">
            <wp:extent cx="6120130" cy="3540125"/>
            <wp:effectExtent l="0" t="0" r="0" b="3175"/>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pic:cNvPicPr/>
                  </pic:nvPicPr>
                  <pic:blipFill>
                    <a:blip r:embed="rId47"/>
                    <a:stretch>
                      <a:fillRect/>
                    </a:stretch>
                  </pic:blipFill>
                  <pic:spPr>
                    <a:xfrm>
                      <a:off x="0" y="0"/>
                      <a:ext cx="6120130" cy="3540125"/>
                    </a:xfrm>
                    <a:prstGeom prst="rect">
                      <a:avLst/>
                    </a:prstGeom>
                  </pic:spPr>
                </pic:pic>
              </a:graphicData>
            </a:graphic>
          </wp:inline>
        </w:drawing>
      </w:r>
    </w:p>
    <w:p w14:paraId="59AB603F" w14:textId="77777777" w:rsidR="009C399B" w:rsidRPr="009C399B" w:rsidRDefault="009C399B" w:rsidP="009C399B">
      <w:pPr>
        <w:pStyle w:val="Heading4"/>
      </w:pPr>
      <w:r w:rsidRPr="009C399B">
        <w:t>Class definitions</w:t>
      </w:r>
    </w:p>
    <w:p w14:paraId="589622B4" w14:textId="69ECA668" w:rsidR="009C399B" w:rsidRPr="009C399B" w:rsidRDefault="009C399B" w:rsidP="009C399B">
      <w:pPr>
        <w:pStyle w:val="NumbList1"/>
      </w:pPr>
      <w:r w:rsidRPr="009C399B">
        <w:rPr>
          <w:b/>
          <w:bCs/>
        </w:rPr>
        <w:t>Water</w:t>
      </w:r>
      <w:r>
        <w:t xml:space="preserve">: </w:t>
      </w:r>
      <w:r w:rsidRPr="009C399B">
        <w:t>Areas where water was predominantly present throughout the year; may not cover areas with sporadic or ephemeral water; contains little to no sparse vegetation, no rock outcrop nor built up features like docks; examples: rivers, ponds, lakes, oceans, flooded salt plains.</w:t>
      </w:r>
    </w:p>
    <w:p w14:paraId="2B178910" w14:textId="72FB4B21" w:rsidR="009C399B" w:rsidRPr="009C399B" w:rsidRDefault="009C399B" w:rsidP="009C399B">
      <w:pPr>
        <w:pStyle w:val="NumbList1"/>
      </w:pPr>
      <w:r w:rsidRPr="009C399B">
        <w:rPr>
          <w:b/>
          <w:bCs/>
        </w:rPr>
        <w:t>Trees</w:t>
      </w:r>
      <w:r>
        <w:t xml:space="preserve">: </w:t>
      </w:r>
      <w:r w:rsidRPr="009C399B">
        <w:t>Any significant clustering of tall (~15 feet or higher) dense vegetation, typically with a closed or dense canopy; examples: wooded vegetation,  clusters of dense tall vegetation within savannas, plantations, swamp or mangroves (dense/tall vegetation with ephemeral water or canopy too thick to detect water underneath).</w:t>
      </w:r>
    </w:p>
    <w:p w14:paraId="7E142B3D" w14:textId="0BAEAFD5" w:rsidR="009C399B" w:rsidRPr="009C399B" w:rsidRDefault="009C399B" w:rsidP="009C399B">
      <w:pPr>
        <w:pStyle w:val="NumbList1"/>
      </w:pPr>
      <w:r w:rsidRPr="009C399B">
        <w:rPr>
          <w:b/>
          <w:bCs/>
        </w:rPr>
        <w:t>Grass</w:t>
      </w:r>
      <w:r>
        <w:t xml:space="preserve">: </w:t>
      </w:r>
      <w:r w:rsidRPr="009C399B">
        <w:t>Open areas covered in homogenous grasses with little to no taller vegetation; wild cereals and grasses with no obvious human plotting (i.e., not a plotted field); examples: natural meadows and fields with sparse to no tree cover, open savanna with few to no trees, parks/golf courses/lawns, pastures.</w:t>
      </w:r>
    </w:p>
    <w:p w14:paraId="1C99A217" w14:textId="78A620FA" w:rsidR="009C399B" w:rsidRPr="009C399B" w:rsidRDefault="009C399B" w:rsidP="009C399B">
      <w:pPr>
        <w:pStyle w:val="NumbList1"/>
      </w:pPr>
      <w:r w:rsidRPr="009C399B">
        <w:rPr>
          <w:b/>
          <w:bCs/>
        </w:rPr>
        <w:t>Flooded vegetation</w:t>
      </w:r>
      <w:r>
        <w:t xml:space="preserve">: </w:t>
      </w:r>
      <w:r w:rsidRPr="009C399B">
        <w:t>Areas of any type of vegetation with obvious intermixing of water throughout a majority of the year; seasonally flooded area that is a mix of grass/shrub/trees/bare ground; examples: flooded mangroves, emergent vegetation, rice paddies and other heavily irrigated and inundated agriculture.</w:t>
      </w:r>
    </w:p>
    <w:p w14:paraId="28971019" w14:textId="68EEFB72" w:rsidR="009C399B" w:rsidRPr="009C399B" w:rsidRDefault="009C399B" w:rsidP="009C399B">
      <w:pPr>
        <w:pStyle w:val="NumbList1"/>
      </w:pPr>
      <w:r w:rsidRPr="009C399B">
        <w:rPr>
          <w:b/>
          <w:bCs/>
        </w:rPr>
        <w:t>Crops</w:t>
      </w:r>
      <w:r>
        <w:t xml:space="preserve">: </w:t>
      </w:r>
      <w:r w:rsidRPr="009C399B">
        <w:t>Human planted/plotted cereals, grasses, and crops not at tree height; examples: corn, wheat, soy, fallow plots of structured land.</w:t>
      </w:r>
    </w:p>
    <w:p w14:paraId="5DB1E0F4" w14:textId="6FCE609F" w:rsidR="009C399B" w:rsidRPr="009C399B" w:rsidRDefault="009C399B" w:rsidP="009C399B">
      <w:pPr>
        <w:pStyle w:val="NumbList1"/>
      </w:pPr>
      <w:r w:rsidRPr="009C399B">
        <w:rPr>
          <w:b/>
          <w:bCs/>
        </w:rPr>
        <w:t>Scrub/shrub</w:t>
      </w:r>
      <w:r>
        <w:t xml:space="preserve">: </w:t>
      </w:r>
      <w:r w:rsidRPr="009C399B">
        <w:t>Mix of small clusters of plants or single plants dispersed on a landscape that shows exposed soil or rock; scrub-filled clearings within dense forests that are clearly not taller than trees; examples: moderate to sparse cover of bushes, shrubs and tufts of grass, savannas with very sparse grasses, trees or other plants</w:t>
      </w:r>
    </w:p>
    <w:p w14:paraId="7F2FEB62" w14:textId="55DC42B5" w:rsidR="009C399B" w:rsidRPr="009C399B" w:rsidRDefault="009C399B" w:rsidP="009C399B">
      <w:pPr>
        <w:pStyle w:val="NumbList1"/>
      </w:pPr>
      <w:r w:rsidRPr="009C399B">
        <w:rPr>
          <w:b/>
          <w:bCs/>
        </w:rPr>
        <w:t>Built Area</w:t>
      </w:r>
      <w:r>
        <w:t xml:space="preserve">: </w:t>
      </w:r>
      <w:r w:rsidRPr="009C399B">
        <w:t>Human made structures; major road and rail networks; large homogenous impervious surfaces including parking structures, office buildings and residential housing; examples: houses, dense villages / towns / cities, paved roads, asphalt.</w:t>
      </w:r>
    </w:p>
    <w:p w14:paraId="66760E54" w14:textId="1FFF155B" w:rsidR="009C399B" w:rsidRPr="009C399B" w:rsidRDefault="009C399B" w:rsidP="009C399B">
      <w:pPr>
        <w:pStyle w:val="NumbList1"/>
      </w:pPr>
      <w:r w:rsidRPr="009C399B">
        <w:rPr>
          <w:b/>
          <w:bCs/>
        </w:rPr>
        <w:lastRenderedPageBreak/>
        <w:t>Bare ground</w:t>
      </w:r>
      <w:r>
        <w:t xml:space="preserve">: </w:t>
      </w:r>
      <w:r w:rsidRPr="009C399B">
        <w:t>Areas of rock or soil with very sparse to no vegetation for the entire year; large areas of sand and deserts with no to little vegetation; examples: exposed rock or soil, desert and sand dunes, dry salt flats/pans, dried lake beds, mines.</w:t>
      </w:r>
    </w:p>
    <w:p w14:paraId="4E095652" w14:textId="3C5A2039" w:rsidR="009C399B" w:rsidRPr="009C399B" w:rsidRDefault="009C399B" w:rsidP="009C399B">
      <w:pPr>
        <w:pStyle w:val="NumbList1"/>
      </w:pPr>
      <w:r w:rsidRPr="009C399B">
        <w:rPr>
          <w:b/>
          <w:bCs/>
        </w:rPr>
        <w:t>Snow/Ice</w:t>
      </w:r>
      <w:r>
        <w:t xml:space="preserve">: </w:t>
      </w:r>
      <w:r w:rsidRPr="009C399B">
        <w:t>Large homogenous areas of permanent snow or ice, typically only in mountain areas or highest latitudes; examples: glaciers, permanent snowpack, snow fields.</w:t>
      </w:r>
    </w:p>
    <w:p w14:paraId="5BF92D2A" w14:textId="30D9224D" w:rsidR="009C399B" w:rsidRPr="009C399B" w:rsidRDefault="009C399B" w:rsidP="009C399B">
      <w:pPr>
        <w:pStyle w:val="NumbList1"/>
      </w:pPr>
      <w:r w:rsidRPr="009C399B">
        <w:t xml:space="preserve"> </w:t>
      </w:r>
      <w:r w:rsidRPr="009C399B">
        <w:rPr>
          <w:b/>
          <w:bCs/>
        </w:rPr>
        <w:t>Clouds</w:t>
      </w:r>
      <w:r>
        <w:t xml:space="preserve">: </w:t>
      </w:r>
      <w:r w:rsidRPr="009C399B">
        <w:t>No land cover information due to persistent cloud cover.</w:t>
      </w:r>
    </w:p>
    <w:p w14:paraId="296D97D6" w14:textId="77777777" w:rsidR="009C399B" w:rsidRPr="009C399B" w:rsidRDefault="009C399B" w:rsidP="009C399B">
      <w:pPr>
        <w:spacing w:after="160"/>
        <w:rPr>
          <w:rFonts w:cs="Arial"/>
          <w:szCs w:val="20"/>
        </w:rPr>
      </w:pPr>
    </w:p>
    <w:p w14:paraId="28DA27BF" w14:textId="2840A712" w:rsidR="001F7035" w:rsidRDefault="001F7035" w:rsidP="001F7035">
      <w:pPr>
        <w:pStyle w:val="Heading3"/>
      </w:pPr>
      <w:bookmarkStart w:id="32" w:name="_Toc114005674"/>
      <w:bookmarkStart w:id="33" w:name="_Toc127951432"/>
      <w:r>
        <w:t>Population density</w:t>
      </w:r>
      <w:bookmarkEnd w:id="32"/>
      <w:bookmarkEnd w:id="33"/>
    </w:p>
    <w:p w14:paraId="53562612" w14:textId="761ABC6D" w:rsidR="009C399B" w:rsidRDefault="009C399B" w:rsidP="009C399B">
      <w:r w:rsidRPr="009C399B">
        <w:t>This dataset depict</w:t>
      </w:r>
      <w:r>
        <w:t>s</w:t>
      </w:r>
      <w:r w:rsidRPr="009C399B">
        <w:t xml:space="preserve"> estimated number of people residing in each grid cell in </w:t>
      </w:r>
      <w:r>
        <w:t>2020.</w:t>
      </w:r>
      <w:r w:rsidR="00C10CA7">
        <w:t xml:space="preserve"> It is provided by the WorldPop</w:t>
      </w:r>
      <w:r w:rsidR="00C10CA7" w:rsidRPr="00C10CA7">
        <w:t xml:space="preserve"> research project</w:t>
      </w:r>
      <w:r w:rsidR="00C10CA7">
        <w:t>, which</w:t>
      </w:r>
      <w:r w:rsidR="00C10CA7" w:rsidRPr="00C10CA7">
        <w:t xml:space="preserve"> focuse</w:t>
      </w:r>
      <w:r w:rsidR="00C10CA7">
        <w:t>s</w:t>
      </w:r>
      <w:r w:rsidR="00C10CA7" w:rsidRPr="00C10CA7">
        <w:t xml:space="preserve"> on providing high quality solutions for low-and middle-income countries.</w:t>
      </w:r>
      <w:r w:rsidR="00C10CA7">
        <w:t xml:space="preserve"> More information is available here: </w:t>
      </w:r>
      <w:hyperlink r:id="rId48" w:history="1">
        <w:r w:rsidR="00C10CA7" w:rsidRPr="006352A1">
          <w:rPr>
            <w:rStyle w:val="Hyperlink"/>
          </w:rPr>
          <w:t>https://hub.worldpop.org/project/categories?id=18</w:t>
        </w:r>
      </w:hyperlink>
      <w:r w:rsidR="00C10CA7">
        <w:t xml:space="preserve"> </w:t>
      </w:r>
    </w:p>
    <w:p w14:paraId="38FBB5A8" w14:textId="63E78C88" w:rsidR="009C399B" w:rsidRDefault="009C399B" w:rsidP="009C399B">
      <w:r w:rsidRPr="009C399B">
        <w:rPr>
          <w:noProof/>
        </w:rPr>
        <w:drawing>
          <wp:inline distT="0" distB="0" distL="0" distR="0" wp14:anchorId="0781BCEA" wp14:editId="4C9196EF">
            <wp:extent cx="5241851" cy="2934740"/>
            <wp:effectExtent l="0" t="0" r="0" b="0"/>
            <wp:docPr id="21" name="Picture 2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with medium confidence"/>
                    <pic:cNvPicPr/>
                  </pic:nvPicPr>
                  <pic:blipFill>
                    <a:blip r:embed="rId49"/>
                    <a:stretch>
                      <a:fillRect/>
                    </a:stretch>
                  </pic:blipFill>
                  <pic:spPr>
                    <a:xfrm>
                      <a:off x="0" y="0"/>
                      <a:ext cx="5248164" cy="2938274"/>
                    </a:xfrm>
                    <a:prstGeom prst="rect">
                      <a:avLst/>
                    </a:prstGeom>
                  </pic:spPr>
                </pic:pic>
              </a:graphicData>
            </a:graphic>
          </wp:inline>
        </w:drawing>
      </w:r>
    </w:p>
    <w:p w14:paraId="45072E9F" w14:textId="77777777" w:rsidR="009C399B" w:rsidRPr="009C399B" w:rsidRDefault="009C399B" w:rsidP="009C399B"/>
    <w:p w14:paraId="6AC24999" w14:textId="16131FE7" w:rsidR="001F7035" w:rsidRPr="00512880" w:rsidRDefault="0097094B" w:rsidP="001F7035">
      <w:pPr>
        <w:pStyle w:val="Heading2"/>
      </w:pPr>
      <w:bookmarkStart w:id="34" w:name="_Toc127951433"/>
      <w:r>
        <w:t>Drought indicators</w:t>
      </w:r>
      <w:bookmarkEnd w:id="34"/>
    </w:p>
    <w:p w14:paraId="3A2D32E3" w14:textId="7C0375BE" w:rsidR="0097094B" w:rsidRDefault="0097094B" w:rsidP="0097094B">
      <w:pPr>
        <w:pStyle w:val="Heading3"/>
      </w:pPr>
      <w:bookmarkStart w:id="35" w:name="_Toc127951434"/>
      <w:r>
        <w:t>SPI (</w:t>
      </w:r>
      <w:r w:rsidRPr="0097094B">
        <w:t>Standardised Precipitation Index</w:t>
      </w:r>
      <w:r>
        <w:t>)</w:t>
      </w:r>
      <w:bookmarkEnd w:id="35"/>
      <w:r w:rsidRPr="0097094B">
        <w:t xml:space="preserve"> </w:t>
      </w:r>
    </w:p>
    <w:p w14:paraId="4B45F538" w14:textId="1A5F7BDC" w:rsidR="00A541C5" w:rsidRPr="00A541C5" w:rsidRDefault="00A541C5" w:rsidP="00A541C5">
      <w:pPr>
        <w:rPr>
          <w:lang w:eastAsia="zh-CN"/>
        </w:rPr>
      </w:pPr>
      <w:r w:rsidRPr="00A541C5">
        <w:rPr>
          <w:b/>
          <w:bCs/>
          <w:lang w:eastAsia="zh-CN"/>
        </w:rPr>
        <w:t>Standardized Precipitation Index</w:t>
      </w:r>
      <w:r w:rsidRPr="00A541C5">
        <w:rPr>
          <w:lang w:eastAsia="zh-CN"/>
        </w:rPr>
        <w:t> – The SPI</w:t>
      </w:r>
      <w:r>
        <w:rPr>
          <w:rStyle w:val="FootnoteReference"/>
          <w:lang w:eastAsia="zh-CN"/>
        </w:rPr>
        <w:footnoteReference w:id="2"/>
      </w:r>
      <w:r w:rsidRPr="00A541C5">
        <w:rPr>
          <w:lang w:eastAsia="zh-CN"/>
        </w:rPr>
        <w:t xml:space="preserve"> is the number of standard deviations that the observed value would deviate from the long-term mean, for a normally distributed random variable. Since precipitation is not normally distributed, a transformation is first applied so that the transformed precipitation values follow a normal distribution.</w:t>
      </w:r>
    </w:p>
    <w:p w14:paraId="60A8CC61" w14:textId="5F005EB7" w:rsidR="00A541C5" w:rsidRDefault="00A541C5" w:rsidP="0097094B">
      <w:pPr>
        <w:rPr>
          <w:lang w:eastAsia="zh-CN"/>
        </w:rPr>
      </w:pPr>
      <w:r w:rsidRPr="00A541C5">
        <w:rPr>
          <w:lang w:eastAsia="zh-CN"/>
        </w:rPr>
        <w:t xml:space="preserve">The </w:t>
      </w:r>
      <w:r w:rsidR="00A65903" w:rsidRPr="00A541C5">
        <w:rPr>
          <w:lang w:eastAsia="zh-CN"/>
        </w:rPr>
        <w:t>SPI</w:t>
      </w:r>
      <w:r w:rsidR="00A65903">
        <w:rPr>
          <w:lang w:eastAsia="zh-CN"/>
        </w:rPr>
        <w:t xml:space="preserve"> </w:t>
      </w:r>
      <w:r w:rsidRPr="00A541C5">
        <w:rPr>
          <w:lang w:eastAsia="zh-CN"/>
        </w:rPr>
        <w:t>was designed to explicitly express the fact that it is possible to simultaneously experience wet conditions on one or more time scales, and dry conditions at other time scales, often a difficult concept to convey in simple terms to decision makers. Consequently, a separate SPI value is calculated for a selection of time scales, covering the last 3, 6, 12, 24</w:t>
      </w:r>
      <w:r>
        <w:rPr>
          <w:lang w:eastAsia="zh-CN"/>
        </w:rPr>
        <w:t xml:space="preserve"> </w:t>
      </w:r>
      <w:r w:rsidRPr="00A541C5">
        <w:rPr>
          <w:lang w:eastAsia="zh-CN"/>
        </w:rPr>
        <w:t>months, and ending on the last day of the latest month.</w:t>
      </w:r>
    </w:p>
    <w:p w14:paraId="3612B08B" w14:textId="77777777" w:rsidR="00A541C5" w:rsidRPr="0097094B" w:rsidRDefault="00A541C5" w:rsidP="0097094B"/>
    <w:p w14:paraId="6E3B132B" w14:textId="77777777" w:rsidR="0097094B" w:rsidRDefault="0097094B" w:rsidP="00A541C5">
      <w:pPr>
        <w:pStyle w:val="Heading3"/>
        <w:rPr>
          <w:shd w:val="clear" w:color="auto" w:fill="FEFEFE"/>
        </w:rPr>
      </w:pPr>
      <w:bookmarkStart w:id="36" w:name="_Toc127951435"/>
      <w:r>
        <w:rPr>
          <w:shd w:val="clear" w:color="auto" w:fill="FEFEFE"/>
        </w:rPr>
        <w:t>Interpretation of SPI at different time scales</w:t>
      </w:r>
      <w:bookmarkEnd w:id="36"/>
    </w:p>
    <w:p w14:paraId="2743ACD1" w14:textId="175867E5" w:rsidR="0097094B" w:rsidRPr="008D66F2" w:rsidRDefault="0097094B" w:rsidP="00A541C5">
      <w:pPr>
        <w:rPr>
          <w:rFonts w:cs="Arial"/>
        </w:rPr>
      </w:pPr>
      <w:r w:rsidRPr="008D66F2">
        <w:rPr>
          <w:rFonts w:cs="Arial"/>
        </w:rPr>
        <w:t>The </w:t>
      </w:r>
      <w:r w:rsidRPr="008D66F2">
        <w:rPr>
          <w:rFonts w:cs="Arial"/>
          <w:b/>
          <w:bCs/>
        </w:rPr>
        <w:t>3-month SPI</w:t>
      </w:r>
      <w:r w:rsidRPr="008D66F2">
        <w:rPr>
          <w:rFonts w:cs="Arial"/>
        </w:rPr>
        <w:t> provides a comparison of the precipitation over a specific 3-month period with the precipitation totals from the same 3-month period for all the years included in the historical record. In other words, a 3-month SPI at the end of February compares the December-January-February precipitation total in that particular year with the December-February precipitation totals of all the years. A 3-month SPI</w:t>
      </w:r>
      <w:r w:rsidR="008D66F2">
        <w:rPr>
          <w:rFonts w:cs="Arial"/>
        </w:rPr>
        <w:t xml:space="preserve"> </w:t>
      </w:r>
      <w:r w:rsidRPr="008D66F2">
        <w:rPr>
          <w:rFonts w:cs="Arial"/>
        </w:rPr>
        <w:t>reflects </w:t>
      </w:r>
      <w:r w:rsidRPr="008D66F2">
        <w:rPr>
          <w:rStyle w:val="Emphasis"/>
          <w:rFonts w:cs="Arial"/>
          <w:color w:val="0A0A0A"/>
        </w:rPr>
        <w:t>short- and medium-term moisture conditions</w:t>
      </w:r>
      <w:r w:rsidRPr="008D66F2">
        <w:rPr>
          <w:rFonts w:cs="Arial"/>
        </w:rPr>
        <w:t> and provides a seasonal estimation of precipitation.</w:t>
      </w:r>
    </w:p>
    <w:p w14:paraId="6A499614" w14:textId="77777777" w:rsidR="0097094B" w:rsidRPr="008D66F2" w:rsidRDefault="0097094B" w:rsidP="00A541C5">
      <w:pPr>
        <w:rPr>
          <w:rFonts w:cs="Arial"/>
        </w:rPr>
      </w:pPr>
      <w:r w:rsidRPr="008D66F2">
        <w:rPr>
          <w:rFonts w:cs="Arial"/>
        </w:rPr>
        <w:t>It is important to compare the 3-month SPI with longer time scales. A relatively normal 3-month period could occur in the middle of a longer-term drought that would only be visible at longer time scales. Looking at longer time scales would prevent a misinterpretation that any "drought" might be over.</w:t>
      </w:r>
    </w:p>
    <w:p w14:paraId="240F7A66" w14:textId="77777777" w:rsidR="0097094B" w:rsidRPr="008D66F2" w:rsidRDefault="0097094B" w:rsidP="00A541C5">
      <w:pPr>
        <w:rPr>
          <w:rFonts w:cs="Arial"/>
        </w:rPr>
      </w:pPr>
      <w:r w:rsidRPr="008D66F2">
        <w:rPr>
          <w:rFonts w:cs="Arial"/>
        </w:rPr>
        <w:t>The </w:t>
      </w:r>
      <w:r w:rsidRPr="008D66F2">
        <w:rPr>
          <w:rFonts w:cs="Arial"/>
          <w:b/>
          <w:bCs/>
        </w:rPr>
        <w:t>6-month SPI</w:t>
      </w:r>
      <w:r w:rsidRPr="008D66F2">
        <w:rPr>
          <w:rFonts w:cs="Arial"/>
        </w:rPr>
        <w:t> compares the precipitation for that period with the same 6-month period over the historical record. The 6-month SPI indicates </w:t>
      </w:r>
      <w:r w:rsidRPr="008D66F2">
        <w:rPr>
          <w:rStyle w:val="Emphasis"/>
          <w:rFonts w:cs="Arial"/>
          <w:color w:val="0A0A0A"/>
        </w:rPr>
        <w:t>medium-term trends in precipitation</w:t>
      </w:r>
      <w:r w:rsidRPr="008D66F2">
        <w:rPr>
          <w:rFonts w:cs="Arial"/>
        </w:rPr>
        <w:t> and is still considered to be more sensitive to conditions at this scale than the Palmer Index. A 6-month SPI can be very effective showing the precipitation over distinct seasons. Information from a 6-month SPI may also begin to be associated with anomalous streamflows and reservoir levels.</w:t>
      </w:r>
    </w:p>
    <w:p w14:paraId="1A5C1849" w14:textId="23C8FE38" w:rsidR="008D66F2" w:rsidRDefault="0097094B" w:rsidP="00A541C5">
      <w:pPr>
        <w:rPr>
          <w:rFonts w:cs="Arial"/>
        </w:rPr>
      </w:pPr>
      <w:r w:rsidRPr="008D66F2">
        <w:rPr>
          <w:rFonts w:cs="Arial"/>
        </w:rPr>
        <w:t>A </w:t>
      </w:r>
      <w:r w:rsidRPr="008D66F2">
        <w:rPr>
          <w:rFonts w:cs="Arial"/>
          <w:b/>
          <w:bCs/>
        </w:rPr>
        <w:t>12-month</w:t>
      </w:r>
      <w:r w:rsidRPr="008D66F2">
        <w:rPr>
          <w:rFonts w:cs="Arial"/>
        </w:rPr>
        <w:t xml:space="preserve"> SPI is a comparison of the precipitation for 12 consecutive months with the same 12 consecutive months during all the previous years of available data. </w:t>
      </w:r>
      <w:r w:rsidR="00A541C5" w:rsidRPr="008D66F2">
        <w:rPr>
          <w:rFonts w:cs="Arial"/>
        </w:rPr>
        <w:t>Likewise, a </w:t>
      </w:r>
      <w:r w:rsidR="00A541C5" w:rsidRPr="008D66F2">
        <w:rPr>
          <w:rFonts w:cs="Arial"/>
          <w:b/>
          <w:bCs/>
        </w:rPr>
        <w:t>24-month</w:t>
      </w:r>
      <w:r w:rsidR="00A541C5" w:rsidRPr="008D66F2">
        <w:rPr>
          <w:rFonts w:cs="Arial"/>
        </w:rPr>
        <w:t xml:space="preserve"> SPI is a comparison of the precipitation for 24 consecutive months with the same 24 consecutive months during all the previous years of available data. </w:t>
      </w:r>
      <w:r w:rsidRPr="008D66F2">
        <w:rPr>
          <w:rFonts w:cs="Arial"/>
        </w:rPr>
        <w:t>The SPI at these time scales reflect </w:t>
      </w:r>
      <w:r w:rsidRPr="008D66F2">
        <w:rPr>
          <w:rStyle w:val="Emphasis"/>
          <w:rFonts w:cs="Arial"/>
          <w:color w:val="0A0A0A"/>
        </w:rPr>
        <w:t>long-term precipitation patterns</w:t>
      </w:r>
      <w:r w:rsidRPr="008D66F2">
        <w:rPr>
          <w:rFonts w:cs="Arial"/>
        </w:rPr>
        <w:t>. Because these time scales are the cumulative result of shorter periods that may be above or below normal, the longer SPIs tend toward zero unless a specific trend is taking place.</w:t>
      </w:r>
      <w:r w:rsidR="008D66F2" w:rsidRPr="008D66F2">
        <w:rPr>
          <w:rFonts w:cs="Arial"/>
        </w:rPr>
        <w:t xml:space="preserve"> </w:t>
      </w:r>
      <w:r w:rsidRPr="008D66F2">
        <w:rPr>
          <w:rFonts w:cs="Arial"/>
        </w:rPr>
        <w:t>SPIs of these time scales are probably tied to streamflows, reservoir levels, and even groundwater levels at the longer time scales.</w:t>
      </w:r>
    </w:p>
    <w:p w14:paraId="70CD6216" w14:textId="77777777" w:rsidR="008D66F2" w:rsidRPr="008D66F2" w:rsidRDefault="008D66F2" w:rsidP="00A541C5">
      <w:pPr>
        <w:rPr>
          <w:rFonts w:cs="Arial"/>
        </w:rPr>
      </w:pPr>
    </w:p>
    <w:p w14:paraId="5323EA57" w14:textId="2FE18929" w:rsidR="00C10CA7" w:rsidRDefault="00B71502" w:rsidP="00A541C5">
      <w:r w:rsidRPr="00B71502">
        <w:rPr>
          <w:noProof/>
        </w:rPr>
        <w:drawing>
          <wp:inline distT="0" distB="0" distL="0" distR="0" wp14:anchorId="7A57BE56" wp14:editId="32F56BAA">
            <wp:extent cx="4178595" cy="3373829"/>
            <wp:effectExtent l="0" t="0" r="0" b="0"/>
            <wp:docPr id="38" name="Picture 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pic:nvPicPr>
                  <pic:blipFill>
                    <a:blip r:embed="rId50"/>
                    <a:stretch>
                      <a:fillRect/>
                    </a:stretch>
                  </pic:blipFill>
                  <pic:spPr>
                    <a:xfrm>
                      <a:off x="0" y="0"/>
                      <a:ext cx="4189499" cy="3382633"/>
                    </a:xfrm>
                    <a:prstGeom prst="rect">
                      <a:avLst/>
                    </a:prstGeom>
                  </pic:spPr>
                </pic:pic>
              </a:graphicData>
            </a:graphic>
          </wp:inline>
        </w:drawing>
      </w:r>
    </w:p>
    <w:p w14:paraId="7ABABE96" w14:textId="030AB8FD" w:rsidR="003149C6" w:rsidRDefault="003149C6" w:rsidP="003149C6">
      <w:pPr>
        <w:pStyle w:val="Heading3"/>
      </w:pPr>
      <w:bookmarkStart w:id="37" w:name="_Toc127951436"/>
      <w:r>
        <w:lastRenderedPageBreak/>
        <w:t>SPEI (</w:t>
      </w:r>
      <w:r w:rsidRPr="0097094B">
        <w:t xml:space="preserve">Standardised Precipitation </w:t>
      </w:r>
      <w:r>
        <w:t xml:space="preserve">– Evapotranspiration </w:t>
      </w:r>
      <w:r w:rsidRPr="0097094B">
        <w:t>Index</w:t>
      </w:r>
      <w:r>
        <w:t>)</w:t>
      </w:r>
      <w:bookmarkEnd w:id="37"/>
      <w:r w:rsidRPr="0097094B">
        <w:t xml:space="preserve"> </w:t>
      </w:r>
    </w:p>
    <w:p w14:paraId="55656CA0" w14:textId="285CC3A8" w:rsidR="003149C6" w:rsidRDefault="003149C6" w:rsidP="003149C6">
      <w:r>
        <w:t>T</w:t>
      </w:r>
      <w:r w:rsidR="00A65903" w:rsidRPr="00A65903">
        <w:t>he Standardised Precipitation-Evapotranspiration Index (SPEI)</w:t>
      </w:r>
      <w:r>
        <w:t xml:space="preserve"> </w:t>
      </w:r>
      <w:r w:rsidRPr="003149C6">
        <w:t xml:space="preserve">fulfils the requirements of a drought index since its multi-scalar character enables it to be used by different scientific disciplines to detect, monitor and analyse droughts. Like the SPI, the SPEI can measure drought severity according to its intensity and duration, and can identify the onset and end of drought episodes. The SPEI allows comparison of drought severity through time and space, since it can be calculated over a wide range of climates, as can the SPI. </w:t>
      </w:r>
      <w:r>
        <w:t>A</w:t>
      </w:r>
      <w:r w:rsidRPr="003149C6">
        <w:t xml:space="preserve"> crucial advantage of the SPEI over other widely used drought indices that </w:t>
      </w:r>
      <w:r>
        <w:t xml:space="preserve">it </w:t>
      </w:r>
      <w:r w:rsidRPr="003149C6">
        <w:t>consider</w:t>
      </w:r>
      <w:r>
        <w:t>s</w:t>
      </w:r>
      <w:r w:rsidRPr="003149C6">
        <w:t xml:space="preserve"> the effect of </w:t>
      </w:r>
      <w:r>
        <w:t>Potential Evapotranspiration (</w:t>
      </w:r>
      <w:r w:rsidRPr="003149C6">
        <w:t>PET</w:t>
      </w:r>
      <w:r>
        <w:t>)</w:t>
      </w:r>
      <w:r w:rsidRPr="003149C6">
        <w:t xml:space="preserve"> on drought severity is that its multi-scalar characteristics enable identification of different drought types and impacts in the context of global warming.</w:t>
      </w:r>
    </w:p>
    <w:p w14:paraId="09CABA82" w14:textId="255C5A23" w:rsidR="003149C6" w:rsidRPr="003149C6" w:rsidRDefault="003149C6" w:rsidP="003149C6">
      <w:r w:rsidRPr="003149C6">
        <w:t>The SPEI is really simple to calculate, and is based on the original SPI calculation procedure. The SPI is calculated using monthly precipitation as the input data. The SPEI uses the monthly difference between precipitation and PET. This represents a simple climatic water balance which is calculated at different time scales to obtain the SPEI.</w:t>
      </w:r>
    </w:p>
    <w:p w14:paraId="78FD3C83" w14:textId="2F052060" w:rsidR="00A65903" w:rsidRDefault="00A65903" w:rsidP="0097094B">
      <w:pPr>
        <w:spacing w:after="160" w:line="259" w:lineRule="auto"/>
      </w:pPr>
    </w:p>
    <w:p w14:paraId="45817BDA" w14:textId="35F8D909" w:rsidR="0097094B" w:rsidRDefault="0097094B" w:rsidP="0097094B">
      <w:pPr>
        <w:pStyle w:val="Heading2"/>
      </w:pPr>
      <w:bookmarkStart w:id="38" w:name="_Toc114005676"/>
      <w:bookmarkStart w:id="39" w:name="_Toc127951437"/>
      <w:r>
        <w:t xml:space="preserve">Climate observations and </w:t>
      </w:r>
      <w:bookmarkEnd w:id="38"/>
      <w:r>
        <w:t>forecasts</w:t>
      </w:r>
      <w:bookmarkEnd w:id="39"/>
    </w:p>
    <w:p w14:paraId="26AB0BDB" w14:textId="3C31737F" w:rsidR="003149C6" w:rsidRDefault="003149C6" w:rsidP="003149C6">
      <w:pPr>
        <w:pStyle w:val="Heading3"/>
      </w:pPr>
      <w:bookmarkStart w:id="40" w:name="_Toc127951438"/>
      <w:r>
        <w:t>Precipitation</w:t>
      </w:r>
      <w:bookmarkEnd w:id="40"/>
    </w:p>
    <w:p w14:paraId="5028AB26" w14:textId="7E65E4CB" w:rsidR="003149C6" w:rsidRDefault="003149C6" w:rsidP="003149C6">
      <w:pPr>
        <w:pStyle w:val="Heading4"/>
      </w:pPr>
      <w:r>
        <w:t>Historical record</w:t>
      </w:r>
    </w:p>
    <w:p w14:paraId="26072FFE" w14:textId="419F3E1A" w:rsidR="003149C6" w:rsidRDefault="003149C6" w:rsidP="003149C6">
      <w:r>
        <w:t xml:space="preserve">For the historical precipitation data, the webtool visualises data from the </w:t>
      </w:r>
      <w:r w:rsidRPr="003149C6">
        <w:t>Climate Hazards Group InfraRed Precipitation with Station data</w:t>
      </w:r>
      <w:r>
        <w:t>set</w:t>
      </w:r>
      <w:r w:rsidRPr="003149C6">
        <w:t xml:space="preserve"> (CHIRPS)</w:t>
      </w:r>
      <w:r>
        <w:t>, which</w:t>
      </w:r>
      <w:r w:rsidRPr="003149C6">
        <w:t xml:space="preserve"> is a 35+ year quasi-global </w:t>
      </w:r>
      <w:r>
        <w:t>product, s</w:t>
      </w:r>
      <w:r w:rsidRPr="003149C6">
        <w:t>panning 50°S-50°N (and all longitudes) and ranging from 1981 to near-present</w:t>
      </w:r>
      <w:r>
        <w:t xml:space="preserve">. </w:t>
      </w:r>
      <w:r w:rsidRPr="003149C6">
        <w:t xml:space="preserve">CHIRPS incorporates 0.05° resolution satellite imagery, and in-situ station data to create gridded rainfall time series for trend analysis and seasonal drought monitoring. </w:t>
      </w:r>
      <w:r>
        <w:t xml:space="preserve"> </w:t>
      </w:r>
    </w:p>
    <w:p w14:paraId="0EB5784E" w14:textId="0821AAEB" w:rsidR="00F05ACC" w:rsidRDefault="00F05ACC" w:rsidP="00F05ACC">
      <w:r>
        <w:t xml:space="preserve">Read more about CHIRPS here: </w:t>
      </w:r>
      <w:hyperlink r:id="rId51" w:history="1">
        <w:r w:rsidRPr="00A86A2C">
          <w:rPr>
            <w:rStyle w:val="Hyperlink"/>
          </w:rPr>
          <w:t>https://www.nature.com/articles/sdata201566</w:t>
        </w:r>
      </w:hyperlink>
      <w:r>
        <w:t xml:space="preserve"> </w:t>
      </w:r>
    </w:p>
    <w:p w14:paraId="151E4DAE" w14:textId="2A395E67" w:rsidR="00F05ACC" w:rsidRPr="003149C6" w:rsidRDefault="00F05ACC" w:rsidP="00F05ACC">
      <w:r>
        <w:t xml:space="preserve">To find answers to basic questions related to CHIRPS, please visit the CHIRPS FAQs: </w:t>
      </w:r>
      <w:hyperlink r:id="rId52" w:history="1">
        <w:r w:rsidRPr="00A86A2C">
          <w:rPr>
            <w:rStyle w:val="Hyperlink"/>
          </w:rPr>
          <w:t>https://wiki.chc.ucsb.edu/CHIRPS_FAQ</w:t>
        </w:r>
      </w:hyperlink>
      <w:r>
        <w:t xml:space="preserve"> </w:t>
      </w:r>
    </w:p>
    <w:p w14:paraId="2518907C" w14:textId="76B472AA" w:rsidR="003149C6" w:rsidRPr="003149C6" w:rsidRDefault="003149C6" w:rsidP="003149C6">
      <w:pPr>
        <w:pStyle w:val="Heading4"/>
      </w:pPr>
      <w:r>
        <w:t>Forecasts</w:t>
      </w:r>
    </w:p>
    <w:p w14:paraId="07DC5F13" w14:textId="0657224C" w:rsidR="00F05ACC" w:rsidRDefault="00F05ACC" w:rsidP="00F05ACC">
      <w:r>
        <w:t xml:space="preserve">For the forecasted </w:t>
      </w:r>
      <w:r w:rsidRPr="00F05ACC">
        <w:rPr>
          <w:rFonts w:cs="Arial"/>
          <w:szCs w:val="20"/>
        </w:rPr>
        <w:t xml:space="preserve">precipitation data, the webtool visualises data from the European Centre for Medium-Range Weather Forecasts (ECMWF). </w:t>
      </w:r>
      <w:r w:rsidRPr="00F05ACC">
        <w:rPr>
          <w:rStyle w:val="Strong"/>
          <w:rFonts w:cs="Arial"/>
          <w:color w:val="333333"/>
          <w:szCs w:val="20"/>
        </w:rPr>
        <w:t>Seasonal forecasts</w:t>
      </w:r>
      <w:r w:rsidRPr="00F05ACC">
        <w:rPr>
          <w:rFonts w:cs="Arial"/>
          <w:szCs w:val="20"/>
        </w:rPr>
        <w:t> provide a long-range outlook of changes in the Earth system over periods of a few weeks or months, as a result</w:t>
      </w:r>
      <w:r>
        <w:t xml:space="preserve"> of predictable changes in some of the slow-varying components of the system. For example, ocean temperatures typically vary slowly, on timescales of weeks or months; as the ocean has an impact on the overlaying atmosphere, the variability of its properties (e.g. temperature) can modify both local and remote atmospheric conditions. Such modifications of the 'usual' atmospheric conditions are the essence of all long-range (e.g. seasonal) forecasts. This is different from a weather forecast, which gives a lot more precise detail - both in time and space - of the evolution of the state of the atmosphere over a few days into the future. Beyond a few days, the chaotic nature of the atmosphere limits the possibility to predict precise changes at local scales. This is one of the reasons long-range forecasts of atmospheric conditions have large uncertainties. To quantify such uncertainties, long-range forecasts use ensembles, and meaningful forecast products reflect a distributions of outcomes.</w:t>
      </w:r>
    </w:p>
    <w:p w14:paraId="2C3800B2" w14:textId="77777777" w:rsidR="00F05ACC" w:rsidRPr="00F05ACC" w:rsidRDefault="00F05ACC" w:rsidP="00F05ACC">
      <w:pPr>
        <w:rPr>
          <w:rFonts w:cs="Arial"/>
          <w:szCs w:val="20"/>
        </w:rPr>
      </w:pPr>
      <w:r>
        <w:t xml:space="preserve">Given the complex, non-linear interactions between the individual components of the Earth system, the best tools for long-range forecasting are climate models which include as many of the key components of the system and possible; typically, such models include representations of the atmosphere, ocean and land </w:t>
      </w:r>
      <w:r>
        <w:lastRenderedPageBreak/>
        <w:t xml:space="preserve">surface. These models are initialised with data describing the state of the system at the starting point of the forecast, and used to predict the evolution of this state in time. While uncertainties coming from imperfect knowledge of the initial conditions of the </w:t>
      </w:r>
      <w:r w:rsidRPr="00F05ACC">
        <w:rPr>
          <w:rFonts w:cs="Arial"/>
          <w:szCs w:val="20"/>
        </w:rPr>
        <w:t>components of the Earth system can be described with the use of ensembles, uncertainty arising from approximations made in the models are very much dependent on the choice of model. A convenient way to quantify the effect of these approximations is to combine outputs from several models, independently developed, initialised and operated.</w:t>
      </w:r>
    </w:p>
    <w:p w14:paraId="3C340498" w14:textId="49E6512F" w:rsidR="00F05ACC" w:rsidRDefault="00F05ACC" w:rsidP="00F05ACC">
      <w:pPr>
        <w:spacing w:before="0"/>
      </w:pPr>
      <w:r w:rsidRPr="00F05ACC">
        <w:rPr>
          <w:rFonts w:cs="Arial"/>
          <w:szCs w:val="20"/>
        </w:rPr>
        <w:t>To this effect, the Copernicus Climate Change Service (C3S) provides a </w:t>
      </w:r>
      <w:r w:rsidRPr="00F05ACC">
        <w:rPr>
          <w:rStyle w:val="Strong"/>
          <w:rFonts w:cs="Arial"/>
          <w:color w:val="333333"/>
          <w:szCs w:val="20"/>
        </w:rPr>
        <w:t>multi-system seasonal forecast service</w:t>
      </w:r>
      <w:r w:rsidRPr="00F05ACC">
        <w:rPr>
          <w:rFonts w:cs="Arial"/>
          <w:szCs w:val="20"/>
        </w:rPr>
        <w:t>, where data produced by state-of-the-art seasonal forecast systems developed, implemented and operated at forecast centres in several European countries</w:t>
      </w:r>
      <w:r>
        <w:t xml:space="preserve"> is collected, processed and combined to enable user-relevant applications. The composition of the C3S seasonal multi-system and the full content of the database underpinning the service are described in the documentation available here: </w:t>
      </w:r>
      <w:hyperlink r:id="rId53" w:anchor="!/dataset/seasonal-original-single-levels?tab=doc" w:history="1">
        <w:r w:rsidRPr="00A86A2C">
          <w:rPr>
            <w:rStyle w:val="Hyperlink"/>
          </w:rPr>
          <w:t>https://cds.climate.copernicus.eu/cdsapp#!/dataset/seasonal-original-single-levels?tab=doc</w:t>
        </w:r>
      </w:hyperlink>
      <w:r>
        <w:t xml:space="preserve">. </w:t>
      </w:r>
    </w:p>
    <w:p w14:paraId="61A92A76" w14:textId="7D3767C4" w:rsidR="00F05ACC" w:rsidRDefault="00F05ACC" w:rsidP="00F05ACC">
      <w:r>
        <w:t>The data includes precipitation forecasts created in real-time (since 2017).</w:t>
      </w:r>
    </w:p>
    <w:p w14:paraId="5E1F9FA7" w14:textId="77777777" w:rsidR="003149C6" w:rsidRPr="003149C6" w:rsidRDefault="003149C6" w:rsidP="003149C6"/>
    <w:p w14:paraId="3C698C13" w14:textId="46797EB0" w:rsidR="0097094B" w:rsidRPr="0097094B" w:rsidRDefault="00C10CA7" w:rsidP="0097094B">
      <w:pPr>
        <w:spacing w:after="160" w:line="259" w:lineRule="auto"/>
      </w:pPr>
      <w:r w:rsidRPr="00C10CA7">
        <w:rPr>
          <w:noProof/>
        </w:rPr>
        <w:drawing>
          <wp:inline distT="0" distB="0" distL="0" distR="0" wp14:anchorId="3DFDF776" wp14:editId="133DCF48">
            <wp:extent cx="6120130" cy="4355465"/>
            <wp:effectExtent l="0" t="0" r="0" b="6985"/>
            <wp:docPr id="29" name="Picture 29"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chart&#10;&#10;Description automatically generated"/>
                    <pic:cNvPicPr/>
                  </pic:nvPicPr>
                  <pic:blipFill>
                    <a:blip r:embed="rId54"/>
                    <a:stretch>
                      <a:fillRect/>
                    </a:stretch>
                  </pic:blipFill>
                  <pic:spPr>
                    <a:xfrm>
                      <a:off x="0" y="0"/>
                      <a:ext cx="6120130" cy="4355465"/>
                    </a:xfrm>
                    <a:prstGeom prst="rect">
                      <a:avLst/>
                    </a:prstGeom>
                  </pic:spPr>
                </pic:pic>
              </a:graphicData>
            </a:graphic>
          </wp:inline>
        </w:drawing>
      </w:r>
    </w:p>
    <w:p w14:paraId="0C9E5B31" w14:textId="2C62F3FD" w:rsidR="002B6E5C" w:rsidRDefault="002B6E5C" w:rsidP="002B6E5C">
      <w:pPr>
        <w:spacing w:after="160" w:line="259" w:lineRule="auto"/>
      </w:pPr>
    </w:p>
    <w:p w14:paraId="1E5D8E6E" w14:textId="02498423" w:rsidR="002B6E5C" w:rsidRDefault="002B6E5C" w:rsidP="002B6E5C">
      <w:pPr>
        <w:pStyle w:val="Heading3"/>
      </w:pPr>
      <w:bookmarkStart w:id="41" w:name="_Toc127951439"/>
      <w:r>
        <w:t>Temperature</w:t>
      </w:r>
      <w:bookmarkEnd w:id="41"/>
    </w:p>
    <w:p w14:paraId="05742BEC" w14:textId="77777777" w:rsidR="002B6E5C" w:rsidRDefault="002B6E5C" w:rsidP="002B6E5C">
      <w:pPr>
        <w:pStyle w:val="Heading4"/>
      </w:pPr>
      <w:r>
        <w:t>Historical record</w:t>
      </w:r>
    </w:p>
    <w:p w14:paraId="780743A8" w14:textId="365D77D7" w:rsidR="002B6E5C" w:rsidRDefault="002B6E5C" w:rsidP="002B6E5C">
      <w:r>
        <w:t xml:space="preserve">For the historical temperature data, the tool visualises </w:t>
      </w:r>
      <w:r w:rsidRPr="002B6E5C">
        <w:t xml:space="preserve">ERA5 data spanning 1981 to present. </w:t>
      </w:r>
      <w:r>
        <w:t>ERA5 is the fifth generation ECMWF reanalysis for the global climate and weather for the past decades. Currently data on the tool is available from 1981.</w:t>
      </w:r>
    </w:p>
    <w:p w14:paraId="3AFD75D6" w14:textId="77777777" w:rsidR="002B6E5C" w:rsidRDefault="002B6E5C" w:rsidP="002B6E5C">
      <w:pPr>
        <w:spacing w:after="160" w:line="259" w:lineRule="auto"/>
      </w:pPr>
      <w:r>
        <w:lastRenderedPageBreak/>
        <w:t>Reanalysis combines model data with observations from across the world into a globally complete and consistent dataset using the laws of physics. This principle, called data assimilation, is based on the method used by numerical weather prediction centres, where every so many hours (12 hours at ECMWF) a previous forecast is combined with newly available observations in an optimal way to produce a new best estimate of the state of the atmosphere, called analysis, from which an updated, improved forecast is issued. Reanalysis works in the same way, but at reduced resolution to allow for the provision of a dataset spanning back several decades. Reanalysis does not have the constraint of issuing timely forecasts, so there is more time to collect observations, and when going further back in time, to allow for the ingestion of improved versions of the original observations, which all benefit the quality of the reanalysis product.</w:t>
      </w:r>
    </w:p>
    <w:p w14:paraId="7CBD8561" w14:textId="70C25ADB" w:rsidR="002B6E5C" w:rsidRDefault="002B6E5C" w:rsidP="002B6E5C">
      <w:pPr>
        <w:spacing w:after="160" w:line="259" w:lineRule="auto"/>
      </w:pPr>
      <w:r>
        <w:t>ERA5 is updated daily with a latency of about 5 days. In case that serious flaws are detected in this early release (called ERA5T), this data could be different from the final release 2 to 3 months later. In case that this occurs users are notified.</w:t>
      </w:r>
    </w:p>
    <w:p w14:paraId="6B36FC10" w14:textId="63292474" w:rsidR="002B6E5C" w:rsidRDefault="002B6E5C" w:rsidP="002B6E5C">
      <w:pPr>
        <w:spacing w:after="160" w:line="259" w:lineRule="auto"/>
      </w:pPr>
      <w:r>
        <w:t xml:space="preserve">Data has been regridded to a regular </w:t>
      </w:r>
      <w:proofErr w:type="spellStart"/>
      <w:r>
        <w:t>lat-lon</w:t>
      </w:r>
      <w:proofErr w:type="spellEnd"/>
      <w:r>
        <w:t xml:space="preserve"> grid of 0.25 degrees for the reanalysis. The tool visualises the monthly product.</w:t>
      </w:r>
    </w:p>
    <w:p w14:paraId="28AE1C22" w14:textId="77777777" w:rsidR="00074A69" w:rsidRPr="003149C6" w:rsidRDefault="00074A69" w:rsidP="00074A69">
      <w:pPr>
        <w:pStyle w:val="Heading4"/>
      </w:pPr>
      <w:r>
        <w:t>Forecasts</w:t>
      </w:r>
    </w:p>
    <w:p w14:paraId="3C685201" w14:textId="5FABFD69" w:rsidR="00074A69" w:rsidRDefault="00074A69" w:rsidP="00074A69">
      <w:pPr>
        <w:spacing w:after="160" w:line="259" w:lineRule="auto"/>
      </w:pPr>
      <w:r>
        <w:t xml:space="preserve">For the forecasted </w:t>
      </w:r>
      <w:r>
        <w:rPr>
          <w:rFonts w:cs="Arial"/>
          <w:szCs w:val="20"/>
        </w:rPr>
        <w:t>temperature</w:t>
      </w:r>
      <w:r w:rsidRPr="00F05ACC">
        <w:rPr>
          <w:rFonts w:cs="Arial"/>
          <w:szCs w:val="20"/>
        </w:rPr>
        <w:t xml:space="preserve"> data, the webtool visualises data from the European Centre for Medium-Range Weather Forecasts (ECMWF)</w:t>
      </w:r>
      <w:r>
        <w:rPr>
          <w:rFonts w:cs="Arial"/>
          <w:szCs w:val="20"/>
        </w:rPr>
        <w:t>, as is done for the precipitation forecast data</w:t>
      </w:r>
      <w:r w:rsidRPr="00F05ACC">
        <w:rPr>
          <w:rFonts w:cs="Arial"/>
          <w:szCs w:val="20"/>
        </w:rPr>
        <w:t xml:space="preserve">. </w:t>
      </w:r>
    </w:p>
    <w:p w14:paraId="1EB9A1D3" w14:textId="10BC2AC0" w:rsidR="00F60A6D" w:rsidRDefault="00C10CA7" w:rsidP="00F60A6D">
      <w:pPr>
        <w:spacing w:after="160" w:line="259" w:lineRule="auto"/>
      </w:pPr>
      <w:r w:rsidRPr="00C10CA7">
        <w:rPr>
          <w:noProof/>
        </w:rPr>
        <w:drawing>
          <wp:inline distT="0" distB="0" distL="0" distR="0" wp14:anchorId="1DC0B469" wp14:editId="0F14F079">
            <wp:extent cx="6120130" cy="4392930"/>
            <wp:effectExtent l="0" t="0" r="0" b="7620"/>
            <wp:docPr id="40" name="Picture 40"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chart&#10;&#10;Description automatically generated"/>
                    <pic:cNvPicPr/>
                  </pic:nvPicPr>
                  <pic:blipFill>
                    <a:blip r:embed="rId55"/>
                    <a:stretch>
                      <a:fillRect/>
                    </a:stretch>
                  </pic:blipFill>
                  <pic:spPr>
                    <a:xfrm>
                      <a:off x="0" y="0"/>
                      <a:ext cx="6120130" cy="4392930"/>
                    </a:xfrm>
                    <a:prstGeom prst="rect">
                      <a:avLst/>
                    </a:prstGeom>
                  </pic:spPr>
                </pic:pic>
              </a:graphicData>
            </a:graphic>
          </wp:inline>
        </w:drawing>
      </w:r>
    </w:p>
    <w:p w14:paraId="080A3593" w14:textId="207BE3F5" w:rsidR="00F60A6D" w:rsidRDefault="00F60A6D" w:rsidP="00F60A6D">
      <w:pPr>
        <w:spacing w:after="160" w:line="259" w:lineRule="auto"/>
      </w:pPr>
    </w:p>
    <w:p w14:paraId="03DA27DC" w14:textId="5E5EC5FD" w:rsidR="001F7035" w:rsidRDefault="001F7035" w:rsidP="001F7035">
      <w:pPr>
        <w:pStyle w:val="Heading2"/>
      </w:pPr>
      <w:bookmarkStart w:id="42" w:name="_Toc114005680"/>
      <w:bookmarkStart w:id="43" w:name="_Toc127951440"/>
      <w:r>
        <w:lastRenderedPageBreak/>
        <w:t xml:space="preserve">Modelled </w:t>
      </w:r>
      <w:r w:rsidR="00917D0C">
        <w:t>hydrology and g</w:t>
      </w:r>
      <w:r>
        <w:t>roundwater</w:t>
      </w:r>
      <w:bookmarkEnd w:id="43"/>
      <w:r>
        <w:t xml:space="preserve"> </w:t>
      </w:r>
      <w:bookmarkEnd w:id="42"/>
    </w:p>
    <w:p w14:paraId="56C971AF" w14:textId="6EED3CFA" w:rsidR="00A043E9" w:rsidRDefault="00A043E9" w:rsidP="00A043E9">
      <w:pPr>
        <w:pStyle w:val="Heading3"/>
        <w:rPr>
          <w:shd w:val="clear" w:color="auto" w:fill="FFFFFF"/>
        </w:rPr>
      </w:pPr>
      <w:bookmarkStart w:id="44" w:name="_Toc127951441"/>
      <w:r>
        <w:rPr>
          <w:shd w:val="clear" w:color="auto" w:fill="FFFFFF"/>
        </w:rPr>
        <w:t>Model overview</w:t>
      </w:r>
      <w:bookmarkEnd w:id="44"/>
    </w:p>
    <w:p w14:paraId="74DE5FFC" w14:textId="1FC53B66" w:rsidR="00881918" w:rsidRPr="004009CE" w:rsidRDefault="00881918" w:rsidP="007A1E2F">
      <w:pPr>
        <w:rPr>
          <w:rFonts w:cs="Arial"/>
          <w:color w:val="404040"/>
          <w:szCs w:val="20"/>
          <w:shd w:val="clear" w:color="auto" w:fill="FCFCFC"/>
        </w:rPr>
      </w:pPr>
      <w:r w:rsidRPr="004009CE">
        <w:rPr>
          <w:rFonts w:cs="Arial"/>
          <w:szCs w:val="20"/>
          <w:shd w:val="clear" w:color="auto" w:fill="FFFFFF"/>
        </w:rPr>
        <w:t xml:space="preserve">The hydrological model that underpins the </w:t>
      </w:r>
      <w:r w:rsidR="006C5FDB">
        <w:rPr>
          <w:rFonts w:cs="Arial"/>
          <w:szCs w:val="20"/>
          <w:shd w:val="clear" w:color="auto" w:fill="FFFFFF"/>
        </w:rPr>
        <w:t>drought forecasting tool</w:t>
      </w:r>
      <w:r w:rsidRPr="004009CE">
        <w:rPr>
          <w:rFonts w:cs="Arial"/>
          <w:szCs w:val="20"/>
          <w:shd w:val="clear" w:color="auto" w:fill="FFFFFF"/>
        </w:rPr>
        <w:t xml:space="preserve"> is the Variable Infiltration Capacity (</w:t>
      </w:r>
      <w:r w:rsidRPr="004009CE">
        <w:rPr>
          <w:rFonts w:cs="Arial"/>
          <w:b/>
          <w:bCs/>
          <w:szCs w:val="20"/>
          <w:shd w:val="clear" w:color="auto" w:fill="FFFFFF"/>
        </w:rPr>
        <w:t>VIC</w:t>
      </w:r>
      <w:r w:rsidRPr="004009CE">
        <w:rPr>
          <w:rFonts w:cs="Arial"/>
          <w:szCs w:val="20"/>
          <w:shd w:val="clear" w:color="auto" w:fill="FFFFFF"/>
        </w:rPr>
        <w:t>) model</w:t>
      </w:r>
      <w:r w:rsidRPr="004009CE">
        <w:rPr>
          <w:rStyle w:val="FootnoteReference"/>
          <w:rFonts w:cs="Arial"/>
          <w:color w:val="4D5156"/>
          <w:szCs w:val="20"/>
          <w:shd w:val="clear" w:color="auto" w:fill="FFFFFF"/>
        </w:rPr>
        <w:footnoteReference w:id="3"/>
      </w:r>
      <w:r w:rsidRPr="004009CE">
        <w:rPr>
          <w:rStyle w:val="FootnoteReference"/>
          <w:rFonts w:cs="Arial"/>
          <w:color w:val="4D5156"/>
          <w:szCs w:val="20"/>
          <w:shd w:val="clear" w:color="auto" w:fill="FFFFFF"/>
        </w:rPr>
        <w:footnoteReference w:id="4"/>
      </w:r>
      <w:r w:rsidRPr="004009CE">
        <w:rPr>
          <w:rFonts w:cs="Arial"/>
          <w:szCs w:val="20"/>
          <w:shd w:val="clear" w:color="auto" w:fill="FFFFFF"/>
        </w:rPr>
        <w:t>, coupled the 2D groundwater model </w:t>
      </w:r>
      <w:r w:rsidRPr="004009CE">
        <w:rPr>
          <w:rStyle w:val="Emphasis"/>
          <w:rFonts w:cs="Arial"/>
          <w:b/>
          <w:bCs/>
          <w:i w:val="0"/>
          <w:iCs w:val="0"/>
          <w:color w:val="5F6368"/>
          <w:szCs w:val="20"/>
          <w:shd w:val="clear" w:color="auto" w:fill="FFFFFF"/>
        </w:rPr>
        <w:t>AMBHAS</w:t>
      </w:r>
      <w:r w:rsidRPr="004009CE">
        <w:rPr>
          <w:rStyle w:val="FootnoteReference"/>
          <w:rFonts w:cs="Arial"/>
          <w:b/>
          <w:bCs/>
          <w:color w:val="5F6368"/>
          <w:szCs w:val="20"/>
          <w:shd w:val="clear" w:color="auto" w:fill="FFFFFF"/>
        </w:rPr>
        <w:footnoteReference w:id="5"/>
      </w:r>
      <w:r w:rsidRPr="004009CE">
        <w:rPr>
          <w:rStyle w:val="Emphasis"/>
          <w:rFonts w:cs="Arial"/>
          <w:b/>
          <w:bCs/>
          <w:i w:val="0"/>
          <w:iCs w:val="0"/>
          <w:color w:val="5F6368"/>
          <w:szCs w:val="20"/>
          <w:shd w:val="clear" w:color="auto" w:fill="FFFFFF"/>
        </w:rPr>
        <w:t xml:space="preserve">. </w:t>
      </w:r>
      <w:r w:rsidRPr="004009CE">
        <w:rPr>
          <w:rFonts w:cs="Arial"/>
          <w:color w:val="404040"/>
          <w:szCs w:val="20"/>
          <w:shd w:val="clear" w:color="auto" w:fill="FCFCFC"/>
        </w:rPr>
        <w:t>The VIC model is a large-scale, semi-distributed hydrologic model. The 2D groundwater flow model AMBHAS was incorporated into the VIC code to address its lack of a lateral groundwater flow component.</w:t>
      </w:r>
    </w:p>
    <w:p w14:paraId="0D2B2DC4" w14:textId="5A9FAA2F" w:rsidR="00881918" w:rsidRDefault="00881918" w:rsidP="007A1E2F">
      <w:pPr>
        <w:rPr>
          <w:color w:val="222222"/>
          <w:szCs w:val="20"/>
          <w:shd w:val="clear" w:color="auto" w:fill="FFFFFF"/>
        </w:rPr>
      </w:pPr>
      <w:r>
        <w:rPr>
          <w:color w:val="222222"/>
          <w:szCs w:val="20"/>
          <w:shd w:val="clear" w:color="auto" w:fill="FFFFFF"/>
        </w:rPr>
        <w:t>VIC is a macro-scale hydrological model and has been widely applied from basin to global scale for water and energy balance studies in the US, the Arctic and globally</w:t>
      </w:r>
      <w:r>
        <w:rPr>
          <w:rStyle w:val="FootnoteReference"/>
          <w:rFonts w:cs="Arial"/>
          <w:color w:val="222222"/>
          <w:szCs w:val="20"/>
          <w:shd w:val="clear" w:color="auto" w:fill="FFFFFF"/>
        </w:rPr>
        <w:footnoteReference w:id="6"/>
      </w:r>
      <w:r>
        <w:rPr>
          <w:color w:val="222222"/>
          <w:szCs w:val="20"/>
          <w:shd w:val="clear" w:color="auto" w:fill="FFFFFF"/>
        </w:rPr>
        <w:t xml:space="preserve">. The model describes vertical water transport in large and thin cells. Sub-grid heterogeneity of land cover and elevation is handled with statistical distributions of the different land cover types and elevation bands, dividing a cell into a number of tiles. For each of these tiles, </w:t>
      </w:r>
      <w:r w:rsidR="007A1E2F">
        <w:rPr>
          <w:color w:val="222222"/>
          <w:szCs w:val="20"/>
          <w:shd w:val="clear" w:color="auto" w:fill="FFFFFF"/>
        </w:rPr>
        <w:t>evapotranspiration</w:t>
      </w:r>
      <w:r>
        <w:rPr>
          <w:color w:val="222222"/>
          <w:szCs w:val="20"/>
          <w:shd w:val="clear" w:color="auto" w:fill="FFFFFF"/>
        </w:rPr>
        <w:t>, infiltration, runoff, soil moisture and baseflow are calculated separately and weighted by area to give a cell-average value for each variable. The water and energy balance for each grid cell is solved independently and there is no lateral connectivity between the cells. The runoff function within VIC calculates surface runoff, infiltration, soil water transport and baseflow as follows: when precipitation reaches the land surface, it is partitioned into runoff and infiltration, according to the variable infiltration curve</w:t>
      </w:r>
      <w:r w:rsidR="007A1E2F">
        <w:rPr>
          <w:rStyle w:val="FootnoteReference"/>
          <w:rFonts w:cs="Arial"/>
          <w:color w:val="222222"/>
          <w:szCs w:val="20"/>
          <w:shd w:val="clear" w:color="auto" w:fill="FFFFFF"/>
        </w:rPr>
        <w:footnoteReference w:id="7"/>
      </w:r>
      <w:r>
        <w:rPr>
          <w:color w:val="222222"/>
          <w:szCs w:val="20"/>
          <w:shd w:val="clear" w:color="auto" w:fill="FFFFFF"/>
        </w:rPr>
        <w:t>. It assumes that surface runoff from the upper two soil layers is generated by those areas for which precipitation and the soil moisture exceeds the storage capacity of the soil. Water is calculated to flow between the soil layers using a 1D Richards equation, assuming free drainage and using the Brooks–Corey relationship for hydraulic conductivity</w:t>
      </w:r>
      <w:r w:rsidR="007A1E2F">
        <w:rPr>
          <w:rStyle w:val="FootnoteReference"/>
          <w:rFonts w:cs="Arial"/>
          <w:color w:val="222222"/>
          <w:szCs w:val="20"/>
          <w:shd w:val="clear" w:color="auto" w:fill="FFFFFF"/>
        </w:rPr>
        <w:footnoteReference w:id="8"/>
      </w:r>
      <w:r>
        <w:rPr>
          <w:color w:val="222222"/>
          <w:szCs w:val="20"/>
          <w:shd w:val="clear" w:color="auto" w:fill="FFFFFF"/>
        </w:rPr>
        <w:t>. Baseflow, which leaves the soil column, is calculated as a function of relative moisture of the bottom soil layer according to the Arno model formulation</w:t>
      </w:r>
      <w:r w:rsidR="007A1E2F">
        <w:rPr>
          <w:rStyle w:val="FootnoteReference"/>
          <w:rFonts w:cs="Arial"/>
          <w:color w:val="222222"/>
          <w:szCs w:val="20"/>
          <w:shd w:val="clear" w:color="auto" w:fill="FFFFFF"/>
        </w:rPr>
        <w:footnoteReference w:id="9"/>
      </w:r>
      <w:r>
        <w:rPr>
          <w:color w:val="222222"/>
          <w:szCs w:val="20"/>
          <w:shd w:val="clear" w:color="auto" w:fill="FFFFFF"/>
        </w:rPr>
        <w:t>. Routing of runoff and baseflow is performed a posteriori by post-processing model output</w:t>
      </w:r>
      <w:r w:rsidR="007A1E2F">
        <w:rPr>
          <w:rStyle w:val="FootnoteReference"/>
          <w:rFonts w:cs="Arial"/>
          <w:color w:val="222222"/>
          <w:szCs w:val="20"/>
          <w:shd w:val="clear" w:color="auto" w:fill="FFFFFF"/>
        </w:rPr>
        <w:footnoteReference w:id="10"/>
      </w:r>
      <w:r>
        <w:rPr>
          <w:color w:val="222222"/>
          <w:szCs w:val="20"/>
          <w:shd w:val="clear" w:color="auto" w:fill="FFFFFF"/>
        </w:rPr>
        <w:t>.</w:t>
      </w:r>
    </w:p>
    <w:p w14:paraId="281A805F" w14:textId="77777777" w:rsidR="007A1E2F" w:rsidRDefault="007A1E2F" w:rsidP="007A1E2F">
      <w:pPr>
        <w:rPr>
          <w:color w:val="222222"/>
          <w:szCs w:val="20"/>
          <w:shd w:val="clear" w:color="auto" w:fill="FFFFFF"/>
        </w:rPr>
      </w:pPr>
      <w:r>
        <w:rPr>
          <w:color w:val="222222"/>
          <w:szCs w:val="20"/>
          <w:shd w:val="clear" w:color="auto" w:fill="FFFFFF"/>
        </w:rPr>
        <w:t>A two-dimensional model of groundwater flow has been incorporated into the VIC code. This has been based on the AMBHAS code</w:t>
      </w:r>
      <w:r>
        <w:rPr>
          <w:rStyle w:val="FootnoteReference"/>
          <w:rFonts w:cs="Arial"/>
          <w:color w:val="222222"/>
          <w:szCs w:val="20"/>
          <w:shd w:val="clear" w:color="auto" w:fill="FFFFFF"/>
        </w:rPr>
        <w:footnoteReference w:id="11"/>
      </w:r>
      <w:r>
        <w:rPr>
          <w:color w:val="222222"/>
          <w:szCs w:val="20"/>
          <w:shd w:val="clear" w:color="auto" w:fill="FFFFFF"/>
        </w:rPr>
        <w:t>. The VIC algorithm which calculates baseflow as a function of the soil moisture of the lowest soil layer, is replaced by a calculation of the downward recharge, or upward discharge, of water across the base of the VIC soil column at each time-step. This vertical flux is a function of the VIC soil moisture content and the current level of the water table simulated by the groundwater model. This vertical flux is then applied to the groundwater model, which solves for groundwater flow, baseflow to rivers, and the elevation of the water table across the domain for the time-step. Henceforth, we use the term </w:t>
      </w:r>
      <w:r>
        <w:rPr>
          <w:rStyle w:val="html-italic"/>
          <w:rFonts w:cs="Arial"/>
          <w:i/>
          <w:iCs/>
          <w:color w:val="222222"/>
          <w:szCs w:val="20"/>
          <w:shd w:val="clear" w:color="auto" w:fill="FFFFFF"/>
        </w:rPr>
        <w:t>discharge</w:t>
      </w:r>
      <w:r>
        <w:rPr>
          <w:color w:val="222222"/>
          <w:szCs w:val="20"/>
          <w:shd w:val="clear" w:color="auto" w:fill="FFFFFF"/>
        </w:rPr>
        <w:t xml:space="preserve"> to mean an upward flux of water across the base of the soil column, i.e., a negative recharge. </w:t>
      </w:r>
      <w:bookmarkStart w:id="45" w:name="_Toc114005681"/>
    </w:p>
    <w:bookmarkEnd w:id="45"/>
    <w:p w14:paraId="6F7E1808" w14:textId="6B8DA1F9" w:rsidR="001F7035" w:rsidRDefault="007A1E2F" w:rsidP="001F7035">
      <w:r w:rsidRPr="007A1E2F">
        <w:rPr>
          <w:noProof/>
        </w:rPr>
        <w:lastRenderedPageBreak/>
        <w:drawing>
          <wp:inline distT="0" distB="0" distL="0" distR="0" wp14:anchorId="6000CF97" wp14:editId="1A28BB8F">
            <wp:extent cx="4026107" cy="4407126"/>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56"/>
                    <a:stretch>
                      <a:fillRect/>
                    </a:stretch>
                  </pic:blipFill>
                  <pic:spPr>
                    <a:xfrm>
                      <a:off x="0" y="0"/>
                      <a:ext cx="4026107" cy="4407126"/>
                    </a:xfrm>
                    <a:prstGeom prst="rect">
                      <a:avLst/>
                    </a:prstGeom>
                  </pic:spPr>
                </pic:pic>
              </a:graphicData>
            </a:graphic>
          </wp:inline>
        </w:drawing>
      </w:r>
    </w:p>
    <w:p w14:paraId="338BB515" w14:textId="471614A5" w:rsidR="007A1E2F" w:rsidRDefault="007A1E2F" w:rsidP="007A1E2F">
      <w:pPr>
        <w:pStyle w:val="Caption"/>
      </w:pPr>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951A99">
          <w:rPr>
            <w:noProof/>
          </w:rPr>
          <w:instrText>above</w:instrText>
        </w:r>
      </w:fldSimple>
      <w:r>
        <w:instrText xml:space="preserve"> = "below" </w:instrText>
      </w:r>
      <w:r>
        <w:fldChar w:fldCharType="separate"/>
      </w:r>
      <w:r w:rsidR="00951A99">
        <w:rPr>
          <w:noProof/>
        </w:rPr>
        <w:instrText>0</w:instrText>
      </w:r>
      <w:r>
        <w:fldChar w:fldCharType="end"/>
      </w:r>
      <w:r>
        <w:instrText>+</w:instrText>
      </w:r>
      <w:r>
        <w:fldChar w:fldCharType="begin"/>
      </w:r>
      <w:r>
        <w:instrText xml:space="preserve"> COMPARE </w:instrText>
      </w:r>
      <w:fldSimple w:instr=" STYLEREF 1 \p ">
        <w:r w:rsidR="00951A99">
          <w:rPr>
            <w:noProof/>
          </w:rPr>
          <w:instrText>above</w:instrText>
        </w:r>
      </w:fldSimple>
      <w:r>
        <w:instrText xml:space="preserve"> = "unten" </w:instrText>
      </w:r>
      <w:r>
        <w:fldChar w:fldCharType="separate"/>
      </w:r>
      <w:r w:rsidR="00951A99">
        <w:rPr>
          <w:noProof/>
        </w:rPr>
        <w:instrText>0</w:instrText>
      </w:r>
      <w:r>
        <w:fldChar w:fldCharType="end"/>
      </w:r>
      <w:r>
        <w:instrText xml:space="preserve"> </w:instrText>
      </w:r>
      <w:r>
        <w:fldChar w:fldCharType="separate"/>
      </w:r>
      <w:r w:rsidR="00951A99">
        <w:rPr>
          <w:noProof/>
        </w:rPr>
        <w:instrText>0</w:instrText>
      </w:r>
      <w:r>
        <w:fldChar w:fldCharType="end"/>
      </w:r>
      <w:r>
        <w:instrText xml:space="preserve"> &gt; 0 "" "</w:instrText>
      </w:r>
      <w:fldSimple w:instr=" STYLEREF 1 \s ">
        <w:r w:rsidR="00951A99">
          <w:rPr>
            <w:noProof/>
          </w:rPr>
          <w:instrText>5</w:instrText>
        </w:r>
      </w:fldSimple>
      <w:r>
        <w:instrText xml:space="preserve">." </w:instrText>
      </w:r>
      <w:r>
        <w:fldChar w:fldCharType="separate"/>
      </w:r>
      <w:r w:rsidR="00951A99">
        <w:rPr>
          <w:noProof/>
        </w:rPr>
        <w:t>5.</w:t>
      </w:r>
      <w:r>
        <w:fldChar w:fldCharType="end"/>
      </w:r>
      <w:fldSimple w:instr=" SEQ FigureMain \* ARABIC \s 1 ">
        <w:r w:rsidR="00951A99">
          <w:rPr>
            <w:noProof/>
          </w:rPr>
          <w:t>1</w:t>
        </w:r>
      </w:fldSimple>
      <w:r>
        <w:t>: </w:t>
      </w:r>
      <w:r w:rsidRPr="007A1E2F">
        <w:t>VIC land cover tiles and soil column, with major water and energy fluxes.</w:t>
      </w:r>
      <w:r>
        <w:t xml:space="preserve"> </w:t>
      </w:r>
    </w:p>
    <w:p w14:paraId="3226E145" w14:textId="5F15FDB2" w:rsidR="00A043E9" w:rsidRPr="00A043E9" w:rsidRDefault="00A043E9" w:rsidP="00A043E9">
      <w:pPr>
        <w:rPr>
          <w:i/>
          <w:iCs/>
          <w:color w:val="9D9D9C" w:themeColor="text2"/>
          <w:lang w:val="fr-FR"/>
        </w:rPr>
      </w:pPr>
      <w:r w:rsidRPr="00A043E9">
        <w:rPr>
          <w:i/>
          <w:iCs/>
          <w:color w:val="9D9D9C" w:themeColor="text2"/>
          <w:lang w:val="fr-FR"/>
        </w:rPr>
        <w:t>Source: https://vic.readthedocs.io/en/master/Overview/ModelOverview/</w:t>
      </w:r>
    </w:p>
    <w:p w14:paraId="610F3ED4" w14:textId="6B64AC4E" w:rsidR="00A043E9" w:rsidRPr="00A043E9" w:rsidRDefault="00A043E9" w:rsidP="00A043E9">
      <w:pPr>
        <w:rPr>
          <w:lang w:val="fr-FR"/>
        </w:rPr>
      </w:pPr>
    </w:p>
    <w:p w14:paraId="10332C64" w14:textId="58A2362F" w:rsidR="00A043E9" w:rsidRDefault="00A043E9" w:rsidP="00A043E9">
      <w:r>
        <w:rPr>
          <w:noProof/>
        </w:rPr>
        <w:drawing>
          <wp:inline distT="0" distB="0" distL="0" distR="0" wp14:anchorId="6D08C87B" wp14:editId="0552B865">
            <wp:extent cx="4581525" cy="2615634"/>
            <wp:effectExtent l="0" t="0" r="0" b="0"/>
            <wp:docPr id="41" name="Picture 41" descr="Water 13 00663 g001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ter 13 00663 g001 5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84247" cy="2617188"/>
                    </a:xfrm>
                    <a:prstGeom prst="rect">
                      <a:avLst/>
                    </a:prstGeom>
                    <a:noFill/>
                    <a:ln>
                      <a:noFill/>
                    </a:ln>
                  </pic:spPr>
                </pic:pic>
              </a:graphicData>
            </a:graphic>
          </wp:inline>
        </w:drawing>
      </w:r>
    </w:p>
    <w:p w14:paraId="620592A5" w14:textId="28F9F52D" w:rsidR="00A043E9" w:rsidRDefault="00A043E9" w:rsidP="00A043E9">
      <w:pPr>
        <w:pStyle w:val="Caption"/>
      </w:pPr>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951A99">
          <w:rPr>
            <w:noProof/>
          </w:rPr>
          <w:instrText>above</w:instrText>
        </w:r>
      </w:fldSimple>
      <w:r>
        <w:instrText xml:space="preserve"> = "below" </w:instrText>
      </w:r>
      <w:r>
        <w:fldChar w:fldCharType="separate"/>
      </w:r>
      <w:r w:rsidR="00951A99">
        <w:rPr>
          <w:noProof/>
        </w:rPr>
        <w:instrText>0</w:instrText>
      </w:r>
      <w:r>
        <w:fldChar w:fldCharType="end"/>
      </w:r>
      <w:r>
        <w:instrText>+</w:instrText>
      </w:r>
      <w:r>
        <w:fldChar w:fldCharType="begin"/>
      </w:r>
      <w:r>
        <w:instrText xml:space="preserve"> COMPARE </w:instrText>
      </w:r>
      <w:fldSimple w:instr=" STYLEREF 1 \p ">
        <w:r w:rsidR="00951A99">
          <w:rPr>
            <w:noProof/>
          </w:rPr>
          <w:instrText>above</w:instrText>
        </w:r>
      </w:fldSimple>
      <w:r>
        <w:instrText xml:space="preserve"> = "unten" </w:instrText>
      </w:r>
      <w:r>
        <w:fldChar w:fldCharType="separate"/>
      </w:r>
      <w:r w:rsidR="00951A99">
        <w:rPr>
          <w:noProof/>
        </w:rPr>
        <w:instrText>0</w:instrText>
      </w:r>
      <w:r>
        <w:fldChar w:fldCharType="end"/>
      </w:r>
      <w:r>
        <w:instrText xml:space="preserve"> </w:instrText>
      </w:r>
      <w:r>
        <w:fldChar w:fldCharType="separate"/>
      </w:r>
      <w:r w:rsidR="00951A99">
        <w:rPr>
          <w:noProof/>
        </w:rPr>
        <w:instrText>0</w:instrText>
      </w:r>
      <w:r>
        <w:fldChar w:fldCharType="end"/>
      </w:r>
      <w:r>
        <w:instrText xml:space="preserve"> &gt; 0 "" "</w:instrText>
      </w:r>
      <w:fldSimple w:instr=" STYLEREF 1 \s ">
        <w:r w:rsidR="00951A99">
          <w:rPr>
            <w:noProof/>
          </w:rPr>
          <w:instrText>5</w:instrText>
        </w:r>
      </w:fldSimple>
      <w:r>
        <w:instrText xml:space="preserve">." </w:instrText>
      </w:r>
      <w:r>
        <w:fldChar w:fldCharType="separate"/>
      </w:r>
      <w:r w:rsidR="00951A99">
        <w:rPr>
          <w:noProof/>
        </w:rPr>
        <w:t>5.</w:t>
      </w:r>
      <w:r>
        <w:fldChar w:fldCharType="end"/>
      </w:r>
      <w:fldSimple w:instr=" SEQ FigureMain \* ARABIC \s 1 ">
        <w:r w:rsidR="00951A99">
          <w:rPr>
            <w:noProof/>
          </w:rPr>
          <w:t>2</w:t>
        </w:r>
      </w:fldSimple>
      <w:r>
        <w:t>: </w:t>
      </w:r>
      <w:r w:rsidRPr="00A043E9">
        <w:t xml:space="preserve">Layering in coupled soil-aquifer column and vertical variation in storage coefficient S. Z1, Z2, Z3 are the node depths of the variable infiltration capacity (VIC) soil column, </w:t>
      </w:r>
      <w:proofErr w:type="spellStart"/>
      <w:r w:rsidRPr="00A043E9">
        <w:t>Zbot</w:t>
      </w:r>
      <w:proofErr w:type="spellEnd"/>
      <w:r w:rsidRPr="00A043E9">
        <w:t xml:space="preserve"> is the elevation of the bottom layer in VIC, </w:t>
      </w:r>
      <w:proofErr w:type="spellStart"/>
      <w:r w:rsidRPr="00A043E9">
        <w:t>Zwt</w:t>
      </w:r>
      <w:proofErr w:type="spellEnd"/>
      <w:r w:rsidRPr="00A043E9">
        <w:t xml:space="preserve"> the water table depth, and </w:t>
      </w:r>
      <w:proofErr w:type="spellStart"/>
      <w:r w:rsidRPr="00A043E9">
        <w:t>Zbase</w:t>
      </w:r>
      <w:proofErr w:type="spellEnd"/>
      <w:r w:rsidRPr="00A043E9">
        <w:t xml:space="preserve"> the elevation of the base of the aquifer.</w:t>
      </w:r>
    </w:p>
    <w:p w14:paraId="48FB0364" w14:textId="29CE4521" w:rsidR="00A043E9" w:rsidRDefault="00A043E9" w:rsidP="00A043E9">
      <w:pPr>
        <w:rPr>
          <w:i/>
          <w:iCs/>
          <w:color w:val="9D9D9C" w:themeColor="text2"/>
        </w:rPr>
      </w:pPr>
      <w:r w:rsidRPr="00A043E9">
        <w:rPr>
          <w:i/>
          <w:iCs/>
          <w:color w:val="9D9D9C" w:themeColor="text2"/>
        </w:rPr>
        <w:t xml:space="preserve">Source:https://www.mdpi.com/2073-4441/13/5/663/htm#B44-water-13-00663 </w:t>
      </w:r>
    </w:p>
    <w:p w14:paraId="489B421A" w14:textId="6EE00F5E" w:rsidR="00A043E9" w:rsidRDefault="00074A69" w:rsidP="00A043E9">
      <w:pPr>
        <w:pStyle w:val="Heading3"/>
      </w:pPr>
      <w:bookmarkStart w:id="46" w:name="_Toc127951442"/>
      <w:r>
        <w:lastRenderedPageBreak/>
        <w:t>Model outputs</w:t>
      </w:r>
      <w:bookmarkEnd w:id="46"/>
    </w:p>
    <w:p w14:paraId="79893989" w14:textId="2D545488" w:rsidR="00074A69" w:rsidRDefault="00074A69" w:rsidP="00074A69">
      <w:pPr>
        <w:pStyle w:val="Heading4"/>
      </w:pPr>
      <w:r>
        <w:t>Historical record</w:t>
      </w:r>
    </w:p>
    <w:p w14:paraId="7510E73B" w14:textId="03A97CB5" w:rsidR="00074A69" w:rsidRPr="003149C6" w:rsidRDefault="00074A69" w:rsidP="00074A69">
      <w:r>
        <w:t xml:space="preserve">For the historical period, the model is driven by historical data from the </w:t>
      </w:r>
      <w:r w:rsidRPr="002B6E5C">
        <w:t xml:space="preserve">ERA5 </w:t>
      </w:r>
      <w:r>
        <w:t>fifth generation ECMWF reanalysis product. Model outputs include: runoff, baseflow, recharge, PET, soil moisture.</w:t>
      </w:r>
    </w:p>
    <w:p w14:paraId="5AEFCD5F" w14:textId="77777777" w:rsidR="00074A69" w:rsidRPr="003149C6" w:rsidRDefault="00074A69" w:rsidP="00074A69">
      <w:pPr>
        <w:pStyle w:val="Heading4"/>
      </w:pPr>
      <w:r>
        <w:t>Forecasts</w:t>
      </w:r>
    </w:p>
    <w:p w14:paraId="24BA769F" w14:textId="294C068A" w:rsidR="00074A69" w:rsidRDefault="00074A69" w:rsidP="00074A69">
      <w:pPr>
        <w:rPr>
          <w:rFonts w:cs="Arial"/>
          <w:szCs w:val="20"/>
        </w:rPr>
      </w:pPr>
      <w:r>
        <w:t>For the forecasts,</w:t>
      </w:r>
      <w:r w:rsidRPr="00F05ACC">
        <w:rPr>
          <w:rFonts w:cs="Arial"/>
          <w:szCs w:val="20"/>
        </w:rPr>
        <w:t xml:space="preserve"> the </w:t>
      </w:r>
      <w:r>
        <w:rPr>
          <w:rFonts w:cs="Arial"/>
          <w:szCs w:val="20"/>
        </w:rPr>
        <w:t xml:space="preserve">model is driven by </w:t>
      </w:r>
      <w:r w:rsidRPr="00F05ACC">
        <w:rPr>
          <w:rFonts w:cs="Arial"/>
          <w:szCs w:val="20"/>
        </w:rPr>
        <w:t xml:space="preserve">data from the European Centre for Medium-Range Weather Forecasts (ECMWF). </w:t>
      </w:r>
      <w:r w:rsidRPr="00074A69">
        <w:rPr>
          <w:rFonts w:cs="Arial"/>
          <w:szCs w:val="20"/>
        </w:rPr>
        <w:t>Model outputs include: runoff, baseflow, recharge, PET, soil moisture</w:t>
      </w:r>
      <w:r>
        <w:rPr>
          <w:rFonts w:cs="Arial"/>
          <w:szCs w:val="20"/>
        </w:rPr>
        <w:t>, for the next six months.</w:t>
      </w:r>
    </w:p>
    <w:p w14:paraId="64A396F3" w14:textId="77777777" w:rsidR="00074A69" w:rsidRPr="00074A69" w:rsidRDefault="00074A69" w:rsidP="00074A69"/>
    <w:p w14:paraId="4F69B602" w14:textId="77777777" w:rsidR="00ED1DD6" w:rsidRPr="004A0EAB" w:rsidRDefault="00ED1DD6" w:rsidP="00ED1DD6">
      <w:pPr>
        <w:pStyle w:val="Heading2"/>
      </w:pPr>
      <w:bookmarkStart w:id="47" w:name="_Toc127951443"/>
      <w:r w:rsidRPr="004A0EAB">
        <w:t>Long term climate change</w:t>
      </w:r>
      <w:bookmarkEnd w:id="47"/>
    </w:p>
    <w:p w14:paraId="257849AA" w14:textId="77777777" w:rsidR="00ED1DD6" w:rsidRDefault="00ED1DD6" w:rsidP="00ED1DD6">
      <w:r w:rsidRPr="004A0EAB">
        <w:t xml:space="preserve">Climate change projections were developed </w:t>
      </w:r>
      <w:r>
        <w:t>for both Saint Kitts and Nevis</w:t>
      </w:r>
      <w:r w:rsidRPr="004A0EAB">
        <w:t>. Climate change impacts on precipitation (rainfall) and temperature will directly influence the availability and demand for water resources in the future. These datasets provide precipitation and temperature projections based on an ensemble of Coupled Model Intercomparison Project Phase 6 (CMIP6) climate model projections</w:t>
      </w:r>
      <w:r>
        <w:rPr>
          <w:rStyle w:val="FootnoteReference"/>
        </w:rPr>
        <w:footnoteReference w:id="12"/>
      </w:r>
      <w:r w:rsidRPr="004A0EAB">
        <w:t>.</w:t>
      </w:r>
      <w:r>
        <w:t xml:space="preserve"> </w:t>
      </w:r>
    </w:p>
    <w:p w14:paraId="53C49049" w14:textId="32BBD69E" w:rsidR="00ED1DD6" w:rsidRDefault="00ED1DD6" w:rsidP="00ED1DD6">
      <w:r>
        <w:t>For the climate change projections, the webtool visualises precipitation and temperature</w:t>
      </w:r>
      <w:r w:rsidR="00E9392F">
        <w:t xml:space="preserve"> changes</w:t>
      </w:r>
      <w:r w:rsidR="008D60B7">
        <w:t xml:space="preserve">, as shown in </w:t>
      </w:r>
      <w:r w:rsidR="008D60B7">
        <w:fldChar w:fldCharType="begin"/>
      </w:r>
      <w:r w:rsidR="008D60B7">
        <w:instrText xml:space="preserve"> REF _Ref127872646 \h </w:instrText>
      </w:r>
      <w:r w:rsidR="008D60B7">
        <w:fldChar w:fldCharType="separate"/>
      </w:r>
      <w:r w:rsidR="00951A99">
        <w:t>Figure </w:t>
      </w:r>
      <w:r w:rsidR="00951A99">
        <w:rPr>
          <w:noProof/>
        </w:rPr>
        <w:t>5.3</w:t>
      </w:r>
      <w:r w:rsidR="008D60B7">
        <w:fldChar w:fldCharType="end"/>
      </w:r>
      <w:r>
        <w:t xml:space="preserve">. </w:t>
      </w:r>
    </w:p>
    <w:p w14:paraId="590FAF39" w14:textId="77777777" w:rsidR="008D60B7" w:rsidRDefault="008D60B7" w:rsidP="00ED1DD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D1DD6" w14:paraId="06C5B0E2" w14:textId="77777777" w:rsidTr="000C6C8A">
        <w:tc>
          <w:tcPr>
            <w:tcW w:w="2500" w:type="pct"/>
          </w:tcPr>
          <w:p w14:paraId="36E02839" w14:textId="77777777" w:rsidR="00ED1DD6" w:rsidRDefault="00ED1DD6" w:rsidP="000C6C8A">
            <w:pPr>
              <w:spacing w:before="0"/>
            </w:pPr>
            <w:r>
              <w:object w:dxaOrig="8400" w:dyaOrig="7128" w14:anchorId="08B5E8BE">
                <v:shape id="_x0000_i1026" type="#_x0000_t75" style="width:230.4pt;height:194.4pt" o:ole="">
                  <v:imagedata r:id="rId58" o:title="" cropright="1155f"/>
                </v:shape>
                <o:OLEObject Type="Embed" ProgID="PBrush" ShapeID="_x0000_i1026" DrawAspect="Content" ObjectID="_1738564238" r:id="rId59"/>
              </w:object>
            </w:r>
          </w:p>
        </w:tc>
        <w:tc>
          <w:tcPr>
            <w:tcW w:w="2500" w:type="pct"/>
          </w:tcPr>
          <w:p w14:paraId="5073D52B" w14:textId="77777777" w:rsidR="00ED1DD6" w:rsidRDefault="00ED1DD6" w:rsidP="000C6C8A">
            <w:pPr>
              <w:spacing w:before="0"/>
            </w:pPr>
            <w:r>
              <w:object w:dxaOrig="8232" w:dyaOrig="7128" w14:anchorId="45AE87AE">
                <v:shape id="_x0000_i1027" type="#_x0000_t75" style="width:223.2pt;height:194.4pt" o:ole="">
                  <v:imagedata r:id="rId60" o:title=""/>
                </v:shape>
                <o:OLEObject Type="Embed" ProgID="PBrush" ShapeID="_x0000_i1027" DrawAspect="Content" ObjectID="_1738564239" r:id="rId61"/>
              </w:object>
            </w:r>
          </w:p>
        </w:tc>
      </w:tr>
      <w:tr w:rsidR="00ED1DD6" w:rsidRPr="00EF216F" w14:paraId="569E45DE" w14:textId="77777777" w:rsidTr="000C6C8A">
        <w:tc>
          <w:tcPr>
            <w:tcW w:w="2500" w:type="pct"/>
          </w:tcPr>
          <w:p w14:paraId="691F94E8" w14:textId="77777777" w:rsidR="00ED1DD6" w:rsidRPr="00EF216F" w:rsidRDefault="00ED1DD6" w:rsidP="000C6C8A">
            <w:pPr>
              <w:spacing w:before="0"/>
              <w:rPr>
                <w:sz w:val="18"/>
                <w:szCs w:val="20"/>
              </w:rPr>
            </w:pPr>
            <w:r w:rsidRPr="00EF216F">
              <w:rPr>
                <w:sz w:val="18"/>
                <w:szCs w:val="20"/>
              </w:rPr>
              <w:t>(a)</w:t>
            </w:r>
          </w:p>
        </w:tc>
        <w:tc>
          <w:tcPr>
            <w:tcW w:w="2500" w:type="pct"/>
          </w:tcPr>
          <w:p w14:paraId="15660EA1" w14:textId="77777777" w:rsidR="00ED1DD6" w:rsidRDefault="00ED1DD6" w:rsidP="000C6C8A">
            <w:pPr>
              <w:spacing w:before="0"/>
              <w:rPr>
                <w:sz w:val="18"/>
                <w:szCs w:val="20"/>
              </w:rPr>
            </w:pPr>
            <w:r w:rsidRPr="00EF216F">
              <w:rPr>
                <w:sz w:val="18"/>
                <w:szCs w:val="20"/>
              </w:rPr>
              <w:t>(b)</w:t>
            </w:r>
          </w:p>
          <w:p w14:paraId="53BAA77E" w14:textId="77777777" w:rsidR="008D60B7" w:rsidRDefault="008D60B7" w:rsidP="000C6C8A">
            <w:pPr>
              <w:spacing w:before="0"/>
              <w:rPr>
                <w:sz w:val="18"/>
                <w:szCs w:val="20"/>
              </w:rPr>
            </w:pPr>
          </w:p>
          <w:p w14:paraId="7BA07B11" w14:textId="0D320A1D" w:rsidR="008D60B7" w:rsidRPr="00EF216F" w:rsidRDefault="008D60B7" w:rsidP="000C6C8A">
            <w:pPr>
              <w:spacing w:before="0"/>
              <w:rPr>
                <w:sz w:val="18"/>
                <w:szCs w:val="20"/>
              </w:rPr>
            </w:pPr>
          </w:p>
        </w:tc>
      </w:tr>
      <w:tr w:rsidR="00ED1DD6" w14:paraId="5E9D72C5" w14:textId="77777777" w:rsidTr="000C6C8A">
        <w:tc>
          <w:tcPr>
            <w:tcW w:w="2500" w:type="pct"/>
          </w:tcPr>
          <w:p w14:paraId="10EB37E2" w14:textId="77777777" w:rsidR="00ED1DD6" w:rsidRDefault="00ED1DD6" w:rsidP="000C6C8A">
            <w:pPr>
              <w:spacing w:before="0"/>
            </w:pPr>
            <w:r>
              <w:object w:dxaOrig="8244" w:dyaOrig="7320" w14:anchorId="53980310">
                <v:shape id="_x0000_i1028" type="#_x0000_t75" style="width:223.2pt;height:201.6pt" o:ole="">
                  <v:imagedata r:id="rId62" o:title=""/>
                </v:shape>
                <o:OLEObject Type="Embed" ProgID="PBrush" ShapeID="_x0000_i1028" DrawAspect="Content" ObjectID="_1738564240" r:id="rId63"/>
              </w:object>
            </w:r>
          </w:p>
        </w:tc>
        <w:tc>
          <w:tcPr>
            <w:tcW w:w="2500" w:type="pct"/>
          </w:tcPr>
          <w:p w14:paraId="2ACB9199" w14:textId="77777777" w:rsidR="00ED1DD6" w:rsidRDefault="00ED1DD6" w:rsidP="000C6C8A">
            <w:pPr>
              <w:spacing w:before="0"/>
            </w:pPr>
            <w:r>
              <w:object w:dxaOrig="8184" w:dyaOrig="7224" w14:anchorId="09BA6963">
                <v:shape id="_x0000_i1029" type="#_x0000_t75" style="width:223.2pt;height:201.6pt" o:ole="">
                  <v:imagedata r:id="rId64" o:title=""/>
                </v:shape>
                <o:OLEObject Type="Embed" ProgID="PBrush" ShapeID="_x0000_i1029" DrawAspect="Content" ObjectID="_1738564241" r:id="rId65"/>
              </w:object>
            </w:r>
          </w:p>
        </w:tc>
      </w:tr>
      <w:tr w:rsidR="00ED1DD6" w:rsidRPr="00EF216F" w14:paraId="6EA9FD3F" w14:textId="77777777" w:rsidTr="000C6C8A">
        <w:tc>
          <w:tcPr>
            <w:tcW w:w="2500" w:type="pct"/>
          </w:tcPr>
          <w:p w14:paraId="5948E7C0" w14:textId="77777777" w:rsidR="00ED1DD6" w:rsidRPr="00EF216F" w:rsidRDefault="00ED1DD6" w:rsidP="000C6C8A">
            <w:pPr>
              <w:spacing w:before="0"/>
              <w:rPr>
                <w:sz w:val="18"/>
                <w:szCs w:val="20"/>
              </w:rPr>
            </w:pPr>
            <w:r w:rsidRPr="00EF216F">
              <w:rPr>
                <w:sz w:val="18"/>
                <w:szCs w:val="20"/>
              </w:rPr>
              <w:t>(c)</w:t>
            </w:r>
          </w:p>
        </w:tc>
        <w:tc>
          <w:tcPr>
            <w:tcW w:w="2500" w:type="pct"/>
          </w:tcPr>
          <w:p w14:paraId="5CEF9813" w14:textId="77777777" w:rsidR="00ED1DD6" w:rsidRPr="00EF216F" w:rsidRDefault="00ED1DD6" w:rsidP="000C6C8A">
            <w:pPr>
              <w:spacing w:before="0"/>
              <w:rPr>
                <w:sz w:val="18"/>
                <w:szCs w:val="20"/>
              </w:rPr>
            </w:pPr>
            <w:r w:rsidRPr="00EF216F">
              <w:rPr>
                <w:sz w:val="18"/>
                <w:szCs w:val="20"/>
              </w:rPr>
              <w:t>(d)</w:t>
            </w:r>
          </w:p>
        </w:tc>
      </w:tr>
    </w:tbl>
    <w:p w14:paraId="2241BA12" w14:textId="3ADE862A" w:rsidR="00ED1DD6" w:rsidRDefault="008D60B7" w:rsidP="008D60B7">
      <w:pPr>
        <w:pStyle w:val="Caption"/>
      </w:pPr>
      <w:bookmarkStart w:id="48" w:name="_Ref127872646"/>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951A99">
          <w:rPr>
            <w:noProof/>
          </w:rPr>
          <w:instrText>above</w:instrText>
        </w:r>
      </w:fldSimple>
      <w:r>
        <w:instrText xml:space="preserve"> = "below" </w:instrText>
      </w:r>
      <w:r>
        <w:fldChar w:fldCharType="separate"/>
      </w:r>
      <w:r w:rsidR="00951A99">
        <w:rPr>
          <w:noProof/>
        </w:rPr>
        <w:instrText>0</w:instrText>
      </w:r>
      <w:r>
        <w:fldChar w:fldCharType="end"/>
      </w:r>
      <w:r>
        <w:instrText>+</w:instrText>
      </w:r>
      <w:r>
        <w:fldChar w:fldCharType="begin"/>
      </w:r>
      <w:r>
        <w:instrText xml:space="preserve"> COMPARE </w:instrText>
      </w:r>
      <w:fldSimple w:instr=" STYLEREF 1 \p ">
        <w:r w:rsidR="00951A99">
          <w:rPr>
            <w:noProof/>
          </w:rPr>
          <w:instrText>above</w:instrText>
        </w:r>
      </w:fldSimple>
      <w:r>
        <w:instrText xml:space="preserve"> = "unten" </w:instrText>
      </w:r>
      <w:r>
        <w:fldChar w:fldCharType="separate"/>
      </w:r>
      <w:r w:rsidR="00951A99">
        <w:rPr>
          <w:noProof/>
        </w:rPr>
        <w:instrText>0</w:instrText>
      </w:r>
      <w:r>
        <w:fldChar w:fldCharType="end"/>
      </w:r>
      <w:r>
        <w:instrText xml:space="preserve"> </w:instrText>
      </w:r>
      <w:r>
        <w:fldChar w:fldCharType="separate"/>
      </w:r>
      <w:r w:rsidR="00951A99">
        <w:rPr>
          <w:noProof/>
        </w:rPr>
        <w:instrText>0</w:instrText>
      </w:r>
      <w:r>
        <w:fldChar w:fldCharType="end"/>
      </w:r>
      <w:r>
        <w:instrText xml:space="preserve"> &gt; 0 "" "</w:instrText>
      </w:r>
      <w:fldSimple w:instr=" STYLEREF 1 \s ">
        <w:r w:rsidR="00951A99">
          <w:rPr>
            <w:noProof/>
          </w:rPr>
          <w:instrText>5</w:instrText>
        </w:r>
      </w:fldSimple>
      <w:r>
        <w:instrText xml:space="preserve">." </w:instrText>
      </w:r>
      <w:r>
        <w:fldChar w:fldCharType="separate"/>
      </w:r>
      <w:r w:rsidR="00951A99">
        <w:rPr>
          <w:noProof/>
        </w:rPr>
        <w:t>5.</w:t>
      </w:r>
      <w:r>
        <w:fldChar w:fldCharType="end"/>
      </w:r>
      <w:fldSimple w:instr=" SEQ FigureMain \* ARABIC \s 1 ">
        <w:r w:rsidR="00951A99">
          <w:rPr>
            <w:noProof/>
          </w:rPr>
          <w:t>3</w:t>
        </w:r>
      </w:fldSimple>
      <w:bookmarkEnd w:id="48"/>
      <w:r>
        <w:t>: </w:t>
      </w:r>
      <w:r w:rsidR="00E9392F">
        <w:t xml:space="preserve">(a) </w:t>
      </w:r>
      <w:r w:rsidRPr="008D60B7">
        <w:t xml:space="preserve">Projected precipitation </w:t>
      </w:r>
      <w:r w:rsidR="00E9392F">
        <w:t>change (%)</w:t>
      </w:r>
      <w:r w:rsidRPr="008D60B7">
        <w:t xml:space="preserve"> using a multi-model ensemble mean</w:t>
      </w:r>
      <w:r>
        <w:t>,</w:t>
      </w:r>
      <w:r w:rsidRPr="008D60B7">
        <w:t xml:space="preserve"> </w:t>
      </w:r>
      <w:r w:rsidR="00E9392F">
        <w:t>showing</w:t>
      </w:r>
      <w:r w:rsidRPr="008D60B7">
        <w:t xml:space="preserve"> </w:t>
      </w:r>
      <w:r w:rsidR="00E9392F">
        <w:t>%</w:t>
      </w:r>
      <w:r w:rsidRPr="008D60B7">
        <w:t xml:space="preserve"> change </w:t>
      </w:r>
      <w:r w:rsidR="00E9392F">
        <w:t>from</w:t>
      </w:r>
      <w:r w:rsidRPr="008D60B7">
        <w:t xml:space="preserve"> a 30-year baseline </w:t>
      </w:r>
      <w:r>
        <w:t xml:space="preserve">period </w:t>
      </w:r>
      <w:r w:rsidRPr="008D60B7">
        <w:t xml:space="preserve">(1991-2020). Shaded areas represent the 10-90th percentile range. </w:t>
      </w:r>
      <w:r w:rsidR="00E9392F">
        <w:t>(b) A</w:t>
      </w:r>
      <w:r w:rsidRPr="008D60B7">
        <w:t xml:space="preserve">nnual cycle of projected precipitation </w:t>
      </w:r>
      <w:r w:rsidR="00E9392F">
        <w:t>%</w:t>
      </w:r>
      <w:r w:rsidRPr="008D60B7">
        <w:t xml:space="preserve"> change based on the 1991-2020 baseline. The </w:t>
      </w:r>
      <w:r w:rsidR="00E9392F">
        <w:t>%</w:t>
      </w:r>
      <w:r w:rsidRPr="008D60B7">
        <w:t xml:space="preserve"> of change for each month represent</w:t>
      </w:r>
      <w:r w:rsidR="00E9392F">
        <w:t>s</w:t>
      </w:r>
      <w:r w:rsidRPr="008D60B7">
        <w:t xml:space="preserve"> the difference between the </w:t>
      </w:r>
      <w:r w:rsidR="00E9392F">
        <w:t>monthly average rainfall</w:t>
      </w:r>
      <w:r w:rsidRPr="008D60B7">
        <w:t xml:space="preserve"> during the baseline period and the </w:t>
      </w:r>
      <w:r w:rsidR="00E9392F">
        <w:t>monthly average rainfall</w:t>
      </w:r>
      <w:r w:rsidR="00E9392F" w:rsidRPr="008D60B7">
        <w:t xml:space="preserve"> </w:t>
      </w:r>
      <w:r w:rsidRPr="008D60B7">
        <w:t xml:space="preserve">during the long-term projected </w:t>
      </w:r>
      <w:r w:rsidR="00E9392F">
        <w:t>period</w:t>
      </w:r>
      <w:r w:rsidRPr="008D60B7">
        <w:t xml:space="preserve">. Shaded areas represent the 10-90th percentile range. </w:t>
      </w:r>
      <w:r w:rsidR="00E9392F">
        <w:t>(</w:t>
      </w:r>
      <w:proofErr w:type="spellStart"/>
      <w:r w:rsidR="00E9392F">
        <w:t>c,d</w:t>
      </w:r>
      <w:proofErr w:type="spellEnd"/>
      <w:r w:rsidR="00E9392F">
        <w:t>) S</w:t>
      </w:r>
      <w:r w:rsidRPr="008D60B7">
        <w:t>ame calculat</w:t>
      </w:r>
      <w:r w:rsidR="00E9392F">
        <w:t>ions</w:t>
      </w:r>
      <w:r w:rsidRPr="008D60B7">
        <w:t xml:space="preserve"> for temperature</w:t>
      </w:r>
      <w:r w:rsidR="00E9392F">
        <w:t xml:space="preserve">, but results are shown in absolute values </w:t>
      </w:r>
      <w:r w:rsidR="004B47B5">
        <w:t>instead of % change</w:t>
      </w:r>
      <w:r w:rsidRPr="008D60B7">
        <w:t>.</w:t>
      </w:r>
    </w:p>
    <w:p w14:paraId="0109A092" w14:textId="77777777" w:rsidR="008D60B7" w:rsidRDefault="008D60B7" w:rsidP="00ED1DD6">
      <w:pPr>
        <w:rPr>
          <w:szCs w:val="20"/>
        </w:rPr>
      </w:pPr>
    </w:p>
    <w:p w14:paraId="190C9A0F" w14:textId="535177F3" w:rsidR="00D159E2" w:rsidRDefault="00ED1DD6" w:rsidP="00ED1DD6">
      <w:pPr>
        <w:rPr>
          <w:szCs w:val="20"/>
        </w:rPr>
      </w:pPr>
      <w:r>
        <w:rPr>
          <w:szCs w:val="20"/>
        </w:rPr>
        <w:t>The webtool also visualises the month</w:t>
      </w:r>
      <w:r w:rsidR="00E9392F">
        <w:rPr>
          <w:szCs w:val="20"/>
        </w:rPr>
        <w:t xml:space="preserve">ly average change of rainfall and temperature, </w:t>
      </w:r>
      <w:r w:rsidR="00E9392F">
        <w:t>for each decade, relative to the baseline period (1991-2020)</w:t>
      </w:r>
      <w:r w:rsidR="008D60B7">
        <w:rPr>
          <w:szCs w:val="20"/>
        </w:rPr>
        <w:t xml:space="preserve">, as shown in </w:t>
      </w:r>
      <w:r w:rsidR="008D60B7">
        <w:rPr>
          <w:szCs w:val="20"/>
        </w:rPr>
        <w:fldChar w:fldCharType="begin"/>
      </w:r>
      <w:r w:rsidR="008D60B7">
        <w:rPr>
          <w:szCs w:val="20"/>
        </w:rPr>
        <w:instrText xml:space="preserve"> REF _Ref127872756 \h </w:instrText>
      </w:r>
      <w:r w:rsidR="008D60B7">
        <w:rPr>
          <w:szCs w:val="20"/>
        </w:rPr>
      </w:r>
      <w:r w:rsidR="008D60B7">
        <w:rPr>
          <w:szCs w:val="20"/>
        </w:rPr>
        <w:fldChar w:fldCharType="separate"/>
      </w:r>
      <w:r w:rsidR="00951A99">
        <w:t>Figure </w:t>
      </w:r>
      <w:r w:rsidR="00951A99">
        <w:rPr>
          <w:noProof/>
        </w:rPr>
        <w:t>5.4</w:t>
      </w:r>
      <w:r w:rsidR="008D60B7">
        <w:rPr>
          <w:szCs w:val="20"/>
        </w:rPr>
        <w:fldChar w:fldCharType="end"/>
      </w:r>
      <w:r w:rsidR="008D60B7">
        <w:rPr>
          <w:szCs w:val="20"/>
        </w:rPr>
        <w:t xml:space="preserve">. </w:t>
      </w:r>
      <w:r w:rsidR="00F8327B">
        <w:rPr>
          <w:szCs w:val="20"/>
        </w:rPr>
        <w:t xml:space="preserve"> </w:t>
      </w:r>
    </w:p>
    <w:p w14:paraId="0563D600" w14:textId="77777777" w:rsidR="008D60B7" w:rsidRDefault="008D60B7" w:rsidP="00ED1DD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159E2" w14:paraId="5FC9CE3A" w14:textId="77777777" w:rsidTr="00256514">
        <w:tc>
          <w:tcPr>
            <w:tcW w:w="4814" w:type="dxa"/>
          </w:tcPr>
          <w:p w14:paraId="6394B4D4" w14:textId="420FDB29" w:rsidR="00D159E2" w:rsidRDefault="00055CC7" w:rsidP="00055CC7">
            <w:pPr>
              <w:spacing w:before="0"/>
            </w:pPr>
            <w:r>
              <w:object w:dxaOrig="8208" w:dyaOrig="7356" w14:anchorId="3BA4CDD0">
                <v:shape id="_x0000_i1030" type="#_x0000_t75" style="width:223.2pt;height:201.6pt" o:ole="">
                  <v:imagedata r:id="rId66" o:title=""/>
                </v:shape>
                <o:OLEObject Type="Embed" ProgID="PBrush" ShapeID="_x0000_i1030" DrawAspect="Content" ObjectID="_1738564242" r:id="rId67"/>
              </w:object>
            </w:r>
          </w:p>
        </w:tc>
        <w:tc>
          <w:tcPr>
            <w:tcW w:w="4814" w:type="dxa"/>
          </w:tcPr>
          <w:p w14:paraId="5AEA0B8C" w14:textId="064D5EEC" w:rsidR="00D159E2" w:rsidRDefault="00055CC7" w:rsidP="00055CC7">
            <w:pPr>
              <w:spacing w:before="0"/>
            </w:pPr>
            <w:r>
              <w:object w:dxaOrig="8220" w:dyaOrig="7164" w14:anchorId="2CC40CB1">
                <v:shape id="_x0000_i1031" type="#_x0000_t75" style="width:230.4pt;height:201.6pt" o:ole="">
                  <v:imagedata r:id="rId68" o:title=""/>
                </v:shape>
                <o:OLEObject Type="Embed" ProgID="PBrush" ShapeID="_x0000_i1031" DrawAspect="Content" ObjectID="_1738564243" r:id="rId69"/>
              </w:object>
            </w:r>
          </w:p>
        </w:tc>
      </w:tr>
      <w:tr w:rsidR="00055CC7" w:rsidRPr="00055CC7" w14:paraId="78FDDCA9" w14:textId="77777777" w:rsidTr="00256514">
        <w:tc>
          <w:tcPr>
            <w:tcW w:w="4814" w:type="dxa"/>
          </w:tcPr>
          <w:p w14:paraId="0A440B33" w14:textId="6D53D769" w:rsidR="00055CC7" w:rsidRPr="00055CC7" w:rsidRDefault="00055CC7" w:rsidP="00055CC7">
            <w:pPr>
              <w:spacing w:before="0"/>
              <w:rPr>
                <w:sz w:val="18"/>
                <w:szCs w:val="20"/>
              </w:rPr>
            </w:pPr>
            <w:r w:rsidRPr="00055CC7">
              <w:rPr>
                <w:sz w:val="18"/>
                <w:szCs w:val="20"/>
              </w:rPr>
              <w:t>(a)</w:t>
            </w:r>
          </w:p>
        </w:tc>
        <w:tc>
          <w:tcPr>
            <w:tcW w:w="4814" w:type="dxa"/>
          </w:tcPr>
          <w:p w14:paraId="6F6E63F7" w14:textId="14B276E8" w:rsidR="00055CC7" w:rsidRPr="00055CC7" w:rsidRDefault="00055CC7" w:rsidP="00055CC7">
            <w:pPr>
              <w:spacing w:before="0"/>
              <w:rPr>
                <w:sz w:val="18"/>
                <w:szCs w:val="20"/>
              </w:rPr>
            </w:pPr>
            <w:r>
              <w:rPr>
                <w:sz w:val="18"/>
                <w:szCs w:val="20"/>
              </w:rPr>
              <w:t>(b)</w:t>
            </w:r>
          </w:p>
        </w:tc>
      </w:tr>
    </w:tbl>
    <w:p w14:paraId="65560ED7" w14:textId="3AA44BA4" w:rsidR="00ED1DD6" w:rsidRPr="00ED1DD6" w:rsidRDefault="008D60B7" w:rsidP="008D60B7">
      <w:pPr>
        <w:pStyle w:val="Caption"/>
      </w:pPr>
      <w:bookmarkStart w:id="49" w:name="_Ref127872756"/>
      <w:r>
        <w:t>Figure </w:t>
      </w:r>
      <w:r>
        <w:fldChar w:fldCharType="begin"/>
      </w:r>
      <w:r>
        <w:instrText xml:space="preserve"> IF </w:instrText>
      </w:r>
      <w:r>
        <w:fldChar w:fldCharType="begin"/>
      </w:r>
      <w:r>
        <w:instrText xml:space="preserve"> = </w:instrText>
      </w:r>
      <w:r>
        <w:fldChar w:fldCharType="begin"/>
      </w:r>
      <w:r>
        <w:instrText xml:space="preserve"> COMPARE </w:instrText>
      </w:r>
      <w:fldSimple w:instr=" STYLEREF 1 \p ">
        <w:r w:rsidR="00951A99">
          <w:rPr>
            <w:noProof/>
          </w:rPr>
          <w:instrText>above</w:instrText>
        </w:r>
      </w:fldSimple>
      <w:r>
        <w:instrText xml:space="preserve"> = "below" </w:instrText>
      </w:r>
      <w:r>
        <w:fldChar w:fldCharType="separate"/>
      </w:r>
      <w:r w:rsidR="00951A99">
        <w:rPr>
          <w:noProof/>
        </w:rPr>
        <w:instrText>0</w:instrText>
      </w:r>
      <w:r>
        <w:fldChar w:fldCharType="end"/>
      </w:r>
      <w:r>
        <w:instrText>+</w:instrText>
      </w:r>
      <w:r>
        <w:fldChar w:fldCharType="begin"/>
      </w:r>
      <w:r>
        <w:instrText xml:space="preserve"> COMPARE </w:instrText>
      </w:r>
      <w:fldSimple w:instr=" STYLEREF 1 \p ">
        <w:r w:rsidR="00951A99">
          <w:rPr>
            <w:noProof/>
          </w:rPr>
          <w:instrText>above</w:instrText>
        </w:r>
      </w:fldSimple>
      <w:r>
        <w:instrText xml:space="preserve"> = "unten" </w:instrText>
      </w:r>
      <w:r>
        <w:fldChar w:fldCharType="separate"/>
      </w:r>
      <w:r w:rsidR="00951A99">
        <w:rPr>
          <w:noProof/>
        </w:rPr>
        <w:instrText>0</w:instrText>
      </w:r>
      <w:r>
        <w:fldChar w:fldCharType="end"/>
      </w:r>
      <w:r>
        <w:instrText xml:space="preserve"> </w:instrText>
      </w:r>
      <w:r>
        <w:fldChar w:fldCharType="separate"/>
      </w:r>
      <w:r w:rsidR="00951A99">
        <w:rPr>
          <w:noProof/>
        </w:rPr>
        <w:instrText>0</w:instrText>
      </w:r>
      <w:r>
        <w:fldChar w:fldCharType="end"/>
      </w:r>
      <w:r>
        <w:instrText xml:space="preserve"> &gt; 0 "" "</w:instrText>
      </w:r>
      <w:fldSimple w:instr=" STYLEREF 1 \s ">
        <w:r w:rsidR="00951A99">
          <w:rPr>
            <w:noProof/>
          </w:rPr>
          <w:instrText>5</w:instrText>
        </w:r>
      </w:fldSimple>
      <w:r>
        <w:instrText xml:space="preserve">." </w:instrText>
      </w:r>
      <w:r>
        <w:fldChar w:fldCharType="separate"/>
      </w:r>
      <w:r w:rsidR="00951A99">
        <w:rPr>
          <w:noProof/>
        </w:rPr>
        <w:t>5.</w:t>
      </w:r>
      <w:r>
        <w:fldChar w:fldCharType="end"/>
      </w:r>
      <w:fldSimple w:instr=" SEQ FigureMain \* ARABIC \s 1 ">
        <w:r w:rsidR="00951A99">
          <w:rPr>
            <w:noProof/>
          </w:rPr>
          <w:t>4</w:t>
        </w:r>
      </w:fldSimple>
      <w:bookmarkEnd w:id="49"/>
      <w:r>
        <w:t>: (a) Monthly rainfall %</w:t>
      </w:r>
      <w:r w:rsidRPr="008D60B7">
        <w:t xml:space="preserve"> change</w:t>
      </w:r>
      <w:r>
        <w:t xml:space="preserve"> for each decade, relative to the baseline period (1991-2020)</w:t>
      </w:r>
      <w:r w:rsidRPr="008D60B7">
        <w:t xml:space="preserve"> </w:t>
      </w:r>
      <w:r>
        <w:t xml:space="preserve">; </w:t>
      </w:r>
      <w:r w:rsidRPr="008D60B7">
        <w:t>(</w:t>
      </w:r>
      <w:r>
        <w:t>b</w:t>
      </w:r>
      <w:r w:rsidRPr="008D60B7">
        <w:t xml:space="preserve">) </w:t>
      </w:r>
      <w:r>
        <w:t>Monthly average</w:t>
      </w:r>
      <w:r w:rsidRPr="008D60B7">
        <w:t xml:space="preserve"> temperature </w:t>
      </w:r>
      <w:r>
        <w:t>change (</w:t>
      </w:r>
      <w:r>
        <w:sym w:font="UniversalMath1 BT" w:char="F038"/>
      </w:r>
      <w:r>
        <w:t>C)</w:t>
      </w:r>
      <w:r w:rsidRPr="008D60B7">
        <w:t xml:space="preserve"> for each decade</w:t>
      </w:r>
      <w:r>
        <w:t>,</w:t>
      </w:r>
      <w:r w:rsidRPr="008D60B7">
        <w:t xml:space="preserve"> </w:t>
      </w:r>
      <w:r>
        <w:t>relative to the baseline period (1991-2020)</w:t>
      </w:r>
      <w:r w:rsidRPr="008D60B7">
        <w:t>.</w:t>
      </w:r>
    </w:p>
    <w:p w14:paraId="59E818FA" w14:textId="77777777" w:rsidR="004B47B5" w:rsidRPr="004B47B5" w:rsidRDefault="004B47B5" w:rsidP="004B47B5">
      <w:pPr>
        <w:pStyle w:val="Heading1"/>
        <w:rPr>
          <w:color w:val="5E9CAE" w:themeColor="accent1"/>
          <w:sz w:val="32"/>
          <w:szCs w:val="26"/>
        </w:rPr>
      </w:pPr>
      <w:bookmarkStart w:id="50" w:name="_Toc127951444"/>
      <w:r w:rsidRPr="004B47B5">
        <w:lastRenderedPageBreak/>
        <w:t>Administration the System</w:t>
      </w:r>
      <w:bookmarkEnd w:id="50"/>
    </w:p>
    <w:p w14:paraId="11A1A43C" w14:textId="50795614" w:rsidR="001F7035" w:rsidRDefault="001F7035" w:rsidP="004F2770">
      <w:pPr>
        <w:pStyle w:val="Heading2"/>
      </w:pPr>
      <w:bookmarkStart w:id="51" w:name="_Toc127951445"/>
      <w:r w:rsidRPr="002320B7">
        <w:t>Terms and Conditions</w:t>
      </w:r>
      <w:bookmarkEnd w:id="51"/>
      <w:r w:rsidRPr="002320B7">
        <w:t xml:space="preserve"> </w:t>
      </w:r>
    </w:p>
    <w:p w14:paraId="49F531A4" w14:textId="33A129C2" w:rsidR="004B47B5" w:rsidRDefault="004B47B5" w:rsidP="004B47B5">
      <w:r>
        <w:t>HR Wallingford make no representations, warranties or undertakings about any of the information provided on this website including, without limitation, its accuracy, completeness or quality or fitness for any particular purpose. All data available on this website are provided on a best efforts basis – HR Wallingford will endeavour to maintain data availability, but do not guarantee continuity of services. It is the responsibility of the user to ensure that the data, if used, are accurate and fit for purpose. To the fullest extent permitted by applicable law, HR Wallingford will not be liable for any loss or damage howsoever arising from the use or interpretation of the data.</w:t>
      </w:r>
    </w:p>
    <w:p w14:paraId="5E7E407C" w14:textId="6C5E4838" w:rsidR="004B47B5" w:rsidRDefault="004B47B5" w:rsidP="004B47B5">
      <w:r>
        <w:t>The webtool uses cookies. Cookies are small text files that are placed on the user’s device (computer or mobile phone) by websites that they visit. We use Google Analytics cookies to collect information about how visitors use our site. We use the information to compile reports and to help us improve the site. The cookies collect information in an anonymous form, including the number of visitors to the site, where visitors have come to the site from and the pages they visited.</w:t>
      </w:r>
    </w:p>
    <w:p w14:paraId="716960C5" w14:textId="77777777" w:rsidR="004B47B5" w:rsidRDefault="004B47B5" w:rsidP="004B47B5">
      <w:r>
        <w:t>This Licence is created on the date that the tool, provided for you to use on this website and described below, is used by you and will endure for the time (session) that you use the tool, terminating immediately after each use. If you use the tool again, you will be asked to accept this licence again for the new session. The tool Owners (as they are defined below) may update the tool at any time or remove the use of the tool. The tool is in development at the present time and your attention is drawn to the disclaimers in this licence regarding its functionality and any reliance you may be considering placing on the results of the use of the tool.</w:t>
      </w:r>
    </w:p>
    <w:p w14:paraId="41AF0009" w14:textId="5DBE7795" w:rsidR="004B47B5" w:rsidRDefault="004B47B5" w:rsidP="004B47B5">
      <w:r>
        <w:t>In this licence the word “tool” refers to the functionality presented by the St Kitts and Nevis drought forecasting tool.</w:t>
      </w:r>
    </w:p>
    <w:p w14:paraId="51E7772F" w14:textId="1E31BBAF" w:rsidR="004B47B5" w:rsidRDefault="004B47B5" w:rsidP="004B47B5">
      <w:r>
        <w:t>The Owners means the people who own the intellectual property rights in the tool who are HR Wallingford. In addition some people have provided data which is used in the tool. These data owners are space, meteorological and other government agencies in Europe, the USA and St Kitts and Nevis and they are also licencing your use of the data when you use the tool. These data owners are also included within the definition of the word “Owners” but if they are using the tool on the website they will also be subject to these licence terms for each use of the tool.</w:t>
      </w:r>
    </w:p>
    <w:p w14:paraId="63AA79B5" w14:textId="77777777" w:rsidR="004B47B5" w:rsidRDefault="004B47B5" w:rsidP="004B47B5">
      <w:r>
        <w:t>You agree with the Owners that:</w:t>
      </w:r>
    </w:p>
    <w:p w14:paraId="4D79301C" w14:textId="2499DC3F" w:rsidR="004B47B5" w:rsidRDefault="004B47B5" w:rsidP="004B47B5">
      <w:pPr>
        <w:pStyle w:val="NumbList1"/>
        <w:numPr>
          <w:ilvl w:val="0"/>
          <w:numId w:val="57"/>
        </w:numPr>
      </w:pPr>
      <w:r>
        <w:t>You are licenced to use the tool for free for the period described above.</w:t>
      </w:r>
    </w:p>
    <w:p w14:paraId="3D378C32" w14:textId="16FB6CE6" w:rsidR="004B47B5" w:rsidRDefault="004B47B5" w:rsidP="004B47B5">
      <w:pPr>
        <w:pStyle w:val="NumbList1"/>
      </w:pPr>
      <w:r>
        <w:t>You may use the tool for the purpose of predicting dengue fever and / or water availability at your discretion but only subject to the exclusions of liability in this licence and the disclaimer on the website. The tool is under development and the Owners have no control over your use of it. Therefore the Owners have no responsibility for your use of the tool or its results.</w:t>
      </w:r>
    </w:p>
    <w:p w14:paraId="170A34D5" w14:textId="3375D0C2" w:rsidR="004B47B5" w:rsidRDefault="004B47B5" w:rsidP="004B47B5">
      <w:pPr>
        <w:pStyle w:val="NumbList1"/>
      </w:pPr>
      <w:r>
        <w:t>You may not assign, transfer, delegate or sell in any way the rights under this licence and they are personal to you only.</w:t>
      </w:r>
    </w:p>
    <w:p w14:paraId="7D997A9C" w14:textId="55FD9EC8" w:rsidR="004B47B5" w:rsidRDefault="004B47B5" w:rsidP="004B47B5">
      <w:pPr>
        <w:pStyle w:val="NumbList1"/>
      </w:pPr>
      <w:r>
        <w:t>The tool is the property of the Owners. All rights of ownership, copyright, trademarks and knowhow in the tool or the data within it (as appropriate) remain with the Owners.</w:t>
      </w:r>
    </w:p>
    <w:p w14:paraId="47EF974D" w14:textId="74CC5040" w:rsidR="004B47B5" w:rsidRPr="004B47B5" w:rsidRDefault="004B47B5" w:rsidP="009725C0">
      <w:pPr>
        <w:pStyle w:val="NumbList1"/>
      </w:pPr>
      <w:r>
        <w:t xml:space="preserve">The Owners do not guarantee or warrant that the tool is free from errors or will meet your requirements or that the results will be correct. You use the tool at your risk. To the full extent permitted by law you agree that the Owners will not be liable to you or to any third party to whom you supply the results of the tool for any direct or indirect damage howsoever this arises even where the Owners are aware of the </w:t>
      </w:r>
      <w:r>
        <w:lastRenderedPageBreak/>
        <w:t>possibility of such damage. The Owners will also not be liable to you if the tool is not capable of being used for any reason.</w:t>
      </w:r>
    </w:p>
    <w:p w14:paraId="012643B4" w14:textId="326C0489" w:rsidR="001F7035" w:rsidRDefault="001F7035" w:rsidP="004F2770">
      <w:pPr>
        <w:pStyle w:val="Heading2"/>
      </w:pPr>
      <w:bookmarkStart w:id="52" w:name="_Toc127951446"/>
      <w:r w:rsidRPr="002320B7">
        <w:t>Who to contact</w:t>
      </w:r>
      <w:bookmarkEnd w:id="52"/>
      <w:r w:rsidRPr="002320B7">
        <w:t xml:space="preserve"> </w:t>
      </w:r>
    </w:p>
    <w:p w14:paraId="74F6D12F" w14:textId="0033C82D" w:rsidR="004B47B5" w:rsidRDefault="004B47B5" w:rsidP="004B47B5">
      <w:r>
        <w:t xml:space="preserve">For any queries about the </w:t>
      </w:r>
      <w:r w:rsidRPr="004B47B5">
        <w:t>St Kitts and Nevis drought forecasting tool</w:t>
      </w:r>
      <w:r>
        <w:t>, please contact:</w:t>
      </w:r>
    </w:p>
    <w:p w14:paraId="413FF339" w14:textId="77777777" w:rsidR="004B47B5" w:rsidRDefault="004B47B5" w:rsidP="004B47B5">
      <w:pPr>
        <w:rPr>
          <w:rFonts w:eastAsia="Times New Roman" w:cs="Arial"/>
          <w:b/>
          <w:bCs/>
          <w:noProof/>
          <w:color w:val="003F5A"/>
          <w:szCs w:val="20"/>
        </w:rPr>
      </w:pPr>
    </w:p>
    <w:p w14:paraId="5D931BEB" w14:textId="2E2F7EB8" w:rsidR="004B47B5" w:rsidRPr="004B47B5" w:rsidRDefault="004B47B5" w:rsidP="004B47B5">
      <w:r>
        <w:rPr>
          <w:rFonts w:eastAsia="Times New Roman" w:cs="Arial"/>
          <w:b/>
          <w:bCs/>
          <w:noProof/>
          <w:color w:val="003F5A"/>
          <w:szCs w:val="20"/>
        </w:rPr>
        <w:t>Dr Gina Tsarouchi</w:t>
      </w:r>
      <w:r>
        <w:rPr>
          <w:rFonts w:eastAsia="Times New Roman" w:cs="Arial"/>
          <w:noProof/>
          <w:color w:val="003F5A"/>
          <w:szCs w:val="20"/>
        </w:rPr>
        <w:t> </w:t>
      </w:r>
      <w:r>
        <w:rPr>
          <w:rFonts w:eastAsia="Times New Roman" w:cs="Arial"/>
          <w:noProof/>
          <w:color w:val="003F5A"/>
          <w:szCs w:val="20"/>
        </w:rPr>
        <w:br/>
      </w:r>
      <w:r>
        <w:rPr>
          <w:rFonts w:eastAsia="Times New Roman" w:cs="Arial"/>
          <w:b/>
          <w:bCs/>
          <w:noProof/>
          <w:color w:val="000000"/>
          <w:sz w:val="18"/>
          <w:szCs w:val="18"/>
        </w:rPr>
        <w:t>Principal Engineer</w:t>
      </w:r>
      <w:r>
        <w:rPr>
          <w:rFonts w:eastAsia="Times New Roman" w:cs="Arial"/>
          <w:noProof/>
          <w:color w:val="000000"/>
          <w:sz w:val="18"/>
          <w:szCs w:val="18"/>
        </w:rPr>
        <w:t>, </w:t>
      </w:r>
      <w:r>
        <w:rPr>
          <w:rFonts w:eastAsia="Times New Roman" w:cs="Arial"/>
          <w:b/>
          <w:bCs/>
          <w:noProof/>
          <w:color w:val="000000"/>
          <w:sz w:val="18"/>
          <w:szCs w:val="18"/>
        </w:rPr>
        <w:t>Flood and Water Management</w:t>
      </w:r>
      <w:r>
        <w:rPr>
          <w:rFonts w:eastAsia="Times New Roman" w:cs="Arial"/>
          <w:noProof/>
          <w:color w:val="000000"/>
          <w:sz w:val="18"/>
          <w:szCs w:val="18"/>
        </w:rPr>
        <w:br/>
        <w:t>G.Tsarouchi@hrwallingford.com</w:t>
      </w:r>
      <w:r>
        <w:rPr>
          <w:rFonts w:eastAsia="Times New Roman" w:cs="Arial"/>
          <w:noProof/>
          <w:color w:val="000000"/>
          <w:sz w:val="18"/>
          <w:szCs w:val="18"/>
        </w:rPr>
        <w:br/>
        <w:t>T +44 1491 822412</w:t>
      </w:r>
      <w:r>
        <w:rPr>
          <w:rFonts w:eastAsia="Times New Roman" w:cs="Arial"/>
          <w:noProof/>
          <w:color w:val="000000"/>
          <w:sz w:val="18"/>
          <w:szCs w:val="18"/>
        </w:rPr>
        <w:br/>
      </w:r>
    </w:p>
    <w:p w14:paraId="5D7ABD36" w14:textId="77777777" w:rsidR="001F7035" w:rsidRDefault="001F7035" w:rsidP="001F7035">
      <w:pPr>
        <w:rPr>
          <w:highlight w:val="yellow"/>
        </w:rPr>
      </w:pPr>
    </w:p>
    <w:p w14:paraId="35A41286" w14:textId="4A5BE323" w:rsidR="00E10F53" w:rsidRDefault="00E10F53" w:rsidP="00E10F53">
      <w:pPr>
        <w:pStyle w:val="Heading1"/>
      </w:pPr>
      <w:bookmarkStart w:id="53" w:name="_Toc127951447"/>
      <w:r>
        <w:t>Closing remarks</w:t>
      </w:r>
      <w:bookmarkEnd w:id="53"/>
    </w:p>
    <w:p w14:paraId="5876D635" w14:textId="77777777" w:rsidR="00ED086B" w:rsidRDefault="00ED086B" w:rsidP="00107747">
      <w:r>
        <w:t xml:space="preserve">Climate change and variability pose challenges to the water sector of Saint Kitts and Nevis (SKN). The recent push towards an agricultural and tourism-based economy places a greater demand on already stressed water resources. Identifying areas and vulnerable groups most susceptible to water supply shortages is crucial to facilitate early action to manage risks. </w:t>
      </w:r>
    </w:p>
    <w:p w14:paraId="62049109" w14:textId="04DF8C02" w:rsidR="00ED086B" w:rsidRDefault="00ED086B" w:rsidP="00107747">
      <w:r>
        <w:t>By providing timely information in advance of, or during the early onset of a drought, action can be taken to reduce potential impacts. In doing so, the SKN drought forecasting tool will help to increase resilience in the water sector of SKN.</w:t>
      </w:r>
    </w:p>
    <w:p w14:paraId="3DB77BF6" w14:textId="184115CC" w:rsidR="00ED086B" w:rsidRDefault="00ED086B" w:rsidP="00107747">
      <w:r>
        <w:t xml:space="preserve">The tool can provide stakeholders with information that will improve their ability to plan in advance for managing water shortages in the areas most at risk. </w:t>
      </w:r>
    </w:p>
    <w:p w14:paraId="0E606317" w14:textId="55427C40" w:rsidR="00ED086B" w:rsidRDefault="00ED086B" w:rsidP="00107747">
      <w:r>
        <w:t>In the long term, all households including vulnerable persons will benefit from improved water supply systems and planning tools for climate change adaptation through:</w:t>
      </w:r>
    </w:p>
    <w:p w14:paraId="22C62FCA" w14:textId="4CB4A8DF" w:rsidR="00ED086B" w:rsidRDefault="00ED086B" w:rsidP="00107747">
      <w:pPr>
        <w:pStyle w:val="Bullet1"/>
      </w:pPr>
      <w:r>
        <w:t>Better access to water and improved water supply systems</w:t>
      </w:r>
    </w:p>
    <w:p w14:paraId="4E628D82" w14:textId="63E3DE7A" w:rsidR="00ED086B" w:rsidRDefault="00ED086B" w:rsidP="00107747">
      <w:pPr>
        <w:pStyle w:val="Bullet1"/>
      </w:pPr>
      <w:r>
        <w:t xml:space="preserve">Sustainable water delivery to communities: with more informed planning, water rationing can be avoided and a more effective supply structure put in place. </w:t>
      </w:r>
    </w:p>
    <w:p w14:paraId="6C26CA4F" w14:textId="6E0F9ED8" w:rsidR="00107747" w:rsidRPr="002320B7" w:rsidRDefault="00107747" w:rsidP="00107747">
      <w:r>
        <w:t xml:space="preserve">In the future, the system could be enhanced by incorporating additional water-sector data from SKN,  additional freely available satellite data and guidance on actions to be taken, depending on different levels of drought warning. </w:t>
      </w:r>
    </w:p>
    <w:p w14:paraId="49CF5570" w14:textId="77777777" w:rsidR="004F2770" w:rsidRPr="004F2770" w:rsidRDefault="004F2770" w:rsidP="004F2770"/>
    <w:p w14:paraId="1316CFCD" w14:textId="77777777" w:rsidR="001F7035" w:rsidRDefault="001F7035" w:rsidP="001F7035">
      <w:pPr>
        <w:rPr>
          <w:highlight w:val="yellow"/>
        </w:rPr>
      </w:pPr>
    </w:p>
    <w:p w14:paraId="6D2E9ECC" w14:textId="20A54690" w:rsidR="001F7035" w:rsidRDefault="001F7035" w:rsidP="001F7035"/>
    <w:p w14:paraId="7F90CCDD" w14:textId="77777777" w:rsidR="0094654D" w:rsidRPr="00C25273" w:rsidRDefault="0094654D" w:rsidP="001F7035"/>
    <w:p w14:paraId="3091BB86" w14:textId="77777777" w:rsidR="00C34841" w:rsidRPr="00C34841" w:rsidRDefault="00C34841" w:rsidP="00C34841"/>
    <w:p w14:paraId="23B886F0" w14:textId="77777777" w:rsidR="00C34841" w:rsidRPr="00C34841" w:rsidRDefault="00C34841" w:rsidP="00C34841"/>
    <w:p w14:paraId="1E45C3CA" w14:textId="37AEA612" w:rsidR="004B5989" w:rsidRDefault="004B5989" w:rsidP="004B5989"/>
    <w:sdt>
      <w:sdtPr>
        <w:tag w:val="zLock"/>
        <w:id w:val="550512952"/>
        <w:lock w:val="sdtContentLocked"/>
        <w:placeholder>
          <w:docPart w:val="DefaultPlaceholder_-1854013440"/>
        </w:placeholder>
        <w:group/>
      </w:sdtPr>
      <w:sdtEndPr>
        <w:rPr>
          <w:sz w:val="2"/>
        </w:rPr>
      </w:sdtEndPr>
      <w:sdtContent>
        <w:p w14:paraId="7574ED61" w14:textId="16B3F271" w:rsidR="00A039E5" w:rsidRDefault="00A039E5" w:rsidP="004B5989"/>
        <w:p w14:paraId="21C389A4" w14:textId="77777777" w:rsidR="00A039E5" w:rsidRDefault="00A039E5" w:rsidP="004B5989">
          <w:pPr>
            <w:sectPr w:rsidR="00A039E5" w:rsidSect="00951A99">
              <w:headerReference w:type="even" r:id="rId70"/>
              <w:headerReference w:type="default" r:id="rId71"/>
              <w:footerReference w:type="even" r:id="rId72"/>
              <w:footerReference w:type="default" r:id="rId73"/>
              <w:pgSz w:w="11906" w:h="16838"/>
              <w:pgMar w:top="1417" w:right="1134" w:bottom="1134" w:left="1134" w:header="567" w:footer="567" w:gutter="0"/>
              <w:cols w:space="708"/>
              <w:docGrid w:linePitch="360"/>
            </w:sectPr>
          </w:pPr>
        </w:p>
        <w:p w14:paraId="0C4F8ADE" w14:textId="7DA3F9D2" w:rsidR="00951A99" w:rsidRDefault="00951A99" w:rsidP="00951A99">
          <w:pPr>
            <w:pStyle w:val="Tiny"/>
          </w:pPr>
        </w:p>
      </w:sdtContent>
    </w:sdt>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gridCol w:w="6945"/>
      </w:tblGrid>
      <w:tr w:rsidR="00A039E5" w14:paraId="7410ECD0" w14:textId="77777777" w:rsidTr="00A039E5">
        <w:trPr>
          <w:trHeight w:hRule="exact" w:val="3005"/>
        </w:trPr>
        <w:tc>
          <w:tcPr>
            <w:tcW w:w="2608" w:type="dxa"/>
          </w:tcPr>
          <w:p w14:paraId="19A09ACA" w14:textId="77777777" w:rsidR="00A039E5" w:rsidRDefault="00A039E5" w:rsidP="00B906D9"/>
        </w:tc>
        <w:tc>
          <w:tcPr>
            <w:tcW w:w="6945" w:type="dxa"/>
            <w:vAlign w:val="bottom"/>
          </w:tcPr>
          <w:p w14:paraId="415EFCB1" w14:textId="77777777" w:rsidR="00A039E5" w:rsidRDefault="00A039E5" w:rsidP="00B906D9"/>
        </w:tc>
      </w:tr>
      <w:tr w:rsidR="00A039E5" w14:paraId="425BAA00" w14:textId="77777777" w:rsidTr="00A039E5">
        <w:trPr>
          <w:trHeight w:hRule="exact" w:val="397"/>
        </w:trPr>
        <w:tc>
          <w:tcPr>
            <w:tcW w:w="2608" w:type="dxa"/>
          </w:tcPr>
          <w:p w14:paraId="4859D196" w14:textId="77777777" w:rsidR="00A039E5" w:rsidRDefault="00A039E5" w:rsidP="00B906D9"/>
        </w:tc>
        <w:tc>
          <w:tcPr>
            <w:tcW w:w="6945" w:type="dxa"/>
          </w:tcPr>
          <w:p w14:paraId="38CA423B" w14:textId="77777777" w:rsidR="00A039E5" w:rsidRDefault="00A039E5" w:rsidP="00B906D9"/>
        </w:tc>
      </w:tr>
      <w:tr w:rsidR="00A039E5" w14:paraId="5A25FFA6" w14:textId="77777777" w:rsidTr="00A039E5">
        <w:trPr>
          <w:trHeight w:hRule="exact" w:val="5329"/>
        </w:trPr>
        <w:tc>
          <w:tcPr>
            <w:tcW w:w="2608" w:type="dxa"/>
            <w:vMerge w:val="restart"/>
            <w:tcMar>
              <w:right w:w="227" w:type="dxa"/>
            </w:tcMar>
            <w:vAlign w:val="bottom"/>
          </w:tcPr>
          <w:p w14:paraId="11A96C85" w14:textId="0BAD9740" w:rsidR="00951A99" w:rsidRDefault="00951A99" w:rsidP="00951A99">
            <w:pPr>
              <w:pStyle w:val="BackPageImages"/>
            </w:pPr>
            <w:r>
              <w:rPr>
                <w:noProof/>
              </w:rPr>
              <w:drawing>
                <wp:inline distT="0" distB="0" distL="0" distR="0" wp14:anchorId="1D90328A" wp14:editId="0BBEDAE9">
                  <wp:extent cx="1078992" cy="2831592"/>
                  <wp:effectExtent l="0" t="0" r="6985" b="6985"/>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078992" cy="2831592"/>
                          </a:xfrm>
                          <a:prstGeom prst="rect">
                            <a:avLst/>
                          </a:prstGeom>
                        </pic:spPr>
                      </pic:pic>
                    </a:graphicData>
                  </a:graphic>
                </wp:inline>
              </w:drawing>
            </w:r>
          </w:p>
          <w:p w14:paraId="71CDACB1" w14:textId="40262014" w:rsidR="00A039E5" w:rsidRDefault="00951A99" w:rsidP="00951A99">
            <w:pPr>
              <w:pStyle w:val="BackPageCopyright"/>
            </w:pPr>
            <w:r>
              <w:t>© HR Wallingford Ltd</w:t>
            </w:r>
          </w:p>
        </w:tc>
        <w:tc>
          <w:tcPr>
            <w:tcW w:w="6945" w:type="dxa"/>
            <w:vAlign w:val="bottom"/>
          </w:tcPr>
          <w:p w14:paraId="7A66F084" w14:textId="1C14172D" w:rsidR="00A039E5" w:rsidRDefault="00951A99" w:rsidP="00B906D9">
            <w:pPr>
              <w:pStyle w:val="BackPageDisclaimer"/>
            </w:pPr>
            <w:r>
              <w:t>We design smarter, more</w:t>
            </w:r>
            <w:r>
              <w:br/>
              <w:t>resilient solutions across</w:t>
            </w:r>
            <w:r>
              <w:br/>
              <w:t>both the natural and built</w:t>
            </w:r>
            <w:r>
              <w:br/>
              <w:t>environment to help</w:t>
            </w:r>
            <w:r>
              <w:br/>
              <w:t>everyone live and work more</w:t>
            </w:r>
            <w:r>
              <w:br/>
              <w:t>sustainably with water.</w:t>
            </w:r>
          </w:p>
        </w:tc>
      </w:tr>
      <w:tr w:rsidR="00A039E5" w14:paraId="63D812B2" w14:textId="77777777" w:rsidTr="00A039E5">
        <w:trPr>
          <w:trHeight w:hRule="exact" w:val="340"/>
        </w:trPr>
        <w:tc>
          <w:tcPr>
            <w:tcW w:w="2608" w:type="dxa"/>
            <w:vMerge/>
            <w:tcMar>
              <w:right w:w="227" w:type="dxa"/>
            </w:tcMar>
          </w:tcPr>
          <w:p w14:paraId="7ECD5B58" w14:textId="77777777" w:rsidR="00A039E5" w:rsidRDefault="00A039E5" w:rsidP="00B906D9"/>
        </w:tc>
        <w:tc>
          <w:tcPr>
            <w:tcW w:w="6945" w:type="dxa"/>
          </w:tcPr>
          <w:p w14:paraId="27362938" w14:textId="77777777" w:rsidR="00A039E5" w:rsidRDefault="00A039E5" w:rsidP="00B906D9"/>
        </w:tc>
      </w:tr>
      <w:tr w:rsidR="00A039E5" w14:paraId="030AB6FD" w14:textId="77777777" w:rsidTr="00A039E5">
        <w:trPr>
          <w:trHeight w:hRule="exact" w:val="1020"/>
        </w:trPr>
        <w:tc>
          <w:tcPr>
            <w:tcW w:w="2608" w:type="dxa"/>
            <w:vMerge/>
            <w:tcMar>
              <w:right w:w="227" w:type="dxa"/>
            </w:tcMar>
          </w:tcPr>
          <w:p w14:paraId="73523032" w14:textId="77777777" w:rsidR="00A039E5" w:rsidRDefault="00A039E5" w:rsidP="00B906D9"/>
        </w:tc>
        <w:tc>
          <w:tcPr>
            <w:tcW w:w="6945" w:type="dxa"/>
            <w:vAlign w:val="center"/>
          </w:tcPr>
          <w:p w14:paraId="330FDFD5" w14:textId="5D4AD1C1" w:rsidR="00A039E5" w:rsidRDefault="00951A99" w:rsidP="00EA0BC4">
            <w:pPr>
              <w:pStyle w:val="BackPageOfficeDetails"/>
            </w:pPr>
            <w:r>
              <w:t>HR Wallingford Ltd, Howbery Park, Wallingford, Oxfordshire OX10 8BA, United Kingdom</w:t>
            </w:r>
            <w:r>
              <w:br/>
              <w:t>tel +44 (0)1491 835381, email info@hrwallingford.com</w:t>
            </w:r>
            <w:r>
              <w:br/>
              <w:t>www.hrwallingford.com</w:t>
            </w:r>
          </w:p>
        </w:tc>
      </w:tr>
    </w:tbl>
    <w:p w14:paraId="4D1ABBC3" w14:textId="4E19C276" w:rsidR="00A039E5" w:rsidRPr="000B3AC2" w:rsidRDefault="00A039E5" w:rsidP="00A039E5">
      <w:pPr>
        <w:pStyle w:val="BackPageLastLine"/>
      </w:pPr>
    </w:p>
    <w:sectPr w:rsidR="00A039E5" w:rsidRPr="000B3AC2" w:rsidSect="00951A99">
      <w:headerReference w:type="even" r:id="rId75"/>
      <w:headerReference w:type="default" r:id="rId76"/>
      <w:footerReference w:type="even" r:id="rId77"/>
      <w:footerReference w:type="default" r:id="rId78"/>
      <w:headerReference w:type="first" r:id="rId79"/>
      <w:footerReference w:type="first" r:id="rId80"/>
      <w:pgSz w:w="11906" w:h="16838"/>
      <w:pgMar w:top="1417" w:right="1134" w:bottom="1134" w:left="1134" w:header="567" w:footer="567" w:gutter="0"/>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6CB3B" w14:textId="77777777" w:rsidR="007C2C4A" w:rsidRDefault="007C2C4A" w:rsidP="007147BA">
      <w:pPr>
        <w:spacing w:line="240" w:lineRule="auto"/>
      </w:pPr>
      <w:r>
        <w:separator/>
      </w:r>
    </w:p>
  </w:endnote>
  <w:endnote w:type="continuationSeparator" w:id="0">
    <w:p w14:paraId="5132619D" w14:textId="77777777" w:rsidR="007C2C4A" w:rsidRDefault="007C2C4A" w:rsidP="00714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UniversalMath1 BT">
    <w:panose1 w:val="050501020102050206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A3D82" w14:textId="77777777" w:rsidR="00A039E5" w:rsidRDefault="00A039E5">
    <w:pPr>
      <w:pStyle w:val="Footer"/>
    </w:pPr>
    <w:r w:rsidRPr="00DB5681">
      <w:rPr>
        <w:noProof/>
        <w:lang w:eastAsia="en-GB"/>
      </w:rPr>
      <w:drawing>
        <wp:anchor distT="0" distB="0" distL="114300" distR="114300" simplePos="0" relativeHeight="251659264" behindDoc="1" locked="1" layoutInCell="1" allowOverlap="1" wp14:anchorId="28073FB8" wp14:editId="39244FFC">
          <wp:simplePos x="0" y="0"/>
          <wp:positionH relativeFrom="page">
            <wp:posOffset>0</wp:posOffset>
          </wp:positionH>
          <wp:positionV relativeFrom="page">
            <wp:posOffset>0</wp:posOffset>
          </wp:positionV>
          <wp:extent cx="7596000" cy="10746000"/>
          <wp:effectExtent l="0" t="0" r="5080" b="0"/>
          <wp:wrapNone/>
          <wp:docPr id="19" name="TitlePag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96000" cy="10746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F1E1" w14:textId="77777777" w:rsidR="00755E5E" w:rsidRDefault="00755E5E">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755E5E" w14:paraId="7C67F5A6" w14:textId="77777777" w:rsidTr="002A05DF">
      <w:trPr>
        <w:trHeight w:hRule="exact" w:val="284"/>
      </w:trPr>
      <w:tc>
        <w:tcPr>
          <w:tcW w:w="7371" w:type="dxa"/>
          <w:vAlign w:val="bottom"/>
        </w:tcPr>
        <w:p w14:paraId="7CDE4CA8" w14:textId="69182B85" w:rsidR="00755E5E" w:rsidRDefault="00755E5E" w:rsidP="002A05DF">
          <w:pPr>
            <w:pStyle w:val="FooterDocDate"/>
          </w:pPr>
          <w:r>
            <w:fldChar w:fldCharType="begin"/>
          </w:r>
          <w:r>
            <w:instrText xml:space="preserve"> </w:instrText>
          </w:r>
          <w:r w:rsidRPr="00BC7C12">
            <w:instrText>DOCVARIABLE txtFtrText</w:instrText>
          </w:r>
          <w:r>
            <w:instrText xml:space="preserve"> </w:instrText>
          </w:r>
          <w:r>
            <w:fldChar w:fldCharType="separate"/>
          </w:r>
          <w:r w:rsidR="00951A99">
            <w:t>FWR6614-009 R00-00</w:t>
          </w:r>
          <w:r>
            <w:fldChar w:fldCharType="end"/>
          </w:r>
        </w:p>
      </w:tc>
      <w:tc>
        <w:tcPr>
          <w:tcW w:w="2268" w:type="dxa"/>
          <w:vAlign w:val="bottom"/>
        </w:tcPr>
        <w:p w14:paraId="772FB60D" w14:textId="38C05029" w:rsidR="00755E5E" w:rsidRDefault="00755E5E" w:rsidP="002A05DF">
          <w:pPr>
            <w:pStyle w:val="FooterPageNo"/>
          </w:pPr>
          <w:r>
            <w:fldChar w:fldCharType="begin"/>
          </w:r>
          <w:r>
            <w:instrText xml:space="preserve"> IF </w:instrText>
          </w:r>
          <w:r>
            <w:fldChar w:fldCharType="begin"/>
          </w:r>
          <w:r>
            <w:instrText xml:space="preserve"> PageRef "</w:instrText>
          </w:r>
          <w:r w:rsidRPr="00A75D19">
            <w:instrText>zApxStart</w:instrText>
          </w:r>
          <w:r>
            <w:instrText xml:space="preserve">" </w:instrText>
          </w:r>
          <w:r>
            <w:fldChar w:fldCharType="separate"/>
          </w:r>
          <w:r w:rsidR="00951A99">
            <w:rPr>
              <w:b/>
              <w:bCs/>
              <w:noProof/>
              <w:lang w:val="en-US"/>
            </w:rPr>
            <w:instrText>Error! Bookmark not defined.</w:instrText>
          </w:r>
          <w:r>
            <w:fldChar w:fldCharType="end"/>
          </w:r>
          <w:r>
            <w:instrText xml:space="preserve"> &gt; </w:instrText>
          </w:r>
          <w:r>
            <w:fldChar w:fldCharType="begin"/>
          </w:r>
          <w:r>
            <w:instrText xml:space="preserve"> Page </w:instrText>
          </w:r>
          <w:r>
            <w:fldChar w:fldCharType="separate"/>
          </w:r>
          <w:r w:rsidR="00951A99">
            <w:rPr>
              <w:noProof/>
            </w:rPr>
            <w:instrText>7</w:instrText>
          </w:r>
          <w:r>
            <w:fldChar w:fldCharType="end"/>
          </w:r>
          <w:r>
            <w:instrText xml:space="preserve"> </w:instrText>
          </w:r>
          <w:r>
            <w:fldChar w:fldCharType="begin"/>
          </w:r>
          <w:r>
            <w:instrText xml:space="preserve"> Page </w:instrText>
          </w:r>
          <w:r>
            <w:fldChar w:fldCharType="separate"/>
          </w:r>
          <w:r w:rsidR="00951A99">
            <w:rPr>
              <w:noProof/>
            </w:rPr>
            <w:instrText>7</w:instrText>
          </w:r>
          <w:r>
            <w:fldChar w:fldCharType="end"/>
          </w:r>
          <w:r>
            <w:instrText xml:space="preserve"> </w:instrText>
          </w:r>
          <w:r>
            <w:fldChar w:fldCharType="begin"/>
          </w:r>
          <w:r>
            <w:instrText xml:space="preserve"> IF </w:instrText>
          </w:r>
          <w:r>
            <w:fldChar w:fldCharType="begin"/>
          </w:r>
          <w:r>
            <w:instrText xml:space="preserve"> DocVariable "</w:instrText>
          </w:r>
          <w:r w:rsidRPr="00A75D19">
            <w:instrText>cbxTurnOffAppendixPageNos</w:instrText>
          </w:r>
          <w:r>
            <w:instrText xml:space="preserve">" </w:instrText>
          </w:r>
          <w:r>
            <w:fldChar w:fldCharType="separate"/>
          </w:r>
          <w:r>
            <w:rPr>
              <w:b/>
              <w:bCs/>
              <w:lang w:val="en-US"/>
            </w:rPr>
            <w:instrText>Error! No document variable supplied.</w:instrText>
          </w:r>
          <w:r>
            <w:fldChar w:fldCharType="end"/>
          </w:r>
          <w:r>
            <w:instrText xml:space="preserve"> = "False" </w:instrText>
          </w:r>
          <w:r>
            <w:fldChar w:fldCharType="begin"/>
          </w:r>
          <w:r>
            <w:instrText xml:space="preserve"> Page </w:instrText>
          </w:r>
          <w:r>
            <w:fldChar w:fldCharType="separate"/>
          </w:r>
          <w:r>
            <w:rPr>
              <w:noProof/>
            </w:rPr>
            <w:instrText>23</w:instrText>
          </w:r>
          <w:r>
            <w:fldChar w:fldCharType="end"/>
          </w:r>
          <w:r>
            <w:instrText xml:space="preserve">  </w:instrText>
          </w:r>
          <w:r>
            <w:fldChar w:fldCharType="end"/>
          </w:r>
          <w:r>
            <w:instrText xml:space="preserve"> </w:instrText>
          </w:r>
          <w:r>
            <w:fldChar w:fldCharType="separate"/>
          </w:r>
          <w:r w:rsidR="00951A99">
            <w:rPr>
              <w:noProof/>
            </w:rPr>
            <w:t>7</w:t>
          </w:r>
          <w:r>
            <w:fldChar w:fldCharType="end"/>
          </w:r>
        </w:p>
      </w:tc>
    </w:tr>
  </w:tbl>
  <w:p w14:paraId="3B47D4EB" w14:textId="77777777" w:rsidR="00755E5E" w:rsidRDefault="00755E5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929A" w14:textId="77777777" w:rsidR="00755E5E" w:rsidRDefault="00755E5E" w:rsidP="00A406BC">
    <w:r>
      <w:t xml:space="preserve">© HR Wallingford Ltd </w:t>
    </w:r>
  </w:p>
  <w:p w14:paraId="36B2ECD8" w14:textId="77777777" w:rsidR="00755E5E" w:rsidRDefault="00755E5E" w:rsidP="00A406BC">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42"/>
      <w:gridCol w:w="3428"/>
    </w:tblGrid>
    <w:tr w:rsidR="00755E5E" w14:paraId="7E665CEB" w14:textId="77777777" w:rsidTr="00D74794">
      <w:trPr>
        <w:trHeight w:hRule="exact" w:val="284"/>
      </w:trPr>
      <w:tc>
        <w:tcPr>
          <w:tcW w:w="7371" w:type="dxa"/>
          <w:vAlign w:val="bottom"/>
        </w:tcPr>
        <w:p w14:paraId="0934FE94" w14:textId="77777777" w:rsidR="00755E5E" w:rsidRDefault="00755E5E" w:rsidP="00A406BC">
          <w:pPr>
            <w:pStyle w:val="FooterDocDate"/>
          </w:pPr>
          <w:r>
            <w:t>[Doc Date]</w:t>
          </w:r>
        </w:p>
      </w:tc>
      <w:tc>
        <w:tcPr>
          <w:tcW w:w="2268" w:type="dxa"/>
          <w:vAlign w:val="bottom"/>
        </w:tcPr>
        <w:p w14:paraId="51171AA7" w14:textId="77777777" w:rsidR="00755E5E" w:rsidRDefault="00755E5E" w:rsidP="00A406BC">
          <w:pPr>
            <w:pStyle w:val="FooterPageNo"/>
          </w:pPr>
          <w:r>
            <w:fldChar w:fldCharType="begin"/>
          </w:r>
          <w:r>
            <w:instrText xml:space="preserve"> PAGE   \* MERGEFORMAT </w:instrText>
          </w:r>
          <w:r>
            <w:fldChar w:fldCharType="separate"/>
          </w:r>
          <w:r>
            <w:rPr>
              <w:noProof/>
            </w:rPr>
            <w:t>1</w:t>
          </w:r>
          <w:r>
            <w:fldChar w:fldCharType="end"/>
          </w:r>
        </w:p>
      </w:tc>
    </w:tr>
  </w:tbl>
  <w:p w14:paraId="3807A4EC" w14:textId="77777777" w:rsidR="00755E5E" w:rsidRDefault="00755E5E" w:rsidP="00A406B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4970" w14:textId="77777777" w:rsidR="00D74794" w:rsidRDefault="00D7479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8210" w14:textId="77777777" w:rsidR="00D74794" w:rsidRDefault="00D74794">
    <w:pPr>
      <w:pStyle w:val="Footer"/>
    </w:pPr>
  </w:p>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42"/>
      <w:gridCol w:w="3428"/>
    </w:tblGrid>
    <w:tr w:rsidR="00D74794" w14:paraId="6C82A0B0" w14:textId="77777777" w:rsidTr="00D74794">
      <w:trPr>
        <w:trHeight w:hRule="exact" w:val="284"/>
      </w:trPr>
      <w:tc>
        <w:tcPr>
          <w:tcW w:w="7371" w:type="dxa"/>
          <w:vAlign w:val="bottom"/>
        </w:tcPr>
        <w:p w14:paraId="467E6CD7" w14:textId="28B6CB6D" w:rsidR="00D74794" w:rsidRDefault="00D74794" w:rsidP="002A05DF">
          <w:pPr>
            <w:pStyle w:val="FooterDocDate"/>
          </w:pPr>
          <w:r>
            <w:fldChar w:fldCharType="begin"/>
          </w:r>
          <w:r>
            <w:instrText xml:space="preserve"> </w:instrText>
          </w:r>
          <w:r w:rsidRPr="00BC7C12">
            <w:instrText>DOCVARIABLE txtFtrText</w:instrText>
          </w:r>
          <w:r>
            <w:instrText xml:space="preserve"> </w:instrText>
          </w:r>
          <w:r>
            <w:fldChar w:fldCharType="separate"/>
          </w:r>
          <w:r w:rsidR="00951A99">
            <w:t>FWR6614-009 R00-00</w:t>
          </w:r>
          <w:r>
            <w:fldChar w:fldCharType="end"/>
          </w:r>
        </w:p>
      </w:tc>
      <w:tc>
        <w:tcPr>
          <w:tcW w:w="2268" w:type="dxa"/>
          <w:vAlign w:val="bottom"/>
        </w:tcPr>
        <w:p w14:paraId="7B224374" w14:textId="69FB891C" w:rsidR="00D74794" w:rsidRDefault="00D74794" w:rsidP="002A05DF">
          <w:pPr>
            <w:pStyle w:val="FooterPageNo"/>
          </w:pPr>
          <w:r>
            <w:fldChar w:fldCharType="begin"/>
          </w:r>
          <w:r>
            <w:instrText xml:space="preserve"> IF </w:instrText>
          </w:r>
          <w:r>
            <w:fldChar w:fldCharType="begin"/>
          </w:r>
          <w:r>
            <w:instrText xml:space="preserve"> PageRef "</w:instrText>
          </w:r>
          <w:r w:rsidRPr="00A75D19">
            <w:instrText>zApxStart</w:instrText>
          </w:r>
          <w:r>
            <w:instrText xml:space="preserve">" </w:instrText>
          </w:r>
          <w:r>
            <w:fldChar w:fldCharType="separate"/>
          </w:r>
          <w:r w:rsidR="00951A99">
            <w:rPr>
              <w:b/>
              <w:bCs/>
              <w:noProof/>
              <w:lang w:val="en-US"/>
            </w:rPr>
            <w:instrText>Error! Bookmark not defined.</w:instrText>
          </w:r>
          <w:r>
            <w:fldChar w:fldCharType="end"/>
          </w:r>
          <w:r>
            <w:instrText xml:space="preserve"> &gt; </w:instrText>
          </w:r>
          <w:r>
            <w:fldChar w:fldCharType="begin"/>
          </w:r>
          <w:r>
            <w:instrText xml:space="preserve"> Page </w:instrText>
          </w:r>
          <w:r>
            <w:fldChar w:fldCharType="separate"/>
          </w:r>
          <w:r w:rsidR="00951A99">
            <w:rPr>
              <w:noProof/>
            </w:rPr>
            <w:instrText>8</w:instrText>
          </w:r>
          <w:r>
            <w:fldChar w:fldCharType="end"/>
          </w:r>
          <w:r>
            <w:instrText xml:space="preserve"> </w:instrText>
          </w:r>
          <w:r>
            <w:fldChar w:fldCharType="begin"/>
          </w:r>
          <w:r>
            <w:instrText xml:space="preserve"> Page </w:instrText>
          </w:r>
          <w:r>
            <w:fldChar w:fldCharType="separate"/>
          </w:r>
          <w:r w:rsidR="00951A99">
            <w:rPr>
              <w:noProof/>
            </w:rPr>
            <w:instrText>8</w:instrText>
          </w:r>
          <w:r>
            <w:fldChar w:fldCharType="end"/>
          </w:r>
          <w:r>
            <w:instrText xml:space="preserve"> </w:instrText>
          </w:r>
          <w:r>
            <w:fldChar w:fldCharType="begin"/>
          </w:r>
          <w:r>
            <w:instrText xml:space="preserve"> IF </w:instrText>
          </w:r>
          <w:r>
            <w:fldChar w:fldCharType="begin"/>
          </w:r>
          <w:r>
            <w:instrText xml:space="preserve"> DocVariable "</w:instrText>
          </w:r>
          <w:r w:rsidRPr="00A75D19">
            <w:instrText>cbxTurnOffAppendixPageNos</w:instrText>
          </w:r>
          <w:r>
            <w:instrText xml:space="preserve">" </w:instrText>
          </w:r>
          <w:r>
            <w:fldChar w:fldCharType="separate"/>
          </w:r>
          <w:r>
            <w:rPr>
              <w:b/>
              <w:bCs/>
              <w:lang w:val="en-US"/>
            </w:rPr>
            <w:instrText>Error! No document variable supplied.</w:instrText>
          </w:r>
          <w:r>
            <w:fldChar w:fldCharType="end"/>
          </w:r>
          <w:r>
            <w:instrText xml:space="preserve"> = "False" </w:instrText>
          </w:r>
          <w:r>
            <w:fldChar w:fldCharType="begin"/>
          </w:r>
          <w:r>
            <w:instrText xml:space="preserve"> Page </w:instrText>
          </w:r>
          <w:r>
            <w:fldChar w:fldCharType="separate"/>
          </w:r>
          <w:r>
            <w:rPr>
              <w:noProof/>
            </w:rPr>
            <w:instrText>23</w:instrText>
          </w:r>
          <w:r>
            <w:fldChar w:fldCharType="end"/>
          </w:r>
          <w:r>
            <w:instrText xml:space="preserve">  </w:instrText>
          </w:r>
          <w:r>
            <w:fldChar w:fldCharType="end"/>
          </w:r>
          <w:r>
            <w:instrText xml:space="preserve"> </w:instrText>
          </w:r>
          <w:r>
            <w:fldChar w:fldCharType="separate"/>
          </w:r>
          <w:r w:rsidR="00951A99">
            <w:rPr>
              <w:noProof/>
            </w:rPr>
            <w:t>8</w:t>
          </w:r>
          <w:r>
            <w:fldChar w:fldCharType="end"/>
          </w:r>
        </w:p>
      </w:tc>
    </w:tr>
  </w:tbl>
  <w:p w14:paraId="6A5B8156" w14:textId="77777777" w:rsidR="00D74794" w:rsidRDefault="00D7479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EA6C" w14:textId="77777777" w:rsidR="00D74794" w:rsidRDefault="00D7479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226A" w14:textId="77777777" w:rsidR="00D74794" w:rsidRDefault="00D74794">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D74794" w14:paraId="146A0940" w14:textId="77777777" w:rsidTr="002A05DF">
      <w:trPr>
        <w:trHeight w:hRule="exact" w:val="284"/>
      </w:trPr>
      <w:tc>
        <w:tcPr>
          <w:tcW w:w="7371" w:type="dxa"/>
          <w:vAlign w:val="bottom"/>
        </w:tcPr>
        <w:p w14:paraId="33E6E977" w14:textId="791E1143" w:rsidR="00D74794" w:rsidRDefault="00D74794" w:rsidP="002A05DF">
          <w:pPr>
            <w:pStyle w:val="FooterDocDate"/>
          </w:pPr>
          <w:r>
            <w:fldChar w:fldCharType="begin"/>
          </w:r>
          <w:r>
            <w:instrText xml:space="preserve"> </w:instrText>
          </w:r>
          <w:r w:rsidRPr="00BC7C12">
            <w:instrText>DOCVARIABLE txtFtrText</w:instrText>
          </w:r>
          <w:r>
            <w:instrText xml:space="preserve"> </w:instrText>
          </w:r>
          <w:r>
            <w:fldChar w:fldCharType="separate"/>
          </w:r>
          <w:r w:rsidR="00951A99">
            <w:t>FWR6614-009 R00-00</w:t>
          </w:r>
          <w:r>
            <w:fldChar w:fldCharType="end"/>
          </w:r>
        </w:p>
      </w:tc>
      <w:tc>
        <w:tcPr>
          <w:tcW w:w="2268" w:type="dxa"/>
          <w:vAlign w:val="bottom"/>
        </w:tcPr>
        <w:p w14:paraId="3C975378" w14:textId="6CA8DFCD" w:rsidR="00D74794" w:rsidRDefault="00D74794" w:rsidP="002A05DF">
          <w:pPr>
            <w:pStyle w:val="FooterPageNo"/>
          </w:pPr>
          <w:r>
            <w:fldChar w:fldCharType="begin"/>
          </w:r>
          <w:r>
            <w:instrText xml:space="preserve"> IF </w:instrText>
          </w:r>
          <w:r>
            <w:fldChar w:fldCharType="begin"/>
          </w:r>
          <w:r>
            <w:instrText xml:space="preserve"> PageRef "</w:instrText>
          </w:r>
          <w:r w:rsidRPr="00A75D19">
            <w:instrText>zApxStart</w:instrText>
          </w:r>
          <w:r>
            <w:instrText xml:space="preserve">" </w:instrText>
          </w:r>
          <w:r>
            <w:fldChar w:fldCharType="separate"/>
          </w:r>
          <w:r w:rsidR="00951A99">
            <w:rPr>
              <w:b/>
              <w:bCs/>
              <w:noProof/>
              <w:lang w:val="en-US"/>
            </w:rPr>
            <w:instrText>Error! Bookmark not defined.</w:instrText>
          </w:r>
          <w:r>
            <w:fldChar w:fldCharType="end"/>
          </w:r>
          <w:r>
            <w:instrText xml:space="preserve"> &gt; </w:instrText>
          </w:r>
          <w:r>
            <w:fldChar w:fldCharType="begin"/>
          </w:r>
          <w:r>
            <w:instrText xml:space="preserve"> Page </w:instrText>
          </w:r>
          <w:r>
            <w:fldChar w:fldCharType="separate"/>
          </w:r>
          <w:r w:rsidR="00951A99">
            <w:rPr>
              <w:noProof/>
            </w:rPr>
            <w:instrText>10</w:instrText>
          </w:r>
          <w:r>
            <w:fldChar w:fldCharType="end"/>
          </w:r>
          <w:r>
            <w:instrText xml:space="preserve"> </w:instrText>
          </w:r>
          <w:r>
            <w:fldChar w:fldCharType="begin"/>
          </w:r>
          <w:r>
            <w:instrText xml:space="preserve"> Page </w:instrText>
          </w:r>
          <w:r>
            <w:fldChar w:fldCharType="separate"/>
          </w:r>
          <w:r w:rsidR="00951A99">
            <w:rPr>
              <w:noProof/>
            </w:rPr>
            <w:instrText>10</w:instrText>
          </w:r>
          <w:r>
            <w:fldChar w:fldCharType="end"/>
          </w:r>
          <w:r>
            <w:instrText xml:space="preserve"> </w:instrText>
          </w:r>
          <w:r>
            <w:fldChar w:fldCharType="begin"/>
          </w:r>
          <w:r>
            <w:instrText xml:space="preserve"> IF </w:instrText>
          </w:r>
          <w:r>
            <w:fldChar w:fldCharType="begin"/>
          </w:r>
          <w:r>
            <w:instrText xml:space="preserve"> DocVariable "</w:instrText>
          </w:r>
          <w:r w:rsidRPr="00A75D19">
            <w:instrText>cbxTurnOffAppendixPageNos</w:instrText>
          </w:r>
          <w:r>
            <w:instrText xml:space="preserve">" </w:instrText>
          </w:r>
          <w:r>
            <w:fldChar w:fldCharType="separate"/>
          </w:r>
          <w:r>
            <w:rPr>
              <w:b/>
              <w:bCs/>
              <w:lang w:val="en-US"/>
            </w:rPr>
            <w:instrText>Error! No document variable supplied.</w:instrText>
          </w:r>
          <w:r>
            <w:fldChar w:fldCharType="end"/>
          </w:r>
          <w:r>
            <w:instrText xml:space="preserve"> = "False" </w:instrText>
          </w:r>
          <w:r>
            <w:fldChar w:fldCharType="begin"/>
          </w:r>
          <w:r>
            <w:instrText xml:space="preserve"> Page </w:instrText>
          </w:r>
          <w:r>
            <w:fldChar w:fldCharType="separate"/>
          </w:r>
          <w:r>
            <w:rPr>
              <w:noProof/>
            </w:rPr>
            <w:instrText>23</w:instrText>
          </w:r>
          <w:r>
            <w:fldChar w:fldCharType="end"/>
          </w:r>
          <w:r>
            <w:instrText xml:space="preserve">  </w:instrText>
          </w:r>
          <w:r>
            <w:fldChar w:fldCharType="end"/>
          </w:r>
          <w:r>
            <w:instrText xml:space="preserve"> </w:instrText>
          </w:r>
          <w:r>
            <w:fldChar w:fldCharType="separate"/>
          </w:r>
          <w:r w:rsidR="00951A99">
            <w:rPr>
              <w:noProof/>
            </w:rPr>
            <w:t>10</w:t>
          </w:r>
          <w:r>
            <w:fldChar w:fldCharType="end"/>
          </w:r>
        </w:p>
      </w:tc>
    </w:tr>
  </w:tbl>
  <w:p w14:paraId="42F189E2" w14:textId="77777777" w:rsidR="00D74794" w:rsidRDefault="00D7479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032D" w14:textId="77777777" w:rsidR="00A039E5" w:rsidRDefault="00A039E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9726" w14:textId="77777777" w:rsidR="00A039E5" w:rsidRPr="0021650C" w:rsidRDefault="00A039E5" w:rsidP="00B906D9">
    <w:pPr>
      <w:pStyle w:val="Footer"/>
    </w:pPr>
    <w:r>
      <w:rPr>
        <w:noProof/>
        <w:lang w:eastAsia="en-GB"/>
      </w:rPr>
      <mc:AlternateContent>
        <mc:Choice Requires="wps">
          <w:drawing>
            <wp:anchor distT="0" distB="0" distL="114300" distR="114300" simplePos="0" relativeHeight="251663360" behindDoc="0" locked="1" layoutInCell="1" allowOverlap="1" wp14:anchorId="1F551819" wp14:editId="1E8A35A6">
              <wp:simplePos x="0" y="0"/>
              <wp:positionH relativeFrom="column">
                <wp:posOffset>1586865</wp:posOffset>
              </wp:positionH>
              <wp:positionV relativeFrom="page">
                <wp:posOffset>3564255</wp:posOffset>
              </wp:positionV>
              <wp:extent cx="4492800" cy="2052000"/>
              <wp:effectExtent l="0" t="0" r="22225" b="24765"/>
              <wp:wrapNone/>
              <wp:docPr id="7" name="Rectangle 7"/>
              <wp:cNvGraphicFramePr/>
              <a:graphic xmlns:a="http://schemas.openxmlformats.org/drawingml/2006/main">
                <a:graphicData uri="http://schemas.microsoft.com/office/word/2010/wordprocessingShape">
                  <wps:wsp>
                    <wps:cNvSpPr/>
                    <wps:spPr>
                      <a:xfrm>
                        <a:off x="0" y="0"/>
                        <a:ext cx="4492800" cy="2052000"/>
                      </a:xfrm>
                      <a:prstGeom prst="rect">
                        <a:avLst/>
                      </a:prstGeom>
                      <a:solidFill>
                        <a:schemeClr val="accent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A6286" id="Rectangle 7" o:spid="_x0000_s1026" style="position:absolute;margin-left:124.95pt;margin-top:280.65pt;width:353.75pt;height:16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" fillcolor="#005172 [3205]" strokecolor="#9d9d9c [3215]" strokeweight="1pt">
              <w10:wrap anchory="page"/>
              <w10:anchorlock/>
            </v:rect>
          </w:pict>
        </mc:Fallback>
      </mc:AlternateContent>
    </w:r>
    <w:r>
      <w:rPr>
        <w:noProof/>
        <w:lang w:eastAsia="en-GB"/>
      </w:rPr>
      <w:drawing>
        <wp:anchor distT="0" distB="0" distL="114300" distR="114300" simplePos="0" relativeHeight="251662336" behindDoc="1" locked="1" layoutInCell="1" allowOverlap="1" wp14:anchorId="3738EE7B" wp14:editId="1E21C1F9">
          <wp:simplePos x="0" y="0"/>
          <wp:positionH relativeFrom="page">
            <wp:posOffset>0</wp:posOffset>
          </wp:positionH>
          <wp:positionV relativeFrom="page">
            <wp:posOffset>0</wp:posOffset>
          </wp:positionV>
          <wp:extent cx="7563600" cy="10688400"/>
          <wp:effectExtent l="0" t="0" r="0"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278" r="198"/>
                  <a:stretch>
                    <a:fillRect/>
                  </a:stretch>
                </pic:blipFill>
                <pic:spPr bwMode="auto">
                  <a:xfrm>
                    <a:off x="0" y="0"/>
                    <a:ext cx="7563600" cy="10688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EAE7" w14:textId="77777777" w:rsidR="00A039E5" w:rsidRDefault="00A039E5" w:rsidP="00A406BC">
    <w:r>
      <w:t xml:space="preserve">© HR Wallingford Ltd </w:t>
    </w:r>
  </w:p>
  <w:p w14:paraId="2D208EE3" w14:textId="77777777" w:rsidR="00A039E5" w:rsidRDefault="00A039E5" w:rsidP="00A406BC">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1A2BEF76" w14:textId="77777777" w:rsidTr="00F77439">
      <w:trPr>
        <w:trHeight w:hRule="exact" w:val="284"/>
      </w:trPr>
      <w:tc>
        <w:tcPr>
          <w:tcW w:w="7371" w:type="dxa"/>
          <w:vAlign w:val="bottom"/>
        </w:tcPr>
        <w:p w14:paraId="551674C1" w14:textId="77777777" w:rsidR="00A039E5" w:rsidRDefault="00A039E5" w:rsidP="00A406BC">
          <w:pPr>
            <w:pStyle w:val="FooterDocDate"/>
          </w:pPr>
          <w:r>
            <w:t>[Doc Date]</w:t>
          </w:r>
        </w:p>
      </w:tc>
      <w:tc>
        <w:tcPr>
          <w:tcW w:w="2268" w:type="dxa"/>
          <w:vAlign w:val="bottom"/>
        </w:tcPr>
        <w:p w14:paraId="5989E53B" w14:textId="77777777" w:rsidR="00A039E5" w:rsidRDefault="00A039E5" w:rsidP="00A406BC">
          <w:pPr>
            <w:pStyle w:val="FooterPageNo"/>
          </w:pPr>
          <w:r>
            <w:fldChar w:fldCharType="begin"/>
          </w:r>
          <w:r>
            <w:instrText xml:space="preserve"> PAGE   \* MERGEFORMAT </w:instrText>
          </w:r>
          <w:r>
            <w:fldChar w:fldCharType="separate"/>
          </w:r>
          <w:r>
            <w:rPr>
              <w:noProof/>
            </w:rPr>
            <w:t>1</w:t>
          </w:r>
          <w:r>
            <w:fldChar w:fldCharType="end"/>
          </w:r>
        </w:p>
      </w:tc>
    </w:tr>
  </w:tbl>
  <w:p w14:paraId="228E5258" w14:textId="77777777" w:rsidR="00A039E5" w:rsidRDefault="00A039E5" w:rsidP="00A40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CD3C" w14:textId="77777777" w:rsidR="00A039E5" w:rsidRDefault="00A039E5" w:rsidP="00390D8C">
    <w:pPr>
      <w:pStyle w:val="Unsigned"/>
    </w:pPr>
    <w:r w:rsidRPr="00A406BC">
      <w:t>This unsigned document has not been formally checked and authorised for release. Until it has been reviewed and signed off by qualified technical staff within HR Wallingford, this document must not be considered complete or final</w:t>
    </w:r>
  </w:p>
  <w:p w14:paraId="67033044" w14:textId="77777777" w:rsidR="00A039E5" w:rsidRDefault="00A039E5" w:rsidP="00390D8C">
    <w:pPr>
      <w:pStyle w:val="Disclaimer"/>
    </w:pPr>
    <w:r w:rsidRPr="00127DA2">
      <w:rPr>
        <w:highlight w:val="yellow"/>
      </w:rPr>
      <w:t>[NB This text is picked up from the config file and is added to an unsigned Report document - there is a special routine that removes this text and the watermark]</w:t>
    </w:r>
  </w:p>
  <w:p w14:paraId="005F86C2" w14:textId="77777777" w:rsidR="00A039E5" w:rsidRDefault="00A039E5" w:rsidP="00390D8C">
    <w:r>
      <w:t xml:space="preserve">© HR Wallingford Ltd </w:t>
    </w:r>
  </w:p>
  <w:p w14:paraId="6BC18316" w14:textId="77777777" w:rsidR="00A039E5" w:rsidRDefault="00A039E5" w:rsidP="00390D8C">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p w14:paraId="79CECF30" w14:textId="77777777" w:rsidR="00A039E5" w:rsidRDefault="00A039E5" w:rsidP="00390D8C">
    <w:pPr>
      <w:pStyle w:val="Disclaimer"/>
    </w:pPr>
    <w:r>
      <w:t>This report may contain material or information obtained from other people. We accept no liability for any loss or damage suffered by any person, including our client, as a result of any error or inaccuracy in third party material or information which is included within this report.</w:t>
    </w:r>
  </w:p>
  <w:p w14:paraId="0DEF57C1" w14:textId="77777777" w:rsidR="00A039E5" w:rsidRDefault="00A039E5" w:rsidP="00390D8C">
    <w:pPr>
      <w:pStyle w:val="Disclaimer"/>
    </w:pPr>
    <w:r>
      <w:t>To the extent that this report contains information or material which is the output of general research it should not be relied upon by any person, including our client, for a specific purpose. If you are not HR Wallingford’s client and you wish to use the information or material in this report for a specific purpose, you should contact us for advice.</w:t>
    </w:r>
  </w:p>
  <w:p w14:paraId="32064F92" w14:textId="77777777" w:rsidR="00A039E5" w:rsidRDefault="00A039E5" w:rsidP="00390D8C">
    <w:pPr>
      <w:pStyle w:val="Disclaimer"/>
    </w:pPr>
    <w:r w:rsidRPr="00A406BC">
      <w:rPr>
        <w:highlight w:val="yellow"/>
      </w:rPr>
      <w:t>[NB The Disclaimer text does in the first page footer. It works much better here]</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27FF1153" w14:textId="77777777" w:rsidTr="00390D8C">
      <w:trPr>
        <w:trHeight w:hRule="exact" w:val="284"/>
      </w:trPr>
      <w:tc>
        <w:tcPr>
          <w:tcW w:w="7371" w:type="dxa"/>
          <w:vAlign w:val="bottom"/>
        </w:tcPr>
        <w:p w14:paraId="37276051" w14:textId="77777777" w:rsidR="00A039E5" w:rsidRDefault="00A039E5" w:rsidP="00390D8C">
          <w:pPr>
            <w:pStyle w:val="FooterDocDate"/>
          </w:pPr>
          <w:r>
            <w:t>[Doc Date]</w:t>
          </w:r>
        </w:p>
      </w:tc>
      <w:tc>
        <w:tcPr>
          <w:tcW w:w="2268" w:type="dxa"/>
          <w:vAlign w:val="bottom"/>
        </w:tcPr>
        <w:p w14:paraId="7CA6D9D1" w14:textId="77777777" w:rsidR="00A039E5" w:rsidRDefault="00A039E5" w:rsidP="00390D8C">
          <w:pPr>
            <w:pStyle w:val="FooterPageNo"/>
          </w:pPr>
          <w:r>
            <w:fldChar w:fldCharType="begin"/>
          </w:r>
          <w:r>
            <w:instrText xml:space="preserve"> PAGE   \* MERGEFORMAT </w:instrText>
          </w:r>
          <w:r>
            <w:fldChar w:fldCharType="separate"/>
          </w:r>
          <w:r>
            <w:rPr>
              <w:noProof/>
            </w:rPr>
            <w:t>1</w:t>
          </w:r>
          <w:r>
            <w:fldChar w:fldCharType="end"/>
          </w:r>
        </w:p>
      </w:tc>
    </w:tr>
  </w:tbl>
  <w:p w14:paraId="7F48744A" w14:textId="77777777" w:rsidR="00A039E5" w:rsidRDefault="00A039E5" w:rsidP="00390D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F349" w14:textId="77777777" w:rsidR="00A039E5" w:rsidRDefault="00A039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FE02" w14:textId="77777777" w:rsidR="00A039E5" w:rsidRDefault="00A039E5">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01541D98" w14:textId="77777777" w:rsidTr="00390D8C">
      <w:trPr>
        <w:trHeight w:hRule="exact" w:val="284"/>
      </w:trPr>
      <w:tc>
        <w:tcPr>
          <w:tcW w:w="7371" w:type="dxa"/>
          <w:vAlign w:val="bottom"/>
        </w:tcPr>
        <w:p w14:paraId="659F5D94" w14:textId="66CCFC48" w:rsidR="00A039E5" w:rsidRDefault="00A039E5" w:rsidP="00390D8C">
          <w:pPr>
            <w:pStyle w:val="FooterDocDate"/>
          </w:pPr>
          <w:r>
            <w:fldChar w:fldCharType="begin"/>
          </w:r>
          <w:r>
            <w:instrText xml:space="preserve"> </w:instrText>
          </w:r>
          <w:r w:rsidRPr="002678E7">
            <w:instrText>DOCVARIABLE txtFtrText</w:instrText>
          </w:r>
          <w:r>
            <w:instrText xml:space="preserve"> </w:instrText>
          </w:r>
          <w:r>
            <w:fldChar w:fldCharType="separate"/>
          </w:r>
          <w:r w:rsidR="00951A99">
            <w:t>FWR6614-009 R00-00</w:t>
          </w:r>
          <w:r>
            <w:fldChar w:fldCharType="end"/>
          </w:r>
        </w:p>
      </w:tc>
      <w:tc>
        <w:tcPr>
          <w:tcW w:w="2268" w:type="dxa"/>
          <w:vAlign w:val="bottom"/>
        </w:tcPr>
        <w:p w14:paraId="2DD5E237" w14:textId="77777777" w:rsidR="00A039E5" w:rsidRDefault="00A039E5" w:rsidP="00390D8C">
          <w:pPr>
            <w:pStyle w:val="FooterPageNo"/>
          </w:pPr>
          <w:r>
            <w:fldChar w:fldCharType="begin"/>
          </w:r>
          <w:r>
            <w:instrText xml:space="preserve"> PAGE   \* MERGEFORMAT </w:instrText>
          </w:r>
          <w:r>
            <w:fldChar w:fldCharType="separate"/>
          </w:r>
          <w:r>
            <w:rPr>
              <w:noProof/>
            </w:rPr>
            <w:t>3</w:t>
          </w:r>
          <w:r>
            <w:fldChar w:fldCharType="end"/>
          </w:r>
        </w:p>
      </w:tc>
    </w:tr>
  </w:tbl>
  <w:p w14:paraId="12FFF9E2" w14:textId="77777777" w:rsidR="00A039E5" w:rsidRDefault="00A039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35B0" w14:textId="77777777" w:rsidR="00951A99" w:rsidRDefault="00951A99" w:rsidP="00951A99">
    <w:pPr>
      <w:pStyle w:val="Unsigned"/>
    </w:pPr>
    <w:r>
      <w:t>This unsigned document has not been formally checked and authorised for release. Until it has been reviewed and signed off by qualified technical staff within HR Wallingford, this document must not be considered complete or final.</w:t>
    </w:r>
  </w:p>
  <w:p w14:paraId="4560B7B8" w14:textId="77777777" w:rsidR="00951A99" w:rsidRDefault="00951A99" w:rsidP="00951A99">
    <w:r>
      <w:t>© HR Wallingford Ltd</w:t>
    </w:r>
  </w:p>
  <w:p w14:paraId="5ACF08DA" w14:textId="77777777" w:rsidR="00951A99" w:rsidRDefault="00951A99" w:rsidP="00951A99">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p w14:paraId="1ADE5BCD" w14:textId="77777777" w:rsidR="00951A99" w:rsidRDefault="00951A99" w:rsidP="00951A99">
    <w:pPr>
      <w:pStyle w:val="Disclaimer"/>
    </w:pPr>
    <w:r>
      <w:t>This report may contain material or information obtained from other people. We accept no liability for any loss or damage suffered by any person, including our client, as a result of any error or inaccuracy in third party material or information which is included within this report.</w:t>
    </w:r>
  </w:p>
  <w:p w14:paraId="53B1BF4E" w14:textId="77777777" w:rsidR="00951A99" w:rsidRDefault="00951A99" w:rsidP="00951A99">
    <w:pPr>
      <w:pStyle w:val="Disclaimer"/>
    </w:pPr>
    <w:r>
      <w:t>To the extent that this report contains information or material which is the output of general research it should not be relied upon by any person, including our client, for a specific purpose. If you are not HR Wallingford's client and you wish to use the information or material in this report for a specific purpose, you should contact us for advice.</w:t>
    </w:r>
  </w:p>
  <w:p w14:paraId="6504F3B1" w14:textId="77777777" w:rsidR="00951A99" w:rsidRDefault="00951A99">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0"/>
      <w:gridCol w:w="2268"/>
    </w:tblGrid>
    <w:tr w:rsidR="00951A99" w14:paraId="5F97471E" w14:textId="77777777" w:rsidTr="00B906D9">
      <w:trPr>
        <w:trHeight w:hRule="exact" w:val="284"/>
      </w:trPr>
      <w:tc>
        <w:tcPr>
          <w:tcW w:w="7371" w:type="dxa"/>
          <w:vAlign w:val="bottom"/>
        </w:tcPr>
        <w:p w14:paraId="0A05BDC6" w14:textId="205A00EA" w:rsidR="00951A99" w:rsidRDefault="00951A99" w:rsidP="00B906D9">
          <w:pPr>
            <w:pStyle w:val="FooterDocDate"/>
          </w:pPr>
          <w:r>
            <w:fldChar w:fldCharType="begin"/>
          </w:r>
          <w:r>
            <w:instrText xml:space="preserve"> </w:instrText>
          </w:r>
          <w:r w:rsidRPr="005D7DEB">
            <w:instrText>DOCVARIABLE txtFtrText</w:instrText>
          </w:r>
          <w:r>
            <w:instrText xml:space="preserve"> </w:instrText>
          </w:r>
          <w:r>
            <w:fldChar w:fldCharType="separate"/>
          </w:r>
          <w:r>
            <w:t>FWR6614-009 R00-00</w:t>
          </w:r>
          <w:r>
            <w:fldChar w:fldCharType="end"/>
          </w:r>
        </w:p>
      </w:tc>
      <w:tc>
        <w:tcPr>
          <w:tcW w:w="2268" w:type="dxa"/>
          <w:vAlign w:val="bottom"/>
        </w:tcPr>
        <w:p w14:paraId="194DFAB2" w14:textId="77777777" w:rsidR="00951A99" w:rsidRDefault="00951A99" w:rsidP="00B906D9">
          <w:pPr>
            <w:pStyle w:val="FooterPageNo"/>
          </w:pPr>
          <w:r>
            <w:fldChar w:fldCharType="begin"/>
          </w:r>
          <w:r>
            <w:instrText xml:space="preserve"> PAGE   \* MERGEFORMAT </w:instrText>
          </w:r>
          <w:r>
            <w:fldChar w:fldCharType="separate"/>
          </w:r>
          <w:r>
            <w:rPr>
              <w:noProof/>
            </w:rPr>
            <w:t>2</w:t>
          </w:r>
          <w:r>
            <w:fldChar w:fldCharType="end"/>
          </w:r>
        </w:p>
      </w:tc>
    </w:tr>
  </w:tbl>
  <w:p w14:paraId="49903C8A" w14:textId="77777777" w:rsidR="00951A99" w:rsidRDefault="00951A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D5A7" w14:textId="77777777" w:rsidR="00A039E5" w:rsidRDefault="00A039E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E8C0" w14:textId="77777777" w:rsidR="00A039E5" w:rsidRDefault="00A039E5">
    <w:pPr>
      <w:pStyle w:val="Foote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1"/>
      <w:gridCol w:w="2268"/>
    </w:tblGrid>
    <w:tr w:rsidR="00A039E5" w14:paraId="75073A7F" w14:textId="77777777" w:rsidTr="00B906D9">
      <w:trPr>
        <w:trHeight w:hRule="exact" w:val="284"/>
      </w:trPr>
      <w:tc>
        <w:tcPr>
          <w:tcW w:w="7371" w:type="dxa"/>
          <w:vAlign w:val="bottom"/>
        </w:tcPr>
        <w:p w14:paraId="5498EF15" w14:textId="09EFCDA9" w:rsidR="00A039E5" w:rsidRDefault="00A039E5" w:rsidP="00B906D9">
          <w:pPr>
            <w:pStyle w:val="FooterDocDate"/>
          </w:pPr>
          <w:r>
            <w:fldChar w:fldCharType="begin"/>
          </w:r>
          <w:r>
            <w:instrText xml:space="preserve"> </w:instrText>
          </w:r>
          <w:r w:rsidRPr="00E013C4">
            <w:instrText>DOCVARIABLE txtFtrText</w:instrText>
          </w:r>
          <w:r>
            <w:instrText xml:space="preserve"> </w:instrText>
          </w:r>
          <w:r>
            <w:fldChar w:fldCharType="separate"/>
          </w:r>
          <w:r w:rsidR="00951A99">
            <w:t>FWR6614-009 R00-00</w:t>
          </w:r>
          <w:r>
            <w:fldChar w:fldCharType="end"/>
          </w:r>
        </w:p>
      </w:tc>
      <w:tc>
        <w:tcPr>
          <w:tcW w:w="2268" w:type="dxa"/>
          <w:vAlign w:val="bottom"/>
        </w:tcPr>
        <w:p w14:paraId="0A18D099" w14:textId="77777777" w:rsidR="00A039E5" w:rsidRDefault="00A039E5" w:rsidP="00B906D9">
          <w:pPr>
            <w:pStyle w:val="FooterPageNo"/>
          </w:pPr>
          <w:r>
            <w:fldChar w:fldCharType="begin"/>
          </w:r>
          <w:r>
            <w:instrText xml:space="preserve"> PAGE   \* MERGEFORMAT </w:instrText>
          </w:r>
          <w:r>
            <w:fldChar w:fldCharType="separate"/>
          </w:r>
          <w:r>
            <w:rPr>
              <w:noProof/>
            </w:rPr>
            <w:t>4</w:t>
          </w:r>
          <w:r>
            <w:fldChar w:fldCharType="end"/>
          </w:r>
        </w:p>
      </w:tc>
    </w:tr>
  </w:tbl>
  <w:p w14:paraId="315C0DD4" w14:textId="77777777" w:rsidR="00A039E5" w:rsidRDefault="00A039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EA76" w14:textId="77777777" w:rsidR="00A039E5" w:rsidRDefault="00A039E5" w:rsidP="00A039E5">
    <w:pPr>
      <w:pStyle w:val="Unsigned"/>
    </w:pPr>
    <w:r>
      <w:t>This unsigned document has not been formally checked and authorised for release. Until it has been reviewed and signed off by qualified technical staff within HR Wallingford, this document must not be considered complete or final.</w:t>
    </w:r>
  </w:p>
  <w:p w14:paraId="321869D0" w14:textId="77777777" w:rsidR="00A039E5" w:rsidRDefault="00A039E5" w:rsidP="00A039E5">
    <w:r>
      <w:t>© HR Wallingford Ltd</w:t>
    </w:r>
  </w:p>
  <w:p w14:paraId="6DA02C33" w14:textId="77777777" w:rsidR="00A039E5" w:rsidRDefault="00A039E5" w:rsidP="00A039E5">
    <w:pPr>
      <w:pStyle w:val="Disclaimer"/>
    </w:pPr>
    <w:r>
      <w:t>This report has been prepared for HR Wallingford's client and not for any other person. Only our client should rely upon the contents of this report and any methods or results which are contained within it and then only for the purposes for which the report was originally prepared. We accept no liability for any loss or damage suffered by any person who has relied on the contents of this report, other than our client.</w:t>
    </w:r>
  </w:p>
  <w:p w14:paraId="34CC7FFD" w14:textId="77777777" w:rsidR="00A039E5" w:rsidRDefault="00A039E5" w:rsidP="00A039E5">
    <w:pPr>
      <w:pStyle w:val="Disclaimer"/>
    </w:pPr>
    <w:r>
      <w:t>This report may contain material or information obtained from other people. We accept no liability for any loss or damage suffered by any person, including our client, as a result of any error or inaccuracy in third party material or information which is included within this report.</w:t>
    </w:r>
  </w:p>
  <w:p w14:paraId="2456D046" w14:textId="77777777" w:rsidR="00A039E5" w:rsidRDefault="00A039E5" w:rsidP="00A039E5">
    <w:pPr>
      <w:pStyle w:val="Disclaimer"/>
    </w:pPr>
    <w:r>
      <w:t>To the extent that this report contains information or material which is the output of general research it should not be relied upon by any person, including our client, for a specific purpose. If you are not HR Wallingford's client and you wish to use the information or material in this report for a specific purpose, you should contact us for advice.</w:t>
    </w:r>
  </w:p>
  <w:p w14:paraId="3180CC39" w14:textId="77777777" w:rsidR="00A039E5" w:rsidRDefault="00A039E5">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0"/>
      <w:gridCol w:w="2268"/>
    </w:tblGrid>
    <w:tr w:rsidR="00A039E5" w14:paraId="35A18EC0" w14:textId="77777777" w:rsidTr="00B906D9">
      <w:trPr>
        <w:trHeight w:hRule="exact" w:val="284"/>
      </w:trPr>
      <w:tc>
        <w:tcPr>
          <w:tcW w:w="7371" w:type="dxa"/>
          <w:vAlign w:val="bottom"/>
        </w:tcPr>
        <w:p w14:paraId="3527626D" w14:textId="6BA5F5EE" w:rsidR="00A039E5" w:rsidRDefault="00A039E5" w:rsidP="00B906D9">
          <w:pPr>
            <w:pStyle w:val="FooterDocDate"/>
          </w:pPr>
          <w:r>
            <w:fldChar w:fldCharType="begin"/>
          </w:r>
          <w:r>
            <w:instrText xml:space="preserve"> </w:instrText>
          </w:r>
          <w:r w:rsidRPr="005D7DEB">
            <w:instrText>DOCVARIABLE txtFtrText</w:instrText>
          </w:r>
          <w:r>
            <w:instrText xml:space="preserve"> </w:instrText>
          </w:r>
          <w:r>
            <w:fldChar w:fldCharType="separate"/>
          </w:r>
          <w:r w:rsidR="00951A99">
            <w:t>FWR6614-009 R00-00</w:t>
          </w:r>
          <w:r>
            <w:fldChar w:fldCharType="end"/>
          </w:r>
        </w:p>
      </w:tc>
      <w:tc>
        <w:tcPr>
          <w:tcW w:w="2268" w:type="dxa"/>
          <w:vAlign w:val="bottom"/>
        </w:tcPr>
        <w:p w14:paraId="42F7C085" w14:textId="77777777" w:rsidR="00A039E5" w:rsidRDefault="00A039E5" w:rsidP="00B906D9">
          <w:pPr>
            <w:pStyle w:val="FooterPageNo"/>
          </w:pPr>
          <w:r>
            <w:fldChar w:fldCharType="begin"/>
          </w:r>
          <w:r>
            <w:instrText xml:space="preserve"> PAGE   \* MERGEFORMAT </w:instrText>
          </w:r>
          <w:r>
            <w:fldChar w:fldCharType="separate"/>
          </w:r>
          <w:r>
            <w:rPr>
              <w:noProof/>
            </w:rPr>
            <w:t>2</w:t>
          </w:r>
          <w:r>
            <w:fldChar w:fldCharType="end"/>
          </w:r>
        </w:p>
      </w:tc>
    </w:tr>
  </w:tbl>
  <w:p w14:paraId="11EE2CD3" w14:textId="77777777" w:rsidR="00A039E5" w:rsidRDefault="00A039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271A" w14:textId="77777777" w:rsidR="00A039E5" w:rsidRDefault="00A03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4798" w14:textId="77777777" w:rsidR="007C2C4A" w:rsidRDefault="007C2C4A" w:rsidP="007147BA">
      <w:pPr>
        <w:spacing w:line="240" w:lineRule="auto"/>
      </w:pPr>
      <w:r>
        <w:separator/>
      </w:r>
    </w:p>
  </w:footnote>
  <w:footnote w:type="continuationSeparator" w:id="0">
    <w:p w14:paraId="72E29192" w14:textId="77777777" w:rsidR="007C2C4A" w:rsidRDefault="007C2C4A" w:rsidP="007147BA">
      <w:pPr>
        <w:spacing w:line="240" w:lineRule="auto"/>
      </w:pPr>
      <w:r>
        <w:continuationSeparator/>
      </w:r>
    </w:p>
  </w:footnote>
  <w:footnote w:id="1">
    <w:p w14:paraId="72D13148" w14:textId="56E196DD" w:rsidR="008B71C8" w:rsidRPr="00016FD7" w:rsidRDefault="008B71C8">
      <w:pPr>
        <w:pStyle w:val="FootnoteText"/>
        <w:rPr>
          <w:rFonts w:ascii="Arial" w:hAnsi="Arial" w:cs="Arial"/>
          <w:lang w:val="fr-FR"/>
        </w:rPr>
      </w:pPr>
      <w:r w:rsidRPr="00C00D63">
        <w:rPr>
          <w:rStyle w:val="FootnoteReference"/>
          <w:rFonts w:ascii="Arial" w:hAnsi="Arial" w:cs="Arial"/>
          <w:sz w:val="18"/>
          <w:szCs w:val="18"/>
        </w:rPr>
        <w:footnoteRef/>
      </w:r>
      <w:r w:rsidRPr="00016FD7">
        <w:rPr>
          <w:rFonts w:ascii="Arial" w:hAnsi="Arial" w:cs="Arial"/>
          <w:sz w:val="18"/>
          <w:szCs w:val="18"/>
          <w:lang w:val="fr-FR"/>
        </w:rPr>
        <w:t xml:space="preserve"> Source: https://www.bbc.com/future/article/20220525-how-scientists-predict-famine-before-it-hits#:~:text=act%20on%20time.-,Early%20warning%20systems%20are%20now%20good%20at%20warning%20about%20an,%2C%20it%27s%20far%20too%20late.%22</w:t>
      </w:r>
    </w:p>
  </w:footnote>
  <w:footnote w:id="2">
    <w:p w14:paraId="7451847B" w14:textId="6AB411F3" w:rsidR="00A541C5" w:rsidRDefault="00A541C5">
      <w:pPr>
        <w:pStyle w:val="FootnoteText"/>
      </w:pPr>
      <w:r>
        <w:rPr>
          <w:rStyle w:val="FootnoteReference"/>
        </w:rPr>
        <w:footnoteRef/>
      </w:r>
      <w:r>
        <w:t xml:space="preserve"> </w:t>
      </w:r>
      <w:r w:rsidRPr="00A541C5">
        <w:rPr>
          <w:rFonts w:ascii="Arial" w:hAnsi="Arial"/>
          <w:color w:val="3C3C3B" w:themeColor="text1"/>
          <w:sz w:val="18"/>
        </w:rPr>
        <w:t xml:space="preserve">McKee, T.B., N.J. </w:t>
      </w:r>
      <w:proofErr w:type="spellStart"/>
      <w:r w:rsidRPr="00A541C5">
        <w:rPr>
          <w:rFonts w:ascii="Arial" w:hAnsi="Arial"/>
          <w:color w:val="3C3C3B" w:themeColor="text1"/>
          <w:sz w:val="18"/>
        </w:rPr>
        <w:t>Doesken</w:t>
      </w:r>
      <w:proofErr w:type="spellEnd"/>
      <w:r w:rsidRPr="00A541C5">
        <w:rPr>
          <w:rFonts w:ascii="Arial" w:hAnsi="Arial"/>
          <w:color w:val="3C3C3B" w:themeColor="text1"/>
          <w:sz w:val="18"/>
        </w:rPr>
        <w:t>, and J. Kleist, 1993. The Relationship of Drought Frequency and Duration to Time Scales. Eighth Conference on Applied Climatology, American Meteorological Society, Jan 17-23, 1993, Anaheim CA, pp. 179-186</w:t>
      </w:r>
    </w:p>
  </w:footnote>
  <w:footnote w:id="3">
    <w:p w14:paraId="041DB5C5" w14:textId="324E2985" w:rsidR="00881918" w:rsidRPr="00F02781" w:rsidRDefault="00881918">
      <w:pPr>
        <w:pStyle w:val="FootnoteText"/>
        <w:rPr>
          <w:rFonts w:ascii="Arial" w:hAnsi="Arial" w:cs="Arial"/>
          <w:sz w:val="18"/>
          <w:szCs w:val="18"/>
        </w:rPr>
      </w:pPr>
      <w:r w:rsidRPr="00F02781">
        <w:rPr>
          <w:rStyle w:val="FootnoteReference"/>
          <w:rFonts w:ascii="Arial" w:hAnsi="Arial" w:cs="Arial"/>
          <w:sz w:val="18"/>
          <w:szCs w:val="18"/>
        </w:rPr>
        <w:footnoteRef/>
      </w:r>
      <w:r w:rsidRPr="00F02781">
        <w:rPr>
          <w:rFonts w:ascii="Arial" w:hAnsi="Arial" w:cs="Arial"/>
          <w:sz w:val="18"/>
          <w:szCs w:val="18"/>
        </w:rPr>
        <w:t xml:space="preserve"> </w:t>
      </w:r>
      <w:r w:rsidRPr="00F02781">
        <w:rPr>
          <w:rFonts w:ascii="Arial" w:hAnsi="Arial" w:cs="Arial"/>
          <w:color w:val="404040"/>
          <w:sz w:val="18"/>
          <w:szCs w:val="18"/>
          <w:shd w:val="clear" w:color="auto" w:fill="FCFCFC"/>
        </w:rPr>
        <w:t xml:space="preserve">Liang, X., D. P. </w:t>
      </w:r>
      <w:proofErr w:type="spellStart"/>
      <w:r w:rsidRPr="00F02781">
        <w:rPr>
          <w:rFonts w:ascii="Arial" w:hAnsi="Arial" w:cs="Arial"/>
          <w:color w:val="404040"/>
          <w:sz w:val="18"/>
          <w:szCs w:val="18"/>
          <w:shd w:val="clear" w:color="auto" w:fill="FCFCFC"/>
        </w:rPr>
        <w:t>Lettenmaier</w:t>
      </w:r>
      <w:proofErr w:type="spellEnd"/>
      <w:r w:rsidRPr="00F02781">
        <w:rPr>
          <w:rFonts w:ascii="Arial" w:hAnsi="Arial" w:cs="Arial"/>
          <w:color w:val="404040"/>
          <w:sz w:val="18"/>
          <w:szCs w:val="18"/>
          <w:shd w:val="clear" w:color="auto" w:fill="FCFCFC"/>
        </w:rPr>
        <w:t>, E. F. Wood, and S. J. Burges (1994), A simple hydrologically based model of land surface water and energy fluxes for general circulation models, </w:t>
      </w:r>
      <w:r w:rsidRPr="00F02781">
        <w:rPr>
          <w:rStyle w:val="Emphasis"/>
          <w:rFonts w:ascii="Arial" w:hAnsi="Arial" w:cs="Arial"/>
          <w:color w:val="404040"/>
          <w:sz w:val="18"/>
          <w:szCs w:val="18"/>
          <w:shd w:val="clear" w:color="auto" w:fill="FCFCFC"/>
        </w:rPr>
        <w:t xml:space="preserve">J. </w:t>
      </w:r>
      <w:proofErr w:type="spellStart"/>
      <w:r w:rsidRPr="00F02781">
        <w:rPr>
          <w:rStyle w:val="Emphasis"/>
          <w:rFonts w:ascii="Arial" w:hAnsi="Arial" w:cs="Arial"/>
          <w:color w:val="404040"/>
          <w:sz w:val="18"/>
          <w:szCs w:val="18"/>
          <w:shd w:val="clear" w:color="auto" w:fill="FCFCFC"/>
        </w:rPr>
        <w:t>Geophys</w:t>
      </w:r>
      <w:proofErr w:type="spellEnd"/>
      <w:r w:rsidRPr="00F02781">
        <w:rPr>
          <w:rStyle w:val="Emphasis"/>
          <w:rFonts w:ascii="Arial" w:hAnsi="Arial" w:cs="Arial"/>
          <w:color w:val="404040"/>
          <w:sz w:val="18"/>
          <w:szCs w:val="18"/>
          <w:shd w:val="clear" w:color="auto" w:fill="FCFCFC"/>
        </w:rPr>
        <w:t>. Res.</w:t>
      </w:r>
      <w:r w:rsidRPr="00F02781">
        <w:rPr>
          <w:rFonts w:ascii="Arial" w:hAnsi="Arial" w:cs="Arial"/>
          <w:color w:val="404040"/>
          <w:sz w:val="18"/>
          <w:szCs w:val="18"/>
          <w:shd w:val="clear" w:color="auto" w:fill="FCFCFC"/>
        </w:rPr>
        <w:t>, </w:t>
      </w:r>
      <w:r w:rsidRPr="00F02781">
        <w:rPr>
          <w:rStyle w:val="Strong"/>
          <w:rFonts w:ascii="Arial" w:hAnsi="Arial" w:cs="Arial"/>
          <w:color w:val="404040"/>
          <w:sz w:val="18"/>
          <w:szCs w:val="18"/>
          <w:shd w:val="clear" w:color="auto" w:fill="FCFCFC"/>
        </w:rPr>
        <w:t>99</w:t>
      </w:r>
      <w:r w:rsidRPr="00F02781">
        <w:rPr>
          <w:rFonts w:ascii="Arial" w:hAnsi="Arial" w:cs="Arial"/>
          <w:color w:val="404040"/>
          <w:sz w:val="18"/>
          <w:szCs w:val="18"/>
          <w:shd w:val="clear" w:color="auto" w:fill="FCFCFC"/>
        </w:rPr>
        <w:t>(D7), 14415–14428, </w:t>
      </w:r>
      <w:hyperlink r:id="rId1" w:history="1">
        <w:r w:rsidRPr="00F02781">
          <w:rPr>
            <w:rStyle w:val="Hyperlink"/>
            <w:rFonts w:ascii="Arial" w:hAnsi="Arial" w:cs="Arial"/>
            <w:color w:val="2980B9"/>
            <w:sz w:val="18"/>
            <w:szCs w:val="18"/>
            <w:shd w:val="clear" w:color="auto" w:fill="FCFCFC"/>
          </w:rPr>
          <w:t>doi:10.1029/94JD00483</w:t>
        </w:r>
      </w:hyperlink>
      <w:r w:rsidRPr="00F02781">
        <w:rPr>
          <w:rFonts w:ascii="Arial" w:hAnsi="Arial" w:cs="Arial"/>
          <w:color w:val="404040"/>
          <w:sz w:val="18"/>
          <w:szCs w:val="18"/>
          <w:shd w:val="clear" w:color="auto" w:fill="FCFCFC"/>
        </w:rPr>
        <w:t>.</w:t>
      </w:r>
    </w:p>
  </w:footnote>
  <w:footnote w:id="4">
    <w:p w14:paraId="7BC57179" w14:textId="17EE4EAB" w:rsidR="00881918" w:rsidRPr="00F02781" w:rsidRDefault="00881918">
      <w:pPr>
        <w:pStyle w:val="FootnoteText"/>
        <w:rPr>
          <w:rFonts w:ascii="Arial" w:hAnsi="Arial" w:cs="Arial"/>
          <w:sz w:val="18"/>
          <w:szCs w:val="18"/>
        </w:rPr>
      </w:pPr>
      <w:r w:rsidRPr="00F02781">
        <w:rPr>
          <w:rStyle w:val="FootnoteReference"/>
          <w:rFonts w:ascii="Arial" w:hAnsi="Arial" w:cs="Arial"/>
          <w:sz w:val="18"/>
          <w:szCs w:val="18"/>
        </w:rPr>
        <w:footnoteRef/>
      </w:r>
      <w:r w:rsidRPr="00F02781">
        <w:rPr>
          <w:rFonts w:ascii="Arial" w:hAnsi="Arial" w:cs="Arial"/>
          <w:sz w:val="18"/>
          <w:szCs w:val="18"/>
        </w:rPr>
        <w:t xml:space="preserve"> </w:t>
      </w:r>
      <w:r w:rsidRPr="00F02781">
        <w:rPr>
          <w:rFonts w:ascii="Arial" w:hAnsi="Arial" w:cs="Arial"/>
          <w:color w:val="404040"/>
          <w:sz w:val="18"/>
          <w:szCs w:val="18"/>
          <w:shd w:val="clear" w:color="auto" w:fill="FCFCFC"/>
        </w:rPr>
        <w:t xml:space="preserve">Hamman, J. J., </w:t>
      </w:r>
      <w:proofErr w:type="spellStart"/>
      <w:r w:rsidRPr="00F02781">
        <w:rPr>
          <w:rFonts w:ascii="Arial" w:hAnsi="Arial" w:cs="Arial"/>
          <w:color w:val="404040"/>
          <w:sz w:val="18"/>
          <w:szCs w:val="18"/>
          <w:shd w:val="clear" w:color="auto" w:fill="FCFCFC"/>
        </w:rPr>
        <w:t>Nijssen</w:t>
      </w:r>
      <w:proofErr w:type="spellEnd"/>
      <w:r w:rsidRPr="00F02781">
        <w:rPr>
          <w:rFonts w:ascii="Arial" w:hAnsi="Arial" w:cs="Arial"/>
          <w:color w:val="404040"/>
          <w:sz w:val="18"/>
          <w:szCs w:val="18"/>
          <w:shd w:val="clear" w:color="auto" w:fill="FCFCFC"/>
        </w:rPr>
        <w:t>, B., Bohn, T. J., Gergel, D. R., and Mao, Y.: The Variable Infiltration Capacity model version 5 (VIC-5): infrastructure improvements for new applications and reproducibility, </w:t>
      </w:r>
      <w:proofErr w:type="spellStart"/>
      <w:r w:rsidRPr="00F02781">
        <w:rPr>
          <w:rStyle w:val="Emphasis"/>
          <w:rFonts w:ascii="Arial" w:hAnsi="Arial" w:cs="Arial"/>
          <w:color w:val="404040"/>
          <w:sz w:val="18"/>
          <w:szCs w:val="18"/>
          <w:shd w:val="clear" w:color="auto" w:fill="FCFCFC"/>
        </w:rPr>
        <w:t>Geosci</w:t>
      </w:r>
      <w:proofErr w:type="spellEnd"/>
      <w:r w:rsidRPr="00F02781">
        <w:rPr>
          <w:rStyle w:val="Emphasis"/>
          <w:rFonts w:ascii="Arial" w:hAnsi="Arial" w:cs="Arial"/>
          <w:color w:val="404040"/>
          <w:sz w:val="18"/>
          <w:szCs w:val="18"/>
          <w:shd w:val="clear" w:color="auto" w:fill="FCFCFC"/>
        </w:rPr>
        <w:t>. Model Dev.</w:t>
      </w:r>
      <w:r w:rsidRPr="00F02781">
        <w:rPr>
          <w:rFonts w:ascii="Arial" w:hAnsi="Arial" w:cs="Arial"/>
          <w:color w:val="404040"/>
          <w:sz w:val="18"/>
          <w:szCs w:val="18"/>
          <w:shd w:val="clear" w:color="auto" w:fill="FCFCFC"/>
        </w:rPr>
        <w:t>, </w:t>
      </w:r>
      <w:r w:rsidRPr="00F02781">
        <w:rPr>
          <w:rStyle w:val="Emphasis"/>
          <w:rFonts w:ascii="Arial" w:hAnsi="Arial" w:cs="Arial"/>
          <w:color w:val="404040"/>
          <w:sz w:val="18"/>
          <w:szCs w:val="18"/>
          <w:shd w:val="clear" w:color="auto" w:fill="FCFCFC"/>
        </w:rPr>
        <w:t>11</w:t>
      </w:r>
      <w:r w:rsidRPr="00F02781">
        <w:rPr>
          <w:rFonts w:ascii="Arial" w:hAnsi="Arial" w:cs="Arial"/>
          <w:color w:val="404040"/>
          <w:sz w:val="18"/>
          <w:szCs w:val="18"/>
          <w:shd w:val="clear" w:color="auto" w:fill="FCFCFC"/>
        </w:rPr>
        <w:t>, 3481-3496, https://doi.org/10.5194/gmd-11-3481-2018, 2018.</w:t>
      </w:r>
    </w:p>
  </w:footnote>
  <w:footnote w:id="5">
    <w:p w14:paraId="58633A27" w14:textId="6FD1569B" w:rsidR="00881918" w:rsidRDefault="00881918">
      <w:pPr>
        <w:pStyle w:val="FootnoteText"/>
      </w:pPr>
      <w:r w:rsidRPr="00F02781">
        <w:rPr>
          <w:rStyle w:val="FootnoteReference"/>
          <w:rFonts w:ascii="Arial" w:hAnsi="Arial" w:cs="Arial"/>
          <w:sz w:val="18"/>
          <w:szCs w:val="18"/>
        </w:rPr>
        <w:footnoteRef/>
      </w:r>
      <w:r w:rsidRPr="00F02781">
        <w:rPr>
          <w:rFonts w:ascii="Arial" w:hAnsi="Arial" w:cs="Arial"/>
          <w:sz w:val="18"/>
          <w:szCs w:val="18"/>
        </w:rPr>
        <w:t xml:space="preserve"> </w:t>
      </w:r>
      <w:r w:rsidRPr="00F02781">
        <w:rPr>
          <w:rFonts w:ascii="Arial" w:hAnsi="Arial" w:cs="Arial"/>
          <w:color w:val="222222"/>
          <w:sz w:val="18"/>
          <w:szCs w:val="18"/>
          <w:shd w:val="clear" w:color="auto" w:fill="FFFFFF"/>
        </w:rPr>
        <w:t xml:space="preserve">Scheidegger, J.M.; Jackson, C.R.; </w:t>
      </w:r>
      <w:proofErr w:type="spellStart"/>
      <w:r w:rsidRPr="00F02781">
        <w:rPr>
          <w:rFonts w:ascii="Arial" w:hAnsi="Arial" w:cs="Arial"/>
          <w:color w:val="222222"/>
          <w:sz w:val="18"/>
          <w:szCs w:val="18"/>
          <w:shd w:val="clear" w:color="auto" w:fill="FFFFFF"/>
        </w:rPr>
        <w:t>Muddu</w:t>
      </w:r>
      <w:proofErr w:type="spellEnd"/>
      <w:r w:rsidRPr="00F02781">
        <w:rPr>
          <w:rFonts w:ascii="Arial" w:hAnsi="Arial" w:cs="Arial"/>
          <w:color w:val="222222"/>
          <w:sz w:val="18"/>
          <w:szCs w:val="18"/>
          <w:shd w:val="clear" w:color="auto" w:fill="FFFFFF"/>
        </w:rPr>
        <w:t xml:space="preserve">, S.; Tomer, S.K.; </w:t>
      </w:r>
      <w:proofErr w:type="spellStart"/>
      <w:r w:rsidRPr="00F02781">
        <w:rPr>
          <w:rFonts w:ascii="Arial" w:hAnsi="Arial" w:cs="Arial"/>
          <w:color w:val="222222"/>
          <w:sz w:val="18"/>
          <w:szCs w:val="18"/>
          <w:shd w:val="clear" w:color="auto" w:fill="FFFFFF"/>
        </w:rPr>
        <w:t>Filgueira</w:t>
      </w:r>
      <w:proofErr w:type="spellEnd"/>
      <w:r w:rsidRPr="00F02781">
        <w:rPr>
          <w:rFonts w:ascii="Arial" w:hAnsi="Arial" w:cs="Arial"/>
          <w:color w:val="222222"/>
          <w:sz w:val="18"/>
          <w:szCs w:val="18"/>
          <w:shd w:val="clear" w:color="auto" w:fill="FFFFFF"/>
        </w:rPr>
        <w:t>, R. Integration of 2D Lateral Groundwater Flow into the Variable Infiltration Capacity (VIC) Model and Effects on Simulated Fluxes for Different Grid Resolutions and Aquifer Diffusivities. </w:t>
      </w:r>
      <w:r w:rsidRPr="00F02781">
        <w:rPr>
          <w:rStyle w:val="Emphasis"/>
          <w:rFonts w:ascii="Arial" w:hAnsi="Arial" w:cs="Arial"/>
          <w:color w:val="222222"/>
          <w:sz w:val="18"/>
          <w:szCs w:val="18"/>
          <w:shd w:val="clear" w:color="auto" w:fill="FFFFFF"/>
        </w:rPr>
        <w:t>Water</w:t>
      </w:r>
      <w:r w:rsidRPr="00F02781">
        <w:rPr>
          <w:rFonts w:ascii="Arial" w:hAnsi="Arial" w:cs="Arial"/>
          <w:color w:val="222222"/>
          <w:sz w:val="18"/>
          <w:szCs w:val="18"/>
          <w:shd w:val="clear" w:color="auto" w:fill="FFFFFF"/>
        </w:rPr>
        <w:t> </w:t>
      </w:r>
      <w:r w:rsidRPr="00F02781">
        <w:rPr>
          <w:rFonts w:ascii="Arial" w:hAnsi="Arial" w:cs="Arial"/>
          <w:b/>
          <w:bCs/>
          <w:color w:val="222222"/>
          <w:sz w:val="18"/>
          <w:szCs w:val="18"/>
          <w:shd w:val="clear" w:color="auto" w:fill="FFFFFF"/>
        </w:rPr>
        <w:t>2021</w:t>
      </w:r>
      <w:r w:rsidRPr="00F02781">
        <w:rPr>
          <w:rFonts w:ascii="Arial" w:hAnsi="Arial" w:cs="Arial"/>
          <w:color w:val="222222"/>
          <w:sz w:val="18"/>
          <w:szCs w:val="18"/>
          <w:shd w:val="clear" w:color="auto" w:fill="FFFFFF"/>
        </w:rPr>
        <w:t>, </w:t>
      </w:r>
      <w:r w:rsidRPr="00F02781">
        <w:rPr>
          <w:rStyle w:val="Emphasis"/>
          <w:rFonts w:ascii="Arial" w:hAnsi="Arial" w:cs="Arial"/>
          <w:color w:val="222222"/>
          <w:sz w:val="18"/>
          <w:szCs w:val="18"/>
          <w:shd w:val="clear" w:color="auto" w:fill="FFFFFF"/>
        </w:rPr>
        <w:t>13</w:t>
      </w:r>
      <w:r w:rsidRPr="00F02781">
        <w:rPr>
          <w:rFonts w:ascii="Arial" w:hAnsi="Arial" w:cs="Arial"/>
          <w:color w:val="222222"/>
          <w:sz w:val="18"/>
          <w:szCs w:val="18"/>
          <w:shd w:val="clear" w:color="auto" w:fill="FFFFFF"/>
        </w:rPr>
        <w:t>, 663. https://doi.org/10.3390/w13050663</w:t>
      </w:r>
    </w:p>
  </w:footnote>
  <w:footnote w:id="6">
    <w:p w14:paraId="589C31BF" w14:textId="1FEA141E" w:rsidR="00881918" w:rsidRPr="004009CE" w:rsidRDefault="00881918">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Hamman, J.J.; </w:t>
      </w:r>
      <w:proofErr w:type="spellStart"/>
      <w:r w:rsidRPr="004009CE">
        <w:rPr>
          <w:rFonts w:ascii="Arial" w:hAnsi="Arial" w:cs="Arial"/>
          <w:color w:val="222222"/>
          <w:sz w:val="18"/>
          <w:szCs w:val="18"/>
          <w:shd w:val="clear" w:color="auto" w:fill="FFFFFF"/>
        </w:rPr>
        <w:t>Nijssen</w:t>
      </w:r>
      <w:proofErr w:type="spellEnd"/>
      <w:r w:rsidRPr="004009CE">
        <w:rPr>
          <w:rFonts w:ascii="Arial" w:hAnsi="Arial" w:cs="Arial"/>
          <w:color w:val="222222"/>
          <w:sz w:val="18"/>
          <w:szCs w:val="18"/>
          <w:shd w:val="clear" w:color="auto" w:fill="FFFFFF"/>
        </w:rPr>
        <w:t>, B.; Bohn, T.J.; Gergel, D.R.; Mao, Y.X. The Variable Infiltration Capacity model version 5 (VIC-5): Infrastructure improvements for new applications and reproducibility. </w:t>
      </w:r>
      <w:proofErr w:type="spellStart"/>
      <w:r w:rsidRPr="004009CE">
        <w:rPr>
          <w:rStyle w:val="html-italic"/>
          <w:rFonts w:ascii="Arial" w:hAnsi="Arial" w:cs="Arial"/>
          <w:i/>
          <w:iCs/>
          <w:color w:val="222222"/>
          <w:sz w:val="18"/>
          <w:szCs w:val="18"/>
          <w:shd w:val="clear" w:color="auto" w:fill="FFFFFF"/>
        </w:rPr>
        <w:t>Geosci</w:t>
      </w:r>
      <w:proofErr w:type="spellEnd"/>
      <w:r w:rsidRPr="004009CE">
        <w:rPr>
          <w:rStyle w:val="html-italic"/>
          <w:rFonts w:ascii="Arial" w:hAnsi="Arial" w:cs="Arial"/>
          <w:i/>
          <w:iCs/>
          <w:color w:val="222222"/>
          <w:sz w:val="18"/>
          <w:szCs w:val="18"/>
          <w:shd w:val="clear" w:color="auto" w:fill="FFFFFF"/>
        </w:rPr>
        <w:t>. Model. Dev.</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2018</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11</w:t>
      </w:r>
      <w:r w:rsidRPr="004009CE">
        <w:rPr>
          <w:rFonts w:ascii="Arial" w:hAnsi="Arial" w:cs="Arial"/>
          <w:color w:val="222222"/>
          <w:sz w:val="18"/>
          <w:szCs w:val="18"/>
          <w:shd w:val="clear" w:color="auto" w:fill="FFFFFF"/>
        </w:rPr>
        <w:t>, 3481–3496.</w:t>
      </w:r>
    </w:p>
  </w:footnote>
  <w:footnote w:id="7">
    <w:p w14:paraId="52D63324" w14:textId="7DC2347A" w:rsidR="007A1E2F" w:rsidRPr="004009CE" w:rsidRDefault="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Wood, E.F.; </w:t>
      </w:r>
      <w:proofErr w:type="spellStart"/>
      <w:r w:rsidRPr="004009CE">
        <w:rPr>
          <w:rFonts w:ascii="Arial" w:hAnsi="Arial" w:cs="Arial"/>
          <w:color w:val="222222"/>
          <w:sz w:val="18"/>
          <w:szCs w:val="18"/>
          <w:shd w:val="clear" w:color="auto" w:fill="FFFFFF"/>
        </w:rPr>
        <w:t>Lettenmaier</w:t>
      </w:r>
      <w:proofErr w:type="spellEnd"/>
      <w:r w:rsidRPr="004009CE">
        <w:rPr>
          <w:rFonts w:ascii="Arial" w:hAnsi="Arial" w:cs="Arial"/>
          <w:color w:val="222222"/>
          <w:sz w:val="18"/>
          <w:szCs w:val="18"/>
          <w:shd w:val="clear" w:color="auto" w:fill="FFFFFF"/>
        </w:rPr>
        <w:t xml:space="preserve">, D.P.; </w:t>
      </w:r>
      <w:proofErr w:type="spellStart"/>
      <w:r w:rsidRPr="004009CE">
        <w:rPr>
          <w:rFonts w:ascii="Arial" w:hAnsi="Arial" w:cs="Arial"/>
          <w:color w:val="222222"/>
          <w:sz w:val="18"/>
          <w:szCs w:val="18"/>
          <w:shd w:val="clear" w:color="auto" w:fill="FFFFFF"/>
        </w:rPr>
        <w:t>Zartarian</w:t>
      </w:r>
      <w:proofErr w:type="spellEnd"/>
      <w:r w:rsidRPr="004009CE">
        <w:rPr>
          <w:rFonts w:ascii="Arial" w:hAnsi="Arial" w:cs="Arial"/>
          <w:color w:val="222222"/>
          <w:sz w:val="18"/>
          <w:szCs w:val="18"/>
          <w:shd w:val="clear" w:color="auto" w:fill="FFFFFF"/>
        </w:rPr>
        <w:t xml:space="preserve">, V.G. A land-surface hydrology parameterization with </w:t>
      </w:r>
      <w:proofErr w:type="spellStart"/>
      <w:r w:rsidRPr="004009CE">
        <w:rPr>
          <w:rFonts w:ascii="Arial" w:hAnsi="Arial" w:cs="Arial"/>
          <w:color w:val="222222"/>
          <w:sz w:val="18"/>
          <w:szCs w:val="18"/>
          <w:shd w:val="clear" w:color="auto" w:fill="FFFFFF"/>
        </w:rPr>
        <w:t>subgrid</w:t>
      </w:r>
      <w:proofErr w:type="spellEnd"/>
      <w:r w:rsidRPr="004009CE">
        <w:rPr>
          <w:rFonts w:ascii="Arial" w:hAnsi="Arial" w:cs="Arial"/>
          <w:color w:val="222222"/>
          <w:sz w:val="18"/>
          <w:szCs w:val="18"/>
          <w:shd w:val="clear" w:color="auto" w:fill="FFFFFF"/>
        </w:rPr>
        <w:t xml:space="preserve"> variability for general circulation models. </w:t>
      </w:r>
      <w:r w:rsidRPr="004009CE">
        <w:rPr>
          <w:rStyle w:val="html-italic"/>
          <w:rFonts w:ascii="Arial" w:hAnsi="Arial" w:cs="Arial"/>
          <w:i/>
          <w:iCs/>
          <w:color w:val="222222"/>
          <w:sz w:val="18"/>
          <w:szCs w:val="18"/>
          <w:shd w:val="clear" w:color="auto" w:fill="FFFFFF"/>
        </w:rPr>
        <w:t xml:space="preserve">J. </w:t>
      </w:r>
      <w:proofErr w:type="spellStart"/>
      <w:r w:rsidRPr="004009CE">
        <w:rPr>
          <w:rStyle w:val="html-italic"/>
          <w:rFonts w:ascii="Arial" w:hAnsi="Arial" w:cs="Arial"/>
          <w:i/>
          <w:iCs/>
          <w:color w:val="222222"/>
          <w:sz w:val="18"/>
          <w:szCs w:val="18"/>
          <w:shd w:val="clear" w:color="auto" w:fill="FFFFFF"/>
        </w:rPr>
        <w:t>Geophys</w:t>
      </w:r>
      <w:proofErr w:type="spellEnd"/>
      <w:r w:rsidRPr="004009CE">
        <w:rPr>
          <w:rStyle w:val="html-italic"/>
          <w:rFonts w:ascii="Arial" w:hAnsi="Arial" w:cs="Arial"/>
          <w:i/>
          <w:iCs/>
          <w:color w:val="222222"/>
          <w:sz w:val="18"/>
          <w:szCs w:val="18"/>
          <w:shd w:val="clear" w:color="auto" w:fill="FFFFFF"/>
        </w:rPr>
        <w:t>. Res.</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1992</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97</w:t>
      </w:r>
      <w:r w:rsidRPr="004009CE">
        <w:rPr>
          <w:rFonts w:ascii="Arial" w:hAnsi="Arial" w:cs="Arial"/>
          <w:color w:val="222222"/>
          <w:sz w:val="18"/>
          <w:szCs w:val="18"/>
          <w:shd w:val="clear" w:color="auto" w:fill="FFFFFF"/>
        </w:rPr>
        <w:t>, 2717–2728.</w:t>
      </w:r>
    </w:p>
  </w:footnote>
  <w:footnote w:id="8">
    <w:p w14:paraId="11FA497D" w14:textId="77777777" w:rsidR="007A1E2F" w:rsidRPr="004009CE" w:rsidRDefault="007A1E2F" w:rsidP="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Gao, H.; Tang, Q.; Shi, X.; Zhu, C.; Bohn, T.J.; </w:t>
      </w:r>
      <w:proofErr w:type="spellStart"/>
      <w:r w:rsidRPr="004009CE">
        <w:rPr>
          <w:rFonts w:ascii="Arial" w:hAnsi="Arial" w:cs="Arial"/>
          <w:color w:val="222222"/>
          <w:sz w:val="18"/>
          <w:szCs w:val="18"/>
          <w:shd w:val="clear" w:color="auto" w:fill="FFFFFF"/>
        </w:rPr>
        <w:t>Su</w:t>
      </w:r>
      <w:proofErr w:type="spellEnd"/>
      <w:r w:rsidRPr="004009CE">
        <w:rPr>
          <w:rFonts w:ascii="Arial" w:hAnsi="Arial" w:cs="Arial"/>
          <w:color w:val="222222"/>
          <w:sz w:val="18"/>
          <w:szCs w:val="18"/>
          <w:shd w:val="clear" w:color="auto" w:fill="FFFFFF"/>
        </w:rPr>
        <w:t xml:space="preserve">, F.; Sheffield, J.; Pan, M.; </w:t>
      </w:r>
      <w:proofErr w:type="spellStart"/>
      <w:r w:rsidRPr="004009CE">
        <w:rPr>
          <w:rFonts w:ascii="Arial" w:hAnsi="Arial" w:cs="Arial"/>
          <w:color w:val="222222"/>
          <w:sz w:val="18"/>
          <w:szCs w:val="18"/>
          <w:shd w:val="clear" w:color="auto" w:fill="FFFFFF"/>
        </w:rPr>
        <w:t>Lettenmaier</w:t>
      </w:r>
      <w:proofErr w:type="spellEnd"/>
      <w:r w:rsidRPr="004009CE">
        <w:rPr>
          <w:rFonts w:ascii="Arial" w:hAnsi="Arial" w:cs="Arial"/>
          <w:color w:val="222222"/>
          <w:sz w:val="18"/>
          <w:szCs w:val="18"/>
          <w:shd w:val="clear" w:color="auto" w:fill="FFFFFF"/>
        </w:rPr>
        <w:t>, D.P.; Wood, E.F. Water Budget Record from Variable Infiltration Capacity (VIC) Model. </w:t>
      </w:r>
      <w:r w:rsidRPr="004009CE">
        <w:rPr>
          <w:rStyle w:val="html-italic"/>
          <w:rFonts w:ascii="Arial" w:hAnsi="Arial" w:cs="Arial"/>
          <w:i/>
          <w:iCs/>
          <w:color w:val="222222"/>
          <w:sz w:val="18"/>
          <w:szCs w:val="18"/>
          <w:shd w:val="clear" w:color="auto" w:fill="FFFFFF"/>
        </w:rPr>
        <w:t xml:space="preserve">Algorithm </w:t>
      </w:r>
      <w:proofErr w:type="spellStart"/>
      <w:r w:rsidRPr="004009CE">
        <w:rPr>
          <w:rStyle w:val="html-italic"/>
          <w:rFonts w:ascii="Arial" w:hAnsi="Arial" w:cs="Arial"/>
          <w:i/>
          <w:iCs/>
          <w:color w:val="222222"/>
          <w:sz w:val="18"/>
          <w:szCs w:val="18"/>
          <w:shd w:val="clear" w:color="auto" w:fill="FFFFFF"/>
        </w:rPr>
        <w:t>Theor</w:t>
      </w:r>
      <w:proofErr w:type="spellEnd"/>
      <w:r w:rsidRPr="004009CE">
        <w:rPr>
          <w:rStyle w:val="html-italic"/>
          <w:rFonts w:ascii="Arial" w:hAnsi="Arial" w:cs="Arial"/>
          <w:i/>
          <w:iCs/>
          <w:color w:val="222222"/>
          <w:sz w:val="18"/>
          <w:szCs w:val="18"/>
          <w:shd w:val="clear" w:color="auto" w:fill="FFFFFF"/>
        </w:rPr>
        <w:t>. Basis Doc. Terr. Water Cycle Data Rec.</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2010</w:t>
      </w:r>
      <w:r w:rsidRPr="004009CE">
        <w:rPr>
          <w:rFonts w:ascii="Arial" w:hAnsi="Arial" w:cs="Arial"/>
          <w:color w:val="222222"/>
          <w:sz w:val="18"/>
          <w:szCs w:val="18"/>
          <w:shd w:val="clear" w:color="auto" w:fill="FFFFFF"/>
        </w:rPr>
        <w:t>. </w:t>
      </w:r>
    </w:p>
  </w:footnote>
  <w:footnote w:id="9">
    <w:p w14:paraId="53DE78E1" w14:textId="0CA141BE" w:rsidR="007A1E2F" w:rsidRPr="004009CE" w:rsidRDefault="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proofErr w:type="spellStart"/>
      <w:r w:rsidRPr="004009CE">
        <w:rPr>
          <w:rFonts w:ascii="Arial" w:hAnsi="Arial" w:cs="Arial"/>
          <w:color w:val="222222"/>
          <w:sz w:val="18"/>
          <w:szCs w:val="18"/>
          <w:shd w:val="clear" w:color="auto" w:fill="FFFFFF"/>
        </w:rPr>
        <w:t>Franchini</w:t>
      </w:r>
      <w:proofErr w:type="spellEnd"/>
      <w:r w:rsidRPr="004009CE">
        <w:rPr>
          <w:rFonts w:ascii="Arial" w:hAnsi="Arial" w:cs="Arial"/>
          <w:color w:val="222222"/>
          <w:sz w:val="18"/>
          <w:szCs w:val="18"/>
          <w:shd w:val="clear" w:color="auto" w:fill="FFFFFF"/>
        </w:rPr>
        <w:t xml:space="preserve">, M.; </w:t>
      </w:r>
      <w:proofErr w:type="spellStart"/>
      <w:r w:rsidRPr="004009CE">
        <w:rPr>
          <w:rFonts w:ascii="Arial" w:hAnsi="Arial" w:cs="Arial"/>
          <w:color w:val="222222"/>
          <w:sz w:val="18"/>
          <w:szCs w:val="18"/>
          <w:shd w:val="clear" w:color="auto" w:fill="FFFFFF"/>
        </w:rPr>
        <w:t>Pacciani</w:t>
      </w:r>
      <w:proofErr w:type="spellEnd"/>
      <w:r w:rsidRPr="004009CE">
        <w:rPr>
          <w:rFonts w:ascii="Arial" w:hAnsi="Arial" w:cs="Arial"/>
          <w:color w:val="222222"/>
          <w:sz w:val="18"/>
          <w:szCs w:val="18"/>
          <w:shd w:val="clear" w:color="auto" w:fill="FFFFFF"/>
        </w:rPr>
        <w:t>, M. Comparative analysis of several conceptual rainfall-runoff models. </w:t>
      </w:r>
      <w:r w:rsidRPr="004009CE">
        <w:rPr>
          <w:rStyle w:val="html-italic"/>
          <w:rFonts w:ascii="Arial" w:hAnsi="Arial" w:cs="Arial"/>
          <w:i/>
          <w:iCs/>
          <w:color w:val="222222"/>
          <w:sz w:val="18"/>
          <w:szCs w:val="18"/>
          <w:shd w:val="clear" w:color="auto" w:fill="FFFFFF"/>
        </w:rPr>
        <w:t xml:space="preserve">J. </w:t>
      </w:r>
      <w:proofErr w:type="spellStart"/>
      <w:r w:rsidRPr="004009CE">
        <w:rPr>
          <w:rStyle w:val="html-italic"/>
          <w:rFonts w:ascii="Arial" w:hAnsi="Arial" w:cs="Arial"/>
          <w:i/>
          <w:iCs/>
          <w:color w:val="222222"/>
          <w:sz w:val="18"/>
          <w:szCs w:val="18"/>
          <w:shd w:val="clear" w:color="auto" w:fill="FFFFFF"/>
        </w:rPr>
        <w:t>Hydrol</w:t>
      </w:r>
      <w:proofErr w:type="spellEnd"/>
      <w:r w:rsidRPr="004009CE">
        <w:rPr>
          <w:rStyle w:val="html-italic"/>
          <w:rFonts w:ascii="Arial" w:hAnsi="Arial" w:cs="Arial"/>
          <w:i/>
          <w:iCs/>
          <w:color w:val="222222"/>
          <w:sz w:val="18"/>
          <w:szCs w:val="18"/>
          <w:shd w:val="clear" w:color="auto" w:fill="FFFFFF"/>
        </w:rPr>
        <w:t>.</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1991</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122</w:t>
      </w:r>
      <w:r w:rsidRPr="004009CE">
        <w:rPr>
          <w:rFonts w:ascii="Arial" w:hAnsi="Arial" w:cs="Arial"/>
          <w:color w:val="222222"/>
          <w:sz w:val="18"/>
          <w:szCs w:val="18"/>
          <w:shd w:val="clear" w:color="auto" w:fill="FFFFFF"/>
        </w:rPr>
        <w:t>, 161–219.</w:t>
      </w:r>
    </w:p>
  </w:footnote>
  <w:footnote w:id="10">
    <w:p w14:paraId="7D99FADD" w14:textId="633288FF" w:rsidR="007A1E2F" w:rsidRPr="004009CE" w:rsidRDefault="007A1E2F">
      <w:pPr>
        <w:pStyle w:val="FootnoteText"/>
        <w:rPr>
          <w:rFonts w:ascii="Arial" w:hAnsi="Arial" w:cs="Arial"/>
          <w:sz w:val="18"/>
          <w:szCs w:val="18"/>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Lohmann, D.; Nolte-</w:t>
      </w:r>
      <w:proofErr w:type="spellStart"/>
      <w:r w:rsidRPr="004009CE">
        <w:rPr>
          <w:rFonts w:ascii="Arial" w:hAnsi="Arial" w:cs="Arial"/>
          <w:color w:val="222222"/>
          <w:sz w:val="18"/>
          <w:szCs w:val="18"/>
          <w:shd w:val="clear" w:color="auto" w:fill="FFFFFF"/>
        </w:rPr>
        <w:t>Holube</w:t>
      </w:r>
      <w:proofErr w:type="spellEnd"/>
      <w:r w:rsidRPr="004009CE">
        <w:rPr>
          <w:rFonts w:ascii="Arial" w:hAnsi="Arial" w:cs="Arial"/>
          <w:color w:val="222222"/>
          <w:sz w:val="18"/>
          <w:szCs w:val="18"/>
          <w:shd w:val="clear" w:color="auto" w:fill="FFFFFF"/>
        </w:rPr>
        <w:t xml:space="preserve">, R.; </w:t>
      </w:r>
      <w:proofErr w:type="spellStart"/>
      <w:r w:rsidRPr="004009CE">
        <w:rPr>
          <w:rFonts w:ascii="Arial" w:hAnsi="Arial" w:cs="Arial"/>
          <w:color w:val="222222"/>
          <w:sz w:val="18"/>
          <w:szCs w:val="18"/>
          <w:shd w:val="clear" w:color="auto" w:fill="FFFFFF"/>
        </w:rPr>
        <w:t>Raschke</w:t>
      </w:r>
      <w:proofErr w:type="spellEnd"/>
      <w:r w:rsidRPr="004009CE">
        <w:rPr>
          <w:rFonts w:ascii="Arial" w:hAnsi="Arial" w:cs="Arial"/>
          <w:color w:val="222222"/>
          <w:sz w:val="18"/>
          <w:szCs w:val="18"/>
          <w:shd w:val="clear" w:color="auto" w:fill="FFFFFF"/>
        </w:rPr>
        <w:t>, E. A large-scale horizontal routing model to be coupled to land surface parametrization schemes. </w:t>
      </w:r>
      <w:proofErr w:type="spellStart"/>
      <w:r w:rsidRPr="004009CE">
        <w:rPr>
          <w:rStyle w:val="html-italic"/>
          <w:rFonts w:ascii="Arial" w:hAnsi="Arial" w:cs="Arial"/>
          <w:i/>
          <w:iCs/>
          <w:color w:val="222222"/>
          <w:sz w:val="18"/>
          <w:szCs w:val="18"/>
          <w:shd w:val="clear" w:color="auto" w:fill="FFFFFF"/>
        </w:rPr>
        <w:t>Tellusseries</w:t>
      </w:r>
      <w:proofErr w:type="spellEnd"/>
      <w:r w:rsidRPr="004009CE">
        <w:rPr>
          <w:rStyle w:val="html-italic"/>
          <w:rFonts w:ascii="Arial" w:hAnsi="Arial" w:cs="Arial"/>
          <w:i/>
          <w:iCs/>
          <w:color w:val="222222"/>
          <w:sz w:val="18"/>
          <w:szCs w:val="18"/>
          <w:shd w:val="clear" w:color="auto" w:fill="FFFFFF"/>
        </w:rPr>
        <w:t xml:space="preserve"> A: Dyn. </w:t>
      </w:r>
      <w:proofErr w:type="spellStart"/>
      <w:r w:rsidRPr="004009CE">
        <w:rPr>
          <w:rStyle w:val="html-italic"/>
          <w:rFonts w:ascii="Arial" w:hAnsi="Arial" w:cs="Arial"/>
          <w:i/>
          <w:iCs/>
          <w:color w:val="222222"/>
          <w:sz w:val="18"/>
          <w:szCs w:val="18"/>
          <w:shd w:val="clear" w:color="auto" w:fill="FFFFFF"/>
        </w:rPr>
        <w:t>Meteorol</w:t>
      </w:r>
      <w:proofErr w:type="spellEnd"/>
      <w:r w:rsidRPr="004009CE">
        <w:rPr>
          <w:rStyle w:val="html-italic"/>
          <w:rFonts w:ascii="Arial" w:hAnsi="Arial" w:cs="Arial"/>
          <w:i/>
          <w:iCs/>
          <w:color w:val="222222"/>
          <w:sz w:val="18"/>
          <w:szCs w:val="18"/>
          <w:shd w:val="clear" w:color="auto" w:fill="FFFFFF"/>
        </w:rPr>
        <w:t xml:space="preserve">. </w:t>
      </w:r>
      <w:proofErr w:type="spellStart"/>
      <w:r w:rsidRPr="004009CE">
        <w:rPr>
          <w:rStyle w:val="html-italic"/>
          <w:rFonts w:ascii="Arial" w:hAnsi="Arial" w:cs="Arial"/>
          <w:i/>
          <w:iCs/>
          <w:color w:val="222222"/>
          <w:sz w:val="18"/>
          <w:szCs w:val="18"/>
          <w:shd w:val="clear" w:color="auto" w:fill="FFFFFF"/>
        </w:rPr>
        <w:t>Oceanogr</w:t>
      </w:r>
      <w:proofErr w:type="spellEnd"/>
      <w:r w:rsidRPr="004009CE">
        <w:rPr>
          <w:rStyle w:val="html-italic"/>
          <w:rFonts w:ascii="Arial" w:hAnsi="Arial" w:cs="Arial"/>
          <w:i/>
          <w:iCs/>
          <w:color w:val="222222"/>
          <w:sz w:val="18"/>
          <w:szCs w:val="18"/>
          <w:shd w:val="clear" w:color="auto" w:fill="FFFFFF"/>
        </w:rPr>
        <w:t>.</w:t>
      </w:r>
      <w:r w:rsidRPr="004009CE">
        <w:rPr>
          <w:rFonts w:ascii="Arial" w:hAnsi="Arial" w:cs="Arial"/>
          <w:color w:val="222222"/>
          <w:sz w:val="18"/>
          <w:szCs w:val="18"/>
          <w:shd w:val="clear" w:color="auto" w:fill="FFFFFF"/>
        </w:rPr>
        <w:t> </w:t>
      </w:r>
      <w:r w:rsidRPr="004009CE">
        <w:rPr>
          <w:rFonts w:ascii="Arial" w:hAnsi="Arial" w:cs="Arial"/>
          <w:b/>
          <w:bCs/>
          <w:color w:val="222222"/>
          <w:sz w:val="18"/>
          <w:szCs w:val="18"/>
          <w:shd w:val="clear" w:color="auto" w:fill="FFFFFF"/>
        </w:rPr>
        <w:t>1996</w:t>
      </w:r>
      <w:r w:rsidRPr="004009CE">
        <w:rPr>
          <w:rFonts w:ascii="Arial" w:hAnsi="Arial" w:cs="Arial"/>
          <w:color w:val="222222"/>
          <w:sz w:val="18"/>
          <w:szCs w:val="18"/>
          <w:shd w:val="clear" w:color="auto" w:fill="FFFFFF"/>
        </w:rPr>
        <w:t>, </w:t>
      </w:r>
      <w:r w:rsidRPr="004009CE">
        <w:rPr>
          <w:rStyle w:val="html-italic"/>
          <w:rFonts w:ascii="Arial" w:hAnsi="Arial" w:cs="Arial"/>
          <w:i/>
          <w:iCs/>
          <w:color w:val="222222"/>
          <w:sz w:val="18"/>
          <w:szCs w:val="18"/>
          <w:shd w:val="clear" w:color="auto" w:fill="FFFFFF"/>
        </w:rPr>
        <w:t>48</w:t>
      </w:r>
      <w:r w:rsidRPr="004009CE">
        <w:rPr>
          <w:rFonts w:ascii="Arial" w:hAnsi="Arial" w:cs="Arial"/>
          <w:color w:val="222222"/>
          <w:sz w:val="18"/>
          <w:szCs w:val="18"/>
          <w:shd w:val="clear" w:color="auto" w:fill="FFFFFF"/>
        </w:rPr>
        <w:t>, 708–721. </w:t>
      </w:r>
    </w:p>
  </w:footnote>
  <w:footnote w:id="11">
    <w:p w14:paraId="4792AB17" w14:textId="19FD6AEE" w:rsidR="007A1E2F" w:rsidRPr="004009CE" w:rsidRDefault="007A1E2F">
      <w:pPr>
        <w:pStyle w:val="FootnoteText"/>
        <w:rPr>
          <w:rFonts w:ascii="Arial" w:hAnsi="Arial" w:cs="Arial"/>
          <w:sz w:val="18"/>
          <w:szCs w:val="18"/>
          <w:lang w:val="fr-FR"/>
        </w:rPr>
      </w:pPr>
      <w:r w:rsidRPr="004009CE">
        <w:rPr>
          <w:rStyle w:val="FootnoteReference"/>
          <w:rFonts w:ascii="Arial" w:hAnsi="Arial" w:cs="Arial"/>
          <w:sz w:val="18"/>
          <w:szCs w:val="18"/>
        </w:rPr>
        <w:footnoteRef/>
      </w:r>
      <w:r w:rsidRPr="004009CE">
        <w:rPr>
          <w:rFonts w:ascii="Arial" w:hAnsi="Arial" w:cs="Arial"/>
          <w:sz w:val="18"/>
          <w:szCs w:val="18"/>
        </w:rPr>
        <w:t xml:space="preserve"> </w:t>
      </w:r>
      <w:r w:rsidRPr="004009CE">
        <w:rPr>
          <w:rFonts w:ascii="Arial" w:hAnsi="Arial" w:cs="Arial"/>
          <w:color w:val="222222"/>
          <w:sz w:val="18"/>
          <w:szCs w:val="18"/>
          <w:shd w:val="clear" w:color="auto" w:fill="FFFFFF"/>
        </w:rPr>
        <w:t xml:space="preserve">Tomer, S.; </w:t>
      </w:r>
      <w:proofErr w:type="spellStart"/>
      <w:r w:rsidRPr="004009CE">
        <w:rPr>
          <w:rFonts w:ascii="Arial" w:hAnsi="Arial" w:cs="Arial"/>
          <w:color w:val="222222"/>
          <w:sz w:val="18"/>
          <w:szCs w:val="18"/>
          <w:shd w:val="clear" w:color="auto" w:fill="FFFFFF"/>
        </w:rPr>
        <w:t>Muddu</w:t>
      </w:r>
      <w:proofErr w:type="spellEnd"/>
      <w:r w:rsidRPr="004009CE">
        <w:rPr>
          <w:rFonts w:ascii="Arial" w:hAnsi="Arial" w:cs="Arial"/>
          <w:color w:val="222222"/>
          <w:sz w:val="18"/>
          <w:szCs w:val="18"/>
          <w:shd w:val="clear" w:color="auto" w:fill="FFFFFF"/>
        </w:rPr>
        <w:t xml:space="preserve">, S.S.; Mehta, V.K.; </w:t>
      </w:r>
      <w:proofErr w:type="spellStart"/>
      <w:r w:rsidRPr="004009CE">
        <w:rPr>
          <w:rFonts w:ascii="Arial" w:hAnsi="Arial" w:cs="Arial"/>
          <w:color w:val="222222"/>
          <w:sz w:val="18"/>
          <w:szCs w:val="18"/>
          <w:shd w:val="clear" w:color="auto" w:fill="FFFFFF"/>
        </w:rPr>
        <w:t>Yegina</w:t>
      </w:r>
      <w:proofErr w:type="spellEnd"/>
      <w:r w:rsidRPr="004009CE">
        <w:rPr>
          <w:rFonts w:ascii="Arial" w:hAnsi="Arial" w:cs="Arial"/>
          <w:color w:val="222222"/>
          <w:sz w:val="18"/>
          <w:szCs w:val="18"/>
          <w:shd w:val="clear" w:color="auto" w:fill="FFFFFF"/>
        </w:rPr>
        <w:t xml:space="preserve">, S.; </w:t>
      </w:r>
      <w:proofErr w:type="spellStart"/>
      <w:r w:rsidRPr="004009CE">
        <w:rPr>
          <w:rFonts w:ascii="Arial" w:hAnsi="Arial" w:cs="Arial"/>
          <w:color w:val="222222"/>
          <w:sz w:val="18"/>
          <w:szCs w:val="18"/>
          <w:shd w:val="clear" w:color="auto" w:fill="FFFFFF"/>
        </w:rPr>
        <w:t>Thiyaku</w:t>
      </w:r>
      <w:proofErr w:type="spellEnd"/>
      <w:r w:rsidRPr="004009CE">
        <w:rPr>
          <w:rFonts w:ascii="Arial" w:hAnsi="Arial" w:cs="Arial"/>
          <w:color w:val="222222"/>
          <w:sz w:val="18"/>
          <w:szCs w:val="18"/>
          <w:shd w:val="clear" w:color="auto" w:fill="FFFFFF"/>
        </w:rPr>
        <w:t>, S. Package ‘</w:t>
      </w:r>
      <w:proofErr w:type="spellStart"/>
      <w:r w:rsidRPr="004009CE">
        <w:rPr>
          <w:rFonts w:ascii="Arial" w:hAnsi="Arial" w:cs="Arial"/>
          <w:color w:val="222222"/>
          <w:sz w:val="18"/>
          <w:szCs w:val="18"/>
          <w:shd w:val="clear" w:color="auto" w:fill="FFFFFF"/>
        </w:rPr>
        <w:t>ambhasGW</w:t>
      </w:r>
      <w:proofErr w:type="spellEnd"/>
      <w:r w:rsidRPr="004009CE">
        <w:rPr>
          <w:rFonts w:ascii="Arial" w:hAnsi="Arial" w:cs="Arial"/>
          <w:color w:val="222222"/>
          <w:sz w:val="18"/>
          <w:szCs w:val="18"/>
          <w:shd w:val="clear" w:color="auto" w:fill="FFFFFF"/>
        </w:rPr>
        <w:t xml:space="preserve">’. </w:t>
      </w:r>
      <w:proofErr w:type="spellStart"/>
      <w:r w:rsidRPr="004009CE">
        <w:rPr>
          <w:rFonts w:ascii="Arial" w:hAnsi="Arial" w:cs="Arial"/>
          <w:color w:val="222222"/>
          <w:sz w:val="18"/>
          <w:szCs w:val="18"/>
          <w:shd w:val="clear" w:color="auto" w:fill="FFFFFF"/>
          <w:lang w:val="fr-FR"/>
        </w:rPr>
        <w:t>Available</w:t>
      </w:r>
      <w:proofErr w:type="spellEnd"/>
      <w:r w:rsidRPr="004009CE">
        <w:rPr>
          <w:rFonts w:ascii="Arial" w:hAnsi="Arial" w:cs="Arial"/>
          <w:color w:val="222222"/>
          <w:sz w:val="18"/>
          <w:szCs w:val="18"/>
          <w:shd w:val="clear" w:color="auto" w:fill="FFFFFF"/>
          <w:lang w:val="fr-FR"/>
        </w:rPr>
        <w:t xml:space="preserve"> online: </w:t>
      </w:r>
      <w:hyperlink r:id="rId2" w:tgtFrame="_blank" w:history="1">
        <w:r w:rsidRPr="004009CE">
          <w:rPr>
            <w:rStyle w:val="Hyperlink"/>
            <w:rFonts w:ascii="Arial" w:hAnsi="Arial" w:cs="Arial"/>
            <w:b/>
            <w:bCs/>
            <w:color w:val="4F5671"/>
            <w:sz w:val="18"/>
            <w:szCs w:val="18"/>
            <w:shd w:val="clear" w:color="auto" w:fill="FFFFFF"/>
            <w:lang w:val="fr-FR"/>
          </w:rPr>
          <w:t>https://cran.r-project.org/web/packages/ambhasGW/index.html</w:t>
        </w:r>
      </w:hyperlink>
      <w:r w:rsidRPr="004009CE">
        <w:rPr>
          <w:rFonts w:ascii="Arial" w:hAnsi="Arial" w:cs="Arial"/>
          <w:color w:val="222222"/>
          <w:sz w:val="18"/>
          <w:szCs w:val="18"/>
          <w:shd w:val="clear" w:color="auto" w:fill="FFFFFF"/>
          <w:lang w:val="fr-FR"/>
        </w:rPr>
        <w:t> </w:t>
      </w:r>
    </w:p>
  </w:footnote>
  <w:footnote w:id="12">
    <w:p w14:paraId="30B59BD9" w14:textId="77777777" w:rsidR="00ED1DD6" w:rsidRPr="00152349" w:rsidRDefault="00ED1DD6" w:rsidP="00ED1DD6">
      <w:pPr>
        <w:pStyle w:val="FootnoteText"/>
        <w:rPr>
          <w:rFonts w:ascii="Arial" w:hAnsi="Arial" w:cs="Arial"/>
        </w:rPr>
      </w:pPr>
      <w:r w:rsidRPr="00152349">
        <w:rPr>
          <w:rStyle w:val="FootnoteReference"/>
          <w:rFonts w:ascii="Arial" w:hAnsi="Arial" w:cs="Arial"/>
          <w:sz w:val="18"/>
          <w:szCs w:val="18"/>
        </w:rPr>
        <w:footnoteRef/>
      </w:r>
      <w:r w:rsidRPr="00152349">
        <w:rPr>
          <w:rFonts w:ascii="Arial" w:hAnsi="Arial" w:cs="Arial"/>
          <w:sz w:val="18"/>
          <w:szCs w:val="18"/>
        </w:rPr>
        <w:t xml:space="preserve"> CMIP6 - Coupled Model Intercomparison Project Phase 6. World Climate Research Program, Working Group on Coupled Modelling (WGCM) see https://www.wcrp-climate.org/wgcm-cmip and https://pcmdi.llnl.gov/CMIP6/.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15"/>
      <w:gridCol w:w="1305"/>
      <w:gridCol w:w="4819"/>
    </w:tblGrid>
    <w:tr w:rsidR="00A039E5" w14:paraId="58EC3EBB" w14:textId="77777777" w:rsidTr="00390D8C">
      <w:trPr>
        <w:trHeight w:hRule="exact" w:val="567"/>
      </w:trPr>
      <w:tc>
        <w:tcPr>
          <w:tcW w:w="3515" w:type="dxa"/>
        </w:tcPr>
        <w:p w14:paraId="2D6E7C95" w14:textId="77777777" w:rsidR="00A039E5" w:rsidRPr="00AB5242" w:rsidRDefault="00A039E5" w:rsidP="00390D8C">
          <w:pPr>
            <w:pStyle w:val="Header"/>
            <w:rPr>
              <w:noProof/>
              <w:lang w:eastAsia="en-GB"/>
            </w:rPr>
          </w:pPr>
        </w:p>
      </w:tc>
      <w:tc>
        <w:tcPr>
          <w:tcW w:w="1305" w:type="dxa"/>
        </w:tcPr>
        <w:p w14:paraId="02AE31A8" w14:textId="77777777" w:rsidR="00A039E5" w:rsidRDefault="00A039E5" w:rsidP="00390D8C">
          <w:pPr>
            <w:pStyle w:val="Header"/>
          </w:pPr>
        </w:p>
      </w:tc>
      <w:tc>
        <w:tcPr>
          <w:tcW w:w="4819" w:type="dxa"/>
        </w:tcPr>
        <w:p w14:paraId="6FB39F1E" w14:textId="77777777" w:rsidR="00A039E5" w:rsidRDefault="00A039E5" w:rsidP="00390D8C">
          <w:pPr>
            <w:pStyle w:val="Header"/>
          </w:pPr>
        </w:p>
      </w:tc>
    </w:tr>
    <w:tr w:rsidR="00A039E5" w14:paraId="55995EC5" w14:textId="77777777" w:rsidTr="00390D8C">
      <w:trPr>
        <w:trHeight w:hRule="exact" w:val="1134"/>
      </w:trPr>
      <w:tc>
        <w:tcPr>
          <w:tcW w:w="3515" w:type="dxa"/>
          <w:vAlign w:val="center"/>
        </w:tcPr>
        <w:p w14:paraId="7A2F6E03" w14:textId="77777777" w:rsidR="00A039E5" w:rsidRDefault="00A039E5" w:rsidP="00390D8C">
          <w:pPr>
            <w:pStyle w:val="Header"/>
          </w:pPr>
          <w:r w:rsidRPr="00AB5242">
            <w:rPr>
              <w:noProof/>
              <w:lang w:eastAsia="en-GB"/>
            </w:rPr>
            <w:drawing>
              <wp:inline distT="0" distB="0" distL="0" distR="0" wp14:anchorId="7EEABC10" wp14:editId="0E3DB205">
                <wp:extent cx="2190115" cy="723265"/>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115" cy="723265"/>
                        </a:xfrm>
                        <a:prstGeom prst="rect">
                          <a:avLst/>
                        </a:prstGeom>
                        <a:noFill/>
                        <a:ln>
                          <a:noFill/>
                        </a:ln>
                      </pic:spPr>
                    </pic:pic>
                  </a:graphicData>
                </a:graphic>
              </wp:inline>
            </w:drawing>
          </w:r>
        </w:p>
      </w:tc>
      <w:tc>
        <w:tcPr>
          <w:tcW w:w="1305" w:type="dxa"/>
        </w:tcPr>
        <w:p w14:paraId="089C6061" w14:textId="77777777" w:rsidR="00A039E5" w:rsidRDefault="00A039E5">
          <w:pPr>
            <w:pStyle w:val="Header"/>
          </w:pPr>
        </w:p>
      </w:tc>
      <w:tc>
        <w:tcPr>
          <w:tcW w:w="4819" w:type="dxa"/>
          <w:vAlign w:val="center"/>
        </w:tcPr>
        <w:p w14:paraId="722A234E" w14:textId="77777777" w:rsidR="00A039E5" w:rsidRDefault="00A039E5" w:rsidP="00390D8C">
          <w:pPr>
            <w:pStyle w:val="Header"/>
            <w:jc w:val="right"/>
          </w:pPr>
        </w:p>
      </w:tc>
    </w:tr>
  </w:tbl>
  <w:p w14:paraId="77D59A15" w14:textId="77777777" w:rsidR="00A039E5" w:rsidRDefault="00A039E5">
    <w:pPr>
      <w:pStyle w:val="Header"/>
    </w:pPr>
    <w:bookmarkStart w:id="0" w:name="bmkTitleSection"/>
    <w:bookmarkEnd w:id="0"/>
    <w:r>
      <w:rPr>
        <w:noProof/>
        <w:lang w:eastAsia="en-GB"/>
      </w:rPr>
      <mc:AlternateContent>
        <mc:Choice Requires="wps">
          <w:drawing>
            <wp:anchor distT="0" distB="0" distL="114300" distR="114300" simplePos="0" relativeHeight="251660288" behindDoc="0" locked="0" layoutInCell="1" allowOverlap="1" wp14:anchorId="6FE31533" wp14:editId="75B125E2">
              <wp:simplePos x="0" y="0"/>
              <wp:positionH relativeFrom="page">
                <wp:posOffset>773906</wp:posOffset>
              </wp:positionH>
              <wp:positionV relativeFrom="page">
                <wp:posOffset>5717381</wp:posOffset>
              </wp:positionV>
              <wp:extent cx="6065520" cy="3543300"/>
              <wp:effectExtent l="0" t="0" r="0" b="0"/>
              <wp:wrapNone/>
              <wp:docPr id="9" name="TitlePageImage"/>
              <wp:cNvGraphicFramePr/>
              <a:graphic xmlns:a="http://schemas.openxmlformats.org/drawingml/2006/main">
                <a:graphicData uri="http://schemas.microsoft.com/office/word/2010/wordprocessingShape">
                  <wps:wsp>
                    <wps:cNvSpPr/>
                    <wps:spPr>
                      <a:xfrm>
                        <a:off x="0" y="0"/>
                        <a:ext cx="6065520" cy="3543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4239A" w14:textId="77777777" w:rsidR="00A039E5" w:rsidRPr="008A6E13" w:rsidRDefault="00A039E5" w:rsidP="00390D8C">
                          <w:pPr>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31533" id="TitlePageImage" o:spid="_x0000_s1026" style="position:absolute;margin-left:60.95pt;margin-top:450.2pt;width:477.6pt;height:27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" fillcolor="#005172 [3205]" stroked="f" strokeweight="1pt">
              <v:textbox>
                <w:txbxContent>
                  <w:p w14:paraId="5BE4239A" w14:textId="77777777" w:rsidR="00A039E5" w:rsidRPr="008A6E13" w:rsidRDefault="00A039E5" w:rsidP="00390D8C">
                    <w:pPr>
                      <w:jc w:val="center"/>
                      <w:rPr>
                        <w:color w:val="FFFFFF" w:themeColor="background1"/>
                        <w14:textFill>
                          <w14:noFill/>
                        </w14:textFill>
                      </w:rPr>
                    </w:pP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755E5E" w14:paraId="629821EB" w14:textId="77777777" w:rsidTr="002E6166">
      <w:trPr>
        <w:trHeight w:hRule="exact" w:val="624"/>
      </w:trPr>
      <w:tc>
        <w:tcPr>
          <w:tcW w:w="1985" w:type="dxa"/>
          <w:vMerge w:val="restart"/>
          <w:vAlign w:val="center"/>
        </w:tcPr>
        <w:p w14:paraId="3A3B61CE" w14:textId="77777777" w:rsidR="00755E5E" w:rsidRDefault="00755E5E" w:rsidP="004C3D02">
          <w:pPr>
            <w:pStyle w:val="Header"/>
          </w:pPr>
          <w:r w:rsidRPr="00ED1E0D">
            <w:rPr>
              <w:noProof/>
              <w:lang w:eastAsia="en-GB"/>
            </w:rPr>
            <w:drawing>
              <wp:inline distT="0" distB="0" distL="0" distR="0" wp14:anchorId="7FE02F26" wp14:editId="567DBCEA">
                <wp:extent cx="1257300" cy="4095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1323E1BF" w14:textId="650F497D" w:rsidR="00755E5E" w:rsidRDefault="00755E5E" w:rsidP="002E6166">
          <w:pPr>
            <w:pStyle w:val="HeaderDocTitle"/>
          </w:pPr>
          <w:r>
            <w:fldChar w:fldCharType="begin"/>
          </w:r>
          <w:r>
            <w:instrText xml:space="preserve"> </w:instrText>
          </w:r>
          <w:r w:rsidRPr="00512029">
            <w:instrText>DOCVARIABLE HdrTextRow1</w:instrText>
          </w:r>
          <w:r>
            <w:instrText xml:space="preserve"> </w:instrText>
          </w:r>
          <w:r>
            <w:fldChar w:fldCharType="separate"/>
          </w:r>
          <w:r w:rsidR="00951A99">
            <w:t>St Kitts and Nevis drought forecasting system</w:t>
          </w:r>
          <w:r>
            <w:fldChar w:fldCharType="end"/>
          </w:r>
        </w:p>
      </w:tc>
    </w:tr>
    <w:tr w:rsidR="00755E5E" w14:paraId="1988B3C9" w14:textId="77777777" w:rsidTr="002E6166">
      <w:trPr>
        <w:trHeight w:hRule="exact" w:val="340"/>
      </w:trPr>
      <w:tc>
        <w:tcPr>
          <w:tcW w:w="1985" w:type="dxa"/>
          <w:vMerge/>
        </w:tcPr>
        <w:p w14:paraId="015A23CB" w14:textId="77777777" w:rsidR="00755E5E" w:rsidRDefault="00755E5E">
          <w:pPr>
            <w:pStyle w:val="Header"/>
          </w:pPr>
        </w:p>
      </w:tc>
      <w:tc>
        <w:tcPr>
          <w:tcW w:w="7654" w:type="dxa"/>
          <w:vAlign w:val="center"/>
        </w:tcPr>
        <w:p w14:paraId="7A1BDA0A" w14:textId="4303B7D0" w:rsidR="00755E5E" w:rsidRDefault="00107747" w:rsidP="002E6166">
          <w:pPr>
            <w:pStyle w:val="HeaderProjectName"/>
          </w:pPr>
          <w:fldSimple w:instr=" DOCVARIABLE HdrTextRow2 ">
            <w:r w:rsidR="00951A99">
              <w:t>Manual for Administrators</w:t>
            </w:r>
          </w:fldSimple>
        </w:p>
      </w:tc>
    </w:tr>
  </w:tbl>
  <w:p w14:paraId="2C65F8AB" w14:textId="77777777" w:rsidR="00755E5E" w:rsidRDefault="00755E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00"/>
      <w:gridCol w:w="11570"/>
    </w:tblGrid>
    <w:tr w:rsidR="00755E5E" w14:paraId="3CBDB20B" w14:textId="77777777" w:rsidTr="00D74794">
      <w:trPr>
        <w:trHeight w:hRule="exact" w:val="624"/>
      </w:trPr>
      <w:tc>
        <w:tcPr>
          <w:tcW w:w="1985" w:type="dxa"/>
          <w:vMerge w:val="restart"/>
          <w:vAlign w:val="center"/>
        </w:tcPr>
        <w:p w14:paraId="5E8CF82F" w14:textId="77777777" w:rsidR="00755E5E" w:rsidRDefault="00755E5E" w:rsidP="00A406BC">
          <w:pPr>
            <w:pStyle w:val="Header"/>
          </w:pPr>
          <w:r w:rsidRPr="00ED1E0D">
            <w:rPr>
              <w:noProof/>
              <w:lang w:eastAsia="en-GB"/>
            </w:rPr>
            <w:drawing>
              <wp:inline distT="0" distB="0" distL="0" distR="0" wp14:anchorId="30C53D71" wp14:editId="19D2E920">
                <wp:extent cx="1257300" cy="4095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6119FAF7" w14:textId="6CE045C1" w:rsidR="00755E5E" w:rsidRDefault="00755E5E" w:rsidP="00A406BC">
          <w:pPr>
            <w:pStyle w:val="HeaderDocTitle"/>
          </w:pPr>
          <w:r>
            <w:fldChar w:fldCharType="begin"/>
          </w:r>
          <w:r>
            <w:instrText xml:space="preserve"> </w:instrText>
          </w:r>
          <w:r w:rsidRPr="00D44746">
            <w:instrText>DOCVARIABLE HdrTextRow1</w:instrText>
          </w:r>
          <w:r>
            <w:instrText xml:space="preserve"> </w:instrText>
          </w:r>
          <w:r>
            <w:fldChar w:fldCharType="separate"/>
          </w:r>
          <w:r w:rsidR="00951A99">
            <w:t>St Kitts and Nevis drought forecasting system</w:t>
          </w:r>
          <w:r>
            <w:fldChar w:fldCharType="end"/>
          </w:r>
        </w:p>
      </w:tc>
    </w:tr>
    <w:tr w:rsidR="00755E5E" w14:paraId="31381025" w14:textId="77777777" w:rsidTr="00D74794">
      <w:trPr>
        <w:trHeight w:hRule="exact" w:val="340"/>
      </w:trPr>
      <w:tc>
        <w:tcPr>
          <w:tcW w:w="1985" w:type="dxa"/>
          <w:vMerge/>
        </w:tcPr>
        <w:p w14:paraId="54642171" w14:textId="77777777" w:rsidR="00755E5E" w:rsidRDefault="00755E5E" w:rsidP="00A406BC">
          <w:pPr>
            <w:pStyle w:val="Header"/>
          </w:pPr>
        </w:p>
      </w:tc>
      <w:tc>
        <w:tcPr>
          <w:tcW w:w="7654" w:type="dxa"/>
          <w:vAlign w:val="center"/>
        </w:tcPr>
        <w:p w14:paraId="2063D6E7" w14:textId="3AE48F73" w:rsidR="00755E5E" w:rsidRDefault="00107747" w:rsidP="00A406BC">
          <w:pPr>
            <w:pStyle w:val="HeaderProjectName"/>
          </w:pPr>
          <w:fldSimple w:instr=" DOCVARIABLE HdrTextRow2 ">
            <w:r w:rsidR="00951A99">
              <w:t>Manual for Administrators</w:t>
            </w:r>
          </w:fldSimple>
        </w:p>
      </w:tc>
    </w:tr>
  </w:tbl>
  <w:p w14:paraId="4ED02612" w14:textId="77777777" w:rsidR="00755E5E" w:rsidRDefault="00755E5E" w:rsidP="00A406B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3701" w14:textId="77777777" w:rsidR="00D74794" w:rsidRDefault="00D747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00"/>
      <w:gridCol w:w="11570"/>
    </w:tblGrid>
    <w:tr w:rsidR="00D74794" w14:paraId="255F3F51" w14:textId="77777777" w:rsidTr="00D74794">
      <w:trPr>
        <w:trHeight w:hRule="exact" w:val="624"/>
      </w:trPr>
      <w:tc>
        <w:tcPr>
          <w:tcW w:w="1985" w:type="dxa"/>
          <w:vMerge w:val="restart"/>
          <w:vAlign w:val="center"/>
        </w:tcPr>
        <w:p w14:paraId="01ECD07D" w14:textId="77777777" w:rsidR="00D74794" w:rsidRDefault="00D74794" w:rsidP="004C3D02">
          <w:pPr>
            <w:pStyle w:val="Header"/>
          </w:pPr>
          <w:r w:rsidRPr="00ED1E0D">
            <w:rPr>
              <w:noProof/>
              <w:lang w:eastAsia="en-GB"/>
            </w:rPr>
            <w:drawing>
              <wp:inline distT="0" distB="0" distL="0" distR="0" wp14:anchorId="4C00500D" wp14:editId="430BE720">
                <wp:extent cx="1257300" cy="409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7506EA81" w14:textId="6587DBFD" w:rsidR="00D74794" w:rsidRDefault="00D74794" w:rsidP="002E6166">
          <w:pPr>
            <w:pStyle w:val="HeaderDocTitle"/>
          </w:pPr>
          <w:r>
            <w:fldChar w:fldCharType="begin"/>
          </w:r>
          <w:r>
            <w:instrText xml:space="preserve"> </w:instrText>
          </w:r>
          <w:r w:rsidRPr="00512029">
            <w:instrText>DOCVARIABLE HdrTextRow1</w:instrText>
          </w:r>
          <w:r>
            <w:instrText xml:space="preserve"> </w:instrText>
          </w:r>
          <w:r>
            <w:fldChar w:fldCharType="separate"/>
          </w:r>
          <w:r w:rsidR="00951A99">
            <w:t>St Kitts and Nevis drought forecasting system</w:t>
          </w:r>
          <w:r>
            <w:fldChar w:fldCharType="end"/>
          </w:r>
        </w:p>
      </w:tc>
    </w:tr>
    <w:tr w:rsidR="00D74794" w14:paraId="334A4CFB" w14:textId="77777777" w:rsidTr="00D74794">
      <w:trPr>
        <w:trHeight w:hRule="exact" w:val="340"/>
      </w:trPr>
      <w:tc>
        <w:tcPr>
          <w:tcW w:w="1985" w:type="dxa"/>
          <w:vMerge/>
        </w:tcPr>
        <w:p w14:paraId="520CD8EC" w14:textId="77777777" w:rsidR="00D74794" w:rsidRDefault="00D74794">
          <w:pPr>
            <w:pStyle w:val="Header"/>
          </w:pPr>
        </w:p>
      </w:tc>
      <w:tc>
        <w:tcPr>
          <w:tcW w:w="7654" w:type="dxa"/>
          <w:vAlign w:val="center"/>
        </w:tcPr>
        <w:p w14:paraId="51EAAF0C" w14:textId="70CF16E6" w:rsidR="00D74794" w:rsidRDefault="00107747" w:rsidP="002E6166">
          <w:pPr>
            <w:pStyle w:val="HeaderProjectName"/>
          </w:pPr>
          <w:fldSimple w:instr=" DOCVARIABLE HdrTextRow2 ">
            <w:r w:rsidR="00951A99">
              <w:t>Manual for Administrators</w:t>
            </w:r>
          </w:fldSimple>
        </w:p>
      </w:tc>
    </w:tr>
  </w:tbl>
  <w:p w14:paraId="4478090F" w14:textId="77777777" w:rsidR="00D74794" w:rsidRDefault="00D747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8DBB" w14:textId="77777777" w:rsidR="00D74794" w:rsidRDefault="00D7479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D74794" w14:paraId="44E62550" w14:textId="77777777" w:rsidTr="002E6166">
      <w:trPr>
        <w:trHeight w:hRule="exact" w:val="624"/>
      </w:trPr>
      <w:tc>
        <w:tcPr>
          <w:tcW w:w="1985" w:type="dxa"/>
          <w:vMerge w:val="restart"/>
          <w:vAlign w:val="center"/>
        </w:tcPr>
        <w:p w14:paraId="67B853C7" w14:textId="77777777" w:rsidR="00D74794" w:rsidRDefault="00D74794" w:rsidP="004C3D02">
          <w:pPr>
            <w:pStyle w:val="Header"/>
          </w:pPr>
          <w:r w:rsidRPr="00ED1E0D">
            <w:rPr>
              <w:noProof/>
              <w:lang w:eastAsia="en-GB"/>
            </w:rPr>
            <w:drawing>
              <wp:inline distT="0" distB="0" distL="0" distR="0" wp14:anchorId="69A4FAC5" wp14:editId="79354D33">
                <wp:extent cx="1257300" cy="409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2572EC76" w14:textId="2A3F7AF3" w:rsidR="00D74794" w:rsidRDefault="00D74794" w:rsidP="002E6166">
          <w:pPr>
            <w:pStyle w:val="HeaderDocTitle"/>
          </w:pPr>
          <w:r>
            <w:fldChar w:fldCharType="begin"/>
          </w:r>
          <w:r>
            <w:instrText xml:space="preserve"> </w:instrText>
          </w:r>
          <w:r w:rsidRPr="00512029">
            <w:instrText>DOCVARIABLE HdrTextRow1</w:instrText>
          </w:r>
          <w:r>
            <w:instrText xml:space="preserve"> </w:instrText>
          </w:r>
          <w:r>
            <w:fldChar w:fldCharType="separate"/>
          </w:r>
          <w:r w:rsidR="00951A99">
            <w:t>St Kitts and Nevis drought forecasting system</w:t>
          </w:r>
          <w:r>
            <w:fldChar w:fldCharType="end"/>
          </w:r>
        </w:p>
      </w:tc>
    </w:tr>
    <w:tr w:rsidR="00D74794" w14:paraId="4BA1B62D" w14:textId="77777777" w:rsidTr="002E6166">
      <w:trPr>
        <w:trHeight w:hRule="exact" w:val="340"/>
      </w:trPr>
      <w:tc>
        <w:tcPr>
          <w:tcW w:w="1985" w:type="dxa"/>
          <w:vMerge/>
        </w:tcPr>
        <w:p w14:paraId="4C323B9D" w14:textId="77777777" w:rsidR="00D74794" w:rsidRDefault="00D74794">
          <w:pPr>
            <w:pStyle w:val="Header"/>
          </w:pPr>
        </w:p>
      </w:tc>
      <w:tc>
        <w:tcPr>
          <w:tcW w:w="7654" w:type="dxa"/>
          <w:vAlign w:val="center"/>
        </w:tcPr>
        <w:p w14:paraId="3E25CFCD" w14:textId="567A024D" w:rsidR="00D74794" w:rsidRDefault="00107747" w:rsidP="002E6166">
          <w:pPr>
            <w:pStyle w:val="HeaderProjectName"/>
          </w:pPr>
          <w:fldSimple w:instr=" DOCVARIABLE HdrTextRow2 ">
            <w:r w:rsidR="00951A99">
              <w:t>Manual for Administrators</w:t>
            </w:r>
          </w:fldSimple>
        </w:p>
      </w:tc>
    </w:tr>
  </w:tbl>
  <w:p w14:paraId="15D6B9DC" w14:textId="77777777" w:rsidR="00D74794" w:rsidRDefault="00D7479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D432" w14:textId="77777777" w:rsidR="00A039E5" w:rsidRDefault="00A039E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gridCol w:w="5953"/>
    </w:tblGrid>
    <w:tr w:rsidR="00A039E5" w14:paraId="68B4375C" w14:textId="77777777" w:rsidTr="00B906D9">
      <w:trPr>
        <w:trHeight w:hRule="exact" w:val="794"/>
      </w:trPr>
      <w:tc>
        <w:tcPr>
          <w:tcW w:w="3686" w:type="dxa"/>
          <w:vMerge w:val="restart"/>
          <w:vAlign w:val="center"/>
        </w:tcPr>
        <w:p w14:paraId="6FDC738D" w14:textId="77777777" w:rsidR="00A039E5" w:rsidRDefault="00A039E5" w:rsidP="00B906D9">
          <w:pPr>
            <w:pStyle w:val="Header"/>
          </w:pPr>
          <w:r>
            <w:rPr>
              <w:noProof/>
              <w:lang w:eastAsia="en-GB"/>
            </w:rPr>
            <w:drawing>
              <wp:inline distT="0" distB="0" distL="0" distR="0" wp14:anchorId="2F3A4EF4" wp14:editId="6AF3A02F">
                <wp:extent cx="2188845" cy="72517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25170"/>
                        </a:xfrm>
                        <a:prstGeom prst="rect">
                          <a:avLst/>
                        </a:prstGeom>
                        <a:noFill/>
                      </pic:spPr>
                    </pic:pic>
                  </a:graphicData>
                </a:graphic>
              </wp:inline>
            </w:drawing>
          </w:r>
        </w:p>
      </w:tc>
      <w:tc>
        <w:tcPr>
          <w:tcW w:w="5954" w:type="dxa"/>
          <w:vAlign w:val="bottom"/>
        </w:tcPr>
        <w:p w14:paraId="7749E3C7" w14:textId="77777777" w:rsidR="00A039E5" w:rsidRDefault="00A039E5" w:rsidP="00B906D9">
          <w:pPr>
            <w:pStyle w:val="HeaderDocTitle"/>
          </w:pPr>
        </w:p>
      </w:tc>
    </w:tr>
    <w:tr w:rsidR="00A039E5" w14:paraId="12ED7BE8" w14:textId="77777777" w:rsidTr="00B906D9">
      <w:trPr>
        <w:trHeight w:hRule="exact" w:val="397"/>
      </w:trPr>
      <w:tc>
        <w:tcPr>
          <w:tcW w:w="3686" w:type="dxa"/>
          <w:vMerge/>
        </w:tcPr>
        <w:p w14:paraId="64BCBE2E" w14:textId="77777777" w:rsidR="00A039E5" w:rsidRDefault="00A039E5">
          <w:pPr>
            <w:pStyle w:val="Header"/>
          </w:pPr>
        </w:p>
      </w:tc>
      <w:tc>
        <w:tcPr>
          <w:tcW w:w="5954" w:type="dxa"/>
          <w:vAlign w:val="center"/>
        </w:tcPr>
        <w:p w14:paraId="37D8CAEB" w14:textId="77777777" w:rsidR="00A039E5" w:rsidRDefault="00A039E5" w:rsidP="00B906D9">
          <w:pPr>
            <w:pStyle w:val="HeaderProjectName"/>
          </w:pPr>
        </w:p>
      </w:tc>
    </w:tr>
  </w:tbl>
  <w:p w14:paraId="3BB7214A" w14:textId="77777777" w:rsidR="00A039E5" w:rsidRDefault="00A039E5">
    <w:pPr>
      <w:pStyle w:val="Header"/>
    </w:pPr>
    <w:bookmarkStart w:id="54" w:name="bmkBackPage"/>
    <w:bookmarkEnd w:id="5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09E24D45" w14:textId="77777777" w:rsidTr="00F77439">
      <w:trPr>
        <w:trHeight w:hRule="exact" w:val="624"/>
      </w:trPr>
      <w:tc>
        <w:tcPr>
          <w:tcW w:w="1985" w:type="dxa"/>
          <w:vMerge w:val="restart"/>
          <w:vAlign w:val="center"/>
        </w:tcPr>
        <w:p w14:paraId="7212A5EA" w14:textId="77777777" w:rsidR="00A039E5" w:rsidRDefault="00A039E5" w:rsidP="00A406BC">
          <w:pPr>
            <w:pStyle w:val="Header"/>
          </w:pPr>
          <w:r w:rsidRPr="00ED1E0D">
            <w:rPr>
              <w:noProof/>
              <w:lang w:eastAsia="en-GB"/>
            </w:rPr>
            <w:drawing>
              <wp:inline distT="0" distB="0" distL="0" distR="0" wp14:anchorId="101B2668" wp14:editId="7C9D190D">
                <wp:extent cx="1257300" cy="409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5073E9EF" w14:textId="16267EDE" w:rsidR="00A039E5" w:rsidRDefault="00A039E5" w:rsidP="00A406BC">
          <w:pPr>
            <w:pStyle w:val="HeaderDocTitle"/>
          </w:pPr>
          <w:r>
            <w:fldChar w:fldCharType="begin"/>
          </w:r>
          <w:r>
            <w:instrText xml:space="preserve"> </w:instrText>
          </w:r>
          <w:r w:rsidRPr="00D44746">
            <w:instrText>DOCVARIABLE HdrTextRow1</w:instrText>
          </w:r>
          <w:r>
            <w:instrText xml:space="preserve"> </w:instrText>
          </w:r>
          <w:r>
            <w:fldChar w:fldCharType="separate"/>
          </w:r>
          <w:r w:rsidR="00951A99">
            <w:t>St Kitts and Nevis drought forecasting system</w:t>
          </w:r>
          <w:r>
            <w:fldChar w:fldCharType="end"/>
          </w:r>
        </w:p>
      </w:tc>
    </w:tr>
    <w:tr w:rsidR="00A039E5" w14:paraId="0D69936F" w14:textId="77777777" w:rsidTr="00F77439">
      <w:trPr>
        <w:trHeight w:hRule="exact" w:val="340"/>
      </w:trPr>
      <w:tc>
        <w:tcPr>
          <w:tcW w:w="1985" w:type="dxa"/>
          <w:vMerge/>
        </w:tcPr>
        <w:p w14:paraId="49BB0291" w14:textId="77777777" w:rsidR="00A039E5" w:rsidRDefault="00A039E5" w:rsidP="00A406BC">
          <w:pPr>
            <w:pStyle w:val="Header"/>
          </w:pPr>
        </w:p>
      </w:tc>
      <w:tc>
        <w:tcPr>
          <w:tcW w:w="7654" w:type="dxa"/>
          <w:vAlign w:val="center"/>
        </w:tcPr>
        <w:p w14:paraId="265E5EDA" w14:textId="232EF11F" w:rsidR="00A039E5" w:rsidRDefault="00107747" w:rsidP="00A406BC">
          <w:pPr>
            <w:pStyle w:val="HeaderProjectName"/>
          </w:pPr>
          <w:fldSimple w:instr=" DOCVARIABLE HdrTextRow2 ">
            <w:r w:rsidR="00951A99">
              <w:t>Manual for Administrators</w:t>
            </w:r>
          </w:fldSimple>
        </w:p>
      </w:tc>
    </w:tr>
  </w:tbl>
  <w:p w14:paraId="2649D2AE" w14:textId="77777777" w:rsidR="00A039E5" w:rsidRDefault="00A039E5" w:rsidP="00A406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4ABA68C5" w14:textId="77777777" w:rsidTr="00390D8C">
      <w:trPr>
        <w:trHeight w:hRule="exact" w:val="624"/>
      </w:trPr>
      <w:tc>
        <w:tcPr>
          <w:tcW w:w="1985" w:type="dxa"/>
          <w:vMerge w:val="restart"/>
          <w:vAlign w:val="center"/>
        </w:tcPr>
        <w:p w14:paraId="0148163B" w14:textId="77777777" w:rsidR="00A039E5" w:rsidRDefault="00A039E5" w:rsidP="00390D8C">
          <w:pPr>
            <w:pStyle w:val="Header"/>
          </w:pPr>
          <w:r w:rsidRPr="00ED1E0D">
            <w:rPr>
              <w:noProof/>
              <w:lang w:eastAsia="en-GB"/>
            </w:rPr>
            <w:drawing>
              <wp:inline distT="0" distB="0" distL="0" distR="0" wp14:anchorId="411D3DBB" wp14:editId="19D5F7D7">
                <wp:extent cx="1257300" cy="409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458998DE" w14:textId="7C2198A4" w:rsidR="00A039E5" w:rsidRDefault="00A039E5" w:rsidP="00035BC6">
          <w:pPr>
            <w:pStyle w:val="HeaderDocTitle"/>
          </w:pPr>
          <w:r>
            <w:fldChar w:fldCharType="begin"/>
          </w:r>
          <w:r>
            <w:instrText xml:space="preserve"> </w:instrText>
          </w:r>
          <w:r w:rsidRPr="00373051">
            <w:instrText>DOCVARIABLE HdrTextRow1</w:instrText>
          </w:r>
          <w:r>
            <w:instrText xml:space="preserve"> </w:instrText>
          </w:r>
          <w:r>
            <w:fldChar w:fldCharType="separate"/>
          </w:r>
          <w:r w:rsidR="00951A99">
            <w:t>St Kitts and Nevis drought forecasting system</w:t>
          </w:r>
          <w:r>
            <w:fldChar w:fldCharType="end"/>
          </w:r>
        </w:p>
      </w:tc>
    </w:tr>
    <w:tr w:rsidR="00A039E5" w14:paraId="113B4EF1" w14:textId="77777777" w:rsidTr="00390D8C">
      <w:trPr>
        <w:trHeight w:hRule="exact" w:val="340"/>
      </w:trPr>
      <w:tc>
        <w:tcPr>
          <w:tcW w:w="1985" w:type="dxa"/>
          <w:vMerge/>
        </w:tcPr>
        <w:p w14:paraId="6C5236FD" w14:textId="77777777" w:rsidR="00A039E5" w:rsidRDefault="00A039E5" w:rsidP="00390D8C">
          <w:pPr>
            <w:pStyle w:val="Header"/>
          </w:pPr>
        </w:p>
      </w:tc>
      <w:tc>
        <w:tcPr>
          <w:tcW w:w="7654" w:type="dxa"/>
          <w:vAlign w:val="center"/>
        </w:tcPr>
        <w:p w14:paraId="2914778E" w14:textId="33AC527A" w:rsidR="00A039E5" w:rsidRDefault="00107747" w:rsidP="00390D8C">
          <w:pPr>
            <w:pStyle w:val="HeaderProjectName"/>
          </w:pPr>
          <w:fldSimple w:instr=" DOCVARIABLE HdrTextRow2 ">
            <w:r w:rsidR="00951A99">
              <w:t>Manual for Administrators</w:t>
            </w:r>
          </w:fldSimple>
        </w:p>
      </w:tc>
    </w:tr>
  </w:tbl>
  <w:p w14:paraId="2B502A8D" w14:textId="77777777" w:rsidR="00A039E5" w:rsidRDefault="00A039E5" w:rsidP="00390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9C65" w14:textId="77777777" w:rsidR="00A039E5" w:rsidRDefault="00A039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749F3C2E" w14:textId="77777777" w:rsidTr="00390D8C">
      <w:trPr>
        <w:trHeight w:hRule="exact" w:val="624"/>
      </w:trPr>
      <w:tc>
        <w:tcPr>
          <w:tcW w:w="1985" w:type="dxa"/>
          <w:vMerge w:val="restart"/>
          <w:vAlign w:val="center"/>
        </w:tcPr>
        <w:p w14:paraId="4F0C3090" w14:textId="77777777" w:rsidR="00A039E5" w:rsidRDefault="00A039E5" w:rsidP="00390D8C">
          <w:pPr>
            <w:pStyle w:val="Header"/>
          </w:pPr>
          <w:r w:rsidRPr="00ED1E0D">
            <w:rPr>
              <w:noProof/>
              <w:lang w:eastAsia="en-GB"/>
            </w:rPr>
            <w:drawing>
              <wp:inline distT="0" distB="0" distL="0" distR="0" wp14:anchorId="4091C2D4" wp14:editId="32EC230C">
                <wp:extent cx="1257300" cy="409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21AFE98B" w14:textId="66D1F2D1" w:rsidR="00A039E5" w:rsidRDefault="00A039E5" w:rsidP="00390D8C">
          <w:pPr>
            <w:pStyle w:val="HeaderDocTitle"/>
          </w:pPr>
          <w:r>
            <w:fldChar w:fldCharType="begin"/>
          </w:r>
          <w:r>
            <w:instrText xml:space="preserve"> </w:instrText>
          </w:r>
          <w:r w:rsidRPr="00676219">
            <w:instrText>DOCVARIABLE HdrTextRow1</w:instrText>
          </w:r>
          <w:r>
            <w:instrText xml:space="preserve"> </w:instrText>
          </w:r>
          <w:r>
            <w:fldChar w:fldCharType="separate"/>
          </w:r>
          <w:r w:rsidR="00951A99">
            <w:t>St Kitts and Nevis drought forecasting system</w:t>
          </w:r>
          <w:r>
            <w:fldChar w:fldCharType="end"/>
          </w:r>
        </w:p>
      </w:tc>
    </w:tr>
    <w:tr w:rsidR="00A039E5" w14:paraId="532D1D7F" w14:textId="77777777" w:rsidTr="00390D8C">
      <w:trPr>
        <w:trHeight w:hRule="exact" w:val="340"/>
      </w:trPr>
      <w:tc>
        <w:tcPr>
          <w:tcW w:w="1985" w:type="dxa"/>
          <w:vMerge/>
        </w:tcPr>
        <w:p w14:paraId="1BD4A3E1" w14:textId="77777777" w:rsidR="00A039E5" w:rsidRDefault="00A039E5">
          <w:pPr>
            <w:pStyle w:val="Header"/>
          </w:pPr>
        </w:p>
      </w:tc>
      <w:tc>
        <w:tcPr>
          <w:tcW w:w="7654" w:type="dxa"/>
          <w:vAlign w:val="center"/>
        </w:tcPr>
        <w:p w14:paraId="479FA942" w14:textId="55713FD3" w:rsidR="00A039E5" w:rsidRDefault="00107747" w:rsidP="00390D8C">
          <w:pPr>
            <w:pStyle w:val="HeaderProjectName"/>
          </w:pPr>
          <w:fldSimple w:instr=" DOCVARIABLE HdrTextRow2 ">
            <w:r w:rsidR="00951A99">
              <w:t>Manual for Administrators</w:t>
            </w:r>
          </w:fldSimple>
        </w:p>
      </w:tc>
    </w:tr>
  </w:tbl>
  <w:p w14:paraId="04D166C9" w14:textId="77777777" w:rsidR="00A039E5" w:rsidRDefault="00A039E5">
    <w:pPr>
      <w:pStyle w:val="Header"/>
    </w:pPr>
    <w:bookmarkStart w:id="1" w:name="bmkInformationSection"/>
    <w:bookmarkEnd w:id="1"/>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5EFE4565" w14:textId="77777777" w:rsidTr="00390D8C">
      <w:trPr>
        <w:trHeight w:hRule="exact" w:val="624"/>
      </w:trPr>
      <w:tc>
        <w:tcPr>
          <w:tcW w:w="1985" w:type="dxa"/>
          <w:vMerge w:val="restart"/>
          <w:vAlign w:val="center"/>
        </w:tcPr>
        <w:p w14:paraId="1157B976" w14:textId="77777777" w:rsidR="00A039E5" w:rsidRDefault="00A039E5" w:rsidP="00390D8C">
          <w:pPr>
            <w:pStyle w:val="Header"/>
          </w:pPr>
          <w:r w:rsidRPr="00ED1E0D">
            <w:rPr>
              <w:noProof/>
              <w:lang w:eastAsia="en-GB"/>
            </w:rPr>
            <w:drawing>
              <wp:inline distT="0" distB="0" distL="0" distR="0" wp14:anchorId="280949A5" wp14:editId="075B00F5">
                <wp:extent cx="1257300"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6D728FA9" w14:textId="09D7FA04" w:rsidR="00A039E5" w:rsidRDefault="00A039E5" w:rsidP="00035BC6">
          <w:pPr>
            <w:pStyle w:val="HeaderDocTitle"/>
          </w:pPr>
          <w:r>
            <w:fldChar w:fldCharType="begin"/>
          </w:r>
          <w:r>
            <w:instrText xml:space="preserve"> </w:instrText>
          </w:r>
          <w:r w:rsidRPr="00373051">
            <w:instrText>DOCVARIABLE HdrTextRow1</w:instrText>
          </w:r>
          <w:r>
            <w:instrText xml:space="preserve"> </w:instrText>
          </w:r>
          <w:r>
            <w:fldChar w:fldCharType="separate"/>
          </w:r>
          <w:r w:rsidR="00951A99">
            <w:t>St Kitts and Nevis drought forecasting system</w:t>
          </w:r>
          <w:r>
            <w:fldChar w:fldCharType="end"/>
          </w:r>
        </w:p>
      </w:tc>
    </w:tr>
    <w:tr w:rsidR="00A039E5" w14:paraId="6DE88B3B" w14:textId="77777777" w:rsidTr="00390D8C">
      <w:trPr>
        <w:trHeight w:hRule="exact" w:val="340"/>
      </w:trPr>
      <w:tc>
        <w:tcPr>
          <w:tcW w:w="1985" w:type="dxa"/>
          <w:vMerge/>
        </w:tcPr>
        <w:p w14:paraId="5BB92F66" w14:textId="77777777" w:rsidR="00A039E5" w:rsidRDefault="00A039E5" w:rsidP="00390D8C">
          <w:pPr>
            <w:pStyle w:val="Header"/>
          </w:pPr>
        </w:p>
      </w:tc>
      <w:tc>
        <w:tcPr>
          <w:tcW w:w="7654" w:type="dxa"/>
          <w:vAlign w:val="center"/>
        </w:tcPr>
        <w:p w14:paraId="6A5C319F" w14:textId="1B08326E" w:rsidR="00A039E5" w:rsidRDefault="00107747" w:rsidP="00390D8C">
          <w:pPr>
            <w:pStyle w:val="HeaderProjectName"/>
          </w:pPr>
          <w:fldSimple w:instr=" DOCVARIABLE HdrTextRow2 ">
            <w:r w:rsidR="00951A99">
              <w:t>Manual for Administrators</w:t>
            </w:r>
          </w:fldSimple>
        </w:p>
      </w:tc>
    </w:tr>
  </w:tbl>
  <w:p w14:paraId="0D325AE9" w14:textId="77777777" w:rsidR="00A039E5" w:rsidRDefault="00A039E5" w:rsidP="00390D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8AE8" w14:textId="77777777" w:rsidR="00A039E5" w:rsidRDefault="00A039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0B8AC60D" w14:textId="77777777" w:rsidTr="00B906D9">
      <w:trPr>
        <w:trHeight w:hRule="exact" w:val="624"/>
      </w:trPr>
      <w:tc>
        <w:tcPr>
          <w:tcW w:w="1985" w:type="dxa"/>
          <w:vMerge w:val="restart"/>
          <w:vAlign w:val="center"/>
        </w:tcPr>
        <w:p w14:paraId="35052B8E" w14:textId="77777777" w:rsidR="00A039E5" w:rsidRDefault="00A039E5" w:rsidP="00B906D9">
          <w:pPr>
            <w:pStyle w:val="Header"/>
          </w:pPr>
          <w:r w:rsidRPr="00ED1E0D">
            <w:rPr>
              <w:noProof/>
              <w:lang w:eastAsia="en-GB"/>
            </w:rPr>
            <w:drawing>
              <wp:inline distT="0" distB="0" distL="0" distR="0" wp14:anchorId="43CDA9EA" wp14:editId="43FC42A9">
                <wp:extent cx="1257300" cy="40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2264AE98" w14:textId="48E906E6" w:rsidR="00A039E5" w:rsidRDefault="00107747" w:rsidP="00035BC6">
          <w:pPr>
            <w:pStyle w:val="HeaderDocTitle"/>
          </w:pPr>
          <w:fldSimple w:instr=" DOCVARIABLE HdrTextRow1 ">
            <w:r w:rsidR="00951A99">
              <w:t>St Kitts and Nevis drought forecasting system</w:t>
            </w:r>
          </w:fldSimple>
        </w:p>
      </w:tc>
    </w:tr>
    <w:tr w:rsidR="00A039E5" w14:paraId="109908DE" w14:textId="77777777" w:rsidTr="00B906D9">
      <w:trPr>
        <w:trHeight w:hRule="exact" w:val="340"/>
      </w:trPr>
      <w:tc>
        <w:tcPr>
          <w:tcW w:w="1985" w:type="dxa"/>
          <w:vMerge/>
        </w:tcPr>
        <w:p w14:paraId="65DCA97A" w14:textId="77777777" w:rsidR="00A039E5" w:rsidRDefault="00A039E5">
          <w:pPr>
            <w:pStyle w:val="Header"/>
          </w:pPr>
        </w:p>
      </w:tc>
      <w:tc>
        <w:tcPr>
          <w:tcW w:w="7654" w:type="dxa"/>
          <w:vAlign w:val="center"/>
        </w:tcPr>
        <w:p w14:paraId="5D5E9578" w14:textId="4457101F" w:rsidR="00A039E5" w:rsidRDefault="00107747" w:rsidP="00035BC6">
          <w:pPr>
            <w:pStyle w:val="HeaderProjectName"/>
          </w:pPr>
          <w:fldSimple w:instr=" DOCVARIABLE HdrTextRow2 ">
            <w:r w:rsidR="00951A99">
              <w:t>Manual for Administrators</w:t>
            </w:r>
          </w:fldSimple>
        </w:p>
      </w:tc>
    </w:tr>
  </w:tbl>
  <w:p w14:paraId="59F5F22E" w14:textId="77777777" w:rsidR="00A039E5" w:rsidRDefault="00A039E5">
    <w:pPr>
      <w:pStyle w:val="Header"/>
    </w:pPr>
    <w:bookmarkStart w:id="2" w:name="bmkContents"/>
    <w:bookmarkEnd w:id="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7654"/>
    </w:tblGrid>
    <w:tr w:rsidR="00A039E5" w14:paraId="4692521B" w14:textId="77777777" w:rsidTr="00035BC6">
      <w:trPr>
        <w:trHeight w:hRule="exact" w:val="624"/>
      </w:trPr>
      <w:tc>
        <w:tcPr>
          <w:tcW w:w="1985" w:type="dxa"/>
          <w:vMerge w:val="restart"/>
          <w:vAlign w:val="center"/>
        </w:tcPr>
        <w:p w14:paraId="00916272" w14:textId="77777777" w:rsidR="00A039E5" w:rsidRDefault="00A039E5" w:rsidP="00035BC6">
          <w:pPr>
            <w:pStyle w:val="Header"/>
          </w:pPr>
          <w:r w:rsidRPr="00ED1E0D">
            <w:rPr>
              <w:noProof/>
              <w:lang w:eastAsia="en-GB"/>
            </w:rPr>
            <w:drawing>
              <wp:inline distT="0" distB="0" distL="0" distR="0" wp14:anchorId="3F962044" wp14:editId="7D60A67E">
                <wp:extent cx="1257300" cy="409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9575"/>
                        </a:xfrm>
                        <a:prstGeom prst="rect">
                          <a:avLst/>
                        </a:prstGeom>
                        <a:noFill/>
                        <a:ln>
                          <a:noFill/>
                        </a:ln>
                      </pic:spPr>
                    </pic:pic>
                  </a:graphicData>
                </a:graphic>
              </wp:inline>
            </w:drawing>
          </w:r>
        </w:p>
      </w:tc>
      <w:tc>
        <w:tcPr>
          <w:tcW w:w="7654" w:type="dxa"/>
          <w:vAlign w:val="bottom"/>
        </w:tcPr>
        <w:p w14:paraId="647A656F" w14:textId="610D4CB3" w:rsidR="00A039E5" w:rsidRDefault="00A039E5" w:rsidP="00035BC6">
          <w:pPr>
            <w:pStyle w:val="HeaderDocTitle"/>
          </w:pPr>
          <w:r>
            <w:fldChar w:fldCharType="begin"/>
          </w:r>
          <w:r>
            <w:instrText xml:space="preserve"> </w:instrText>
          </w:r>
          <w:r w:rsidRPr="00512029">
            <w:instrText>DOCVARIABLE HdrTextRow1</w:instrText>
          </w:r>
          <w:r>
            <w:instrText xml:space="preserve"> </w:instrText>
          </w:r>
          <w:r>
            <w:fldChar w:fldCharType="separate"/>
          </w:r>
          <w:r w:rsidR="00951A99">
            <w:t>St Kitts and Nevis drought forecasting system</w:t>
          </w:r>
          <w:r>
            <w:fldChar w:fldCharType="end"/>
          </w:r>
        </w:p>
      </w:tc>
    </w:tr>
    <w:tr w:rsidR="00A039E5" w14:paraId="5DFAAABB" w14:textId="77777777" w:rsidTr="00035BC6">
      <w:trPr>
        <w:trHeight w:hRule="exact" w:val="340"/>
      </w:trPr>
      <w:tc>
        <w:tcPr>
          <w:tcW w:w="1985" w:type="dxa"/>
          <w:vMerge/>
        </w:tcPr>
        <w:p w14:paraId="7664A1A2" w14:textId="77777777" w:rsidR="00A039E5" w:rsidRDefault="00A039E5" w:rsidP="00035BC6">
          <w:pPr>
            <w:pStyle w:val="Header"/>
          </w:pPr>
        </w:p>
      </w:tc>
      <w:tc>
        <w:tcPr>
          <w:tcW w:w="7654" w:type="dxa"/>
          <w:vAlign w:val="center"/>
        </w:tcPr>
        <w:p w14:paraId="0D99BD2A" w14:textId="15D17122" w:rsidR="00A039E5" w:rsidRDefault="00107747" w:rsidP="00035BC6">
          <w:pPr>
            <w:pStyle w:val="HeaderProjectName"/>
          </w:pPr>
          <w:fldSimple w:instr=" DOCVARIABLE HdrTextRow2 ">
            <w:r w:rsidR="00951A99">
              <w:t>Manual for Administrators</w:t>
            </w:r>
          </w:fldSimple>
        </w:p>
      </w:tc>
    </w:tr>
  </w:tbl>
  <w:p w14:paraId="7474A3CB" w14:textId="77777777" w:rsidR="00A039E5" w:rsidRDefault="00A039E5" w:rsidP="00035BC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B639" w14:textId="77777777" w:rsidR="00A039E5" w:rsidRDefault="00A03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4pt;height:57.6pt;visibility:visible;mso-wrap-style:square" o:bullet="t">
        <v:imagedata r:id="rId1" o:title=""/>
      </v:shape>
    </w:pict>
  </w:numPicBullet>
  <w:abstractNum w:abstractNumId="0" w15:restartNumberingAfterBreak="0">
    <w:nsid w:val="FFFFFF7C"/>
    <w:multiLevelType w:val="singleLevel"/>
    <w:tmpl w:val="9D8ECD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7275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241C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AF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CD3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5CEF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5670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9008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5C47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B25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7049F"/>
    <w:multiLevelType w:val="multilevel"/>
    <w:tmpl w:val="A3EAC66E"/>
    <w:numStyleLink w:val="NumbListTableBullet"/>
  </w:abstractNum>
  <w:abstractNum w:abstractNumId="11" w15:restartNumberingAfterBreak="0">
    <w:nsid w:val="02BB5CA3"/>
    <w:multiLevelType w:val="multilevel"/>
    <w:tmpl w:val="A3EAC66E"/>
    <w:numStyleLink w:val="NumbListTableBullet"/>
  </w:abstractNum>
  <w:abstractNum w:abstractNumId="12" w15:restartNumberingAfterBreak="0">
    <w:nsid w:val="03A1652C"/>
    <w:multiLevelType w:val="hybridMultilevel"/>
    <w:tmpl w:val="411C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C34B0F"/>
    <w:multiLevelType w:val="multilevel"/>
    <w:tmpl w:val="A3EAC66E"/>
    <w:numStyleLink w:val="NumbListTableBullet"/>
  </w:abstractNum>
  <w:abstractNum w:abstractNumId="14" w15:restartNumberingAfterBreak="0">
    <w:nsid w:val="08C63E1B"/>
    <w:multiLevelType w:val="multilevel"/>
    <w:tmpl w:val="9EA0CF86"/>
    <w:styleLink w:val="ListNumbTandC"/>
    <w:lvl w:ilvl="0">
      <w:start w:val="1"/>
      <w:numFmt w:val="decimal"/>
      <w:pStyle w:val="TandCHeading1"/>
      <w:lvlText w:val="%1."/>
      <w:lvlJc w:val="left"/>
      <w:pPr>
        <w:tabs>
          <w:tab w:val="num" w:pos="454"/>
        </w:tabs>
        <w:ind w:left="454" w:hanging="454"/>
      </w:pPr>
      <w:rPr>
        <w:rFonts w:hint="default"/>
      </w:rPr>
    </w:lvl>
    <w:lvl w:ilvl="1">
      <w:start w:val="1"/>
      <w:numFmt w:val="decimal"/>
      <w:pStyle w:val="TandCText2"/>
      <w:lvlText w:val="%1.%2"/>
      <w:lvlJc w:val="left"/>
      <w:pPr>
        <w:tabs>
          <w:tab w:val="num" w:pos="454"/>
        </w:tabs>
        <w:ind w:left="454" w:hanging="454"/>
      </w:pPr>
      <w:rPr>
        <w:rFonts w:hint="default"/>
      </w:rPr>
    </w:lvl>
    <w:lvl w:ilvl="2">
      <w:start w:val="1"/>
      <w:numFmt w:val="decimal"/>
      <w:pStyle w:val="TandCText3"/>
      <w:lvlText w:val="%1.%2.%3"/>
      <w:lvlJc w:val="left"/>
      <w:pPr>
        <w:tabs>
          <w:tab w:val="num" w:pos="1021"/>
        </w:tabs>
        <w:ind w:left="1021" w:hanging="567"/>
      </w:pPr>
      <w:rPr>
        <w:rFonts w:hint="default"/>
      </w:rPr>
    </w:lvl>
    <w:lvl w:ilvl="3">
      <w:start w:val="1"/>
      <w:numFmt w:val="upperLetter"/>
      <w:pStyle w:val="TandCAlpha1"/>
      <w:lvlText w:val="%4"/>
      <w:lvlJc w:val="left"/>
      <w:pPr>
        <w:tabs>
          <w:tab w:val="num" w:pos="794"/>
        </w:tabs>
        <w:ind w:left="794" w:hanging="340"/>
      </w:pPr>
      <w:rPr>
        <w:rFonts w:hint="default"/>
      </w:rPr>
    </w:lvl>
    <w:lvl w:ilvl="4">
      <w:start w:val="1"/>
      <w:numFmt w:val="bullet"/>
      <w:pStyle w:val="TandCBullet1"/>
      <w:lvlText w:val="-"/>
      <w:lvlJc w:val="left"/>
      <w:pPr>
        <w:tabs>
          <w:tab w:val="num" w:pos="794"/>
        </w:tabs>
        <w:ind w:left="794" w:hanging="340"/>
      </w:pPr>
      <w:rPr>
        <w:rFonts w:ascii="Arial" w:hAnsi="Aria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302B24"/>
    <w:multiLevelType w:val="multilevel"/>
    <w:tmpl w:val="60E6CED8"/>
    <w:lvl w:ilvl="0">
      <w:start w:val="1"/>
      <w:numFmt w:val="decimal"/>
      <w:lvlText w:val="%1."/>
      <w:lvlJc w:val="left"/>
      <w:pPr>
        <w:tabs>
          <w:tab w:val="num" w:pos="340"/>
        </w:tabs>
        <w:ind w:left="340" w:hanging="340"/>
      </w:pPr>
      <w:rPr>
        <w:rFonts w:hint="default"/>
        <w:color w:val="5E9CAE" w:themeColor="accent1"/>
      </w:rPr>
    </w:lvl>
    <w:lvl w:ilvl="1">
      <w:start w:val="1"/>
      <w:numFmt w:val="bullet"/>
      <w:lvlText w:val=""/>
      <w:lvlJc w:val="left"/>
      <w:pPr>
        <w:ind w:left="720" w:hanging="360"/>
      </w:pPr>
      <w:rPr>
        <w:rFonts w:ascii="Symbol" w:hAnsi="Symbol" w:hint="default"/>
        <w:color w:val="5E9CAE" w:themeColor="accent1"/>
      </w:rPr>
    </w:lvl>
    <w:lvl w:ilvl="2">
      <w:start w:val="1"/>
      <w:numFmt w:val="lowerRoman"/>
      <w:lvlText w:val="%3"/>
      <w:lvlJc w:val="left"/>
      <w:pPr>
        <w:tabs>
          <w:tab w:val="num" w:pos="1021"/>
        </w:tabs>
        <w:ind w:left="1021" w:hanging="341"/>
      </w:pPr>
      <w:rPr>
        <w:rFonts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A4C3E9A"/>
    <w:multiLevelType w:val="multilevel"/>
    <w:tmpl w:val="E8E89072"/>
    <w:styleLink w:val="NumbListNumbers"/>
    <w:lvl w:ilvl="0">
      <w:start w:val="1"/>
      <w:numFmt w:val="decimal"/>
      <w:pStyle w:val="NumbList1"/>
      <w:lvlText w:val="%1."/>
      <w:lvlJc w:val="left"/>
      <w:pPr>
        <w:tabs>
          <w:tab w:val="num" w:pos="340"/>
        </w:tabs>
        <w:ind w:left="340" w:hanging="340"/>
      </w:pPr>
      <w:rPr>
        <w:rFonts w:hint="default"/>
        <w:color w:val="5E9CAE" w:themeColor="accent1"/>
      </w:rPr>
    </w:lvl>
    <w:lvl w:ilvl="1">
      <w:start w:val="1"/>
      <w:numFmt w:val="lowerLetter"/>
      <w:pStyle w:val="NumbList2"/>
      <w:lvlText w:val="%2."/>
      <w:lvlJc w:val="left"/>
      <w:pPr>
        <w:tabs>
          <w:tab w:val="num" w:pos="680"/>
        </w:tabs>
        <w:ind w:left="680" w:hanging="340"/>
      </w:pPr>
      <w:rPr>
        <w:rFonts w:hint="default"/>
        <w:color w:val="5E9CAE" w:themeColor="accent1"/>
      </w:rPr>
    </w:lvl>
    <w:lvl w:ilvl="2">
      <w:start w:val="1"/>
      <w:numFmt w:val="lowerRoman"/>
      <w:pStyle w:val="NumbList3"/>
      <w:lvlText w:val="%3"/>
      <w:lvlJc w:val="left"/>
      <w:pPr>
        <w:tabs>
          <w:tab w:val="num" w:pos="1021"/>
        </w:tabs>
        <w:ind w:left="1021" w:hanging="341"/>
      </w:pPr>
      <w:rPr>
        <w:rFonts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B6973CE"/>
    <w:multiLevelType w:val="multilevel"/>
    <w:tmpl w:val="7F00864A"/>
    <w:numStyleLink w:val="NumbListTableNumbersSm"/>
  </w:abstractNum>
  <w:abstractNum w:abstractNumId="18" w15:restartNumberingAfterBreak="0">
    <w:nsid w:val="0BCC537A"/>
    <w:multiLevelType w:val="multilevel"/>
    <w:tmpl w:val="A3EAC66E"/>
    <w:styleLink w:val="NumbListTableBullet"/>
    <w:lvl w:ilvl="0">
      <w:start w:val="1"/>
      <w:numFmt w:val="bullet"/>
      <w:pStyle w:val="TableBullet1"/>
      <w:lvlText w:val=""/>
      <w:lvlJc w:val="left"/>
      <w:pPr>
        <w:tabs>
          <w:tab w:val="num" w:pos="340"/>
        </w:tabs>
        <w:ind w:left="340" w:hanging="255"/>
      </w:pPr>
      <w:rPr>
        <w:rFonts w:ascii="Wingdings" w:hAnsi="Wingdings" w:hint="default"/>
        <w:color w:val="5E9CAE" w:themeColor="accent1"/>
      </w:rPr>
    </w:lvl>
    <w:lvl w:ilvl="1">
      <w:start w:val="1"/>
      <w:numFmt w:val="bullet"/>
      <w:pStyle w:val="TableBullet2"/>
      <w:lvlText w:val="●"/>
      <w:lvlJc w:val="left"/>
      <w:pPr>
        <w:tabs>
          <w:tab w:val="num" w:pos="340"/>
        </w:tabs>
        <w:ind w:left="340" w:hanging="255"/>
      </w:pPr>
      <w:rPr>
        <w:rFonts w:ascii="Arial" w:hAnsi="Arial" w:hint="default"/>
        <w:color w:val="5E9CAE" w:themeColor="accent1"/>
      </w:rPr>
    </w:lvl>
    <w:lvl w:ilvl="2">
      <w:start w:val="1"/>
      <w:numFmt w:val="bullet"/>
      <w:pStyle w:val="TableBullet3"/>
      <w:lvlText w:val="–"/>
      <w:lvlJc w:val="left"/>
      <w:pPr>
        <w:tabs>
          <w:tab w:val="num" w:pos="340"/>
        </w:tabs>
        <w:ind w:left="340" w:hanging="255"/>
      </w:pPr>
      <w:rPr>
        <w:rFonts w:ascii="Arial" w:hAnsi="Arial" w:hint="default"/>
        <w:color w:val="005172"/>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lvlText w:val=""/>
      <w:lvlJc w:val="left"/>
      <w:pPr>
        <w:ind w:left="340" w:firstLine="0"/>
      </w:pPr>
      <w:rPr>
        <w:rFonts w:hint="default"/>
      </w:rPr>
    </w:lvl>
  </w:abstractNum>
  <w:abstractNum w:abstractNumId="19" w15:restartNumberingAfterBreak="0">
    <w:nsid w:val="16FE3B51"/>
    <w:multiLevelType w:val="multilevel"/>
    <w:tmpl w:val="BE92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C515EA"/>
    <w:multiLevelType w:val="multilevel"/>
    <w:tmpl w:val="CACA1EA6"/>
    <w:numStyleLink w:val="NumbListTableBulletSm"/>
  </w:abstractNum>
  <w:abstractNum w:abstractNumId="21" w15:restartNumberingAfterBreak="0">
    <w:nsid w:val="1A37647C"/>
    <w:multiLevelType w:val="multilevel"/>
    <w:tmpl w:val="7F00864A"/>
    <w:numStyleLink w:val="NumbListTableNumbersSm"/>
  </w:abstractNum>
  <w:abstractNum w:abstractNumId="22" w15:restartNumberingAfterBreak="0">
    <w:nsid w:val="1BCE6D6A"/>
    <w:multiLevelType w:val="hybridMultilevel"/>
    <w:tmpl w:val="8D84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F000A7"/>
    <w:multiLevelType w:val="hybridMultilevel"/>
    <w:tmpl w:val="B900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3D4331"/>
    <w:multiLevelType w:val="hybridMultilevel"/>
    <w:tmpl w:val="F53ED004"/>
    <w:lvl w:ilvl="0" w:tplc="2A16004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967722"/>
    <w:multiLevelType w:val="multilevel"/>
    <w:tmpl w:val="B5F4C260"/>
    <w:styleLink w:val="NumbListTableNumbers"/>
    <w:lvl w:ilvl="0">
      <w:start w:val="1"/>
      <w:numFmt w:val="decimal"/>
      <w:pStyle w:val="TableNumbList1"/>
      <w:lvlText w:val="%1."/>
      <w:lvlJc w:val="left"/>
      <w:pPr>
        <w:tabs>
          <w:tab w:val="num" w:pos="340"/>
        </w:tabs>
        <w:ind w:left="340" w:hanging="255"/>
      </w:pPr>
      <w:rPr>
        <w:rFonts w:hint="default"/>
        <w:color w:val="5E9CAE" w:themeColor="accent1"/>
      </w:rPr>
    </w:lvl>
    <w:lvl w:ilvl="1">
      <w:start w:val="1"/>
      <w:numFmt w:val="lowerLetter"/>
      <w:pStyle w:val="TableNumbList2"/>
      <w:lvlText w:val="%2."/>
      <w:lvlJc w:val="left"/>
      <w:pPr>
        <w:tabs>
          <w:tab w:val="num" w:pos="340"/>
        </w:tabs>
        <w:ind w:left="340" w:hanging="255"/>
      </w:pPr>
      <w:rPr>
        <w:rFonts w:hint="default"/>
        <w:color w:val="5E9CAE" w:themeColor="accent1"/>
      </w:rPr>
    </w:lvl>
    <w:lvl w:ilvl="2">
      <w:start w:val="1"/>
      <w:numFmt w:val="lowerRoman"/>
      <w:pStyle w:val="TableNumbList3"/>
      <w:lvlText w:val="%3"/>
      <w:lvlJc w:val="left"/>
      <w:pPr>
        <w:tabs>
          <w:tab w:val="num" w:pos="340"/>
        </w:tabs>
        <w:ind w:left="340" w:hanging="255"/>
      </w:pPr>
      <w:rPr>
        <w:rFonts w:hint="default"/>
        <w:color w:val="5E9CAE" w:themeColor="accent1"/>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suff w:val="nothing"/>
      <w:lvlText w:val=""/>
      <w:lvlJc w:val="left"/>
      <w:pPr>
        <w:ind w:left="340" w:firstLine="0"/>
      </w:pPr>
      <w:rPr>
        <w:rFonts w:hint="default"/>
      </w:rPr>
    </w:lvl>
  </w:abstractNum>
  <w:abstractNum w:abstractNumId="26" w15:restartNumberingAfterBreak="0">
    <w:nsid w:val="26C225BD"/>
    <w:multiLevelType w:val="hybridMultilevel"/>
    <w:tmpl w:val="FAE2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7D1D6E"/>
    <w:multiLevelType w:val="hybridMultilevel"/>
    <w:tmpl w:val="994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F962E2"/>
    <w:multiLevelType w:val="hybridMultilevel"/>
    <w:tmpl w:val="9FAAE9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340B41"/>
    <w:multiLevelType w:val="multilevel"/>
    <w:tmpl w:val="CACA1EA6"/>
    <w:styleLink w:val="NumbListTableBulletSm"/>
    <w:lvl w:ilvl="0">
      <w:start w:val="1"/>
      <w:numFmt w:val="bullet"/>
      <w:pStyle w:val="TableBullet1Sm"/>
      <w:lvlText w:val=""/>
      <w:lvlJc w:val="left"/>
      <w:pPr>
        <w:tabs>
          <w:tab w:val="num" w:pos="340"/>
        </w:tabs>
        <w:ind w:left="340" w:hanging="255"/>
      </w:pPr>
      <w:rPr>
        <w:rFonts w:ascii="Wingdings" w:hAnsi="Wingdings" w:hint="default"/>
        <w:color w:val="5E9CAE" w:themeColor="accent1"/>
      </w:rPr>
    </w:lvl>
    <w:lvl w:ilvl="1">
      <w:start w:val="1"/>
      <w:numFmt w:val="bullet"/>
      <w:pStyle w:val="TableBullet2Sm"/>
      <w:lvlText w:val="●"/>
      <w:lvlJc w:val="left"/>
      <w:pPr>
        <w:tabs>
          <w:tab w:val="num" w:pos="340"/>
        </w:tabs>
        <w:ind w:left="340" w:hanging="255"/>
      </w:pPr>
      <w:rPr>
        <w:rFonts w:ascii="Arial" w:hAnsi="Arial" w:hint="default"/>
        <w:color w:val="5E9CAE" w:themeColor="accent1"/>
      </w:rPr>
    </w:lvl>
    <w:lvl w:ilvl="2">
      <w:start w:val="1"/>
      <w:numFmt w:val="bullet"/>
      <w:pStyle w:val="TableBullet3Sm"/>
      <w:lvlText w:val="–"/>
      <w:lvlJc w:val="left"/>
      <w:pPr>
        <w:tabs>
          <w:tab w:val="num" w:pos="340"/>
        </w:tabs>
        <w:ind w:left="340" w:hanging="255"/>
      </w:pPr>
      <w:rPr>
        <w:rFonts w:ascii="Arial" w:hAnsi="Arial" w:hint="default"/>
        <w:color w:val="5E9CAE" w:themeColor="accent1"/>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lvlText w:val=""/>
      <w:lvlJc w:val="left"/>
      <w:pPr>
        <w:ind w:left="340" w:firstLine="0"/>
      </w:pPr>
      <w:rPr>
        <w:rFonts w:hint="default"/>
      </w:rPr>
    </w:lvl>
  </w:abstractNum>
  <w:abstractNum w:abstractNumId="30" w15:restartNumberingAfterBreak="0">
    <w:nsid w:val="317752E7"/>
    <w:multiLevelType w:val="multilevel"/>
    <w:tmpl w:val="5612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F44E65"/>
    <w:multiLevelType w:val="hybridMultilevel"/>
    <w:tmpl w:val="9528A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CF2090"/>
    <w:multiLevelType w:val="hybridMultilevel"/>
    <w:tmpl w:val="F088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F97CA6"/>
    <w:multiLevelType w:val="multilevel"/>
    <w:tmpl w:val="7F00864A"/>
    <w:styleLink w:val="NumbListTableNumbersSm"/>
    <w:lvl w:ilvl="0">
      <w:start w:val="1"/>
      <w:numFmt w:val="decimal"/>
      <w:pStyle w:val="TableNumbList1Sm"/>
      <w:lvlText w:val="%1."/>
      <w:lvlJc w:val="left"/>
      <w:pPr>
        <w:tabs>
          <w:tab w:val="num" w:pos="340"/>
        </w:tabs>
        <w:ind w:left="340" w:hanging="255"/>
      </w:pPr>
      <w:rPr>
        <w:rFonts w:hint="default"/>
        <w:color w:val="5E9CAE" w:themeColor="accent1"/>
      </w:rPr>
    </w:lvl>
    <w:lvl w:ilvl="1">
      <w:start w:val="1"/>
      <w:numFmt w:val="lowerLetter"/>
      <w:pStyle w:val="TableNumbList2Sm"/>
      <w:lvlText w:val="%2."/>
      <w:lvlJc w:val="left"/>
      <w:pPr>
        <w:tabs>
          <w:tab w:val="num" w:pos="340"/>
        </w:tabs>
        <w:ind w:left="340" w:hanging="255"/>
      </w:pPr>
      <w:rPr>
        <w:rFonts w:hint="default"/>
        <w:color w:val="5E9CAE" w:themeColor="accent1"/>
      </w:rPr>
    </w:lvl>
    <w:lvl w:ilvl="2">
      <w:start w:val="1"/>
      <w:numFmt w:val="lowerRoman"/>
      <w:pStyle w:val="TableNumbList3Sm"/>
      <w:lvlText w:val="%3."/>
      <w:lvlJc w:val="left"/>
      <w:pPr>
        <w:tabs>
          <w:tab w:val="num" w:pos="340"/>
        </w:tabs>
        <w:ind w:left="340" w:hanging="255"/>
      </w:pPr>
      <w:rPr>
        <w:rFonts w:hint="default"/>
        <w:color w:val="5E9CAE" w:themeColor="accent1"/>
      </w:rPr>
    </w:lvl>
    <w:lvl w:ilvl="3">
      <w:start w:val="1"/>
      <w:numFmt w:val="none"/>
      <w:suff w:val="nothing"/>
      <w:lvlText w:val=""/>
      <w:lvlJc w:val="left"/>
      <w:pPr>
        <w:ind w:left="340" w:firstLine="0"/>
      </w:pPr>
      <w:rPr>
        <w:rFonts w:hint="default"/>
      </w:rPr>
    </w:lvl>
    <w:lvl w:ilvl="4">
      <w:start w:val="1"/>
      <w:numFmt w:val="none"/>
      <w:suff w:val="nothing"/>
      <w:lvlText w:val=""/>
      <w:lvlJc w:val="left"/>
      <w:pPr>
        <w:ind w:left="340" w:firstLine="0"/>
      </w:pPr>
      <w:rPr>
        <w:rFonts w:hint="default"/>
      </w:rPr>
    </w:lvl>
    <w:lvl w:ilvl="5">
      <w:start w:val="1"/>
      <w:numFmt w:val="none"/>
      <w:suff w:val="nothing"/>
      <w:lvlText w:val=""/>
      <w:lvlJc w:val="left"/>
      <w:pPr>
        <w:ind w:left="340" w:firstLine="0"/>
      </w:pPr>
      <w:rPr>
        <w:rFonts w:hint="default"/>
      </w:rPr>
    </w:lvl>
    <w:lvl w:ilvl="6">
      <w:start w:val="1"/>
      <w:numFmt w:val="none"/>
      <w:suff w:val="nothing"/>
      <w:lvlText w:val=""/>
      <w:lvlJc w:val="left"/>
      <w:pPr>
        <w:ind w:left="340" w:firstLine="0"/>
      </w:pPr>
      <w:rPr>
        <w:rFonts w:hint="default"/>
      </w:rPr>
    </w:lvl>
    <w:lvl w:ilvl="7">
      <w:start w:val="1"/>
      <w:numFmt w:val="none"/>
      <w:suff w:val="nothing"/>
      <w:lvlText w:val=""/>
      <w:lvlJc w:val="left"/>
      <w:pPr>
        <w:ind w:left="340" w:firstLine="0"/>
      </w:pPr>
      <w:rPr>
        <w:rFonts w:hint="default"/>
      </w:rPr>
    </w:lvl>
    <w:lvl w:ilvl="8">
      <w:start w:val="1"/>
      <w:numFmt w:val="none"/>
      <w:suff w:val="nothing"/>
      <w:lvlText w:val=""/>
      <w:lvlJc w:val="left"/>
      <w:pPr>
        <w:ind w:left="340" w:firstLine="0"/>
      </w:pPr>
      <w:rPr>
        <w:rFonts w:hint="default"/>
      </w:rPr>
    </w:lvl>
  </w:abstractNum>
  <w:abstractNum w:abstractNumId="34" w15:restartNumberingAfterBreak="0">
    <w:nsid w:val="37B25B08"/>
    <w:multiLevelType w:val="multilevel"/>
    <w:tmpl w:val="CACA1EA6"/>
    <w:numStyleLink w:val="NumbListTableBulletSm"/>
  </w:abstractNum>
  <w:abstractNum w:abstractNumId="35" w15:restartNumberingAfterBreak="0">
    <w:nsid w:val="3B4469AB"/>
    <w:multiLevelType w:val="multilevel"/>
    <w:tmpl w:val="769A53CA"/>
    <w:styleLink w:val="NumbListMain"/>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CFE1A8B"/>
    <w:multiLevelType w:val="hybridMultilevel"/>
    <w:tmpl w:val="02BC24A4"/>
    <w:lvl w:ilvl="0" w:tplc="7A105C4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D53005"/>
    <w:multiLevelType w:val="multilevel"/>
    <w:tmpl w:val="B5F4C260"/>
    <w:numStyleLink w:val="NumbListTableNumbers"/>
  </w:abstractNum>
  <w:abstractNum w:abstractNumId="38" w15:restartNumberingAfterBreak="0">
    <w:nsid w:val="46AE323C"/>
    <w:multiLevelType w:val="multilevel"/>
    <w:tmpl w:val="B5F4C260"/>
    <w:numStyleLink w:val="NumbListTableNumbers"/>
  </w:abstractNum>
  <w:abstractNum w:abstractNumId="39" w15:restartNumberingAfterBreak="0">
    <w:nsid w:val="46F44A87"/>
    <w:multiLevelType w:val="multilevel"/>
    <w:tmpl w:val="B5F4C260"/>
    <w:numStyleLink w:val="NumbListTableNumbers"/>
  </w:abstractNum>
  <w:abstractNum w:abstractNumId="40" w15:restartNumberingAfterBreak="0">
    <w:nsid w:val="49840035"/>
    <w:multiLevelType w:val="hybridMultilevel"/>
    <w:tmpl w:val="99725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8D593A"/>
    <w:multiLevelType w:val="multilevel"/>
    <w:tmpl w:val="B1768206"/>
    <w:styleLink w:val="NumbListAppendix"/>
    <w:lvl w:ilvl="0">
      <w:start w:val="1"/>
      <w:numFmt w:val="upperLetter"/>
      <w:pStyle w:val="Heading5"/>
      <w:lvlText w:val="%1"/>
      <w:lvlJc w:val="left"/>
      <w:pPr>
        <w:tabs>
          <w:tab w:val="num" w:pos="567"/>
        </w:tabs>
        <w:ind w:left="567" w:hanging="567"/>
      </w:pPr>
      <w:rPr>
        <w:rFonts w:hint="default"/>
      </w:rPr>
    </w:lvl>
    <w:lvl w:ilvl="1">
      <w:start w:val="1"/>
      <w:numFmt w:val="decimal"/>
      <w:pStyle w:val="Heading6"/>
      <w:lvlText w:val="%1.%2"/>
      <w:lvlJc w:val="left"/>
      <w:pPr>
        <w:tabs>
          <w:tab w:val="num" w:pos="851"/>
        </w:tabs>
        <w:ind w:left="851" w:hanging="851"/>
      </w:pPr>
      <w:rPr>
        <w:rFonts w:hint="default"/>
      </w:rPr>
    </w:lvl>
    <w:lvl w:ilvl="2">
      <w:start w:val="1"/>
      <w:numFmt w:val="decimal"/>
      <w:pStyle w:val="Heading7"/>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F3E52A5"/>
    <w:multiLevelType w:val="hybridMultilevel"/>
    <w:tmpl w:val="91001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A37874"/>
    <w:multiLevelType w:val="hybridMultilevel"/>
    <w:tmpl w:val="B48C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464209"/>
    <w:multiLevelType w:val="multilevel"/>
    <w:tmpl w:val="1FB85BD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992"/>
        </w:tabs>
        <w:ind w:left="992" w:hanging="992"/>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2A466D"/>
    <w:multiLevelType w:val="hybridMultilevel"/>
    <w:tmpl w:val="0CFEC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6F0768"/>
    <w:multiLevelType w:val="hybridMultilevel"/>
    <w:tmpl w:val="A57E5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FA08F5"/>
    <w:multiLevelType w:val="multilevel"/>
    <w:tmpl w:val="192ADB84"/>
    <w:styleLink w:val="NumbListBullet"/>
    <w:lvl w:ilvl="0">
      <w:start w:val="1"/>
      <w:numFmt w:val="bullet"/>
      <w:pStyle w:val="Bullet1"/>
      <w:lvlText w:val=""/>
      <w:lvlJc w:val="left"/>
      <w:pPr>
        <w:tabs>
          <w:tab w:val="num" w:pos="340"/>
        </w:tabs>
        <w:ind w:left="340" w:hanging="340"/>
      </w:pPr>
      <w:rPr>
        <w:rFonts w:ascii="Wingdings" w:hAnsi="Wingdings" w:hint="default"/>
        <w:color w:val="5E9CAE" w:themeColor="accent1"/>
      </w:rPr>
    </w:lvl>
    <w:lvl w:ilvl="1">
      <w:start w:val="1"/>
      <w:numFmt w:val="bullet"/>
      <w:pStyle w:val="Bullet2"/>
      <w:lvlText w:val="●"/>
      <w:lvlJc w:val="left"/>
      <w:pPr>
        <w:tabs>
          <w:tab w:val="num" w:pos="680"/>
        </w:tabs>
        <w:ind w:left="680" w:hanging="340"/>
      </w:pPr>
      <w:rPr>
        <w:rFonts w:ascii="Arial" w:hAnsi="Arial" w:hint="default"/>
        <w:color w:val="5E9CAE" w:themeColor="accent1"/>
      </w:rPr>
    </w:lvl>
    <w:lvl w:ilvl="2">
      <w:start w:val="1"/>
      <w:numFmt w:val="bullet"/>
      <w:pStyle w:val="Bullet3"/>
      <w:lvlText w:val="–"/>
      <w:lvlJc w:val="left"/>
      <w:pPr>
        <w:tabs>
          <w:tab w:val="num" w:pos="1021"/>
        </w:tabs>
        <w:ind w:left="1021" w:hanging="341"/>
      </w:pPr>
      <w:rPr>
        <w:rFonts w:ascii="Calibri" w:hAnsi="Calibri"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7516409"/>
    <w:multiLevelType w:val="hybridMultilevel"/>
    <w:tmpl w:val="0422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73747A"/>
    <w:multiLevelType w:val="multilevel"/>
    <w:tmpl w:val="60E6CED8"/>
    <w:lvl w:ilvl="0">
      <w:start w:val="1"/>
      <w:numFmt w:val="decimal"/>
      <w:lvlText w:val="%1."/>
      <w:lvlJc w:val="left"/>
      <w:pPr>
        <w:tabs>
          <w:tab w:val="num" w:pos="340"/>
        </w:tabs>
        <w:ind w:left="340" w:hanging="340"/>
      </w:pPr>
      <w:rPr>
        <w:rFonts w:hint="default"/>
        <w:color w:val="5E9CAE" w:themeColor="accent1"/>
      </w:rPr>
    </w:lvl>
    <w:lvl w:ilvl="1">
      <w:start w:val="1"/>
      <w:numFmt w:val="bullet"/>
      <w:lvlText w:val=""/>
      <w:lvlJc w:val="left"/>
      <w:pPr>
        <w:ind w:left="720" w:hanging="360"/>
      </w:pPr>
      <w:rPr>
        <w:rFonts w:ascii="Symbol" w:hAnsi="Symbol" w:hint="default"/>
      </w:rPr>
    </w:lvl>
    <w:lvl w:ilvl="2">
      <w:start w:val="1"/>
      <w:numFmt w:val="lowerRoman"/>
      <w:lvlText w:val="%3"/>
      <w:lvlJc w:val="left"/>
      <w:pPr>
        <w:tabs>
          <w:tab w:val="num" w:pos="1021"/>
        </w:tabs>
        <w:ind w:left="1021" w:hanging="341"/>
      </w:pPr>
      <w:rPr>
        <w:rFonts w:hint="default"/>
        <w:color w:val="5E9CAE"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BC07E4A"/>
    <w:multiLevelType w:val="hybridMultilevel"/>
    <w:tmpl w:val="5672A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1F2BE2"/>
    <w:multiLevelType w:val="multilevel"/>
    <w:tmpl w:val="9EA0CF86"/>
    <w:numStyleLink w:val="ListNumbTandC"/>
  </w:abstractNum>
  <w:abstractNum w:abstractNumId="52" w15:restartNumberingAfterBreak="0">
    <w:nsid w:val="76D16EFB"/>
    <w:multiLevelType w:val="hybridMultilevel"/>
    <w:tmpl w:val="D618D9C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3" w15:restartNumberingAfterBreak="0">
    <w:nsid w:val="7E665877"/>
    <w:multiLevelType w:val="hybridMultilevel"/>
    <w:tmpl w:val="DEA86402"/>
    <w:lvl w:ilvl="0" w:tplc="2A16004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1956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6470210">
    <w:abstractNumId w:val="14"/>
  </w:num>
  <w:num w:numId="3" w16cid:durableId="875779605">
    <w:abstractNumId w:val="51"/>
  </w:num>
  <w:num w:numId="4" w16cid:durableId="1585408403">
    <w:abstractNumId w:val="35"/>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709"/>
          </w:tabs>
          <w:ind w:left="709" w:hanging="709"/>
        </w:pPr>
        <w:rPr>
          <w:rFonts w:hint="default"/>
        </w:rPr>
      </w:lvl>
    </w:lvlOverride>
  </w:num>
  <w:num w:numId="5" w16cid:durableId="1820999639">
    <w:abstractNumId w:val="47"/>
  </w:num>
  <w:num w:numId="6" w16cid:durableId="971640246">
    <w:abstractNumId w:val="16"/>
  </w:num>
  <w:num w:numId="7" w16cid:durableId="1202938105">
    <w:abstractNumId w:val="41"/>
  </w:num>
  <w:num w:numId="8" w16cid:durableId="1048532503">
    <w:abstractNumId w:val="18"/>
  </w:num>
  <w:num w:numId="9" w16cid:durableId="26611109">
    <w:abstractNumId w:val="18"/>
  </w:num>
  <w:num w:numId="10" w16cid:durableId="1902673780">
    <w:abstractNumId w:val="25"/>
  </w:num>
  <w:num w:numId="11" w16cid:durableId="166097665">
    <w:abstractNumId w:val="29"/>
  </w:num>
  <w:num w:numId="12" w16cid:durableId="2123071342">
    <w:abstractNumId w:val="33"/>
  </w:num>
  <w:num w:numId="13" w16cid:durableId="694162118">
    <w:abstractNumId w:val="9"/>
  </w:num>
  <w:num w:numId="14" w16cid:durableId="1733381558">
    <w:abstractNumId w:val="7"/>
  </w:num>
  <w:num w:numId="15" w16cid:durableId="589774612">
    <w:abstractNumId w:val="6"/>
  </w:num>
  <w:num w:numId="16" w16cid:durableId="2045012184">
    <w:abstractNumId w:val="5"/>
  </w:num>
  <w:num w:numId="17" w16cid:durableId="124742634">
    <w:abstractNumId w:val="4"/>
  </w:num>
  <w:num w:numId="18" w16cid:durableId="191384018">
    <w:abstractNumId w:val="8"/>
  </w:num>
  <w:num w:numId="19" w16cid:durableId="310182591">
    <w:abstractNumId w:val="3"/>
  </w:num>
  <w:num w:numId="20" w16cid:durableId="492338607">
    <w:abstractNumId w:val="2"/>
  </w:num>
  <w:num w:numId="21" w16cid:durableId="497118050">
    <w:abstractNumId w:val="1"/>
  </w:num>
  <w:num w:numId="22" w16cid:durableId="733548125">
    <w:abstractNumId w:val="0"/>
  </w:num>
  <w:num w:numId="23" w16cid:durableId="720247769">
    <w:abstractNumId w:val="13"/>
  </w:num>
  <w:num w:numId="24" w16cid:durableId="766582821">
    <w:abstractNumId w:val="38"/>
  </w:num>
  <w:num w:numId="25" w16cid:durableId="206796980">
    <w:abstractNumId w:val="10"/>
  </w:num>
  <w:num w:numId="26" w16cid:durableId="1564759084">
    <w:abstractNumId w:val="39"/>
  </w:num>
  <w:num w:numId="27" w16cid:durableId="135607253">
    <w:abstractNumId w:val="34"/>
  </w:num>
  <w:num w:numId="28" w16cid:durableId="583415127">
    <w:abstractNumId w:val="37"/>
  </w:num>
  <w:num w:numId="29" w16cid:durableId="58132839">
    <w:abstractNumId w:val="11"/>
  </w:num>
  <w:num w:numId="30" w16cid:durableId="998192979">
    <w:abstractNumId w:val="17"/>
  </w:num>
  <w:num w:numId="31" w16cid:durableId="1867789938">
    <w:abstractNumId w:val="21"/>
  </w:num>
  <w:num w:numId="32" w16cid:durableId="273293013">
    <w:abstractNumId w:val="20"/>
  </w:num>
  <w:num w:numId="33" w16cid:durableId="931625642">
    <w:abstractNumId w:val="22"/>
  </w:num>
  <w:num w:numId="34" w16cid:durableId="1163274980">
    <w:abstractNumId w:val="42"/>
  </w:num>
  <w:num w:numId="35" w16cid:durableId="1053963203">
    <w:abstractNumId w:val="52"/>
  </w:num>
  <w:num w:numId="36" w16cid:durableId="1989095579">
    <w:abstractNumId w:val="40"/>
  </w:num>
  <w:num w:numId="37" w16cid:durableId="981275163">
    <w:abstractNumId w:val="31"/>
  </w:num>
  <w:num w:numId="38" w16cid:durableId="1125005075">
    <w:abstractNumId w:val="32"/>
  </w:num>
  <w:num w:numId="39" w16cid:durableId="1641032349">
    <w:abstractNumId w:val="26"/>
  </w:num>
  <w:num w:numId="40" w16cid:durableId="74937677">
    <w:abstractNumId w:val="28"/>
  </w:num>
  <w:num w:numId="41" w16cid:durableId="1900245074">
    <w:abstractNumId w:val="48"/>
  </w:num>
  <w:num w:numId="42" w16cid:durableId="866411555">
    <w:abstractNumId w:val="27"/>
  </w:num>
  <w:num w:numId="43" w16cid:durableId="1184175469">
    <w:abstractNumId w:val="45"/>
  </w:num>
  <w:num w:numId="44" w16cid:durableId="359859615">
    <w:abstractNumId w:val="53"/>
  </w:num>
  <w:num w:numId="45" w16cid:durableId="1581212170">
    <w:abstractNumId w:val="24"/>
  </w:num>
  <w:num w:numId="46" w16cid:durableId="1605724866">
    <w:abstractNumId w:val="36"/>
  </w:num>
  <w:num w:numId="47" w16cid:durableId="1792940563">
    <w:abstractNumId w:val="19"/>
  </w:num>
  <w:num w:numId="48" w16cid:durableId="1181777854">
    <w:abstractNumId w:val="30"/>
  </w:num>
  <w:num w:numId="49" w16cid:durableId="1624268118">
    <w:abstractNumId w:val="50"/>
  </w:num>
  <w:num w:numId="50" w16cid:durableId="227688065">
    <w:abstractNumId w:val="44"/>
  </w:num>
  <w:num w:numId="51" w16cid:durableId="1674457727">
    <w:abstractNumId w:val="46"/>
  </w:num>
  <w:num w:numId="52" w16cid:durableId="384255569">
    <w:abstractNumId w:val="43"/>
  </w:num>
  <w:num w:numId="53" w16cid:durableId="880049768">
    <w:abstractNumId w:val="15"/>
  </w:num>
  <w:num w:numId="54" w16cid:durableId="951596550">
    <w:abstractNumId w:val="49"/>
  </w:num>
  <w:num w:numId="55" w16cid:durableId="958102500">
    <w:abstractNumId w:val="23"/>
  </w:num>
  <w:num w:numId="56" w16cid:durableId="939026982">
    <w:abstractNumId w:val="12"/>
  </w:num>
  <w:num w:numId="57" w16cid:durableId="17305720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58030834">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xAppendixPageNos" w:val="True"/>
    <w:docVar w:name="cbxInformationSectionBackPage" w:val="False"/>
    <w:docVar w:name="cmbDisclaimer" w:val="Default"/>
    <w:docVar w:name="cmbDocumentPermissions" w:val="Unrestricted"/>
    <w:docVar w:name="cmbEntity" w:val="HR Wallingford Ltd"/>
    <w:docVar w:name="cmbLanguage" w:val="2057"/>
    <w:docVar w:name="cmbOffice" w:val="Wallingford"/>
    <w:docVar w:name="cmbPageSize" w:val="A4"/>
    <w:docVar w:name="cmbReportType.Column(1)" w:val="R"/>
    <w:docVar w:name="ContentsAppxLevel" w:val="0"/>
    <w:docVar w:name="ContentsFigures" w:val="False"/>
    <w:docVar w:name="ContentsMainLevel" w:val="3"/>
    <w:docVar w:name="ContentsPhotos" w:val="False"/>
    <w:docVar w:name="ContentsTables" w:val="False"/>
    <w:docVar w:name="DocAuthorised" w:val="False"/>
    <w:docVar w:name="DocTemplateName" w:val="HR Wallingford GMT.dotm"/>
    <w:docVar w:name="HdrTextRow1" w:val="St Kitts and Nevis drought forecasting system"/>
    <w:docVar w:name="HdrTextRow2" w:val="Manual for Administrators"/>
    <w:docVar w:name="InitialTemplateName" w:val="HR Wallingford GMT.dotm"/>
    <w:docVar w:name="InitialTemplateVersion" w:val="1.14"/>
    <w:docVar w:name="NewDoc" w:val="False"/>
    <w:docVar w:name="opb6cmWide" w:val="True"/>
    <w:docVar w:name="txtFtrText" w:val="FWR6614-009 R00-00"/>
    <w:docVar w:name="txtReportDate" w:val="25 February 2023"/>
    <w:docVar w:name="WatermarkCreated" w:val="True"/>
    <w:docVar w:name="Watermarked" w:val="True"/>
  </w:docVars>
  <w:rsids>
    <w:rsidRoot w:val="00A039E5"/>
    <w:rsid w:val="00011306"/>
    <w:rsid w:val="000117A3"/>
    <w:rsid w:val="000118E9"/>
    <w:rsid w:val="000125C5"/>
    <w:rsid w:val="000140EA"/>
    <w:rsid w:val="00016A82"/>
    <w:rsid w:val="00016ECD"/>
    <w:rsid w:val="00016FD7"/>
    <w:rsid w:val="00017114"/>
    <w:rsid w:val="00021037"/>
    <w:rsid w:val="00024B15"/>
    <w:rsid w:val="000301BC"/>
    <w:rsid w:val="00032395"/>
    <w:rsid w:val="00032E6B"/>
    <w:rsid w:val="00040DB9"/>
    <w:rsid w:val="000413E3"/>
    <w:rsid w:val="0004294A"/>
    <w:rsid w:val="00044213"/>
    <w:rsid w:val="00044F7B"/>
    <w:rsid w:val="000460A6"/>
    <w:rsid w:val="000461DD"/>
    <w:rsid w:val="00046F8F"/>
    <w:rsid w:val="000502E3"/>
    <w:rsid w:val="00050674"/>
    <w:rsid w:val="00053E40"/>
    <w:rsid w:val="00053F5A"/>
    <w:rsid w:val="00055CC7"/>
    <w:rsid w:val="0005659A"/>
    <w:rsid w:val="000569F1"/>
    <w:rsid w:val="00070F99"/>
    <w:rsid w:val="00072521"/>
    <w:rsid w:val="00074A69"/>
    <w:rsid w:val="00082C57"/>
    <w:rsid w:val="00083CB0"/>
    <w:rsid w:val="000846A3"/>
    <w:rsid w:val="00084C7A"/>
    <w:rsid w:val="00084ECD"/>
    <w:rsid w:val="00093B49"/>
    <w:rsid w:val="00096BD7"/>
    <w:rsid w:val="000A11F0"/>
    <w:rsid w:val="000A3AC6"/>
    <w:rsid w:val="000A6DA8"/>
    <w:rsid w:val="000B0D96"/>
    <w:rsid w:val="000B2445"/>
    <w:rsid w:val="000B32A9"/>
    <w:rsid w:val="000B68F5"/>
    <w:rsid w:val="000C2B29"/>
    <w:rsid w:val="000C41FD"/>
    <w:rsid w:val="000C51D3"/>
    <w:rsid w:val="000C7C62"/>
    <w:rsid w:val="000D23BC"/>
    <w:rsid w:val="000E28C9"/>
    <w:rsid w:val="000E3855"/>
    <w:rsid w:val="000E46AE"/>
    <w:rsid w:val="000E6437"/>
    <w:rsid w:val="000E69D0"/>
    <w:rsid w:val="000E6C18"/>
    <w:rsid w:val="000E7BEC"/>
    <w:rsid w:val="00105768"/>
    <w:rsid w:val="00105C7C"/>
    <w:rsid w:val="001069DF"/>
    <w:rsid w:val="00107747"/>
    <w:rsid w:val="00110167"/>
    <w:rsid w:val="0011130C"/>
    <w:rsid w:val="00112B82"/>
    <w:rsid w:val="001132CF"/>
    <w:rsid w:val="00113852"/>
    <w:rsid w:val="00116F07"/>
    <w:rsid w:val="001201F5"/>
    <w:rsid w:val="001235A6"/>
    <w:rsid w:val="0012542C"/>
    <w:rsid w:val="001276BA"/>
    <w:rsid w:val="00127DA2"/>
    <w:rsid w:val="00127FB4"/>
    <w:rsid w:val="00132A00"/>
    <w:rsid w:val="00135260"/>
    <w:rsid w:val="001375A3"/>
    <w:rsid w:val="00140210"/>
    <w:rsid w:val="001416E5"/>
    <w:rsid w:val="0014178A"/>
    <w:rsid w:val="001422A9"/>
    <w:rsid w:val="00145449"/>
    <w:rsid w:val="00146566"/>
    <w:rsid w:val="0014704C"/>
    <w:rsid w:val="00150F07"/>
    <w:rsid w:val="00152349"/>
    <w:rsid w:val="00153C04"/>
    <w:rsid w:val="00156650"/>
    <w:rsid w:val="001572A3"/>
    <w:rsid w:val="0016123C"/>
    <w:rsid w:val="0016162D"/>
    <w:rsid w:val="001645AE"/>
    <w:rsid w:val="0016529D"/>
    <w:rsid w:val="001652BE"/>
    <w:rsid w:val="001671B6"/>
    <w:rsid w:val="00174F79"/>
    <w:rsid w:val="001800E8"/>
    <w:rsid w:val="001807F4"/>
    <w:rsid w:val="00182997"/>
    <w:rsid w:val="00183BA8"/>
    <w:rsid w:val="00185465"/>
    <w:rsid w:val="00185DF8"/>
    <w:rsid w:val="00185F6A"/>
    <w:rsid w:val="001865B7"/>
    <w:rsid w:val="00187006"/>
    <w:rsid w:val="0018744D"/>
    <w:rsid w:val="00187874"/>
    <w:rsid w:val="001902AE"/>
    <w:rsid w:val="001916AB"/>
    <w:rsid w:val="00193602"/>
    <w:rsid w:val="00193CA2"/>
    <w:rsid w:val="00196EFE"/>
    <w:rsid w:val="001A4088"/>
    <w:rsid w:val="001A59B1"/>
    <w:rsid w:val="001A7A42"/>
    <w:rsid w:val="001B2478"/>
    <w:rsid w:val="001B37B4"/>
    <w:rsid w:val="001B4BCB"/>
    <w:rsid w:val="001B5BF6"/>
    <w:rsid w:val="001C1243"/>
    <w:rsid w:val="001C20E0"/>
    <w:rsid w:val="001C6CF2"/>
    <w:rsid w:val="001D7349"/>
    <w:rsid w:val="001E1CC3"/>
    <w:rsid w:val="001E266C"/>
    <w:rsid w:val="001E358D"/>
    <w:rsid w:val="001E3E98"/>
    <w:rsid w:val="001E5F39"/>
    <w:rsid w:val="001E5F97"/>
    <w:rsid w:val="001E6036"/>
    <w:rsid w:val="001F034D"/>
    <w:rsid w:val="001F1F38"/>
    <w:rsid w:val="001F31DD"/>
    <w:rsid w:val="001F5334"/>
    <w:rsid w:val="001F7035"/>
    <w:rsid w:val="00201729"/>
    <w:rsid w:val="002049FE"/>
    <w:rsid w:val="00206FE0"/>
    <w:rsid w:val="00210186"/>
    <w:rsid w:val="0021227F"/>
    <w:rsid w:val="00214751"/>
    <w:rsid w:val="00215219"/>
    <w:rsid w:val="00215E16"/>
    <w:rsid w:val="0021650C"/>
    <w:rsid w:val="00216A09"/>
    <w:rsid w:val="00221F8C"/>
    <w:rsid w:val="00222305"/>
    <w:rsid w:val="00223102"/>
    <w:rsid w:val="002240CF"/>
    <w:rsid w:val="0022421A"/>
    <w:rsid w:val="00230223"/>
    <w:rsid w:val="002347FD"/>
    <w:rsid w:val="00237222"/>
    <w:rsid w:val="002408AE"/>
    <w:rsid w:val="00240AF0"/>
    <w:rsid w:val="002418B3"/>
    <w:rsid w:val="00243E21"/>
    <w:rsid w:val="00247343"/>
    <w:rsid w:val="00252528"/>
    <w:rsid w:val="0025557E"/>
    <w:rsid w:val="00255DFC"/>
    <w:rsid w:val="00256514"/>
    <w:rsid w:val="00261C58"/>
    <w:rsid w:val="002643E3"/>
    <w:rsid w:val="002657E3"/>
    <w:rsid w:val="00270E03"/>
    <w:rsid w:val="002716C2"/>
    <w:rsid w:val="00273FC9"/>
    <w:rsid w:val="00275968"/>
    <w:rsid w:val="002820BC"/>
    <w:rsid w:val="00282746"/>
    <w:rsid w:val="00284A99"/>
    <w:rsid w:val="0028753B"/>
    <w:rsid w:val="00290232"/>
    <w:rsid w:val="00290BD9"/>
    <w:rsid w:val="00291E0E"/>
    <w:rsid w:val="002931D8"/>
    <w:rsid w:val="002A05DF"/>
    <w:rsid w:val="002A083D"/>
    <w:rsid w:val="002A3328"/>
    <w:rsid w:val="002A493E"/>
    <w:rsid w:val="002A5FF6"/>
    <w:rsid w:val="002A7A4F"/>
    <w:rsid w:val="002B2BB0"/>
    <w:rsid w:val="002B465C"/>
    <w:rsid w:val="002B6E5C"/>
    <w:rsid w:val="002B78C6"/>
    <w:rsid w:val="002C1774"/>
    <w:rsid w:val="002C32A1"/>
    <w:rsid w:val="002C77B8"/>
    <w:rsid w:val="002D260B"/>
    <w:rsid w:val="002D3B5E"/>
    <w:rsid w:val="002D49C4"/>
    <w:rsid w:val="002D726F"/>
    <w:rsid w:val="002E04B2"/>
    <w:rsid w:val="002E04DE"/>
    <w:rsid w:val="002E0D76"/>
    <w:rsid w:val="002E2477"/>
    <w:rsid w:val="002E27EA"/>
    <w:rsid w:val="002E2DEB"/>
    <w:rsid w:val="002E4676"/>
    <w:rsid w:val="002E6166"/>
    <w:rsid w:val="002E7A9D"/>
    <w:rsid w:val="002F0FEF"/>
    <w:rsid w:val="002F1B95"/>
    <w:rsid w:val="002F2468"/>
    <w:rsid w:val="002F5239"/>
    <w:rsid w:val="002F541F"/>
    <w:rsid w:val="002F62A0"/>
    <w:rsid w:val="00300134"/>
    <w:rsid w:val="00302941"/>
    <w:rsid w:val="003123A8"/>
    <w:rsid w:val="00312B84"/>
    <w:rsid w:val="003149C6"/>
    <w:rsid w:val="00316725"/>
    <w:rsid w:val="00316E99"/>
    <w:rsid w:val="003170E5"/>
    <w:rsid w:val="00317935"/>
    <w:rsid w:val="00317F6D"/>
    <w:rsid w:val="003200AA"/>
    <w:rsid w:val="00320178"/>
    <w:rsid w:val="0032395B"/>
    <w:rsid w:val="003248BC"/>
    <w:rsid w:val="00327558"/>
    <w:rsid w:val="00330992"/>
    <w:rsid w:val="003311AF"/>
    <w:rsid w:val="0033672C"/>
    <w:rsid w:val="00337D41"/>
    <w:rsid w:val="00341012"/>
    <w:rsid w:val="00341A5E"/>
    <w:rsid w:val="00343324"/>
    <w:rsid w:val="00352D8A"/>
    <w:rsid w:val="003536AD"/>
    <w:rsid w:val="00353B19"/>
    <w:rsid w:val="00354263"/>
    <w:rsid w:val="00354654"/>
    <w:rsid w:val="00354B91"/>
    <w:rsid w:val="0035625E"/>
    <w:rsid w:val="00356DDC"/>
    <w:rsid w:val="00364CD9"/>
    <w:rsid w:val="003721FC"/>
    <w:rsid w:val="00372341"/>
    <w:rsid w:val="0037385D"/>
    <w:rsid w:val="003759EC"/>
    <w:rsid w:val="003769ED"/>
    <w:rsid w:val="0037760D"/>
    <w:rsid w:val="0039239C"/>
    <w:rsid w:val="00393D77"/>
    <w:rsid w:val="0039421B"/>
    <w:rsid w:val="00396D27"/>
    <w:rsid w:val="003A04A2"/>
    <w:rsid w:val="003A3CBB"/>
    <w:rsid w:val="003A63CF"/>
    <w:rsid w:val="003A7E28"/>
    <w:rsid w:val="003B5625"/>
    <w:rsid w:val="003B7263"/>
    <w:rsid w:val="003B7312"/>
    <w:rsid w:val="003C2BE8"/>
    <w:rsid w:val="003C4D2E"/>
    <w:rsid w:val="003C582C"/>
    <w:rsid w:val="003C5DDB"/>
    <w:rsid w:val="003D1D74"/>
    <w:rsid w:val="003D2C45"/>
    <w:rsid w:val="003D66DC"/>
    <w:rsid w:val="003D68B9"/>
    <w:rsid w:val="003D6F34"/>
    <w:rsid w:val="003E41BF"/>
    <w:rsid w:val="003F09D8"/>
    <w:rsid w:val="003F6420"/>
    <w:rsid w:val="003F79BD"/>
    <w:rsid w:val="004009CE"/>
    <w:rsid w:val="00402DB3"/>
    <w:rsid w:val="00406938"/>
    <w:rsid w:val="00412B88"/>
    <w:rsid w:val="00413056"/>
    <w:rsid w:val="00413C39"/>
    <w:rsid w:val="00414F42"/>
    <w:rsid w:val="00414FCA"/>
    <w:rsid w:val="00416B43"/>
    <w:rsid w:val="00421A5E"/>
    <w:rsid w:val="004220CA"/>
    <w:rsid w:val="00422DFC"/>
    <w:rsid w:val="00423221"/>
    <w:rsid w:val="004251AB"/>
    <w:rsid w:val="00426877"/>
    <w:rsid w:val="004300A1"/>
    <w:rsid w:val="00430970"/>
    <w:rsid w:val="0043147B"/>
    <w:rsid w:val="00435F24"/>
    <w:rsid w:val="00437FE1"/>
    <w:rsid w:val="004437DF"/>
    <w:rsid w:val="00444113"/>
    <w:rsid w:val="00447D2F"/>
    <w:rsid w:val="00451117"/>
    <w:rsid w:val="00453525"/>
    <w:rsid w:val="00455514"/>
    <w:rsid w:val="00456917"/>
    <w:rsid w:val="00461DAB"/>
    <w:rsid w:val="0046359D"/>
    <w:rsid w:val="004713F2"/>
    <w:rsid w:val="00471FD8"/>
    <w:rsid w:val="00474572"/>
    <w:rsid w:val="00482466"/>
    <w:rsid w:val="0048399F"/>
    <w:rsid w:val="00486627"/>
    <w:rsid w:val="00491580"/>
    <w:rsid w:val="004942C1"/>
    <w:rsid w:val="0049438E"/>
    <w:rsid w:val="004968B7"/>
    <w:rsid w:val="00496B9F"/>
    <w:rsid w:val="004974F2"/>
    <w:rsid w:val="00497CAF"/>
    <w:rsid w:val="004A0EAB"/>
    <w:rsid w:val="004A1557"/>
    <w:rsid w:val="004A16D3"/>
    <w:rsid w:val="004A5027"/>
    <w:rsid w:val="004A52EE"/>
    <w:rsid w:val="004B47B5"/>
    <w:rsid w:val="004B5989"/>
    <w:rsid w:val="004B5E8B"/>
    <w:rsid w:val="004C1EAA"/>
    <w:rsid w:val="004C249C"/>
    <w:rsid w:val="004C3D02"/>
    <w:rsid w:val="004C6A1F"/>
    <w:rsid w:val="004E06DE"/>
    <w:rsid w:val="004E11C6"/>
    <w:rsid w:val="004E5ACD"/>
    <w:rsid w:val="004F1C24"/>
    <w:rsid w:val="004F2770"/>
    <w:rsid w:val="004F3113"/>
    <w:rsid w:val="004F5477"/>
    <w:rsid w:val="004F57A3"/>
    <w:rsid w:val="004F6787"/>
    <w:rsid w:val="004F6E77"/>
    <w:rsid w:val="00500628"/>
    <w:rsid w:val="00501A4D"/>
    <w:rsid w:val="005022B1"/>
    <w:rsid w:val="00504028"/>
    <w:rsid w:val="00504CA1"/>
    <w:rsid w:val="00506CE9"/>
    <w:rsid w:val="00512029"/>
    <w:rsid w:val="0051348B"/>
    <w:rsid w:val="00517CD9"/>
    <w:rsid w:val="0052031C"/>
    <w:rsid w:val="005218C7"/>
    <w:rsid w:val="00524E68"/>
    <w:rsid w:val="00526E72"/>
    <w:rsid w:val="00530F9A"/>
    <w:rsid w:val="00533D38"/>
    <w:rsid w:val="005401B1"/>
    <w:rsid w:val="005409AD"/>
    <w:rsid w:val="00541B33"/>
    <w:rsid w:val="00542F02"/>
    <w:rsid w:val="0054320A"/>
    <w:rsid w:val="0054481C"/>
    <w:rsid w:val="00562A4C"/>
    <w:rsid w:val="00563738"/>
    <w:rsid w:val="00565152"/>
    <w:rsid w:val="00566245"/>
    <w:rsid w:val="00571912"/>
    <w:rsid w:val="00576550"/>
    <w:rsid w:val="0058012C"/>
    <w:rsid w:val="005836F2"/>
    <w:rsid w:val="00584502"/>
    <w:rsid w:val="00584F45"/>
    <w:rsid w:val="00585366"/>
    <w:rsid w:val="005855DF"/>
    <w:rsid w:val="005927CB"/>
    <w:rsid w:val="005A1737"/>
    <w:rsid w:val="005A318E"/>
    <w:rsid w:val="005A5A8A"/>
    <w:rsid w:val="005B41E9"/>
    <w:rsid w:val="005B4F7C"/>
    <w:rsid w:val="005B5439"/>
    <w:rsid w:val="005B614A"/>
    <w:rsid w:val="005B7F8D"/>
    <w:rsid w:val="005C07F7"/>
    <w:rsid w:val="005C3191"/>
    <w:rsid w:val="005C50A4"/>
    <w:rsid w:val="005C6574"/>
    <w:rsid w:val="005C6588"/>
    <w:rsid w:val="005D175A"/>
    <w:rsid w:val="005D3212"/>
    <w:rsid w:val="005D4F75"/>
    <w:rsid w:val="005D66B6"/>
    <w:rsid w:val="005E1607"/>
    <w:rsid w:val="005E24E5"/>
    <w:rsid w:val="005E5F36"/>
    <w:rsid w:val="005E6983"/>
    <w:rsid w:val="005F6B32"/>
    <w:rsid w:val="005F7395"/>
    <w:rsid w:val="0060208B"/>
    <w:rsid w:val="006051B1"/>
    <w:rsid w:val="00611662"/>
    <w:rsid w:val="006117DF"/>
    <w:rsid w:val="0061348A"/>
    <w:rsid w:val="00613DDF"/>
    <w:rsid w:val="0061618C"/>
    <w:rsid w:val="006216CB"/>
    <w:rsid w:val="00622D2F"/>
    <w:rsid w:val="00624779"/>
    <w:rsid w:val="0062529D"/>
    <w:rsid w:val="00625C27"/>
    <w:rsid w:val="0062703C"/>
    <w:rsid w:val="00630B70"/>
    <w:rsid w:val="00633496"/>
    <w:rsid w:val="00637855"/>
    <w:rsid w:val="00640F51"/>
    <w:rsid w:val="006425BC"/>
    <w:rsid w:val="006430F9"/>
    <w:rsid w:val="006451ED"/>
    <w:rsid w:val="00660E59"/>
    <w:rsid w:val="00661B58"/>
    <w:rsid w:val="00666C38"/>
    <w:rsid w:val="00671701"/>
    <w:rsid w:val="00672DE7"/>
    <w:rsid w:val="00677AAF"/>
    <w:rsid w:val="00677B45"/>
    <w:rsid w:val="00682751"/>
    <w:rsid w:val="00682AD7"/>
    <w:rsid w:val="006870DC"/>
    <w:rsid w:val="006875D4"/>
    <w:rsid w:val="006931A5"/>
    <w:rsid w:val="00693329"/>
    <w:rsid w:val="0069396A"/>
    <w:rsid w:val="00695363"/>
    <w:rsid w:val="006A24A9"/>
    <w:rsid w:val="006A4B9F"/>
    <w:rsid w:val="006A5137"/>
    <w:rsid w:val="006A5FED"/>
    <w:rsid w:val="006A6962"/>
    <w:rsid w:val="006A7102"/>
    <w:rsid w:val="006B1B74"/>
    <w:rsid w:val="006B48FA"/>
    <w:rsid w:val="006B5783"/>
    <w:rsid w:val="006B66EB"/>
    <w:rsid w:val="006B71BF"/>
    <w:rsid w:val="006C0FC8"/>
    <w:rsid w:val="006C5FDB"/>
    <w:rsid w:val="006C7A9D"/>
    <w:rsid w:val="006C7FE2"/>
    <w:rsid w:val="006D0B1B"/>
    <w:rsid w:val="006D4CD5"/>
    <w:rsid w:val="006E10E7"/>
    <w:rsid w:val="006E605B"/>
    <w:rsid w:val="006E6A1F"/>
    <w:rsid w:val="006F3866"/>
    <w:rsid w:val="006F4938"/>
    <w:rsid w:val="007028F1"/>
    <w:rsid w:val="00704397"/>
    <w:rsid w:val="0070474E"/>
    <w:rsid w:val="0071136A"/>
    <w:rsid w:val="00711D12"/>
    <w:rsid w:val="007147BA"/>
    <w:rsid w:val="00715135"/>
    <w:rsid w:val="0071616B"/>
    <w:rsid w:val="007169EC"/>
    <w:rsid w:val="007176EC"/>
    <w:rsid w:val="00720A47"/>
    <w:rsid w:val="00721A3D"/>
    <w:rsid w:val="00723157"/>
    <w:rsid w:val="0072376F"/>
    <w:rsid w:val="007372E8"/>
    <w:rsid w:val="0074066D"/>
    <w:rsid w:val="0074223C"/>
    <w:rsid w:val="00742743"/>
    <w:rsid w:val="00742AA2"/>
    <w:rsid w:val="007441E1"/>
    <w:rsid w:val="00744D6A"/>
    <w:rsid w:val="00745518"/>
    <w:rsid w:val="00750E90"/>
    <w:rsid w:val="00751440"/>
    <w:rsid w:val="007533C9"/>
    <w:rsid w:val="00755E5E"/>
    <w:rsid w:val="00760A3E"/>
    <w:rsid w:val="007615B1"/>
    <w:rsid w:val="00762FB9"/>
    <w:rsid w:val="00763409"/>
    <w:rsid w:val="0076489E"/>
    <w:rsid w:val="007742FE"/>
    <w:rsid w:val="00774442"/>
    <w:rsid w:val="00777A36"/>
    <w:rsid w:val="00781C68"/>
    <w:rsid w:val="00785A07"/>
    <w:rsid w:val="00786074"/>
    <w:rsid w:val="00786148"/>
    <w:rsid w:val="007874DB"/>
    <w:rsid w:val="0079241B"/>
    <w:rsid w:val="007A0C03"/>
    <w:rsid w:val="007A1E2F"/>
    <w:rsid w:val="007A5A57"/>
    <w:rsid w:val="007A5D95"/>
    <w:rsid w:val="007A694B"/>
    <w:rsid w:val="007A6EF5"/>
    <w:rsid w:val="007B3164"/>
    <w:rsid w:val="007B3FBF"/>
    <w:rsid w:val="007B5676"/>
    <w:rsid w:val="007B7575"/>
    <w:rsid w:val="007B7784"/>
    <w:rsid w:val="007C1B13"/>
    <w:rsid w:val="007C20C9"/>
    <w:rsid w:val="007C24D9"/>
    <w:rsid w:val="007C2C4A"/>
    <w:rsid w:val="007D170F"/>
    <w:rsid w:val="007D2411"/>
    <w:rsid w:val="007D3D21"/>
    <w:rsid w:val="007D45B7"/>
    <w:rsid w:val="007D50D0"/>
    <w:rsid w:val="007D5837"/>
    <w:rsid w:val="007D73D9"/>
    <w:rsid w:val="007E0873"/>
    <w:rsid w:val="007E16BB"/>
    <w:rsid w:val="007E554F"/>
    <w:rsid w:val="007F01D1"/>
    <w:rsid w:val="007F1DB9"/>
    <w:rsid w:val="007F5695"/>
    <w:rsid w:val="007F5849"/>
    <w:rsid w:val="007F7A17"/>
    <w:rsid w:val="00803369"/>
    <w:rsid w:val="008054AE"/>
    <w:rsid w:val="0080626D"/>
    <w:rsid w:val="00806BB7"/>
    <w:rsid w:val="00807373"/>
    <w:rsid w:val="00810676"/>
    <w:rsid w:val="00810CAC"/>
    <w:rsid w:val="008120C8"/>
    <w:rsid w:val="00815108"/>
    <w:rsid w:val="00817D09"/>
    <w:rsid w:val="008235B0"/>
    <w:rsid w:val="0082384A"/>
    <w:rsid w:val="00823CF1"/>
    <w:rsid w:val="0083246A"/>
    <w:rsid w:val="0083475D"/>
    <w:rsid w:val="00836577"/>
    <w:rsid w:val="00836DAC"/>
    <w:rsid w:val="0084062E"/>
    <w:rsid w:val="00843BE1"/>
    <w:rsid w:val="00846CB8"/>
    <w:rsid w:val="00850A55"/>
    <w:rsid w:val="00852168"/>
    <w:rsid w:val="008562E7"/>
    <w:rsid w:val="00862FAD"/>
    <w:rsid w:val="00863460"/>
    <w:rsid w:val="00865635"/>
    <w:rsid w:val="00875131"/>
    <w:rsid w:val="00876991"/>
    <w:rsid w:val="0087714B"/>
    <w:rsid w:val="00880757"/>
    <w:rsid w:val="00881918"/>
    <w:rsid w:val="00885462"/>
    <w:rsid w:val="00887D08"/>
    <w:rsid w:val="00887E6E"/>
    <w:rsid w:val="00892486"/>
    <w:rsid w:val="0089335D"/>
    <w:rsid w:val="0089622C"/>
    <w:rsid w:val="008A21DB"/>
    <w:rsid w:val="008A44E5"/>
    <w:rsid w:val="008A636E"/>
    <w:rsid w:val="008A7955"/>
    <w:rsid w:val="008B1C8B"/>
    <w:rsid w:val="008B1FB8"/>
    <w:rsid w:val="008B22D1"/>
    <w:rsid w:val="008B52A2"/>
    <w:rsid w:val="008B71C8"/>
    <w:rsid w:val="008C00F5"/>
    <w:rsid w:val="008C1110"/>
    <w:rsid w:val="008C5CCB"/>
    <w:rsid w:val="008C6A8B"/>
    <w:rsid w:val="008D0222"/>
    <w:rsid w:val="008D07A1"/>
    <w:rsid w:val="008D34C6"/>
    <w:rsid w:val="008D5039"/>
    <w:rsid w:val="008D54F6"/>
    <w:rsid w:val="008D60B7"/>
    <w:rsid w:val="008D66F2"/>
    <w:rsid w:val="008E0D2B"/>
    <w:rsid w:val="008E7E6A"/>
    <w:rsid w:val="008F0273"/>
    <w:rsid w:val="008F2572"/>
    <w:rsid w:val="008F2618"/>
    <w:rsid w:val="008F33AE"/>
    <w:rsid w:val="008F67BA"/>
    <w:rsid w:val="00902920"/>
    <w:rsid w:val="00902978"/>
    <w:rsid w:val="0090322B"/>
    <w:rsid w:val="00904EFC"/>
    <w:rsid w:val="00905461"/>
    <w:rsid w:val="009101DD"/>
    <w:rsid w:val="00917850"/>
    <w:rsid w:val="00917D0C"/>
    <w:rsid w:val="0093521A"/>
    <w:rsid w:val="00935D71"/>
    <w:rsid w:val="00936430"/>
    <w:rsid w:val="0093703F"/>
    <w:rsid w:val="00940328"/>
    <w:rsid w:val="009440CE"/>
    <w:rsid w:val="0094654D"/>
    <w:rsid w:val="00946D1F"/>
    <w:rsid w:val="00951A99"/>
    <w:rsid w:val="00951D1B"/>
    <w:rsid w:val="00952CDD"/>
    <w:rsid w:val="00953A2B"/>
    <w:rsid w:val="00955054"/>
    <w:rsid w:val="009559F5"/>
    <w:rsid w:val="0097094B"/>
    <w:rsid w:val="00973601"/>
    <w:rsid w:val="009743A9"/>
    <w:rsid w:val="00981DD6"/>
    <w:rsid w:val="00982504"/>
    <w:rsid w:val="00983A4A"/>
    <w:rsid w:val="00984D31"/>
    <w:rsid w:val="00985669"/>
    <w:rsid w:val="009933F5"/>
    <w:rsid w:val="009949C6"/>
    <w:rsid w:val="00994C77"/>
    <w:rsid w:val="00997BC5"/>
    <w:rsid w:val="009A0937"/>
    <w:rsid w:val="009A10E4"/>
    <w:rsid w:val="009A2D40"/>
    <w:rsid w:val="009A35A8"/>
    <w:rsid w:val="009A3B2C"/>
    <w:rsid w:val="009A4CD7"/>
    <w:rsid w:val="009A5855"/>
    <w:rsid w:val="009A6D1D"/>
    <w:rsid w:val="009B1EEA"/>
    <w:rsid w:val="009B3153"/>
    <w:rsid w:val="009B52DE"/>
    <w:rsid w:val="009B59F7"/>
    <w:rsid w:val="009C261E"/>
    <w:rsid w:val="009C399B"/>
    <w:rsid w:val="009C4814"/>
    <w:rsid w:val="009D2A1D"/>
    <w:rsid w:val="009D4156"/>
    <w:rsid w:val="009D54E1"/>
    <w:rsid w:val="009D7939"/>
    <w:rsid w:val="009E2228"/>
    <w:rsid w:val="009E4B9B"/>
    <w:rsid w:val="009E60C1"/>
    <w:rsid w:val="009F196D"/>
    <w:rsid w:val="009F23A1"/>
    <w:rsid w:val="009F371F"/>
    <w:rsid w:val="009F3B0F"/>
    <w:rsid w:val="009F5669"/>
    <w:rsid w:val="009F74BF"/>
    <w:rsid w:val="00A039E5"/>
    <w:rsid w:val="00A043E9"/>
    <w:rsid w:val="00A04F1C"/>
    <w:rsid w:val="00A138A2"/>
    <w:rsid w:val="00A15F20"/>
    <w:rsid w:val="00A167D6"/>
    <w:rsid w:val="00A255DD"/>
    <w:rsid w:val="00A27C01"/>
    <w:rsid w:val="00A330D3"/>
    <w:rsid w:val="00A3311C"/>
    <w:rsid w:val="00A37053"/>
    <w:rsid w:val="00A406BC"/>
    <w:rsid w:val="00A41A0C"/>
    <w:rsid w:val="00A432C1"/>
    <w:rsid w:val="00A4346B"/>
    <w:rsid w:val="00A43586"/>
    <w:rsid w:val="00A4508F"/>
    <w:rsid w:val="00A46F0A"/>
    <w:rsid w:val="00A4793A"/>
    <w:rsid w:val="00A47C4E"/>
    <w:rsid w:val="00A50534"/>
    <w:rsid w:val="00A541C5"/>
    <w:rsid w:val="00A55C47"/>
    <w:rsid w:val="00A60E52"/>
    <w:rsid w:val="00A638C2"/>
    <w:rsid w:val="00A6419D"/>
    <w:rsid w:val="00A65903"/>
    <w:rsid w:val="00A70D45"/>
    <w:rsid w:val="00A71DEA"/>
    <w:rsid w:val="00A73AAC"/>
    <w:rsid w:val="00A81243"/>
    <w:rsid w:val="00A86553"/>
    <w:rsid w:val="00A86C8E"/>
    <w:rsid w:val="00A9546F"/>
    <w:rsid w:val="00A965B5"/>
    <w:rsid w:val="00AA1AC2"/>
    <w:rsid w:val="00AA2951"/>
    <w:rsid w:val="00AB0D24"/>
    <w:rsid w:val="00AB114D"/>
    <w:rsid w:val="00AB48D5"/>
    <w:rsid w:val="00AD10AB"/>
    <w:rsid w:val="00AD180B"/>
    <w:rsid w:val="00AD2A48"/>
    <w:rsid w:val="00AD49FA"/>
    <w:rsid w:val="00AD5077"/>
    <w:rsid w:val="00AD6035"/>
    <w:rsid w:val="00AE0291"/>
    <w:rsid w:val="00AE033C"/>
    <w:rsid w:val="00AE0967"/>
    <w:rsid w:val="00AE3385"/>
    <w:rsid w:val="00AE4E80"/>
    <w:rsid w:val="00AE5944"/>
    <w:rsid w:val="00AF339A"/>
    <w:rsid w:val="00AF355F"/>
    <w:rsid w:val="00AF5D1A"/>
    <w:rsid w:val="00AF678C"/>
    <w:rsid w:val="00B12800"/>
    <w:rsid w:val="00B14943"/>
    <w:rsid w:val="00B15555"/>
    <w:rsid w:val="00B1653B"/>
    <w:rsid w:val="00B270AB"/>
    <w:rsid w:val="00B2744F"/>
    <w:rsid w:val="00B31875"/>
    <w:rsid w:val="00B32B42"/>
    <w:rsid w:val="00B35342"/>
    <w:rsid w:val="00B36A49"/>
    <w:rsid w:val="00B43701"/>
    <w:rsid w:val="00B44406"/>
    <w:rsid w:val="00B44C0F"/>
    <w:rsid w:val="00B44E99"/>
    <w:rsid w:val="00B53469"/>
    <w:rsid w:val="00B549D9"/>
    <w:rsid w:val="00B571A2"/>
    <w:rsid w:val="00B6141D"/>
    <w:rsid w:val="00B614B3"/>
    <w:rsid w:val="00B638EC"/>
    <w:rsid w:val="00B660C0"/>
    <w:rsid w:val="00B66179"/>
    <w:rsid w:val="00B7038F"/>
    <w:rsid w:val="00B71502"/>
    <w:rsid w:val="00B72D55"/>
    <w:rsid w:val="00B7325C"/>
    <w:rsid w:val="00B7479B"/>
    <w:rsid w:val="00B75570"/>
    <w:rsid w:val="00B80B53"/>
    <w:rsid w:val="00B8194C"/>
    <w:rsid w:val="00B82B30"/>
    <w:rsid w:val="00B82F43"/>
    <w:rsid w:val="00B834D1"/>
    <w:rsid w:val="00B857C6"/>
    <w:rsid w:val="00B8743A"/>
    <w:rsid w:val="00B92A98"/>
    <w:rsid w:val="00B941CE"/>
    <w:rsid w:val="00B94D90"/>
    <w:rsid w:val="00B95254"/>
    <w:rsid w:val="00BB232F"/>
    <w:rsid w:val="00BB3E77"/>
    <w:rsid w:val="00BC0ABD"/>
    <w:rsid w:val="00BC2C49"/>
    <w:rsid w:val="00BC3D58"/>
    <w:rsid w:val="00BC47ED"/>
    <w:rsid w:val="00BC5299"/>
    <w:rsid w:val="00BC6342"/>
    <w:rsid w:val="00BC659D"/>
    <w:rsid w:val="00BC6B0D"/>
    <w:rsid w:val="00BC6EC3"/>
    <w:rsid w:val="00BC7C12"/>
    <w:rsid w:val="00BC7EA8"/>
    <w:rsid w:val="00BD145F"/>
    <w:rsid w:val="00BD1CD4"/>
    <w:rsid w:val="00BD4751"/>
    <w:rsid w:val="00BD4C57"/>
    <w:rsid w:val="00BE1193"/>
    <w:rsid w:val="00BE5076"/>
    <w:rsid w:val="00BE5FF7"/>
    <w:rsid w:val="00BF12F3"/>
    <w:rsid w:val="00BF1B4B"/>
    <w:rsid w:val="00BF3645"/>
    <w:rsid w:val="00BF3AA3"/>
    <w:rsid w:val="00BF3DCF"/>
    <w:rsid w:val="00BF4D22"/>
    <w:rsid w:val="00C00D63"/>
    <w:rsid w:val="00C015DE"/>
    <w:rsid w:val="00C029EA"/>
    <w:rsid w:val="00C0308E"/>
    <w:rsid w:val="00C04278"/>
    <w:rsid w:val="00C06C67"/>
    <w:rsid w:val="00C07912"/>
    <w:rsid w:val="00C07AC4"/>
    <w:rsid w:val="00C10CA7"/>
    <w:rsid w:val="00C13849"/>
    <w:rsid w:val="00C13C48"/>
    <w:rsid w:val="00C15B76"/>
    <w:rsid w:val="00C24ABA"/>
    <w:rsid w:val="00C2781C"/>
    <w:rsid w:val="00C30452"/>
    <w:rsid w:val="00C30A4F"/>
    <w:rsid w:val="00C32A90"/>
    <w:rsid w:val="00C34841"/>
    <w:rsid w:val="00C3589F"/>
    <w:rsid w:val="00C35F58"/>
    <w:rsid w:val="00C37E6B"/>
    <w:rsid w:val="00C40E86"/>
    <w:rsid w:val="00C42C87"/>
    <w:rsid w:val="00C43D63"/>
    <w:rsid w:val="00C45C65"/>
    <w:rsid w:val="00C466A3"/>
    <w:rsid w:val="00C5005C"/>
    <w:rsid w:val="00C55C44"/>
    <w:rsid w:val="00C55C50"/>
    <w:rsid w:val="00C561CA"/>
    <w:rsid w:val="00C56ADE"/>
    <w:rsid w:val="00C641C8"/>
    <w:rsid w:val="00C644D2"/>
    <w:rsid w:val="00C65EE7"/>
    <w:rsid w:val="00C6723E"/>
    <w:rsid w:val="00C7006E"/>
    <w:rsid w:val="00C7413B"/>
    <w:rsid w:val="00C74884"/>
    <w:rsid w:val="00C778D7"/>
    <w:rsid w:val="00C77B39"/>
    <w:rsid w:val="00C77B8B"/>
    <w:rsid w:val="00C80134"/>
    <w:rsid w:val="00C82047"/>
    <w:rsid w:val="00C84E66"/>
    <w:rsid w:val="00C91C82"/>
    <w:rsid w:val="00C92702"/>
    <w:rsid w:val="00C92ABF"/>
    <w:rsid w:val="00C93A02"/>
    <w:rsid w:val="00C9571A"/>
    <w:rsid w:val="00C96E14"/>
    <w:rsid w:val="00CA0099"/>
    <w:rsid w:val="00CA31E6"/>
    <w:rsid w:val="00CA67B5"/>
    <w:rsid w:val="00CB1063"/>
    <w:rsid w:val="00CB338A"/>
    <w:rsid w:val="00CB3D7B"/>
    <w:rsid w:val="00CB5C66"/>
    <w:rsid w:val="00CC1018"/>
    <w:rsid w:val="00CC1230"/>
    <w:rsid w:val="00CC5331"/>
    <w:rsid w:val="00CD2891"/>
    <w:rsid w:val="00CD2BE1"/>
    <w:rsid w:val="00CD3C22"/>
    <w:rsid w:val="00CD6E12"/>
    <w:rsid w:val="00CE0637"/>
    <w:rsid w:val="00CE1396"/>
    <w:rsid w:val="00CE20CE"/>
    <w:rsid w:val="00CE53AC"/>
    <w:rsid w:val="00CE7A3B"/>
    <w:rsid w:val="00CF0277"/>
    <w:rsid w:val="00D02448"/>
    <w:rsid w:val="00D04454"/>
    <w:rsid w:val="00D07574"/>
    <w:rsid w:val="00D0772C"/>
    <w:rsid w:val="00D12027"/>
    <w:rsid w:val="00D13CB0"/>
    <w:rsid w:val="00D14D69"/>
    <w:rsid w:val="00D1582A"/>
    <w:rsid w:val="00D159E2"/>
    <w:rsid w:val="00D24768"/>
    <w:rsid w:val="00D24F81"/>
    <w:rsid w:val="00D26C75"/>
    <w:rsid w:val="00D2794A"/>
    <w:rsid w:val="00D31DF5"/>
    <w:rsid w:val="00D360ED"/>
    <w:rsid w:val="00D376C5"/>
    <w:rsid w:val="00D4398C"/>
    <w:rsid w:val="00D44196"/>
    <w:rsid w:val="00D44746"/>
    <w:rsid w:val="00D45DFA"/>
    <w:rsid w:val="00D45FD4"/>
    <w:rsid w:val="00D46DC8"/>
    <w:rsid w:val="00D50716"/>
    <w:rsid w:val="00D5327A"/>
    <w:rsid w:val="00D545E2"/>
    <w:rsid w:val="00D56CD1"/>
    <w:rsid w:val="00D60962"/>
    <w:rsid w:val="00D62EAF"/>
    <w:rsid w:val="00D70BF7"/>
    <w:rsid w:val="00D74794"/>
    <w:rsid w:val="00D826A9"/>
    <w:rsid w:val="00D8468C"/>
    <w:rsid w:val="00D94E03"/>
    <w:rsid w:val="00D974D4"/>
    <w:rsid w:val="00DA0521"/>
    <w:rsid w:val="00DA6D4E"/>
    <w:rsid w:val="00DA7D46"/>
    <w:rsid w:val="00DB16FE"/>
    <w:rsid w:val="00DB2193"/>
    <w:rsid w:val="00DB4074"/>
    <w:rsid w:val="00DC1A80"/>
    <w:rsid w:val="00DC2EDA"/>
    <w:rsid w:val="00DC4ECF"/>
    <w:rsid w:val="00DC541C"/>
    <w:rsid w:val="00DC75CA"/>
    <w:rsid w:val="00DD2670"/>
    <w:rsid w:val="00DD3F99"/>
    <w:rsid w:val="00DD419A"/>
    <w:rsid w:val="00DD4441"/>
    <w:rsid w:val="00DD5A16"/>
    <w:rsid w:val="00DD67D7"/>
    <w:rsid w:val="00DE7633"/>
    <w:rsid w:val="00DF0E85"/>
    <w:rsid w:val="00DF42FE"/>
    <w:rsid w:val="00DF4D3E"/>
    <w:rsid w:val="00DF51EB"/>
    <w:rsid w:val="00E01034"/>
    <w:rsid w:val="00E10F53"/>
    <w:rsid w:val="00E12C7A"/>
    <w:rsid w:val="00E22B47"/>
    <w:rsid w:val="00E2488F"/>
    <w:rsid w:val="00E30A22"/>
    <w:rsid w:val="00E32E96"/>
    <w:rsid w:val="00E3404B"/>
    <w:rsid w:val="00E3476E"/>
    <w:rsid w:val="00E34843"/>
    <w:rsid w:val="00E35FEB"/>
    <w:rsid w:val="00E4288F"/>
    <w:rsid w:val="00E45CB8"/>
    <w:rsid w:val="00E46D0B"/>
    <w:rsid w:val="00E47825"/>
    <w:rsid w:val="00E543D4"/>
    <w:rsid w:val="00E618F6"/>
    <w:rsid w:val="00E824A2"/>
    <w:rsid w:val="00E8612C"/>
    <w:rsid w:val="00E9392F"/>
    <w:rsid w:val="00EA1A9B"/>
    <w:rsid w:val="00EA4979"/>
    <w:rsid w:val="00EA5CD6"/>
    <w:rsid w:val="00EA642C"/>
    <w:rsid w:val="00EA6A62"/>
    <w:rsid w:val="00EB16F2"/>
    <w:rsid w:val="00EB22D0"/>
    <w:rsid w:val="00EB355F"/>
    <w:rsid w:val="00EB35E0"/>
    <w:rsid w:val="00EB37BC"/>
    <w:rsid w:val="00EC4B6B"/>
    <w:rsid w:val="00EC5E19"/>
    <w:rsid w:val="00EC67CC"/>
    <w:rsid w:val="00ED086B"/>
    <w:rsid w:val="00ED1883"/>
    <w:rsid w:val="00ED1DD6"/>
    <w:rsid w:val="00ED2DBA"/>
    <w:rsid w:val="00ED54A1"/>
    <w:rsid w:val="00ED5B1A"/>
    <w:rsid w:val="00ED681D"/>
    <w:rsid w:val="00ED6886"/>
    <w:rsid w:val="00EE0999"/>
    <w:rsid w:val="00EE3CF7"/>
    <w:rsid w:val="00EF101C"/>
    <w:rsid w:val="00EF1A07"/>
    <w:rsid w:val="00EF1C78"/>
    <w:rsid w:val="00EF215E"/>
    <w:rsid w:val="00EF216F"/>
    <w:rsid w:val="00EF2A8F"/>
    <w:rsid w:val="00EF3AF0"/>
    <w:rsid w:val="00EF5FD4"/>
    <w:rsid w:val="00F0104E"/>
    <w:rsid w:val="00F02781"/>
    <w:rsid w:val="00F05ACC"/>
    <w:rsid w:val="00F06427"/>
    <w:rsid w:val="00F0671D"/>
    <w:rsid w:val="00F10D17"/>
    <w:rsid w:val="00F163CC"/>
    <w:rsid w:val="00F20BF9"/>
    <w:rsid w:val="00F20DAA"/>
    <w:rsid w:val="00F228A3"/>
    <w:rsid w:val="00F24344"/>
    <w:rsid w:val="00F2641D"/>
    <w:rsid w:val="00F32BF8"/>
    <w:rsid w:val="00F33E69"/>
    <w:rsid w:val="00F33EB6"/>
    <w:rsid w:val="00F3522A"/>
    <w:rsid w:val="00F36384"/>
    <w:rsid w:val="00F42B8B"/>
    <w:rsid w:val="00F443CD"/>
    <w:rsid w:val="00F45CE1"/>
    <w:rsid w:val="00F47D16"/>
    <w:rsid w:val="00F51A10"/>
    <w:rsid w:val="00F53E40"/>
    <w:rsid w:val="00F53FA5"/>
    <w:rsid w:val="00F556AB"/>
    <w:rsid w:val="00F55752"/>
    <w:rsid w:val="00F55D95"/>
    <w:rsid w:val="00F60A6D"/>
    <w:rsid w:val="00F61FC2"/>
    <w:rsid w:val="00F743EB"/>
    <w:rsid w:val="00F7553F"/>
    <w:rsid w:val="00F77439"/>
    <w:rsid w:val="00F775B3"/>
    <w:rsid w:val="00F8327B"/>
    <w:rsid w:val="00F84197"/>
    <w:rsid w:val="00F848C4"/>
    <w:rsid w:val="00F8588A"/>
    <w:rsid w:val="00F9139C"/>
    <w:rsid w:val="00F94B08"/>
    <w:rsid w:val="00FA1581"/>
    <w:rsid w:val="00FA2ECD"/>
    <w:rsid w:val="00FA310F"/>
    <w:rsid w:val="00FA323F"/>
    <w:rsid w:val="00FA3A86"/>
    <w:rsid w:val="00FA3D64"/>
    <w:rsid w:val="00FA4C25"/>
    <w:rsid w:val="00FA7C97"/>
    <w:rsid w:val="00FB058F"/>
    <w:rsid w:val="00FB0BCB"/>
    <w:rsid w:val="00FB5B1D"/>
    <w:rsid w:val="00FC026F"/>
    <w:rsid w:val="00FC0A93"/>
    <w:rsid w:val="00FC3319"/>
    <w:rsid w:val="00FC3BDD"/>
    <w:rsid w:val="00FC5AD3"/>
    <w:rsid w:val="00FC6C6A"/>
    <w:rsid w:val="00FC6DDD"/>
    <w:rsid w:val="00FD1113"/>
    <w:rsid w:val="00FD32C7"/>
    <w:rsid w:val="00FD482C"/>
    <w:rsid w:val="00FD5562"/>
    <w:rsid w:val="00FE110C"/>
    <w:rsid w:val="00FE2039"/>
    <w:rsid w:val="00FE2D80"/>
    <w:rsid w:val="00FE3781"/>
    <w:rsid w:val="00FE47CC"/>
    <w:rsid w:val="00FE65F5"/>
    <w:rsid w:val="00FF10A0"/>
    <w:rsid w:val="00FF2C0A"/>
    <w:rsid w:val="00FF3A54"/>
    <w:rsid w:val="00FF3B5A"/>
    <w:rsid w:val="00FF54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B120B2F"/>
  <w15:chartTrackingRefBased/>
  <w15:docId w15:val="{3241EF17-5990-4127-B8CB-30C7B65E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20" w:line="288" w:lineRule="auto"/>
      </w:pPr>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5" w:unhideWhenUsed="1" w:qFormat="1"/>
    <w:lsdException w:name="heading 6" w:semiHidden="1" w:uiPriority="15" w:unhideWhenUsed="1" w:qFormat="1"/>
    <w:lsdException w:name="heading 7" w:semiHidden="1" w:uiPriority="15" w:unhideWhenUsed="1" w:qFormat="1"/>
    <w:lsdException w:name="heading 8" w:semiHidden="1" w:uiPriority="15"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49" w:unhideWhenUsed="1"/>
    <w:lsdException w:name="toc 9" w:semiHidden="1" w:uiPriority="49" w:unhideWhenUsed="1"/>
    <w:lsdException w:name="Normal Indent" w:semiHidden="1" w:unhideWhenUsed="1"/>
    <w:lsdException w:name="footnote text" w:semiHidden="1" w:uiPriority="0" w:unhideWhenUsed="1"/>
    <w:lsdException w:name="annotation text" w:semiHidden="1" w:unhideWhenUsed="1"/>
    <w:lsdException w:name="header" w:semiHidden="1" w:uiPriority="52" w:unhideWhenUsed="1"/>
    <w:lsdException w:name="footer" w:semiHidden="1" w:uiPriority="5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uiPriority w:val="3"/>
    <w:qFormat/>
    <w:rsid w:val="004A5027"/>
    <w:rPr>
      <w:rFonts w:ascii="Arial" w:hAnsi="Arial"/>
      <w:color w:val="3C3C3B" w:themeColor="text1"/>
      <w:sz w:val="20"/>
    </w:rPr>
  </w:style>
  <w:style w:type="paragraph" w:styleId="Heading1">
    <w:name w:val="heading 1"/>
    <w:aliases w:val="~SectionHeading"/>
    <w:basedOn w:val="Normal"/>
    <w:next w:val="Normal"/>
    <w:link w:val="Heading1Char"/>
    <w:qFormat/>
    <w:rsid w:val="004A5027"/>
    <w:pPr>
      <w:keepNext/>
      <w:keepLines/>
      <w:numPr>
        <w:numId w:val="4"/>
      </w:numPr>
      <w:spacing w:before="240" w:after="240" w:line="240" w:lineRule="auto"/>
      <w:outlineLvl w:val="0"/>
    </w:pPr>
    <w:rPr>
      <w:rFonts w:eastAsiaTheme="majorEastAsia" w:cstheme="majorBidi"/>
      <w:color w:val="005172" w:themeColor="accent2"/>
      <w:sz w:val="40"/>
      <w:szCs w:val="32"/>
    </w:rPr>
  </w:style>
  <w:style w:type="paragraph" w:styleId="Heading2">
    <w:name w:val="heading 2"/>
    <w:aliases w:val="~SubHeading"/>
    <w:basedOn w:val="Normal"/>
    <w:next w:val="Normal"/>
    <w:link w:val="Heading2Char"/>
    <w:qFormat/>
    <w:rsid w:val="004A5027"/>
    <w:pPr>
      <w:keepNext/>
      <w:keepLines/>
      <w:numPr>
        <w:ilvl w:val="1"/>
        <w:numId w:val="4"/>
      </w:numPr>
      <w:spacing w:before="240" w:after="240" w:line="240" w:lineRule="auto"/>
      <w:outlineLvl w:val="1"/>
    </w:pPr>
    <w:rPr>
      <w:rFonts w:eastAsiaTheme="majorEastAsia" w:cstheme="majorBidi"/>
      <w:color w:val="5E9CAE" w:themeColor="accent1"/>
      <w:sz w:val="32"/>
      <w:szCs w:val="26"/>
    </w:rPr>
  </w:style>
  <w:style w:type="paragraph" w:styleId="Heading3">
    <w:name w:val="heading 3"/>
    <w:aliases w:val="~MinorSubHeading"/>
    <w:basedOn w:val="Normal"/>
    <w:next w:val="Normal"/>
    <w:link w:val="Heading3Char"/>
    <w:qFormat/>
    <w:rsid w:val="004A5027"/>
    <w:pPr>
      <w:keepNext/>
      <w:keepLines/>
      <w:numPr>
        <w:ilvl w:val="2"/>
        <w:numId w:val="4"/>
      </w:numPr>
      <w:spacing w:before="240" w:after="240" w:line="240" w:lineRule="auto"/>
      <w:outlineLvl w:val="2"/>
    </w:pPr>
    <w:rPr>
      <w:rFonts w:eastAsiaTheme="majorEastAsia" w:cstheme="majorBidi"/>
      <w:color w:val="5E9CAE" w:themeColor="accent1"/>
      <w:sz w:val="26"/>
      <w:szCs w:val="24"/>
    </w:rPr>
  </w:style>
  <w:style w:type="paragraph" w:styleId="Heading4">
    <w:name w:val="heading 4"/>
    <w:aliases w:val="~Level4Heading"/>
    <w:basedOn w:val="Normal"/>
    <w:next w:val="Normal"/>
    <w:link w:val="Heading4Char"/>
    <w:uiPriority w:val="1"/>
    <w:qFormat/>
    <w:rsid w:val="004A5027"/>
    <w:pPr>
      <w:keepNext/>
      <w:keepLines/>
      <w:spacing w:before="240" w:after="240" w:line="240" w:lineRule="auto"/>
      <w:outlineLvl w:val="3"/>
    </w:pPr>
    <w:rPr>
      <w:rFonts w:eastAsiaTheme="majorEastAsia" w:cstheme="majorBidi"/>
      <w:iCs/>
      <w:color w:val="005172" w:themeColor="accent2"/>
      <w:sz w:val="24"/>
    </w:rPr>
  </w:style>
  <w:style w:type="paragraph" w:styleId="Heading5">
    <w:name w:val="heading 5"/>
    <w:aliases w:val="~AppHead"/>
    <w:basedOn w:val="Normal"/>
    <w:next w:val="Normal"/>
    <w:link w:val="Heading5Char"/>
    <w:uiPriority w:val="15"/>
    <w:unhideWhenUsed/>
    <w:qFormat/>
    <w:rsid w:val="004A5027"/>
    <w:pPr>
      <w:keepNext/>
      <w:keepLines/>
      <w:numPr>
        <w:numId w:val="7"/>
      </w:numPr>
      <w:spacing w:before="240" w:after="240" w:line="240" w:lineRule="auto"/>
      <w:outlineLvl w:val="4"/>
    </w:pPr>
    <w:rPr>
      <w:rFonts w:eastAsiaTheme="majorEastAsia" w:cstheme="majorBidi"/>
      <w:color w:val="5E9CAE" w:themeColor="accent1"/>
      <w:sz w:val="40"/>
    </w:rPr>
  </w:style>
  <w:style w:type="paragraph" w:styleId="Heading6">
    <w:name w:val="heading 6"/>
    <w:aliases w:val="~AppSubHead"/>
    <w:basedOn w:val="Normal"/>
    <w:next w:val="Normal"/>
    <w:link w:val="Heading6Char"/>
    <w:uiPriority w:val="15"/>
    <w:unhideWhenUsed/>
    <w:qFormat/>
    <w:rsid w:val="004A5027"/>
    <w:pPr>
      <w:keepNext/>
      <w:keepLines/>
      <w:numPr>
        <w:ilvl w:val="1"/>
        <w:numId w:val="7"/>
      </w:numPr>
      <w:spacing w:before="240" w:after="240" w:line="240" w:lineRule="auto"/>
      <w:outlineLvl w:val="5"/>
    </w:pPr>
    <w:rPr>
      <w:rFonts w:eastAsiaTheme="majorEastAsia" w:cstheme="majorBidi"/>
      <w:color w:val="5E9CAE" w:themeColor="accent1"/>
      <w:sz w:val="32"/>
    </w:rPr>
  </w:style>
  <w:style w:type="paragraph" w:styleId="Heading7">
    <w:name w:val="heading 7"/>
    <w:aliases w:val="~AppMinorSubHead"/>
    <w:basedOn w:val="Normal"/>
    <w:next w:val="Normal"/>
    <w:link w:val="Heading7Char"/>
    <w:uiPriority w:val="15"/>
    <w:unhideWhenUsed/>
    <w:qFormat/>
    <w:rsid w:val="004A5027"/>
    <w:pPr>
      <w:keepNext/>
      <w:keepLines/>
      <w:numPr>
        <w:ilvl w:val="2"/>
        <w:numId w:val="7"/>
      </w:numPr>
      <w:spacing w:before="240" w:after="240" w:line="240" w:lineRule="auto"/>
      <w:outlineLvl w:val="6"/>
    </w:pPr>
    <w:rPr>
      <w:rFonts w:eastAsiaTheme="majorEastAsia" w:cstheme="majorBidi"/>
      <w:iCs/>
      <w:color w:val="5E9CAE" w:themeColor="accent1"/>
      <w:sz w:val="26"/>
    </w:rPr>
  </w:style>
  <w:style w:type="paragraph" w:styleId="Heading8">
    <w:name w:val="heading 8"/>
    <w:basedOn w:val="Normal"/>
    <w:next w:val="Normal"/>
    <w:link w:val="Heading8Char"/>
    <w:uiPriority w:val="15"/>
    <w:unhideWhenUsed/>
    <w:qFormat/>
    <w:rsid w:val="004A5027"/>
    <w:pPr>
      <w:keepNext/>
      <w:keepLines/>
      <w:spacing w:before="40"/>
      <w:outlineLvl w:val="7"/>
    </w:pPr>
    <w:rPr>
      <w:rFonts w:asciiTheme="majorHAnsi" w:eastAsiaTheme="majorEastAsia" w:hAnsiTheme="majorHAnsi" w:cstheme="majorBidi"/>
      <w:color w:val="5A5A58"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basedOn w:val="DefaultParagraphFont"/>
    <w:link w:val="Heading1"/>
    <w:rsid w:val="004A5027"/>
    <w:rPr>
      <w:rFonts w:ascii="Arial" w:eastAsiaTheme="majorEastAsia" w:hAnsi="Arial" w:cstheme="majorBidi"/>
      <w:color w:val="005172" w:themeColor="accent2"/>
      <w:sz w:val="40"/>
      <w:szCs w:val="32"/>
    </w:rPr>
  </w:style>
  <w:style w:type="character" w:customStyle="1" w:styleId="Heading2Char">
    <w:name w:val="Heading 2 Char"/>
    <w:aliases w:val="~SubHeading Char"/>
    <w:basedOn w:val="DefaultParagraphFont"/>
    <w:link w:val="Heading2"/>
    <w:rsid w:val="004A5027"/>
    <w:rPr>
      <w:rFonts w:ascii="Arial" w:eastAsiaTheme="majorEastAsia" w:hAnsi="Arial" w:cstheme="majorBidi"/>
      <w:color w:val="5E9CAE" w:themeColor="accent1"/>
      <w:sz w:val="32"/>
      <w:szCs w:val="26"/>
    </w:rPr>
  </w:style>
  <w:style w:type="character" w:customStyle="1" w:styleId="Heading3Char">
    <w:name w:val="Heading 3 Char"/>
    <w:aliases w:val="~MinorSubHeading Char"/>
    <w:basedOn w:val="DefaultParagraphFont"/>
    <w:link w:val="Heading3"/>
    <w:rsid w:val="004A5027"/>
    <w:rPr>
      <w:rFonts w:ascii="Arial" w:eastAsiaTheme="majorEastAsia" w:hAnsi="Arial" w:cstheme="majorBidi"/>
      <w:color w:val="5E9CAE" w:themeColor="accent1"/>
      <w:sz w:val="26"/>
      <w:szCs w:val="24"/>
    </w:rPr>
  </w:style>
  <w:style w:type="character" w:customStyle="1" w:styleId="Heading4Char">
    <w:name w:val="Heading 4 Char"/>
    <w:aliases w:val="~Level4Heading Char"/>
    <w:basedOn w:val="DefaultParagraphFont"/>
    <w:link w:val="Heading4"/>
    <w:uiPriority w:val="1"/>
    <w:rsid w:val="004A5027"/>
    <w:rPr>
      <w:rFonts w:ascii="Arial" w:eastAsiaTheme="majorEastAsia" w:hAnsi="Arial" w:cstheme="majorBidi"/>
      <w:iCs/>
      <w:color w:val="005172" w:themeColor="accent2"/>
      <w:sz w:val="24"/>
    </w:rPr>
  </w:style>
  <w:style w:type="numbering" w:customStyle="1" w:styleId="NumbListMain">
    <w:name w:val="NumbListMain"/>
    <w:uiPriority w:val="99"/>
    <w:rsid w:val="004A5027"/>
    <w:pPr>
      <w:numPr>
        <w:numId w:val="58"/>
      </w:numPr>
    </w:pPr>
  </w:style>
  <w:style w:type="paragraph" w:customStyle="1" w:styleId="Heading1NoNumb">
    <w:name w:val="Heading 1 NoNumb"/>
    <w:basedOn w:val="Heading1"/>
    <w:next w:val="Normal"/>
    <w:uiPriority w:val="1"/>
    <w:qFormat/>
    <w:rsid w:val="004A5027"/>
    <w:pPr>
      <w:numPr>
        <w:numId w:val="0"/>
      </w:numPr>
    </w:pPr>
  </w:style>
  <w:style w:type="paragraph" w:customStyle="1" w:styleId="Heading2NoNumb">
    <w:name w:val="Heading 2 NoNumb"/>
    <w:basedOn w:val="Heading2"/>
    <w:next w:val="Normal"/>
    <w:uiPriority w:val="1"/>
    <w:qFormat/>
    <w:rsid w:val="004A5027"/>
    <w:pPr>
      <w:numPr>
        <w:ilvl w:val="0"/>
        <w:numId w:val="0"/>
      </w:numPr>
    </w:pPr>
  </w:style>
  <w:style w:type="paragraph" w:customStyle="1" w:styleId="Heading3NoNumb">
    <w:name w:val="Heading 3 NoNumb"/>
    <w:basedOn w:val="Heading3"/>
    <w:next w:val="Normal"/>
    <w:uiPriority w:val="1"/>
    <w:qFormat/>
    <w:rsid w:val="004A5027"/>
    <w:pPr>
      <w:numPr>
        <w:ilvl w:val="0"/>
        <w:numId w:val="0"/>
      </w:numPr>
    </w:pPr>
  </w:style>
  <w:style w:type="paragraph" w:customStyle="1" w:styleId="IntroText">
    <w:name w:val="IntroText"/>
    <w:aliases w:val="~IntroText"/>
    <w:basedOn w:val="Normal"/>
    <w:next w:val="Normal"/>
    <w:uiPriority w:val="49"/>
    <w:qFormat/>
    <w:rsid w:val="004A5027"/>
    <w:rPr>
      <w:color w:val="5E9CAE" w:themeColor="accent1"/>
      <w:sz w:val="24"/>
    </w:rPr>
  </w:style>
  <w:style w:type="paragraph" w:customStyle="1" w:styleId="Bullet1">
    <w:name w:val="Bullet 1"/>
    <w:aliases w:val="~Bullet1"/>
    <w:basedOn w:val="Normal"/>
    <w:qFormat/>
    <w:rsid w:val="004A5027"/>
    <w:pPr>
      <w:numPr>
        <w:numId w:val="5"/>
      </w:numPr>
      <w:spacing w:before="60" w:after="60"/>
    </w:pPr>
  </w:style>
  <w:style w:type="paragraph" w:customStyle="1" w:styleId="Bullet2">
    <w:name w:val="Bullet 2"/>
    <w:aliases w:val="~Bullet2"/>
    <w:basedOn w:val="Normal"/>
    <w:qFormat/>
    <w:rsid w:val="004A5027"/>
    <w:pPr>
      <w:numPr>
        <w:ilvl w:val="1"/>
        <w:numId w:val="5"/>
      </w:numPr>
      <w:spacing w:before="60" w:after="60"/>
    </w:pPr>
  </w:style>
  <w:style w:type="paragraph" w:customStyle="1" w:styleId="Bullet3">
    <w:name w:val="Bullet 3"/>
    <w:aliases w:val="~Bullet3"/>
    <w:basedOn w:val="Normal"/>
    <w:qFormat/>
    <w:rsid w:val="004A5027"/>
    <w:pPr>
      <w:numPr>
        <w:ilvl w:val="2"/>
        <w:numId w:val="5"/>
      </w:numPr>
      <w:spacing w:before="60" w:after="60"/>
    </w:pPr>
  </w:style>
  <w:style w:type="numbering" w:customStyle="1" w:styleId="NumbListBullet">
    <w:name w:val="NumbListBullet"/>
    <w:uiPriority w:val="99"/>
    <w:rsid w:val="004A5027"/>
    <w:pPr>
      <w:numPr>
        <w:numId w:val="5"/>
      </w:numPr>
    </w:pPr>
  </w:style>
  <w:style w:type="paragraph" w:customStyle="1" w:styleId="NumbList1">
    <w:name w:val="NumbList 1"/>
    <w:aliases w:val="~NumBullet1"/>
    <w:basedOn w:val="Normal"/>
    <w:uiPriority w:val="5"/>
    <w:qFormat/>
    <w:rsid w:val="004A5027"/>
    <w:pPr>
      <w:numPr>
        <w:numId w:val="6"/>
      </w:numPr>
      <w:spacing w:before="60" w:after="60"/>
    </w:pPr>
  </w:style>
  <w:style w:type="paragraph" w:customStyle="1" w:styleId="NumbList2">
    <w:name w:val="NumbList 2"/>
    <w:aliases w:val="~NumBullet2"/>
    <w:basedOn w:val="Normal"/>
    <w:uiPriority w:val="5"/>
    <w:qFormat/>
    <w:rsid w:val="004A5027"/>
    <w:pPr>
      <w:numPr>
        <w:ilvl w:val="1"/>
        <w:numId w:val="6"/>
      </w:numPr>
      <w:spacing w:before="60" w:after="60"/>
    </w:pPr>
  </w:style>
  <w:style w:type="paragraph" w:customStyle="1" w:styleId="NumbList3">
    <w:name w:val="NumbList 3"/>
    <w:aliases w:val="~NumBullet3"/>
    <w:basedOn w:val="Normal"/>
    <w:uiPriority w:val="5"/>
    <w:qFormat/>
    <w:rsid w:val="004A5027"/>
    <w:pPr>
      <w:numPr>
        <w:ilvl w:val="2"/>
        <w:numId w:val="6"/>
      </w:numPr>
      <w:spacing w:before="60" w:after="60"/>
    </w:pPr>
  </w:style>
  <w:style w:type="numbering" w:customStyle="1" w:styleId="NumbListNumbers">
    <w:name w:val="NumbListNumbers"/>
    <w:uiPriority w:val="99"/>
    <w:rsid w:val="004A5027"/>
    <w:pPr>
      <w:numPr>
        <w:numId w:val="6"/>
      </w:numPr>
    </w:pPr>
  </w:style>
  <w:style w:type="paragraph" w:customStyle="1" w:styleId="BodyHeading">
    <w:name w:val="Body Heading"/>
    <w:aliases w:val="~Body Heading"/>
    <w:basedOn w:val="Normal"/>
    <w:next w:val="Normal"/>
    <w:uiPriority w:val="2"/>
    <w:qFormat/>
    <w:rsid w:val="004A5027"/>
    <w:pPr>
      <w:keepNext/>
      <w:keepLines/>
    </w:pPr>
    <w:rPr>
      <w:b/>
      <w:color w:val="005172" w:themeColor="accent2"/>
    </w:rPr>
  </w:style>
  <w:style w:type="paragraph" w:styleId="Header">
    <w:name w:val="header"/>
    <w:basedOn w:val="Normal"/>
    <w:link w:val="HeaderChar"/>
    <w:uiPriority w:val="52"/>
    <w:semiHidden/>
    <w:rsid w:val="004A5027"/>
    <w:pPr>
      <w:tabs>
        <w:tab w:val="center" w:pos="4513"/>
        <w:tab w:val="right" w:pos="9026"/>
      </w:tabs>
      <w:spacing w:before="0" w:line="240" w:lineRule="auto"/>
    </w:pPr>
  </w:style>
  <w:style w:type="character" w:customStyle="1" w:styleId="HeaderChar">
    <w:name w:val="Header Char"/>
    <w:basedOn w:val="DefaultParagraphFont"/>
    <w:link w:val="Header"/>
    <w:uiPriority w:val="52"/>
    <w:semiHidden/>
    <w:rsid w:val="004A5027"/>
    <w:rPr>
      <w:rFonts w:ascii="Arial" w:hAnsi="Arial"/>
      <w:color w:val="3C3C3B" w:themeColor="text1"/>
      <w:sz w:val="20"/>
    </w:rPr>
  </w:style>
  <w:style w:type="paragraph" w:styleId="Footer">
    <w:name w:val="footer"/>
    <w:basedOn w:val="Normal"/>
    <w:link w:val="FooterChar"/>
    <w:uiPriority w:val="51"/>
    <w:semiHidden/>
    <w:rsid w:val="004A5027"/>
    <w:pPr>
      <w:tabs>
        <w:tab w:val="center" w:pos="4513"/>
        <w:tab w:val="right" w:pos="9026"/>
      </w:tabs>
      <w:spacing w:before="0" w:line="240" w:lineRule="auto"/>
    </w:pPr>
  </w:style>
  <w:style w:type="character" w:customStyle="1" w:styleId="FooterChar">
    <w:name w:val="Footer Char"/>
    <w:basedOn w:val="DefaultParagraphFont"/>
    <w:link w:val="Footer"/>
    <w:uiPriority w:val="51"/>
    <w:semiHidden/>
    <w:rsid w:val="004A5027"/>
    <w:rPr>
      <w:rFonts w:ascii="Arial" w:hAnsi="Arial"/>
      <w:color w:val="3C3C3B" w:themeColor="text1"/>
      <w:sz w:val="20"/>
    </w:rPr>
  </w:style>
  <w:style w:type="table" w:styleId="TableGrid">
    <w:name w:val="Table Grid"/>
    <w:basedOn w:val="TableNormal"/>
    <w:uiPriority w:val="59"/>
    <w:rsid w:val="004A50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DocTitle">
    <w:name w:val="Header Doc Title"/>
    <w:basedOn w:val="Header"/>
    <w:uiPriority w:val="52"/>
    <w:semiHidden/>
    <w:qFormat/>
    <w:rsid w:val="004A5027"/>
    <w:pPr>
      <w:jc w:val="right"/>
    </w:pPr>
    <w:rPr>
      <w:sz w:val="16"/>
    </w:rPr>
  </w:style>
  <w:style w:type="paragraph" w:customStyle="1" w:styleId="HeaderProjectName">
    <w:name w:val="Header Project Name"/>
    <w:basedOn w:val="Header"/>
    <w:uiPriority w:val="52"/>
    <w:semiHidden/>
    <w:qFormat/>
    <w:rsid w:val="004A5027"/>
    <w:pPr>
      <w:jc w:val="right"/>
    </w:pPr>
    <w:rPr>
      <w:i/>
      <w:color w:val="5E9CAE" w:themeColor="accent1"/>
      <w:sz w:val="16"/>
    </w:rPr>
  </w:style>
  <w:style w:type="paragraph" w:customStyle="1" w:styleId="FooterPageNo">
    <w:name w:val="Footer Page No"/>
    <w:basedOn w:val="Footer"/>
    <w:uiPriority w:val="51"/>
    <w:semiHidden/>
    <w:qFormat/>
    <w:rsid w:val="004A5027"/>
    <w:pPr>
      <w:jc w:val="right"/>
    </w:pPr>
  </w:style>
  <w:style w:type="paragraph" w:customStyle="1" w:styleId="FooterDocDate">
    <w:name w:val="Footer Doc Date"/>
    <w:basedOn w:val="Footer"/>
    <w:uiPriority w:val="51"/>
    <w:semiHidden/>
    <w:qFormat/>
    <w:rsid w:val="004A5027"/>
    <w:rPr>
      <w:sz w:val="14"/>
    </w:rPr>
  </w:style>
  <w:style w:type="paragraph" w:customStyle="1" w:styleId="BackPageOfficeDetails">
    <w:name w:val="BackPage Office Details"/>
    <w:basedOn w:val="Normal"/>
    <w:uiPriority w:val="50"/>
    <w:semiHidden/>
    <w:qFormat/>
    <w:rsid w:val="004A5027"/>
    <w:rPr>
      <w:color w:val="FFFFFF" w:themeColor="background1"/>
      <w:sz w:val="16"/>
    </w:rPr>
  </w:style>
  <w:style w:type="paragraph" w:customStyle="1" w:styleId="BackPageDisclaimer">
    <w:name w:val="BackPage Disclaimer"/>
    <w:basedOn w:val="BackPageOfficeDetails"/>
    <w:uiPriority w:val="50"/>
    <w:semiHidden/>
    <w:qFormat/>
    <w:rsid w:val="004A5027"/>
    <w:pPr>
      <w:spacing w:before="60"/>
    </w:pPr>
  </w:style>
  <w:style w:type="paragraph" w:customStyle="1" w:styleId="BackPageImages">
    <w:name w:val="BackPage Images"/>
    <w:basedOn w:val="Normal"/>
    <w:uiPriority w:val="50"/>
    <w:semiHidden/>
    <w:qFormat/>
    <w:rsid w:val="004A5027"/>
  </w:style>
  <w:style w:type="paragraph" w:customStyle="1" w:styleId="BackPageCopyright">
    <w:name w:val="BackPage Copyright"/>
    <w:basedOn w:val="BackPageImages"/>
    <w:uiPriority w:val="50"/>
    <w:semiHidden/>
    <w:qFormat/>
    <w:rsid w:val="004A5027"/>
    <w:rPr>
      <w:sz w:val="14"/>
    </w:rPr>
  </w:style>
  <w:style w:type="paragraph" w:customStyle="1" w:styleId="BackPageLastLine">
    <w:name w:val="BackPage LastLine"/>
    <w:basedOn w:val="Normal"/>
    <w:uiPriority w:val="50"/>
    <w:semiHidden/>
    <w:qFormat/>
    <w:rsid w:val="004A5027"/>
    <w:pPr>
      <w:spacing w:before="0" w:line="240" w:lineRule="auto"/>
    </w:pPr>
    <w:rPr>
      <w:sz w:val="4"/>
    </w:rPr>
  </w:style>
  <w:style w:type="character" w:customStyle="1" w:styleId="Heading5Char">
    <w:name w:val="Heading 5 Char"/>
    <w:aliases w:val="~AppHead Char"/>
    <w:basedOn w:val="DefaultParagraphFont"/>
    <w:link w:val="Heading5"/>
    <w:uiPriority w:val="15"/>
    <w:rsid w:val="004A5027"/>
    <w:rPr>
      <w:rFonts w:ascii="Arial" w:eastAsiaTheme="majorEastAsia" w:hAnsi="Arial" w:cstheme="majorBidi"/>
      <w:color w:val="5E9CAE" w:themeColor="accent1"/>
      <w:sz w:val="40"/>
    </w:rPr>
  </w:style>
  <w:style w:type="character" w:customStyle="1" w:styleId="Heading6Char">
    <w:name w:val="Heading 6 Char"/>
    <w:aliases w:val="~AppSubHead Char"/>
    <w:basedOn w:val="DefaultParagraphFont"/>
    <w:link w:val="Heading6"/>
    <w:uiPriority w:val="15"/>
    <w:rsid w:val="004A5027"/>
    <w:rPr>
      <w:rFonts w:ascii="Arial" w:eastAsiaTheme="majorEastAsia" w:hAnsi="Arial" w:cstheme="majorBidi"/>
      <w:color w:val="5E9CAE" w:themeColor="accent1"/>
      <w:sz w:val="32"/>
    </w:rPr>
  </w:style>
  <w:style w:type="character" w:customStyle="1" w:styleId="Heading7Char">
    <w:name w:val="Heading 7 Char"/>
    <w:aliases w:val="~AppMinorSubHead Char"/>
    <w:basedOn w:val="DefaultParagraphFont"/>
    <w:link w:val="Heading7"/>
    <w:uiPriority w:val="15"/>
    <w:rsid w:val="004A5027"/>
    <w:rPr>
      <w:rFonts w:ascii="Arial" w:eastAsiaTheme="majorEastAsia" w:hAnsi="Arial" w:cstheme="majorBidi"/>
      <w:iCs/>
      <w:color w:val="5E9CAE" w:themeColor="accent1"/>
      <w:sz w:val="26"/>
    </w:rPr>
  </w:style>
  <w:style w:type="character" w:customStyle="1" w:styleId="Heading8Char">
    <w:name w:val="Heading 8 Char"/>
    <w:basedOn w:val="DefaultParagraphFont"/>
    <w:link w:val="Heading8"/>
    <w:uiPriority w:val="15"/>
    <w:rsid w:val="004A5027"/>
    <w:rPr>
      <w:rFonts w:asciiTheme="majorHAnsi" w:eastAsiaTheme="majorEastAsia" w:hAnsiTheme="majorHAnsi" w:cstheme="majorBidi"/>
      <w:color w:val="5A5A58" w:themeColor="text1" w:themeTint="D8"/>
      <w:sz w:val="21"/>
      <w:szCs w:val="21"/>
    </w:rPr>
  </w:style>
  <w:style w:type="paragraph" w:customStyle="1" w:styleId="AppendixDivider">
    <w:name w:val="AppendixDivider"/>
    <w:aliases w:val="~AppendixDivider"/>
    <w:basedOn w:val="Normal"/>
    <w:next w:val="Normal"/>
    <w:uiPriority w:val="15"/>
    <w:qFormat/>
    <w:rsid w:val="004A5027"/>
    <w:pPr>
      <w:pageBreakBefore/>
      <w:spacing w:after="240"/>
    </w:pPr>
    <w:rPr>
      <w:color w:val="005172" w:themeColor="accent2"/>
      <w:sz w:val="40"/>
    </w:rPr>
  </w:style>
  <w:style w:type="numbering" w:customStyle="1" w:styleId="NumbListAppendix">
    <w:name w:val="NumbListAppendix"/>
    <w:uiPriority w:val="99"/>
    <w:rsid w:val="004A5027"/>
    <w:pPr>
      <w:numPr>
        <w:numId w:val="7"/>
      </w:numPr>
    </w:pPr>
  </w:style>
  <w:style w:type="paragraph" w:customStyle="1" w:styleId="Heading1NoTOC">
    <w:name w:val="Heading 1 NoTOC"/>
    <w:aliases w:val="~ExecSumHead,~SecHeadNonToc,~DocInfoHead"/>
    <w:basedOn w:val="Heading1NoNumb"/>
    <w:next w:val="Normal"/>
    <w:qFormat/>
    <w:rsid w:val="004A5027"/>
  </w:style>
  <w:style w:type="paragraph" w:customStyle="1" w:styleId="Heading2NoTOC">
    <w:name w:val="Heading 2 NoTOC"/>
    <w:aliases w:val="~ExecSumSubHead"/>
    <w:basedOn w:val="Heading2NoNumb"/>
    <w:next w:val="Normal"/>
    <w:uiPriority w:val="8"/>
    <w:qFormat/>
    <w:rsid w:val="004A5027"/>
  </w:style>
  <w:style w:type="paragraph" w:styleId="TOC2">
    <w:name w:val="toc 2"/>
    <w:basedOn w:val="Normal"/>
    <w:next w:val="Normal"/>
    <w:autoRedefine/>
    <w:uiPriority w:val="39"/>
    <w:unhideWhenUsed/>
    <w:rsid w:val="004A5027"/>
    <w:pPr>
      <w:tabs>
        <w:tab w:val="left" w:pos="1134"/>
        <w:tab w:val="right" w:leader="dot" w:pos="9628"/>
      </w:tabs>
      <w:spacing w:before="60" w:line="240" w:lineRule="auto"/>
      <w:ind w:left="567" w:right="340"/>
    </w:pPr>
  </w:style>
  <w:style w:type="paragraph" w:styleId="TOC1">
    <w:name w:val="toc 1"/>
    <w:basedOn w:val="Normal"/>
    <w:next w:val="Normal"/>
    <w:autoRedefine/>
    <w:uiPriority w:val="39"/>
    <w:unhideWhenUsed/>
    <w:rsid w:val="004A5027"/>
    <w:pPr>
      <w:tabs>
        <w:tab w:val="left" w:pos="567"/>
        <w:tab w:val="right" w:leader="dot" w:pos="9628"/>
      </w:tabs>
      <w:spacing w:line="240" w:lineRule="auto"/>
      <w:ind w:right="340"/>
    </w:pPr>
    <w:rPr>
      <w:color w:val="5E9CAE" w:themeColor="accent1"/>
      <w:sz w:val="24"/>
    </w:rPr>
  </w:style>
  <w:style w:type="paragraph" w:styleId="TOC3">
    <w:name w:val="toc 3"/>
    <w:basedOn w:val="Normal"/>
    <w:next w:val="Normal"/>
    <w:autoRedefine/>
    <w:uiPriority w:val="39"/>
    <w:unhideWhenUsed/>
    <w:rsid w:val="004A5027"/>
    <w:pPr>
      <w:tabs>
        <w:tab w:val="left" w:pos="1701"/>
        <w:tab w:val="right" w:leader="dot" w:pos="9628"/>
      </w:tabs>
      <w:spacing w:before="60" w:line="240" w:lineRule="auto"/>
      <w:ind w:left="1134" w:right="284"/>
    </w:pPr>
  </w:style>
  <w:style w:type="character" w:styleId="Hyperlink">
    <w:name w:val="Hyperlink"/>
    <w:basedOn w:val="DefaultParagraphFont"/>
    <w:uiPriority w:val="99"/>
    <w:unhideWhenUsed/>
    <w:rsid w:val="004A5027"/>
    <w:rPr>
      <w:color w:val="005172" w:themeColor="hyperlink"/>
      <w:u w:val="single"/>
    </w:rPr>
  </w:style>
  <w:style w:type="paragraph" w:customStyle="1" w:styleId="DocTitle">
    <w:name w:val="Doc Title"/>
    <w:basedOn w:val="Normal"/>
    <w:next w:val="DocSubTitle"/>
    <w:uiPriority w:val="49"/>
    <w:semiHidden/>
    <w:qFormat/>
    <w:rsid w:val="004A5027"/>
    <w:rPr>
      <w:color w:val="FFFFFF" w:themeColor="background1"/>
      <w:sz w:val="52"/>
    </w:rPr>
  </w:style>
  <w:style w:type="paragraph" w:customStyle="1" w:styleId="DocSubTitle">
    <w:name w:val="Doc SubTitle"/>
    <w:basedOn w:val="Normal"/>
    <w:uiPriority w:val="49"/>
    <w:semiHidden/>
    <w:qFormat/>
    <w:rsid w:val="004A5027"/>
    <w:rPr>
      <w:color w:val="FFFFFF" w:themeColor="background1"/>
      <w:sz w:val="36"/>
    </w:rPr>
  </w:style>
  <w:style w:type="paragraph" w:customStyle="1" w:styleId="NormalNoSpace">
    <w:name w:val="NormalNoSpace"/>
    <w:basedOn w:val="Normal"/>
    <w:uiPriority w:val="3"/>
    <w:qFormat/>
    <w:rsid w:val="004A5027"/>
    <w:pPr>
      <w:spacing w:before="0"/>
    </w:pPr>
  </w:style>
  <w:style w:type="paragraph" w:customStyle="1" w:styleId="DocReportNo">
    <w:name w:val="Doc Report No"/>
    <w:basedOn w:val="DocTitle"/>
    <w:uiPriority w:val="49"/>
    <w:semiHidden/>
    <w:qFormat/>
    <w:rsid w:val="004A5027"/>
    <w:rPr>
      <w:sz w:val="32"/>
    </w:rPr>
  </w:style>
  <w:style w:type="paragraph" w:customStyle="1" w:styleId="DocInfoSubHead">
    <w:name w:val="DocInfoSubHead"/>
    <w:aliases w:val="~DocInfoSubHead"/>
    <w:basedOn w:val="Normal"/>
    <w:qFormat/>
    <w:rsid w:val="004A5027"/>
    <w:rPr>
      <w:color w:val="005172" w:themeColor="accent2"/>
    </w:rPr>
  </w:style>
  <w:style w:type="paragraph" w:styleId="Caption">
    <w:name w:val="caption"/>
    <w:aliases w:val="~Caption"/>
    <w:basedOn w:val="Normal"/>
    <w:next w:val="Normal"/>
    <w:link w:val="CaptionChar"/>
    <w:unhideWhenUsed/>
    <w:qFormat/>
    <w:rsid w:val="004A5027"/>
    <w:pPr>
      <w:spacing w:after="60" w:line="240" w:lineRule="auto"/>
    </w:pPr>
    <w:rPr>
      <w:iCs/>
      <w:color w:val="5E9CAE" w:themeColor="accent1"/>
      <w:szCs w:val="18"/>
    </w:rPr>
  </w:style>
  <w:style w:type="paragraph" w:customStyle="1" w:styleId="DocNumber">
    <w:name w:val="~DocNumber"/>
    <w:basedOn w:val="NoSpacing"/>
    <w:qFormat/>
    <w:rsid w:val="004A5027"/>
    <w:pPr>
      <w:spacing w:line="264" w:lineRule="auto"/>
    </w:pPr>
    <w:rPr>
      <w:color w:val="3C3C3B" w:themeColor="text1"/>
      <w:szCs w:val="20"/>
    </w:rPr>
  </w:style>
  <w:style w:type="paragraph" w:customStyle="1" w:styleId="DocDate">
    <w:name w:val="~DocDate"/>
    <w:basedOn w:val="NoSpacing"/>
    <w:qFormat/>
    <w:rsid w:val="004A5027"/>
    <w:pPr>
      <w:spacing w:line="264" w:lineRule="auto"/>
    </w:pPr>
    <w:rPr>
      <w:color w:val="3C3C3B" w:themeColor="text1"/>
      <w:szCs w:val="20"/>
    </w:rPr>
  </w:style>
  <w:style w:type="paragraph" w:customStyle="1" w:styleId="DocTitle0">
    <w:name w:val="~DocTitle"/>
    <w:basedOn w:val="NoSpacing"/>
    <w:qFormat/>
    <w:rsid w:val="004A5027"/>
    <w:pPr>
      <w:spacing w:line="264" w:lineRule="auto"/>
    </w:pPr>
    <w:rPr>
      <w:color w:val="3C3C3B" w:themeColor="text1"/>
      <w:szCs w:val="20"/>
    </w:rPr>
  </w:style>
  <w:style w:type="paragraph" w:customStyle="1" w:styleId="DocClient">
    <w:name w:val="~DocClient"/>
    <w:basedOn w:val="DocTitle0"/>
    <w:qFormat/>
    <w:rsid w:val="004A5027"/>
  </w:style>
  <w:style w:type="paragraph" w:customStyle="1" w:styleId="DocPermissions">
    <w:name w:val="~DocPermissions"/>
    <w:basedOn w:val="Normal"/>
    <w:qFormat/>
    <w:rsid w:val="004A5027"/>
    <w:rPr>
      <w:szCs w:val="20"/>
    </w:rPr>
  </w:style>
  <w:style w:type="paragraph" w:customStyle="1" w:styleId="DocProjNumber">
    <w:name w:val="~DocProjNumber"/>
    <w:basedOn w:val="Normal"/>
    <w:qFormat/>
    <w:rsid w:val="004A5027"/>
    <w:rPr>
      <w:szCs w:val="20"/>
    </w:rPr>
  </w:style>
  <w:style w:type="paragraph" w:customStyle="1" w:styleId="DocProjectName">
    <w:name w:val="~DocProjectName"/>
    <w:basedOn w:val="Normal"/>
    <w:qFormat/>
    <w:rsid w:val="004A5027"/>
    <w:rPr>
      <w:szCs w:val="20"/>
    </w:rPr>
  </w:style>
  <w:style w:type="paragraph" w:customStyle="1" w:styleId="DocClientRep">
    <w:name w:val="~DocClientRep"/>
    <w:basedOn w:val="Normal"/>
    <w:uiPriority w:val="24"/>
    <w:qFormat/>
    <w:rsid w:val="004A5027"/>
    <w:rPr>
      <w:szCs w:val="20"/>
    </w:rPr>
  </w:style>
  <w:style w:type="paragraph" w:customStyle="1" w:styleId="DocProjManager">
    <w:name w:val="~DocProjManager"/>
    <w:basedOn w:val="Normal"/>
    <w:uiPriority w:val="24"/>
    <w:qFormat/>
    <w:rsid w:val="004A5027"/>
    <w:rPr>
      <w:szCs w:val="20"/>
    </w:rPr>
  </w:style>
  <w:style w:type="paragraph" w:customStyle="1" w:styleId="DocProjDirector">
    <w:name w:val="~DocProjDirector"/>
    <w:basedOn w:val="Normal"/>
    <w:uiPriority w:val="24"/>
    <w:qFormat/>
    <w:rsid w:val="004A5027"/>
    <w:rPr>
      <w:szCs w:val="20"/>
    </w:rPr>
  </w:style>
  <w:style w:type="paragraph" w:customStyle="1" w:styleId="DocReleaseLatest">
    <w:name w:val="~DocReleaseLatest"/>
    <w:basedOn w:val="Normal"/>
    <w:qFormat/>
    <w:rsid w:val="004A5027"/>
    <w:rPr>
      <w:szCs w:val="20"/>
    </w:rPr>
  </w:style>
  <w:style w:type="paragraph" w:styleId="NoSpacing">
    <w:name w:val="No Spacing"/>
    <w:uiPriority w:val="49"/>
    <w:qFormat/>
    <w:rsid w:val="004A5027"/>
    <w:pPr>
      <w:spacing w:line="240" w:lineRule="auto"/>
    </w:pPr>
    <w:rPr>
      <w:rFonts w:ascii="Arial" w:hAnsi="Arial"/>
      <w:sz w:val="20"/>
    </w:rPr>
  </w:style>
  <w:style w:type="paragraph" w:customStyle="1" w:styleId="DocRelease">
    <w:name w:val="~DocRelease"/>
    <w:basedOn w:val="Normal"/>
    <w:uiPriority w:val="24"/>
    <w:rsid w:val="004A5027"/>
    <w:rPr>
      <w:szCs w:val="20"/>
    </w:rPr>
  </w:style>
  <w:style w:type="paragraph" w:customStyle="1" w:styleId="Disclaimer">
    <w:name w:val="~Disclaimer"/>
    <w:basedOn w:val="Normal"/>
    <w:uiPriority w:val="24"/>
    <w:qFormat/>
    <w:rsid w:val="004A5027"/>
    <w:rPr>
      <w:sz w:val="14"/>
      <w:szCs w:val="20"/>
    </w:rPr>
  </w:style>
  <w:style w:type="paragraph" w:customStyle="1" w:styleId="Unsigned">
    <w:name w:val="~Unsigned"/>
    <w:basedOn w:val="Normal"/>
    <w:uiPriority w:val="24"/>
    <w:rsid w:val="004A5027"/>
    <w:rPr>
      <w:color w:val="005172" w:themeColor="accent2"/>
      <w:sz w:val="22"/>
      <w:szCs w:val="20"/>
    </w:rPr>
  </w:style>
  <w:style w:type="paragraph" w:customStyle="1" w:styleId="KeyMsgBoxText">
    <w:name w:val="KeyMsgBoxText"/>
    <w:aliases w:val="~KeyMsgBoxText"/>
    <w:basedOn w:val="Normal"/>
    <w:uiPriority w:val="9"/>
    <w:qFormat/>
    <w:rsid w:val="004A5027"/>
    <w:pPr>
      <w:spacing w:after="60"/>
    </w:pPr>
    <w:rPr>
      <w:color w:val="005172" w:themeColor="accent2"/>
      <w:szCs w:val="20"/>
    </w:rPr>
  </w:style>
  <w:style w:type="paragraph" w:customStyle="1" w:styleId="KeyMsgBoxHead">
    <w:name w:val="KeyMsgBoxHead"/>
    <w:aliases w:val="~KeyMsgBoxHead"/>
    <w:basedOn w:val="KeyMsgBoxText"/>
    <w:next w:val="KeyMsgBoxText"/>
    <w:uiPriority w:val="9"/>
    <w:qFormat/>
    <w:rsid w:val="004A5027"/>
    <w:pPr>
      <w:spacing w:line="240" w:lineRule="auto"/>
    </w:pPr>
    <w:rPr>
      <w:b/>
    </w:rPr>
  </w:style>
  <w:style w:type="paragraph" w:styleId="Quote">
    <w:name w:val="Quote"/>
    <w:aliases w:val="~Quote"/>
    <w:basedOn w:val="Normal"/>
    <w:next w:val="Normal"/>
    <w:link w:val="QuoteChar"/>
    <w:qFormat/>
    <w:rsid w:val="004A5027"/>
    <w:pPr>
      <w:spacing w:before="240"/>
    </w:pPr>
    <w:rPr>
      <w:iCs/>
      <w:color w:val="5E9CAE" w:themeColor="accent1"/>
    </w:rPr>
  </w:style>
  <w:style w:type="character" w:customStyle="1" w:styleId="QuoteChar">
    <w:name w:val="Quote Char"/>
    <w:aliases w:val="~Quote Char"/>
    <w:basedOn w:val="DefaultParagraphFont"/>
    <w:link w:val="Quote"/>
    <w:rsid w:val="004A5027"/>
    <w:rPr>
      <w:rFonts w:ascii="Arial" w:hAnsi="Arial"/>
      <w:iCs/>
      <w:color w:val="5E9CAE" w:themeColor="accent1"/>
      <w:sz w:val="20"/>
    </w:rPr>
  </w:style>
  <w:style w:type="paragraph" w:customStyle="1" w:styleId="Source">
    <w:name w:val="Source"/>
    <w:aliases w:val="~Source"/>
    <w:basedOn w:val="Normal"/>
    <w:next w:val="Normal"/>
    <w:qFormat/>
    <w:rsid w:val="004A5027"/>
    <w:pPr>
      <w:spacing w:before="60" w:after="120"/>
      <w:ind w:left="851" w:hanging="851"/>
    </w:pPr>
    <w:rPr>
      <w:rFonts w:eastAsia="Calibri" w:cs="Arial"/>
      <w:i/>
      <w:color w:val="9D9D9C" w:themeColor="text2"/>
      <w:sz w:val="18"/>
      <w:szCs w:val="20"/>
    </w:rPr>
  </w:style>
  <w:style w:type="paragraph" w:customStyle="1" w:styleId="GraphicLeft">
    <w:name w:val="~GraphicLeft"/>
    <w:basedOn w:val="NoSpacing"/>
    <w:rsid w:val="004A5027"/>
    <w:pPr>
      <w:keepNext/>
      <w:spacing w:before="0"/>
    </w:pPr>
    <w:rPr>
      <w:color w:val="3C3C3B" w:themeColor="text1"/>
      <w:szCs w:val="20"/>
    </w:rPr>
  </w:style>
  <w:style w:type="paragraph" w:customStyle="1" w:styleId="CodeBlue">
    <w:name w:val="~CodeBlue"/>
    <w:basedOn w:val="CodeBlack"/>
    <w:uiPriority w:val="19"/>
    <w:qFormat/>
    <w:rsid w:val="004A5027"/>
    <w:rPr>
      <w:color w:val="0070C0"/>
    </w:rPr>
  </w:style>
  <w:style w:type="paragraph" w:customStyle="1" w:styleId="CodeBlack">
    <w:name w:val="~CodeBlack"/>
    <w:basedOn w:val="Normal"/>
    <w:uiPriority w:val="19"/>
    <w:qFormat/>
    <w:rsid w:val="004A5027"/>
    <w:pPr>
      <w:spacing w:before="0"/>
    </w:pPr>
    <w:rPr>
      <w:rFonts w:ascii="Courier New" w:hAnsi="Courier New" w:cs="Courier New"/>
      <w:szCs w:val="20"/>
    </w:rPr>
  </w:style>
  <w:style w:type="paragraph" w:customStyle="1" w:styleId="CodeRed">
    <w:name w:val="~CodeRed"/>
    <w:basedOn w:val="CodeBlack"/>
    <w:uiPriority w:val="19"/>
    <w:qFormat/>
    <w:rsid w:val="004A5027"/>
    <w:rPr>
      <w:color w:val="FF0000"/>
    </w:rPr>
  </w:style>
  <w:style w:type="paragraph" w:customStyle="1" w:styleId="CodeGreen">
    <w:name w:val="~CodeGreen"/>
    <w:basedOn w:val="CodeBlack"/>
    <w:uiPriority w:val="19"/>
    <w:qFormat/>
    <w:rsid w:val="004A5027"/>
    <w:rPr>
      <w:color w:val="00B050"/>
    </w:rPr>
  </w:style>
  <w:style w:type="paragraph" w:styleId="TOC5">
    <w:name w:val="toc 5"/>
    <w:basedOn w:val="Normal"/>
    <w:next w:val="Normal"/>
    <w:autoRedefine/>
    <w:uiPriority w:val="39"/>
    <w:unhideWhenUsed/>
    <w:rsid w:val="004A5027"/>
    <w:pPr>
      <w:tabs>
        <w:tab w:val="left" w:pos="567"/>
        <w:tab w:val="right" w:leader="dot" w:pos="9628"/>
      </w:tabs>
      <w:spacing w:line="240" w:lineRule="auto"/>
      <w:ind w:left="567" w:right="170" w:hanging="567"/>
    </w:pPr>
    <w:rPr>
      <w:color w:val="5E9CAE" w:themeColor="accent1"/>
      <w:sz w:val="24"/>
    </w:rPr>
  </w:style>
  <w:style w:type="paragraph" w:styleId="TOC6">
    <w:name w:val="toc 6"/>
    <w:basedOn w:val="Normal"/>
    <w:next w:val="Normal"/>
    <w:autoRedefine/>
    <w:uiPriority w:val="39"/>
    <w:unhideWhenUsed/>
    <w:rsid w:val="004A5027"/>
    <w:pPr>
      <w:tabs>
        <w:tab w:val="left" w:pos="1134"/>
        <w:tab w:val="left" w:pos="1540"/>
        <w:tab w:val="right" w:leader="dot" w:pos="9628"/>
      </w:tabs>
      <w:spacing w:before="60" w:line="240" w:lineRule="auto"/>
      <w:ind w:left="567" w:right="113"/>
    </w:pPr>
  </w:style>
  <w:style w:type="paragraph" w:styleId="TOC7">
    <w:name w:val="toc 7"/>
    <w:basedOn w:val="Normal"/>
    <w:next w:val="Normal"/>
    <w:autoRedefine/>
    <w:uiPriority w:val="39"/>
    <w:unhideWhenUsed/>
    <w:rsid w:val="004A5027"/>
    <w:pPr>
      <w:tabs>
        <w:tab w:val="left" w:pos="1701"/>
        <w:tab w:val="right" w:leader="dot" w:pos="9628"/>
      </w:tabs>
      <w:spacing w:before="60" w:line="240" w:lineRule="auto"/>
      <w:ind w:left="1134" w:right="284"/>
    </w:pPr>
  </w:style>
  <w:style w:type="character" w:styleId="PlaceholderText">
    <w:name w:val="Placeholder Text"/>
    <w:basedOn w:val="DefaultParagraphFont"/>
    <w:uiPriority w:val="99"/>
    <w:semiHidden/>
    <w:rsid w:val="004A5027"/>
    <w:rPr>
      <w:color w:val="808080"/>
    </w:rPr>
  </w:style>
  <w:style w:type="paragraph" w:customStyle="1" w:styleId="Heading3NoTOC">
    <w:name w:val="Heading 3 NoTOC"/>
    <w:basedOn w:val="Heading3NoNumb"/>
    <w:next w:val="Normal"/>
    <w:uiPriority w:val="3"/>
    <w:qFormat/>
    <w:rsid w:val="004A5027"/>
  </w:style>
  <w:style w:type="character" w:customStyle="1" w:styleId="CaptionChar">
    <w:name w:val="Caption Char"/>
    <w:aliases w:val="~Caption Char"/>
    <w:basedOn w:val="DefaultParagraphFont"/>
    <w:link w:val="Caption"/>
    <w:rsid w:val="004A5027"/>
    <w:rPr>
      <w:rFonts w:ascii="Arial" w:hAnsi="Arial"/>
      <w:iCs/>
      <w:color w:val="5E9CAE" w:themeColor="accent1"/>
      <w:sz w:val="20"/>
      <w:szCs w:val="18"/>
    </w:rPr>
  </w:style>
  <w:style w:type="paragraph" w:styleId="TableofFigures">
    <w:name w:val="table of figures"/>
    <w:basedOn w:val="TOC2"/>
    <w:next w:val="Normal"/>
    <w:uiPriority w:val="99"/>
    <w:unhideWhenUsed/>
    <w:rsid w:val="004A5027"/>
    <w:pPr>
      <w:tabs>
        <w:tab w:val="clear" w:pos="1134"/>
        <w:tab w:val="clear" w:pos="9628"/>
        <w:tab w:val="right" w:leader="dot" w:pos="9638"/>
      </w:tabs>
      <w:ind w:right="284"/>
    </w:pPr>
    <w:rPr>
      <w:rFonts w:eastAsiaTheme="minorEastAsia"/>
      <w:noProof/>
      <w:szCs w:val="20"/>
      <w:lang w:eastAsia="en-GB"/>
    </w:rPr>
  </w:style>
  <w:style w:type="paragraph" w:customStyle="1" w:styleId="SourceWide">
    <w:name w:val="SourceWide"/>
    <w:aliases w:val="~SourceWide"/>
    <w:basedOn w:val="Source"/>
    <w:next w:val="Normal"/>
    <w:qFormat/>
    <w:rsid w:val="004A5027"/>
    <w:pPr>
      <w:ind w:left="-1134"/>
    </w:pPr>
  </w:style>
  <w:style w:type="paragraph" w:customStyle="1" w:styleId="TableText">
    <w:name w:val="TableText"/>
    <w:aliases w:val="~TableTextLeft"/>
    <w:basedOn w:val="Normal"/>
    <w:qFormat/>
    <w:rsid w:val="005D3212"/>
    <w:pPr>
      <w:spacing w:before="40" w:after="20" w:line="240" w:lineRule="auto"/>
      <w:ind w:left="85"/>
    </w:pPr>
    <w:rPr>
      <w:szCs w:val="20"/>
    </w:rPr>
  </w:style>
  <w:style w:type="paragraph" w:customStyle="1" w:styleId="TableHeadingLeft">
    <w:name w:val="TableHeadingLeft"/>
    <w:aliases w:val="~TableHeadingLeft"/>
    <w:basedOn w:val="TableText"/>
    <w:qFormat/>
    <w:rsid w:val="004A5027"/>
    <w:pPr>
      <w:keepNext/>
    </w:pPr>
    <w:rPr>
      <w:b/>
      <w:color w:val="FFFFFF" w:themeColor="background1"/>
      <w:szCs w:val="26"/>
    </w:rPr>
  </w:style>
  <w:style w:type="paragraph" w:customStyle="1" w:styleId="TableHeadingRight">
    <w:name w:val="TableHeadingRight"/>
    <w:aliases w:val="~TableHeadingRight"/>
    <w:basedOn w:val="TableHeadingLeft"/>
    <w:qFormat/>
    <w:rsid w:val="004A5027"/>
    <w:pPr>
      <w:jc w:val="right"/>
    </w:pPr>
  </w:style>
  <w:style w:type="paragraph" w:customStyle="1" w:styleId="TableTextNumb">
    <w:name w:val="TableTextNumb"/>
    <w:aliases w:val="~TableTextRight"/>
    <w:basedOn w:val="TableText"/>
    <w:qFormat/>
    <w:rsid w:val="004A5027"/>
    <w:pPr>
      <w:jc w:val="right"/>
    </w:pPr>
  </w:style>
  <w:style w:type="table" w:customStyle="1" w:styleId="TableHRWallingford">
    <w:name w:val="~TableHRWallingford"/>
    <w:basedOn w:val="TableNormal"/>
    <w:uiPriority w:val="99"/>
    <w:rsid w:val="004A5027"/>
    <w:pPr>
      <w:spacing w:before="0" w:line="240" w:lineRule="auto"/>
    </w:pPr>
    <w:rPr>
      <w:color w:val="3C3C3B" w:themeColor="text1"/>
      <w:sz w:val="20"/>
      <w:szCs w:val="20"/>
    </w:rPr>
    <w:tblPr>
      <w:tblStyleRowBandSize w:val="1"/>
      <w:tblBorders>
        <w:top w:val="single" w:sz="4" w:space="0" w:color="5E9CAE" w:themeColor="accent1"/>
        <w:left w:val="single" w:sz="4" w:space="0" w:color="E4E4E4" w:themeColor="background2"/>
        <w:bottom w:val="single" w:sz="4" w:space="0" w:color="5E9CAE" w:themeColor="accent1"/>
        <w:right w:val="single" w:sz="4" w:space="0" w:color="E4E4E4" w:themeColor="background2"/>
        <w:insideH w:val="single" w:sz="4" w:space="0" w:color="E4E4E4" w:themeColor="background2"/>
        <w:insideV w:val="single" w:sz="4" w:space="0" w:color="E4E4E4" w:themeColor="background2"/>
      </w:tblBorders>
    </w:tblPr>
    <w:tcPr>
      <w:shd w:val="clear" w:color="auto" w:fill="FFFFFF" w:themeFill="background1"/>
    </w:tcPr>
    <w:tblStylePr w:type="firstRow">
      <w:tblPr/>
      <w:trPr>
        <w:cantSplit/>
        <w:tblHeader/>
      </w:trPr>
      <w:tcPr>
        <w:tcBorders>
          <w:top w:val="single" w:sz="4" w:space="0" w:color="5E9CAE" w:themeColor="accent1"/>
          <w:left w:val="single" w:sz="4" w:space="0" w:color="5E9CAE" w:themeColor="accent1"/>
          <w:bottom w:val="single" w:sz="4" w:space="0" w:color="5E9CAE" w:themeColor="accent1"/>
          <w:right w:val="single" w:sz="4" w:space="0" w:color="5E9CAE" w:themeColor="accent1"/>
          <w:insideH w:val="nil"/>
          <w:insideV w:val="single" w:sz="4" w:space="0" w:color="FFFFFF" w:themeColor="background1"/>
          <w:tl2br w:val="nil"/>
          <w:tr2bl w:val="nil"/>
        </w:tcBorders>
        <w:shd w:val="clear" w:color="auto" w:fill="5E9CAE" w:themeFill="accent1"/>
      </w:tcPr>
    </w:tblStylePr>
    <w:tblStylePr w:type="firstCol">
      <w:rPr>
        <w:color w:val="5E9CAE" w:themeColor="accent1"/>
      </w:rPr>
    </w:tblStylePr>
    <w:tblStylePr w:type="band1Horz">
      <w:tblPr/>
      <w:tcPr>
        <w:shd w:val="clear" w:color="auto" w:fill="FFFFFF" w:themeFill="background1"/>
      </w:tcPr>
    </w:tblStylePr>
    <w:tblStylePr w:type="band2Horz">
      <w:tblPr/>
      <w:tcPr>
        <w:tcBorders>
          <w:left w:val="single" w:sz="4" w:space="0" w:color="E4E4E4" w:themeColor="background2"/>
          <w:right w:val="single" w:sz="4" w:space="0" w:color="E4E4E4" w:themeColor="background2"/>
          <w:insideH w:val="nil"/>
          <w:insideV w:val="single" w:sz="4" w:space="0" w:color="E4E4E4" w:themeColor="background2"/>
          <w:tl2br w:val="nil"/>
          <w:tr2bl w:val="nil"/>
        </w:tcBorders>
        <w:shd w:val="clear" w:color="auto" w:fill="E4E4E4" w:themeFill="background2"/>
      </w:tcPr>
    </w:tblStylePr>
  </w:style>
  <w:style w:type="paragraph" w:customStyle="1" w:styleId="TableTextNumbNeg">
    <w:name w:val="TableTextNumbNeg"/>
    <w:basedOn w:val="TableTextNumb"/>
    <w:uiPriority w:val="3"/>
    <w:qFormat/>
    <w:rsid w:val="004A5027"/>
    <w:pPr>
      <w:ind w:right="-62"/>
    </w:pPr>
  </w:style>
  <w:style w:type="paragraph" w:styleId="BodyText">
    <w:name w:val="Body Text"/>
    <w:basedOn w:val="Normal"/>
    <w:link w:val="BodyTextChar"/>
    <w:uiPriority w:val="99"/>
    <w:unhideWhenUsed/>
    <w:rsid w:val="004A5027"/>
    <w:pPr>
      <w:spacing w:after="120"/>
    </w:pPr>
  </w:style>
  <w:style w:type="character" w:customStyle="1" w:styleId="BodyTextChar">
    <w:name w:val="Body Text Char"/>
    <w:basedOn w:val="DefaultParagraphFont"/>
    <w:link w:val="BodyText"/>
    <w:uiPriority w:val="99"/>
    <w:rsid w:val="004A5027"/>
    <w:rPr>
      <w:rFonts w:ascii="Arial" w:hAnsi="Arial"/>
      <w:color w:val="3C3C3B" w:themeColor="text1"/>
      <w:sz w:val="20"/>
    </w:rPr>
  </w:style>
  <w:style w:type="paragraph" w:styleId="BalloonText">
    <w:name w:val="Balloon Text"/>
    <w:basedOn w:val="Normal"/>
    <w:link w:val="BalloonTextChar"/>
    <w:uiPriority w:val="99"/>
    <w:semiHidden/>
    <w:unhideWhenUsed/>
    <w:rsid w:val="004A5027"/>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027"/>
    <w:rPr>
      <w:rFonts w:ascii="Segoe UI" w:hAnsi="Segoe UI" w:cs="Segoe UI"/>
      <w:color w:val="3C3C3B" w:themeColor="text1"/>
      <w:sz w:val="18"/>
      <w:szCs w:val="18"/>
    </w:rPr>
  </w:style>
  <w:style w:type="character" w:styleId="CommentReference">
    <w:name w:val="annotation reference"/>
    <w:basedOn w:val="DefaultParagraphFont"/>
    <w:uiPriority w:val="99"/>
    <w:semiHidden/>
    <w:unhideWhenUsed/>
    <w:rsid w:val="004A5027"/>
    <w:rPr>
      <w:sz w:val="16"/>
      <w:szCs w:val="16"/>
    </w:rPr>
  </w:style>
  <w:style w:type="paragraph" w:styleId="CommentText">
    <w:name w:val="annotation text"/>
    <w:basedOn w:val="Normal"/>
    <w:link w:val="CommentTextChar"/>
    <w:uiPriority w:val="99"/>
    <w:unhideWhenUsed/>
    <w:rsid w:val="004A5027"/>
    <w:pPr>
      <w:spacing w:line="240" w:lineRule="auto"/>
    </w:pPr>
    <w:rPr>
      <w:szCs w:val="20"/>
    </w:rPr>
  </w:style>
  <w:style w:type="character" w:customStyle="1" w:styleId="CommentTextChar">
    <w:name w:val="Comment Text Char"/>
    <w:basedOn w:val="DefaultParagraphFont"/>
    <w:link w:val="CommentText"/>
    <w:uiPriority w:val="99"/>
    <w:rsid w:val="004A5027"/>
    <w:rPr>
      <w:rFonts w:ascii="Arial" w:hAnsi="Arial"/>
      <w:color w:val="3C3C3B" w:themeColor="text1"/>
      <w:sz w:val="20"/>
      <w:szCs w:val="20"/>
    </w:rPr>
  </w:style>
  <w:style w:type="paragraph" w:customStyle="1" w:styleId="Tiny">
    <w:name w:val="Tiny"/>
    <w:basedOn w:val="Normal"/>
    <w:next w:val="Normal"/>
    <w:uiPriority w:val="3"/>
    <w:rsid w:val="004A5027"/>
    <w:pPr>
      <w:spacing w:before="0" w:line="240" w:lineRule="auto"/>
    </w:pPr>
    <w:rPr>
      <w:sz w:val="2"/>
    </w:rPr>
  </w:style>
  <w:style w:type="paragraph" w:customStyle="1" w:styleId="TableHeadingLeftSm">
    <w:name w:val="TableHeadingLeftSm"/>
    <w:basedOn w:val="TableHeadingLeft"/>
    <w:uiPriority w:val="3"/>
    <w:qFormat/>
    <w:rsid w:val="004A5027"/>
    <w:rPr>
      <w:sz w:val="18"/>
    </w:rPr>
  </w:style>
  <w:style w:type="paragraph" w:customStyle="1" w:styleId="TableHeadingRightSm">
    <w:name w:val="TableHeadingRightSm"/>
    <w:basedOn w:val="TableHeadingRight"/>
    <w:uiPriority w:val="3"/>
    <w:qFormat/>
    <w:rsid w:val="004A5027"/>
    <w:rPr>
      <w:sz w:val="18"/>
    </w:rPr>
  </w:style>
  <w:style w:type="paragraph" w:customStyle="1" w:styleId="TableTextSm">
    <w:name w:val="TableTextSm"/>
    <w:basedOn w:val="TableText"/>
    <w:uiPriority w:val="3"/>
    <w:qFormat/>
    <w:rsid w:val="004A5027"/>
    <w:rPr>
      <w:sz w:val="18"/>
    </w:rPr>
  </w:style>
  <w:style w:type="paragraph" w:customStyle="1" w:styleId="TableTextNumbSm">
    <w:name w:val="TableTextNumbSm"/>
    <w:basedOn w:val="TableTextNumb"/>
    <w:uiPriority w:val="3"/>
    <w:qFormat/>
    <w:rsid w:val="004A5027"/>
    <w:rPr>
      <w:sz w:val="18"/>
    </w:rPr>
  </w:style>
  <w:style w:type="paragraph" w:customStyle="1" w:styleId="TableTextNumbNegSm">
    <w:name w:val="TableTextNumbNegSm"/>
    <w:basedOn w:val="TableTextNumbNeg"/>
    <w:uiPriority w:val="3"/>
    <w:qFormat/>
    <w:rsid w:val="004A5027"/>
    <w:rPr>
      <w:sz w:val="18"/>
    </w:rPr>
  </w:style>
  <w:style w:type="paragraph" w:styleId="TOC4">
    <w:name w:val="toc 4"/>
    <w:basedOn w:val="Normal"/>
    <w:next w:val="Normal"/>
    <w:autoRedefine/>
    <w:uiPriority w:val="39"/>
    <w:unhideWhenUsed/>
    <w:rsid w:val="00CB5C66"/>
    <w:pPr>
      <w:tabs>
        <w:tab w:val="right" w:leader="dot" w:pos="9628"/>
      </w:tabs>
      <w:spacing w:line="240" w:lineRule="auto"/>
      <w:ind w:right="340"/>
    </w:pPr>
    <w:rPr>
      <w:color w:val="5E9CAE" w:themeColor="accent1"/>
      <w:sz w:val="24"/>
    </w:rPr>
  </w:style>
  <w:style w:type="paragraph" w:styleId="TOC8">
    <w:name w:val="toc 8"/>
    <w:basedOn w:val="Normal"/>
    <w:next w:val="Normal"/>
    <w:autoRedefine/>
    <w:uiPriority w:val="49"/>
    <w:unhideWhenUsed/>
    <w:rsid w:val="004A5027"/>
    <w:pPr>
      <w:tabs>
        <w:tab w:val="right" w:leader="dot" w:pos="9628"/>
      </w:tabs>
      <w:spacing w:before="60" w:line="240" w:lineRule="auto"/>
      <w:ind w:left="567" w:right="340"/>
    </w:pPr>
  </w:style>
  <w:style w:type="paragraph" w:styleId="TOC9">
    <w:name w:val="toc 9"/>
    <w:basedOn w:val="Normal"/>
    <w:next w:val="Normal"/>
    <w:autoRedefine/>
    <w:uiPriority w:val="49"/>
    <w:unhideWhenUsed/>
    <w:rsid w:val="004A5027"/>
    <w:pPr>
      <w:tabs>
        <w:tab w:val="right" w:leader="dot" w:pos="9628"/>
      </w:tabs>
      <w:spacing w:before="60" w:line="240" w:lineRule="auto"/>
      <w:ind w:left="1134" w:right="284"/>
    </w:pPr>
  </w:style>
  <w:style w:type="paragraph" w:customStyle="1" w:styleId="TableTotalHeading">
    <w:name w:val="TableTotalHeading"/>
    <w:basedOn w:val="TableHeadingLeft"/>
    <w:uiPriority w:val="3"/>
    <w:qFormat/>
    <w:rsid w:val="004A5027"/>
  </w:style>
  <w:style w:type="paragraph" w:customStyle="1" w:styleId="TableTotalNumb">
    <w:name w:val="TableTotalNumb"/>
    <w:basedOn w:val="TableHeadingRight"/>
    <w:uiPriority w:val="3"/>
    <w:qFormat/>
    <w:rsid w:val="004A5027"/>
  </w:style>
  <w:style w:type="paragraph" w:customStyle="1" w:styleId="TableTextNumbNegBold">
    <w:name w:val="TableTextNumbNegBold"/>
    <w:basedOn w:val="TableTextNumbNeg"/>
    <w:uiPriority w:val="3"/>
    <w:qFormat/>
    <w:rsid w:val="004A5027"/>
    <w:rPr>
      <w:b/>
    </w:rPr>
  </w:style>
  <w:style w:type="paragraph" w:customStyle="1" w:styleId="TableTextNumbNegSmBold">
    <w:name w:val="TableTextNumbNegSmBold"/>
    <w:basedOn w:val="TableTextNumbNegSm"/>
    <w:uiPriority w:val="3"/>
    <w:qFormat/>
    <w:rsid w:val="004A5027"/>
    <w:rPr>
      <w:b/>
    </w:rPr>
  </w:style>
  <w:style w:type="paragraph" w:customStyle="1" w:styleId="TableTotalHeadingSm">
    <w:name w:val="TableTotalHeadingSm"/>
    <w:basedOn w:val="TableTotalHeading"/>
    <w:uiPriority w:val="3"/>
    <w:qFormat/>
    <w:rsid w:val="004A5027"/>
    <w:rPr>
      <w:sz w:val="18"/>
    </w:rPr>
  </w:style>
  <w:style w:type="paragraph" w:customStyle="1" w:styleId="TableTotalNumbSm">
    <w:name w:val="TableTotalNumbSm"/>
    <w:basedOn w:val="TableTotalNumb"/>
    <w:uiPriority w:val="3"/>
    <w:qFormat/>
    <w:rsid w:val="004A5027"/>
    <w:rPr>
      <w:sz w:val="18"/>
    </w:rPr>
  </w:style>
  <w:style w:type="paragraph" w:customStyle="1" w:styleId="TableTextNumbNegBoldSm">
    <w:name w:val="TableTextNumbNegBoldSm"/>
    <w:basedOn w:val="TableTextNumbNegSm"/>
    <w:uiPriority w:val="3"/>
    <w:qFormat/>
    <w:rsid w:val="004A5027"/>
    <w:rPr>
      <w:b/>
    </w:rPr>
  </w:style>
  <w:style w:type="paragraph" w:customStyle="1" w:styleId="TocEnd">
    <w:name w:val="TocEnd"/>
    <w:basedOn w:val="NormalNoSpace"/>
    <w:next w:val="Normal"/>
    <w:uiPriority w:val="3"/>
    <w:qFormat/>
    <w:rsid w:val="004A5027"/>
    <w:pPr>
      <w:spacing w:line="240" w:lineRule="auto"/>
    </w:pPr>
  </w:style>
  <w:style w:type="paragraph" w:customStyle="1" w:styleId="TableBullet1">
    <w:name w:val="Table Bullet 1"/>
    <w:basedOn w:val="TableText"/>
    <w:uiPriority w:val="3"/>
    <w:qFormat/>
    <w:rsid w:val="00A86C8E"/>
    <w:pPr>
      <w:numPr>
        <w:numId w:val="29"/>
      </w:numPr>
    </w:pPr>
  </w:style>
  <w:style w:type="paragraph" w:customStyle="1" w:styleId="TableBullet2">
    <w:name w:val="Table Bullet 2"/>
    <w:basedOn w:val="TableText"/>
    <w:uiPriority w:val="3"/>
    <w:qFormat/>
    <w:rsid w:val="00A86C8E"/>
    <w:pPr>
      <w:numPr>
        <w:ilvl w:val="1"/>
        <w:numId w:val="29"/>
      </w:numPr>
    </w:pPr>
  </w:style>
  <w:style w:type="numbering" w:customStyle="1" w:styleId="NumbListTableBullet">
    <w:name w:val="NumbListTableBullet"/>
    <w:uiPriority w:val="99"/>
    <w:rsid w:val="00A86C8E"/>
    <w:pPr>
      <w:numPr>
        <w:numId w:val="8"/>
      </w:numPr>
    </w:pPr>
  </w:style>
  <w:style w:type="paragraph" w:customStyle="1" w:styleId="TableBullet3">
    <w:name w:val="Table Bullet 3"/>
    <w:basedOn w:val="TableText"/>
    <w:uiPriority w:val="3"/>
    <w:qFormat/>
    <w:rsid w:val="00A86C8E"/>
    <w:pPr>
      <w:numPr>
        <w:ilvl w:val="2"/>
        <w:numId w:val="29"/>
      </w:numPr>
    </w:pPr>
  </w:style>
  <w:style w:type="paragraph" w:customStyle="1" w:styleId="TableNumbList1">
    <w:name w:val="Table NumbList 1"/>
    <w:basedOn w:val="TableText"/>
    <w:uiPriority w:val="3"/>
    <w:qFormat/>
    <w:rsid w:val="00A86C8E"/>
    <w:pPr>
      <w:numPr>
        <w:numId w:val="28"/>
      </w:numPr>
    </w:pPr>
  </w:style>
  <w:style w:type="paragraph" w:customStyle="1" w:styleId="TableNumbList2">
    <w:name w:val="Table NumbList 2"/>
    <w:basedOn w:val="TableText"/>
    <w:uiPriority w:val="3"/>
    <w:qFormat/>
    <w:rsid w:val="00A86C8E"/>
    <w:pPr>
      <w:numPr>
        <w:ilvl w:val="1"/>
        <w:numId w:val="28"/>
      </w:numPr>
    </w:pPr>
  </w:style>
  <w:style w:type="paragraph" w:customStyle="1" w:styleId="TableNumbList3">
    <w:name w:val="Table NumbList 3"/>
    <w:basedOn w:val="TableText"/>
    <w:uiPriority w:val="3"/>
    <w:qFormat/>
    <w:rsid w:val="00A86C8E"/>
    <w:pPr>
      <w:numPr>
        <w:ilvl w:val="2"/>
        <w:numId w:val="28"/>
      </w:numPr>
    </w:pPr>
  </w:style>
  <w:style w:type="numbering" w:customStyle="1" w:styleId="NumbListTableNumbers">
    <w:name w:val="NumbListTableNumbers"/>
    <w:uiPriority w:val="99"/>
    <w:rsid w:val="00A86C8E"/>
    <w:pPr>
      <w:numPr>
        <w:numId w:val="10"/>
      </w:numPr>
    </w:pPr>
  </w:style>
  <w:style w:type="paragraph" w:customStyle="1" w:styleId="TableBullet1Sm">
    <w:name w:val="Table Bullet 1Sm"/>
    <w:basedOn w:val="TableTextSm"/>
    <w:uiPriority w:val="3"/>
    <w:qFormat/>
    <w:rsid w:val="00BB3E77"/>
    <w:pPr>
      <w:numPr>
        <w:numId w:val="32"/>
      </w:numPr>
    </w:pPr>
  </w:style>
  <w:style w:type="paragraph" w:customStyle="1" w:styleId="TableBullet2Sm">
    <w:name w:val="Table Bullet 2Sm"/>
    <w:basedOn w:val="TableTextSm"/>
    <w:uiPriority w:val="3"/>
    <w:qFormat/>
    <w:rsid w:val="00BB3E77"/>
    <w:pPr>
      <w:numPr>
        <w:ilvl w:val="1"/>
        <w:numId w:val="32"/>
      </w:numPr>
    </w:pPr>
  </w:style>
  <w:style w:type="paragraph" w:customStyle="1" w:styleId="TableBullet3Sm">
    <w:name w:val="Table Bullet 3Sm"/>
    <w:basedOn w:val="TableTextSm"/>
    <w:uiPriority w:val="3"/>
    <w:qFormat/>
    <w:rsid w:val="00BB3E77"/>
    <w:pPr>
      <w:numPr>
        <w:ilvl w:val="2"/>
        <w:numId w:val="32"/>
      </w:numPr>
    </w:pPr>
  </w:style>
  <w:style w:type="numbering" w:customStyle="1" w:styleId="NumbListTableBulletSm">
    <w:name w:val="NumbListTableBulletSm"/>
    <w:uiPriority w:val="99"/>
    <w:rsid w:val="00BB3E77"/>
    <w:pPr>
      <w:numPr>
        <w:numId w:val="11"/>
      </w:numPr>
    </w:pPr>
  </w:style>
  <w:style w:type="paragraph" w:customStyle="1" w:styleId="TableNumbList1Sm">
    <w:name w:val="Table NumbList 1Sm"/>
    <w:basedOn w:val="TableTextSm"/>
    <w:uiPriority w:val="3"/>
    <w:qFormat/>
    <w:rsid w:val="00BB3E77"/>
    <w:pPr>
      <w:numPr>
        <w:numId w:val="31"/>
      </w:numPr>
    </w:pPr>
  </w:style>
  <w:style w:type="paragraph" w:customStyle="1" w:styleId="TableNumbList2Sm">
    <w:name w:val="Table NumbList 2Sm"/>
    <w:basedOn w:val="TableTextSm"/>
    <w:uiPriority w:val="3"/>
    <w:qFormat/>
    <w:rsid w:val="00BB3E77"/>
    <w:pPr>
      <w:numPr>
        <w:ilvl w:val="1"/>
        <w:numId w:val="31"/>
      </w:numPr>
    </w:pPr>
  </w:style>
  <w:style w:type="paragraph" w:customStyle="1" w:styleId="TableNumbList3Sm">
    <w:name w:val="Table NumbList 3Sm"/>
    <w:basedOn w:val="TableTextSm"/>
    <w:uiPriority w:val="3"/>
    <w:qFormat/>
    <w:rsid w:val="00BB3E77"/>
    <w:pPr>
      <w:numPr>
        <w:ilvl w:val="2"/>
        <w:numId w:val="31"/>
      </w:numPr>
    </w:pPr>
  </w:style>
  <w:style w:type="numbering" w:customStyle="1" w:styleId="NumbListTableNumbersSm">
    <w:name w:val="NumbListTableNumbersSm"/>
    <w:uiPriority w:val="99"/>
    <w:rsid w:val="00BB3E77"/>
    <w:pPr>
      <w:numPr>
        <w:numId w:val="12"/>
      </w:numPr>
    </w:pPr>
  </w:style>
  <w:style w:type="numbering" w:customStyle="1" w:styleId="ListNumbTandC">
    <w:name w:val="ListNumbTandC"/>
    <w:uiPriority w:val="99"/>
    <w:rsid w:val="0084062E"/>
    <w:pPr>
      <w:numPr>
        <w:numId w:val="2"/>
      </w:numPr>
    </w:pPr>
  </w:style>
  <w:style w:type="paragraph" w:customStyle="1" w:styleId="TandCText">
    <w:name w:val="TandC Text"/>
    <w:basedOn w:val="Normal"/>
    <w:uiPriority w:val="3"/>
    <w:qFormat/>
    <w:rsid w:val="0084062E"/>
    <w:pPr>
      <w:spacing w:before="80"/>
    </w:pPr>
    <w:rPr>
      <w:sz w:val="16"/>
    </w:rPr>
  </w:style>
  <w:style w:type="paragraph" w:customStyle="1" w:styleId="TandCAlpha1">
    <w:name w:val="TandC Alpha 1"/>
    <w:basedOn w:val="TandCText"/>
    <w:uiPriority w:val="3"/>
    <w:qFormat/>
    <w:rsid w:val="0084062E"/>
    <w:pPr>
      <w:numPr>
        <w:ilvl w:val="3"/>
        <w:numId w:val="3"/>
      </w:numPr>
    </w:pPr>
  </w:style>
  <w:style w:type="paragraph" w:customStyle="1" w:styleId="TandCBullet1">
    <w:name w:val="TandC Bullet 1"/>
    <w:basedOn w:val="TandCText"/>
    <w:uiPriority w:val="3"/>
    <w:qFormat/>
    <w:rsid w:val="0084062E"/>
    <w:pPr>
      <w:numPr>
        <w:ilvl w:val="4"/>
        <w:numId w:val="3"/>
      </w:numPr>
      <w:spacing w:before="40"/>
    </w:pPr>
  </w:style>
  <w:style w:type="paragraph" w:customStyle="1" w:styleId="TandCHeading1">
    <w:name w:val="TandC Heading 1"/>
    <w:basedOn w:val="TandCText"/>
    <w:uiPriority w:val="3"/>
    <w:qFormat/>
    <w:rsid w:val="0084062E"/>
    <w:pPr>
      <w:keepNext/>
      <w:keepLines/>
      <w:numPr>
        <w:numId w:val="3"/>
      </w:numPr>
      <w:spacing w:before="120"/>
    </w:pPr>
    <w:rPr>
      <w:b/>
    </w:rPr>
  </w:style>
  <w:style w:type="paragraph" w:customStyle="1" w:styleId="TandCText2">
    <w:name w:val="TandC Text 2"/>
    <w:basedOn w:val="TandCText"/>
    <w:uiPriority w:val="3"/>
    <w:qFormat/>
    <w:rsid w:val="0084062E"/>
    <w:pPr>
      <w:numPr>
        <w:ilvl w:val="1"/>
        <w:numId w:val="3"/>
      </w:numPr>
    </w:pPr>
  </w:style>
  <w:style w:type="paragraph" w:customStyle="1" w:styleId="TandCText3">
    <w:name w:val="TandC Text 3"/>
    <w:basedOn w:val="TandCText"/>
    <w:uiPriority w:val="3"/>
    <w:qFormat/>
    <w:rsid w:val="0084062E"/>
    <w:pPr>
      <w:numPr>
        <w:ilvl w:val="2"/>
        <w:numId w:val="3"/>
      </w:numPr>
    </w:pPr>
  </w:style>
  <w:style w:type="paragraph" w:customStyle="1" w:styleId="StyleBackPageLastLine2ptBefore0pt">
    <w:name w:val="Style BackPage LastLine + 2 pt Before:  0 pt"/>
    <w:basedOn w:val="BackPageLastLine"/>
    <w:rsid w:val="005B41E9"/>
    <w:rPr>
      <w:rFonts w:eastAsia="Times New Roman" w:cs="Times New Roman"/>
      <w:szCs w:val="20"/>
    </w:rPr>
  </w:style>
  <w:style w:type="paragraph" w:customStyle="1" w:styleId="63C2A7B361774ABBBC01C61D623932E7">
    <w:name w:val="63C2A7B361774ABBBC01C61D623932E7"/>
    <w:rsid w:val="004A5027"/>
    <w:pPr>
      <w:spacing w:before="0" w:after="160" w:line="259" w:lineRule="auto"/>
    </w:pPr>
    <w:rPr>
      <w:rFonts w:eastAsiaTheme="minorEastAsia"/>
      <w:lang w:eastAsia="en-GB"/>
    </w:rPr>
  </w:style>
  <w:style w:type="paragraph" w:styleId="CommentSubject">
    <w:name w:val="annotation subject"/>
    <w:basedOn w:val="CommentText"/>
    <w:next w:val="CommentText"/>
    <w:link w:val="CommentSubjectChar"/>
    <w:uiPriority w:val="99"/>
    <w:semiHidden/>
    <w:unhideWhenUsed/>
    <w:rsid w:val="004A5027"/>
    <w:rPr>
      <w:b/>
      <w:bCs/>
    </w:rPr>
  </w:style>
  <w:style w:type="character" w:customStyle="1" w:styleId="CommentSubjectChar">
    <w:name w:val="Comment Subject Char"/>
    <w:basedOn w:val="CommentTextChar"/>
    <w:link w:val="CommentSubject"/>
    <w:uiPriority w:val="99"/>
    <w:semiHidden/>
    <w:rsid w:val="004A5027"/>
    <w:rPr>
      <w:rFonts w:ascii="Arial" w:hAnsi="Arial"/>
      <w:b/>
      <w:bCs/>
      <w:color w:val="3C3C3B" w:themeColor="text1"/>
      <w:sz w:val="20"/>
      <w:szCs w:val="20"/>
    </w:rPr>
  </w:style>
  <w:style w:type="paragraph" w:styleId="ListParagraph">
    <w:name w:val="List Paragraph"/>
    <w:basedOn w:val="Normal"/>
    <w:uiPriority w:val="34"/>
    <w:qFormat/>
    <w:rsid w:val="00146566"/>
    <w:pPr>
      <w:spacing w:before="0" w:after="200" w:line="276" w:lineRule="auto"/>
      <w:ind w:left="720"/>
      <w:contextualSpacing/>
    </w:pPr>
    <w:rPr>
      <w:rFonts w:asciiTheme="minorHAnsi" w:hAnsiTheme="minorHAnsi"/>
      <w:color w:val="auto"/>
      <w:sz w:val="22"/>
    </w:rPr>
  </w:style>
  <w:style w:type="paragraph" w:styleId="FootnoteText">
    <w:name w:val="footnote text"/>
    <w:aliases w:val="~FootnoteText"/>
    <w:basedOn w:val="Normal"/>
    <w:link w:val="FootnoteTextChar"/>
    <w:unhideWhenUsed/>
    <w:rsid w:val="00496B9F"/>
    <w:pPr>
      <w:spacing w:before="0" w:line="240" w:lineRule="auto"/>
    </w:pPr>
    <w:rPr>
      <w:rFonts w:asciiTheme="minorHAnsi" w:hAnsiTheme="minorHAnsi"/>
      <w:color w:val="auto"/>
      <w:szCs w:val="20"/>
    </w:rPr>
  </w:style>
  <w:style w:type="character" w:customStyle="1" w:styleId="FootnoteTextChar">
    <w:name w:val="Footnote Text Char"/>
    <w:aliases w:val="~FootnoteText Char"/>
    <w:basedOn w:val="DefaultParagraphFont"/>
    <w:link w:val="FootnoteText"/>
    <w:rsid w:val="00496B9F"/>
    <w:rPr>
      <w:sz w:val="20"/>
      <w:szCs w:val="20"/>
    </w:rPr>
  </w:style>
  <w:style w:type="character" w:styleId="FootnoteReference">
    <w:name w:val="footnote reference"/>
    <w:basedOn w:val="DefaultParagraphFont"/>
    <w:unhideWhenUsed/>
    <w:rsid w:val="00496B9F"/>
    <w:rPr>
      <w:vertAlign w:val="superscript"/>
    </w:rPr>
  </w:style>
  <w:style w:type="character" w:styleId="FollowedHyperlink">
    <w:name w:val="FollowedHyperlink"/>
    <w:basedOn w:val="DefaultParagraphFont"/>
    <w:uiPriority w:val="99"/>
    <w:semiHidden/>
    <w:unhideWhenUsed/>
    <w:rsid w:val="001F7035"/>
    <w:rPr>
      <w:color w:val="983222" w:themeColor="followedHyperlink"/>
      <w:u w:val="single"/>
    </w:rPr>
  </w:style>
  <w:style w:type="paragraph" w:styleId="NormalWeb">
    <w:name w:val="Normal (Web)"/>
    <w:basedOn w:val="Normal"/>
    <w:uiPriority w:val="99"/>
    <w:semiHidden/>
    <w:unhideWhenUsed/>
    <w:rsid w:val="0097094B"/>
    <w:pPr>
      <w:spacing w:before="100" w:beforeAutospacing="1" w:after="100" w:afterAutospacing="1" w:line="240" w:lineRule="auto"/>
    </w:pPr>
    <w:rPr>
      <w:rFonts w:ascii="Times New Roman" w:eastAsia="Times New Roman" w:hAnsi="Times New Roman" w:cs="Times New Roman"/>
      <w:color w:val="auto"/>
      <w:sz w:val="24"/>
      <w:szCs w:val="24"/>
      <w:lang w:eastAsia="zh-CN"/>
    </w:rPr>
  </w:style>
  <w:style w:type="character" w:styleId="Emphasis">
    <w:name w:val="Emphasis"/>
    <w:basedOn w:val="DefaultParagraphFont"/>
    <w:uiPriority w:val="20"/>
    <w:qFormat/>
    <w:rsid w:val="0097094B"/>
    <w:rPr>
      <w:i/>
      <w:iCs/>
    </w:rPr>
  </w:style>
  <w:style w:type="character" w:styleId="Strong">
    <w:name w:val="Strong"/>
    <w:basedOn w:val="DefaultParagraphFont"/>
    <w:uiPriority w:val="22"/>
    <w:qFormat/>
    <w:rsid w:val="00A541C5"/>
    <w:rPr>
      <w:b/>
      <w:bCs/>
    </w:rPr>
  </w:style>
  <w:style w:type="character" w:styleId="UnresolvedMention">
    <w:name w:val="Unresolved Mention"/>
    <w:basedOn w:val="DefaultParagraphFont"/>
    <w:uiPriority w:val="99"/>
    <w:semiHidden/>
    <w:unhideWhenUsed/>
    <w:rsid w:val="00F05ACC"/>
    <w:rPr>
      <w:color w:val="605E5C"/>
      <w:shd w:val="clear" w:color="auto" w:fill="E1DFDD"/>
    </w:rPr>
  </w:style>
  <w:style w:type="character" w:customStyle="1" w:styleId="html-italic">
    <w:name w:val="html-italic"/>
    <w:basedOn w:val="DefaultParagraphFont"/>
    <w:rsid w:val="00881918"/>
  </w:style>
  <w:style w:type="paragraph" w:styleId="Revision">
    <w:name w:val="Revision"/>
    <w:hidden/>
    <w:uiPriority w:val="99"/>
    <w:semiHidden/>
    <w:rsid w:val="00185465"/>
    <w:pPr>
      <w:spacing w:before="0" w:line="240" w:lineRule="auto"/>
    </w:pPr>
    <w:rPr>
      <w:rFonts w:ascii="Arial" w:hAnsi="Arial"/>
      <w:color w:val="3C3C3B"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81522">
      <w:bodyDiv w:val="1"/>
      <w:marLeft w:val="0"/>
      <w:marRight w:val="0"/>
      <w:marTop w:val="0"/>
      <w:marBottom w:val="0"/>
      <w:divBdr>
        <w:top w:val="none" w:sz="0" w:space="0" w:color="auto"/>
        <w:left w:val="none" w:sz="0" w:space="0" w:color="auto"/>
        <w:bottom w:val="none" w:sz="0" w:space="0" w:color="auto"/>
        <w:right w:val="none" w:sz="0" w:space="0" w:color="auto"/>
      </w:divBdr>
    </w:div>
    <w:div w:id="180318180">
      <w:bodyDiv w:val="1"/>
      <w:marLeft w:val="0"/>
      <w:marRight w:val="0"/>
      <w:marTop w:val="0"/>
      <w:marBottom w:val="0"/>
      <w:divBdr>
        <w:top w:val="none" w:sz="0" w:space="0" w:color="auto"/>
        <w:left w:val="none" w:sz="0" w:space="0" w:color="auto"/>
        <w:bottom w:val="none" w:sz="0" w:space="0" w:color="auto"/>
        <w:right w:val="none" w:sz="0" w:space="0" w:color="auto"/>
      </w:divBdr>
    </w:div>
    <w:div w:id="193856373">
      <w:bodyDiv w:val="1"/>
      <w:marLeft w:val="0"/>
      <w:marRight w:val="0"/>
      <w:marTop w:val="0"/>
      <w:marBottom w:val="0"/>
      <w:divBdr>
        <w:top w:val="none" w:sz="0" w:space="0" w:color="auto"/>
        <w:left w:val="none" w:sz="0" w:space="0" w:color="auto"/>
        <w:bottom w:val="none" w:sz="0" w:space="0" w:color="auto"/>
        <w:right w:val="none" w:sz="0" w:space="0" w:color="auto"/>
      </w:divBdr>
      <w:divsChild>
        <w:div w:id="1695841538">
          <w:marLeft w:val="0"/>
          <w:marRight w:val="0"/>
          <w:marTop w:val="0"/>
          <w:marBottom w:val="0"/>
          <w:divBdr>
            <w:top w:val="none" w:sz="0" w:space="0" w:color="auto"/>
            <w:left w:val="none" w:sz="0" w:space="0" w:color="auto"/>
            <w:bottom w:val="none" w:sz="0" w:space="0" w:color="auto"/>
            <w:right w:val="none" w:sz="0" w:space="0" w:color="auto"/>
          </w:divBdr>
        </w:div>
        <w:div w:id="1691177160">
          <w:marLeft w:val="0"/>
          <w:marRight w:val="0"/>
          <w:marTop w:val="0"/>
          <w:marBottom w:val="0"/>
          <w:divBdr>
            <w:top w:val="none" w:sz="0" w:space="0" w:color="auto"/>
            <w:left w:val="none" w:sz="0" w:space="0" w:color="auto"/>
            <w:bottom w:val="none" w:sz="0" w:space="0" w:color="auto"/>
            <w:right w:val="none" w:sz="0" w:space="0" w:color="auto"/>
          </w:divBdr>
        </w:div>
        <w:div w:id="392894950">
          <w:marLeft w:val="0"/>
          <w:marRight w:val="0"/>
          <w:marTop w:val="0"/>
          <w:marBottom w:val="0"/>
          <w:divBdr>
            <w:top w:val="none" w:sz="0" w:space="0" w:color="auto"/>
            <w:left w:val="none" w:sz="0" w:space="0" w:color="auto"/>
            <w:bottom w:val="none" w:sz="0" w:space="0" w:color="auto"/>
            <w:right w:val="none" w:sz="0" w:space="0" w:color="auto"/>
          </w:divBdr>
        </w:div>
        <w:div w:id="346180604">
          <w:marLeft w:val="0"/>
          <w:marRight w:val="0"/>
          <w:marTop w:val="0"/>
          <w:marBottom w:val="0"/>
          <w:divBdr>
            <w:top w:val="none" w:sz="0" w:space="0" w:color="auto"/>
            <w:left w:val="none" w:sz="0" w:space="0" w:color="auto"/>
            <w:bottom w:val="none" w:sz="0" w:space="0" w:color="auto"/>
            <w:right w:val="none" w:sz="0" w:space="0" w:color="auto"/>
          </w:divBdr>
        </w:div>
        <w:div w:id="453912948">
          <w:marLeft w:val="0"/>
          <w:marRight w:val="0"/>
          <w:marTop w:val="0"/>
          <w:marBottom w:val="0"/>
          <w:divBdr>
            <w:top w:val="none" w:sz="0" w:space="0" w:color="auto"/>
            <w:left w:val="none" w:sz="0" w:space="0" w:color="auto"/>
            <w:bottom w:val="none" w:sz="0" w:space="0" w:color="auto"/>
            <w:right w:val="none" w:sz="0" w:space="0" w:color="auto"/>
          </w:divBdr>
        </w:div>
      </w:divsChild>
    </w:div>
    <w:div w:id="325480607">
      <w:bodyDiv w:val="1"/>
      <w:marLeft w:val="0"/>
      <w:marRight w:val="0"/>
      <w:marTop w:val="0"/>
      <w:marBottom w:val="0"/>
      <w:divBdr>
        <w:top w:val="none" w:sz="0" w:space="0" w:color="auto"/>
        <w:left w:val="none" w:sz="0" w:space="0" w:color="auto"/>
        <w:bottom w:val="none" w:sz="0" w:space="0" w:color="auto"/>
        <w:right w:val="none" w:sz="0" w:space="0" w:color="auto"/>
      </w:divBdr>
    </w:div>
    <w:div w:id="459228320">
      <w:bodyDiv w:val="1"/>
      <w:marLeft w:val="0"/>
      <w:marRight w:val="0"/>
      <w:marTop w:val="0"/>
      <w:marBottom w:val="0"/>
      <w:divBdr>
        <w:top w:val="none" w:sz="0" w:space="0" w:color="auto"/>
        <w:left w:val="none" w:sz="0" w:space="0" w:color="auto"/>
        <w:bottom w:val="none" w:sz="0" w:space="0" w:color="auto"/>
        <w:right w:val="none" w:sz="0" w:space="0" w:color="auto"/>
      </w:divBdr>
    </w:div>
    <w:div w:id="459418613">
      <w:bodyDiv w:val="1"/>
      <w:marLeft w:val="0"/>
      <w:marRight w:val="0"/>
      <w:marTop w:val="0"/>
      <w:marBottom w:val="0"/>
      <w:divBdr>
        <w:top w:val="none" w:sz="0" w:space="0" w:color="auto"/>
        <w:left w:val="none" w:sz="0" w:space="0" w:color="auto"/>
        <w:bottom w:val="none" w:sz="0" w:space="0" w:color="auto"/>
        <w:right w:val="none" w:sz="0" w:space="0" w:color="auto"/>
      </w:divBdr>
    </w:div>
    <w:div w:id="554314983">
      <w:bodyDiv w:val="1"/>
      <w:marLeft w:val="0"/>
      <w:marRight w:val="0"/>
      <w:marTop w:val="0"/>
      <w:marBottom w:val="0"/>
      <w:divBdr>
        <w:top w:val="none" w:sz="0" w:space="0" w:color="auto"/>
        <w:left w:val="none" w:sz="0" w:space="0" w:color="auto"/>
        <w:bottom w:val="none" w:sz="0" w:space="0" w:color="auto"/>
        <w:right w:val="none" w:sz="0" w:space="0" w:color="auto"/>
      </w:divBdr>
    </w:div>
    <w:div w:id="894044173">
      <w:bodyDiv w:val="1"/>
      <w:marLeft w:val="0"/>
      <w:marRight w:val="0"/>
      <w:marTop w:val="0"/>
      <w:marBottom w:val="0"/>
      <w:divBdr>
        <w:top w:val="none" w:sz="0" w:space="0" w:color="auto"/>
        <w:left w:val="none" w:sz="0" w:space="0" w:color="auto"/>
        <w:bottom w:val="none" w:sz="0" w:space="0" w:color="auto"/>
        <w:right w:val="none" w:sz="0" w:space="0" w:color="auto"/>
      </w:divBdr>
    </w:div>
    <w:div w:id="967785581">
      <w:bodyDiv w:val="1"/>
      <w:marLeft w:val="0"/>
      <w:marRight w:val="0"/>
      <w:marTop w:val="0"/>
      <w:marBottom w:val="0"/>
      <w:divBdr>
        <w:top w:val="none" w:sz="0" w:space="0" w:color="auto"/>
        <w:left w:val="none" w:sz="0" w:space="0" w:color="auto"/>
        <w:bottom w:val="none" w:sz="0" w:space="0" w:color="auto"/>
        <w:right w:val="none" w:sz="0" w:space="0" w:color="auto"/>
      </w:divBdr>
    </w:div>
    <w:div w:id="1749039966">
      <w:bodyDiv w:val="1"/>
      <w:marLeft w:val="0"/>
      <w:marRight w:val="0"/>
      <w:marTop w:val="0"/>
      <w:marBottom w:val="0"/>
      <w:divBdr>
        <w:top w:val="none" w:sz="0" w:space="0" w:color="auto"/>
        <w:left w:val="none" w:sz="0" w:space="0" w:color="auto"/>
        <w:bottom w:val="none" w:sz="0" w:space="0" w:color="auto"/>
        <w:right w:val="none" w:sz="0" w:space="0" w:color="auto"/>
      </w:divBdr>
    </w:div>
    <w:div w:id="2002924654">
      <w:bodyDiv w:val="1"/>
      <w:marLeft w:val="0"/>
      <w:marRight w:val="0"/>
      <w:marTop w:val="0"/>
      <w:marBottom w:val="0"/>
      <w:divBdr>
        <w:top w:val="none" w:sz="0" w:space="0" w:color="auto"/>
        <w:left w:val="none" w:sz="0" w:space="0" w:color="auto"/>
        <w:bottom w:val="none" w:sz="0" w:space="0" w:color="auto"/>
        <w:right w:val="none" w:sz="0" w:space="0" w:color="auto"/>
      </w:divBdr>
      <w:divsChild>
        <w:div w:id="576981249">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42" Type="http://schemas.openxmlformats.org/officeDocument/2006/relationships/image" Target="media/image12.png"/><Relationship Id="rId47" Type="http://schemas.openxmlformats.org/officeDocument/2006/relationships/image" Target="media/image16.png"/><Relationship Id="rId63" Type="http://schemas.openxmlformats.org/officeDocument/2006/relationships/oleObject" Target="embeddings/oleObject3.bin"/><Relationship Id="rId68" Type="http://schemas.openxmlformats.org/officeDocument/2006/relationships/image" Target="media/image28.png"/><Relationship Id="rId16" Type="http://schemas.openxmlformats.org/officeDocument/2006/relationships/footer" Target="footer4.xml"/><Relationship Id="rId11" Type="http://schemas.openxmlformats.org/officeDocument/2006/relationships/header" Target="header2.xml"/><Relationship Id="rId32" Type="http://schemas.openxmlformats.org/officeDocument/2006/relationships/image" Target="media/image7.png"/><Relationship Id="rId37" Type="http://schemas.openxmlformats.org/officeDocument/2006/relationships/hyperlink" Target="https://fwr6614.hrwallingford.com/main/" TargetMode="External"/><Relationship Id="rId53" Type="http://schemas.openxmlformats.org/officeDocument/2006/relationships/hyperlink" Target="https://cds.climate.copernicus.eu/cdsapp" TargetMode="External"/><Relationship Id="rId58" Type="http://schemas.openxmlformats.org/officeDocument/2006/relationships/image" Target="media/image23.png"/><Relationship Id="rId74" Type="http://schemas.openxmlformats.org/officeDocument/2006/relationships/image" Target="media/image29.jpeg"/><Relationship Id="rId79" Type="http://schemas.openxmlformats.org/officeDocument/2006/relationships/header" Target="header18.xml"/><Relationship Id="rId5" Type="http://schemas.openxmlformats.org/officeDocument/2006/relationships/settings" Target="settings.xml"/><Relationship Id="rId61" Type="http://schemas.openxmlformats.org/officeDocument/2006/relationships/oleObject" Target="embeddings/oleObject2.bin"/><Relationship Id="rId82" Type="http://schemas.openxmlformats.org/officeDocument/2006/relationships/glossaryDocument" Target="glossary/document.xml"/><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image" Target="media/image13.png"/><Relationship Id="rId48" Type="http://schemas.openxmlformats.org/officeDocument/2006/relationships/hyperlink" Target="https://hub.worldpop.org/project/categories?id=18" TargetMode="External"/><Relationship Id="rId56" Type="http://schemas.openxmlformats.org/officeDocument/2006/relationships/image" Target="media/image21.png"/><Relationship Id="rId64" Type="http://schemas.openxmlformats.org/officeDocument/2006/relationships/image" Target="media/image26.png"/><Relationship Id="rId69" Type="http://schemas.openxmlformats.org/officeDocument/2006/relationships/oleObject" Target="embeddings/oleObject6.bin"/><Relationship Id="rId77" Type="http://schemas.openxmlformats.org/officeDocument/2006/relationships/footer" Target="footer16.xml"/><Relationship Id="rId8" Type="http://schemas.openxmlformats.org/officeDocument/2006/relationships/endnotes" Target="endnotes.xml"/><Relationship Id="rId51" Type="http://schemas.openxmlformats.org/officeDocument/2006/relationships/hyperlink" Target="https://www.nature.com/articles/sdata201566" TargetMode="External"/><Relationship Id="rId72" Type="http://schemas.openxmlformats.org/officeDocument/2006/relationships/footer" Target="footer14.xml"/><Relationship Id="rId80"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12.xml"/><Relationship Id="rId38" Type="http://schemas.openxmlformats.org/officeDocument/2006/relationships/image" Target="media/image8.png"/><Relationship Id="rId46" Type="http://schemas.openxmlformats.org/officeDocument/2006/relationships/hyperlink" Target="https://www.arcgis.com/home/item.html?id=d6642f8a4f6d4685a24ae2dc0c73d4ac" TargetMode="External"/><Relationship Id="rId59" Type="http://schemas.openxmlformats.org/officeDocument/2006/relationships/oleObject" Target="embeddings/oleObject1.bin"/><Relationship Id="rId67" Type="http://schemas.openxmlformats.org/officeDocument/2006/relationships/oleObject" Target="embeddings/oleObject5.bin"/><Relationship Id="rId20" Type="http://schemas.openxmlformats.org/officeDocument/2006/relationships/header" Target="header7.xml"/><Relationship Id="rId41" Type="http://schemas.openxmlformats.org/officeDocument/2006/relationships/image" Target="media/image11.png"/><Relationship Id="rId54" Type="http://schemas.openxmlformats.org/officeDocument/2006/relationships/image" Target="media/image19.png"/><Relationship Id="rId62" Type="http://schemas.openxmlformats.org/officeDocument/2006/relationships/image" Target="media/image25.png"/><Relationship Id="rId70" Type="http://schemas.openxmlformats.org/officeDocument/2006/relationships/header" Target="header14.xml"/><Relationship Id="rId75" Type="http://schemas.openxmlformats.org/officeDocument/2006/relationships/header" Target="header16.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image" Target="media/image17.png"/><Relationship Id="rId57" Type="http://schemas.openxmlformats.org/officeDocument/2006/relationships/image" Target="media/image22.jpeg"/><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image" Target="media/image14.png"/><Relationship Id="rId52" Type="http://schemas.openxmlformats.org/officeDocument/2006/relationships/hyperlink" Target="https://wiki.chc.ucsb.edu/CHIRPS_FAQ" TargetMode="External"/><Relationship Id="rId60" Type="http://schemas.openxmlformats.org/officeDocument/2006/relationships/image" Target="media/image24.png"/><Relationship Id="rId65" Type="http://schemas.openxmlformats.org/officeDocument/2006/relationships/oleObject" Target="embeddings/oleObject4.bin"/><Relationship Id="rId73" Type="http://schemas.openxmlformats.org/officeDocument/2006/relationships/footer" Target="footer15.xml"/><Relationship Id="rId78" Type="http://schemas.openxmlformats.org/officeDocument/2006/relationships/footer" Target="footer17.xml"/><Relationship Id="rId81" Type="http://schemas.openxmlformats.org/officeDocument/2006/relationships/fontTable" Target="fontTable.xml"/><Relationship Id="rId4" Type="http://schemas.openxmlformats.org/officeDocument/2006/relationships/image" Target="media/image2.png"/><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9.png"/><Relationship Id="rId34" Type="http://schemas.openxmlformats.org/officeDocument/2006/relationships/header" Target="header13.xml"/><Relationship Id="rId50" Type="http://schemas.openxmlformats.org/officeDocument/2006/relationships/image" Target="media/image18.png"/><Relationship Id="rId55" Type="http://schemas.openxmlformats.org/officeDocument/2006/relationships/image" Target="media/image20.png"/><Relationship Id="rId76" Type="http://schemas.openxmlformats.org/officeDocument/2006/relationships/header" Target="header17.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17.xml.rels><?xml version="1.0" encoding="UTF-8" standalone="yes"?>
<Relationships xmlns="http://schemas.openxmlformats.org/package/2006/relationships"><Relationship Id="rId1" Type="http://schemas.openxmlformats.org/officeDocument/2006/relationships/image" Target="media/image31.emf"/></Relationships>
</file>

<file path=word/_rels/footnotes.xml.rels><?xml version="1.0" encoding="UTF-8" standalone="yes"?>
<Relationships xmlns="http://schemas.openxmlformats.org/package/2006/relationships"><Relationship Id="rId2" Type="http://schemas.openxmlformats.org/officeDocument/2006/relationships/hyperlink" Target="https://cran.r-project.org/web/packages/ambhasGW/index.html" TargetMode="External"/><Relationship Id="rId1" Type="http://schemas.openxmlformats.org/officeDocument/2006/relationships/hyperlink" Target="http://dx.doi.org/10.1029/94JD004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10.xml.rels><?xml version="1.0" encoding="UTF-8" standalone="yes"?>
<Relationships xmlns="http://schemas.openxmlformats.org/package/2006/relationships"><Relationship Id="rId1" Type="http://schemas.openxmlformats.org/officeDocument/2006/relationships/image" Target="media/image5.emf"/></Relationships>
</file>

<file path=word/_rels/header11.xml.rels><?xml version="1.0" encoding="UTF-8" standalone="yes"?>
<Relationships xmlns="http://schemas.openxmlformats.org/package/2006/relationships"><Relationship Id="rId1" Type="http://schemas.openxmlformats.org/officeDocument/2006/relationships/image" Target="media/image5.emf"/></Relationships>
</file>

<file path=word/_rels/header13.xml.rels><?xml version="1.0" encoding="UTF-8" standalone="yes"?>
<Relationships xmlns="http://schemas.openxmlformats.org/package/2006/relationships"><Relationship Id="rId1" Type="http://schemas.openxmlformats.org/officeDocument/2006/relationships/image" Target="media/image5.emf"/></Relationships>
</file>

<file path=word/_rels/header15.xml.rels><?xml version="1.0" encoding="UTF-8" standalone="yes"?>
<Relationships xmlns="http://schemas.openxmlformats.org/package/2006/relationships"><Relationship Id="rId1" Type="http://schemas.openxmlformats.org/officeDocument/2006/relationships/image" Target="media/image5.emf"/></Relationships>
</file>

<file path=word/_rels/header17.xml.rels><?xml version="1.0" encoding="UTF-8" standalone="yes"?>
<Relationships xmlns="http://schemas.openxmlformats.org/package/2006/relationships"><Relationship Id="rId1" Type="http://schemas.openxmlformats.org/officeDocument/2006/relationships/image" Target="media/image30.png"/></Relationships>
</file>

<file path=word/_rels/header18.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4.xml.rels><?xml version="1.0" encoding="UTF-8" standalone="yes"?>
<Relationships xmlns="http://schemas.openxmlformats.org/package/2006/relationships"><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1" Type="http://schemas.openxmlformats.org/officeDocument/2006/relationships/image" Target="media/image5.emf"/></Relationships>
</file>

<file path=word/_rels/header7.xml.rels><?xml version="1.0" encoding="UTF-8" standalone="yes"?>
<Relationships xmlns="http://schemas.openxmlformats.org/package/2006/relationships"><Relationship Id="rId1" Type="http://schemas.openxmlformats.org/officeDocument/2006/relationships/image" Target="media/image5.emf"/></Relationships>
</file>

<file path=word/_rels/header8.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custom%20office%20templates\Starter-documents\HR%20Wallingford%20GM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645283B-79E2-4CED-BCA3-F7B258EB5497}"/>
      </w:docPartPr>
      <w:docPartBody>
        <w:p w:rsidR="00DB0D27" w:rsidRDefault="00535BF9">
          <w:r w:rsidRPr="00B44C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UniversalMath1 BT">
    <w:panose1 w:val="05050102010205020602"/>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F9"/>
    <w:rsid w:val="00002287"/>
    <w:rsid w:val="00112476"/>
    <w:rsid w:val="0023003F"/>
    <w:rsid w:val="003402BC"/>
    <w:rsid w:val="003A4F8C"/>
    <w:rsid w:val="004D64CF"/>
    <w:rsid w:val="00535BF9"/>
    <w:rsid w:val="005C71E7"/>
    <w:rsid w:val="0078715F"/>
    <w:rsid w:val="00817F84"/>
    <w:rsid w:val="00883157"/>
    <w:rsid w:val="00BD5362"/>
    <w:rsid w:val="00DB0D27"/>
    <w:rsid w:val="00DB6A4D"/>
    <w:rsid w:val="00E242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2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HR Wallingford">
      <a:dk1>
        <a:srgbClr val="3C3C3B"/>
      </a:dk1>
      <a:lt1>
        <a:sysClr val="window" lastClr="FFFFFF"/>
      </a:lt1>
      <a:dk2>
        <a:srgbClr val="9D9D9C"/>
      </a:dk2>
      <a:lt2>
        <a:srgbClr val="E4E4E4"/>
      </a:lt2>
      <a:accent1>
        <a:srgbClr val="5E9CAE"/>
      </a:accent1>
      <a:accent2>
        <a:srgbClr val="005172"/>
      </a:accent2>
      <a:accent3>
        <a:srgbClr val="156570"/>
      </a:accent3>
      <a:accent4>
        <a:srgbClr val="879637"/>
      </a:accent4>
      <a:accent5>
        <a:srgbClr val="D47620"/>
      </a:accent5>
      <a:accent6>
        <a:srgbClr val="983222"/>
      </a:accent6>
      <a:hlink>
        <a:srgbClr val="005172"/>
      </a:hlink>
      <a:folHlink>
        <a:srgbClr val="983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B9970-6097-4FB8-85E6-24B20B60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Wallingford GMT.dotm</Template>
  <TotalTime>326</TotalTime>
  <Pages>25</Pages>
  <Words>6445</Words>
  <Characters>36741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Tsarouchi</dc:creator>
  <cp:keywords/>
  <dc:description/>
  <cp:lastModifiedBy>Gina Tsarouchi</cp:lastModifiedBy>
  <cp:revision>26</cp:revision>
  <dcterms:created xsi:type="dcterms:W3CDTF">2023-02-20T13:36:00Z</dcterms:created>
  <dcterms:modified xsi:type="dcterms:W3CDTF">2023-02-22T09:44:00Z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min">
    <vt:lpwstr>Review#0913</vt:lpwstr>
  </property>
</Properties>
</file>