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CE4FB" w14:textId="6F2C03B5" w:rsidR="003576C0" w:rsidRPr="00C81638" w:rsidRDefault="00C81638" w:rsidP="00C81638">
      <w:pPr>
        <w:rPr>
          <w:sz w:val="56"/>
          <w:szCs w:val="56"/>
          <w:lang w:val="fr-FR"/>
        </w:rPr>
      </w:pPr>
      <w:r>
        <w:rPr>
          <w:sz w:val="56"/>
          <w:szCs w:val="56"/>
          <w:lang w:val="fr-FR"/>
        </w:rPr>
        <w:t xml:space="preserve">1.3 </w:t>
      </w:r>
      <w:r w:rsidR="003576C0" w:rsidRPr="00C81638">
        <w:rPr>
          <w:sz w:val="56"/>
          <w:szCs w:val="56"/>
          <w:lang w:val="fr-FR"/>
        </w:rPr>
        <w:t xml:space="preserve">CTCN IMPACT DESCRIPTION </w:t>
      </w:r>
    </w:p>
    <w:p w14:paraId="28A75B0B" w14:textId="77777777" w:rsidR="00C81638" w:rsidRDefault="00C81638" w:rsidP="00C81638">
      <w:pPr>
        <w:pStyle w:val="Default"/>
        <w:rPr>
          <w:b/>
          <w:bCs/>
          <w:sz w:val="22"/>
          <w:szCs w:val="22"/>
        </w:rPr>
      </w:pPr>
    </w:p>
    <w:p w14:paraId="6D6765A8" w14:textId="78B3E6BA" w:rsidR="00C81638" w:rsidRPr="00C81638" w:rsidRDefault="00C81638" w:rsidP="00C81638">
      <w:pPr>
        <w:pStyle w:val="Default"/>
        <w:rPr>
          <w:rFonts w:ascii="Times New Roman" w:hAnsi="Times New Roman" w:cs="Times New Roman"/>
          <w:sz w:val="40"/>
          <w:szCs w:val="40"/>
        </w:rPr>
      </w:pPr>
      <w:r w:rsidRPr="00C81638">
        <w:rPr>
          <w:rFonts w:ascii="Times New Roman" w:hAnsi="Times New Roman" w:cs="Times New Roman"/>
          <w:b/>
          <w:bCs/>
          <w:sz w:val="40"/>
          <w:szCs w:val="40"/>
        </w:rPr>
        <w:t xml:space="preserve">Capacity Development to Address Risks in the Coastal Zones Associated with Climate Change </w:t>
      </w:r>
    </w:p>
    <w:p w14:paraId="2A545DF1" w14:textId="77777777" w:rsidR="00C81638" w:rsidRDefault="00C81638" w:rsidP="00C81638">
      <w:pPr>
        <w:pStyle w:val="Default"/>
        <w:jc w:val="center"/>
        <w:rPr>
          <w:sz w:val="22"/>
          <w:szCs w:val="22"/>
        </w:rPr>
      </w:pPr>
    </w:p>
    <w:p w14:paraId="32B3DDA3" w14:textId="64299560" w:rsidR="00C81638" w:rsidRPr="00C81638" w:rsidRDefault="00C81638" w:rsidP="00C81638">
      <w:pPr>
        <w:pStyle w:val="Default"/>
        <w:jc w:val="center"/>
        <w:rPr>
          <w:rFonts w:ascii="Times New Roman" w:hAnsi="Times New Roman" w:cs="Times New Roman"/>
          <w:sz w:val="28"/>
          <w:szCs w:val="28"/>
        </w:rPr>
      </w:pPr>
      <w:r w:rsidRPr="00C81638">
        <w:rPr>
          <w:rFonts w:ascii="Times New Roman" w:hAnsi="Times New Roman" w:cs="Times New Roman"/>
          <w:sz w:val="28"/>
          <w:szCs w:val="28"/>
        </w:rPr>
        <w:t>CTCN request reference number 2017000008</w:t>
      </w:r>
    </w:p>
    <w:p w14:paraId="394A7694" w14:textId="06972055" w:rsidR="00C81638" w:rsidRDefault="00C81638" w:rsidP="00C81638">
      <w:pPr>
        <w:jc w:val="center"/>
        <w:rPr>
          <w:sz w:val="28"/>
          <w:szCs w:val="28"/>
        </w:rPr>
      </w:pPr>
      <w:r w:rsidRPr="00C81638">
        <w:rPr>
          <w:sz w:val="28"/>
          <w:szCs w:val="28"/>
        </w:rPr>
        <w:t>Countries: Kiribati, Marshall Islands, Palau, Solomon Islands</w:t>
      </w:r>
    </w:p>
    <w:p w14:paraId="6EC00DCE" w14:textId="58DE8920" w:rsidR="00C81638" w:rsidRDefault="00C81638" w:rsidP="00C81638">
      <w:pPr>
        <w:rPr>
          <w:sz w:val="28"/>
          <w:szCs w:val="28"/>
        </w:rPr>
      </w:pPr>
    </w:p>
    <w:p w14:paraId="6C3F830A" w14:textId="2AE1B8E6" w:rsidR="00C81638" w:rsidRPr="00C81638" w:rsidRDefault="00C81638" w:rsidP="00C81638">
      <w:pPr>
        <w:rPr>
          <w:b/>
          <w:sz w:val="28"/>
          <w:szCs w:val="28"/>
          <w:lang w:val="fr-FR"/>
        </w:rPr>
      </w:pPr>
      <w:r>
        <w:rPr>
          <w:sz w:val="28"/>
          <w:szCs w:val="28"/>
        </w:rPr>
        <w:t>30 September 2021</w:t>
      </w:r>
    </w:p>
    <w:p w14:paraId="672727AA" w14:textId="77777777" w:rsidR="00C81638" w:rsidRPr="00C81638" w:rsidRDefault="00C81638" w:rsidP="003576C0">
      <w:pPr>
        <w:rPr>
          <w:b/>
          <w:sz w:val="28"/>
          <w:szCs w:val="28"/>
          <w:lang w:val="fr-FR"/>
        </w:rPr>
      </w:pPr>
    </w:p>
    <w:p w14:paraId="45F2D302" w14:textId="59C6AE63" w:rsidR="003576C0" w:rsidRPr="006976BF" w:rsidRDefault="003576C0" w:rsidP="003576C0">
      <w:pPr>
        <w:rPr>
          <w:rFonts w:ascii="Calibri" w:hAnsi="Calibri"/>
          <w:sz w:val="22"/>
          <w:szCs w:val="22"/>
        </w:rPr>
      </w:pPr>
      <w:r w:rsidRPr="006976BF">
        <w:rPr>
          <w:rFonts w:ascii="Calibri" w:hAnsi="Calibri"/>
          <w:sz w:val="22"/>
          <w:szCs w:val="22"/>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3767"/>
      </w:tblGrid>
      <w:tr w:rsidR="003576C0" w:rsidRPr="006976BF" w14:paraId="10D62A42" w14:textId="77777777" w:rsidTr="007C60FE">
        <w:tc>
          <w:tcPr>
            <w:tcW w:w="4395" w:type="dxa"/>
            <w:shd w:val="clear" w:color="auto" w:fill="auto"/>
          </w:tcPr>
          <w:p w14:paraId="0F95C8B3" w14:textId="77777777" w:rsidR="003576C0" w:rsidRPr="006976BF" w:rsidRDefault="003576C0" w:rsidP="007C60FE">
            <w:pPr>
              <w:rPr>
                <w:sz w:val="20"/>
                <w:szCs w:val="20"/>
              </w:rPr>
            </w:pPr>
            <w:r w:rsidRPr="006976BF">
              <w:rPr>
                <w:rFonts w:ascii="Calibri" w:hAnsi="Calibri"/>
                <w:b/>
                <w:bCs/>
                <w:sz w:val="20"/>
                <w:szCs w:val="20"/>
              </w:rPr>
              <w:t>Challenge:</w:t>
            </w:r>
            <w:r w:rsidRPr="006976BF">
              <w:rPr>
                <w:rFonts w:ascii="Calibri" w:hAnsi="Calibri"/>
                <w:bCs/>
                <w:sz w:val="20"/>
                <w:szCs w:val="20"/>
              </w:rPr>
              <w:t xml:space="preserve"> Approx. 500 characters with spaces</w:t>
            </w:r>
          </w:p>
        </w:tc>
        <w:tc>
          <w:tcPr>
            <w:tcW w:w="4605" w:type="dxa"/>
            <w:shd w:val="clear" w:color="auto" w:fill="BED6EE"/>
          </w:tcPr>
          <w:p w14:paraId="00412DC2" w14:textId="77777777" w:rsidR="003576C0" w:rsidRPr="005F40D8" w:rsidRDefault="003576C0" w:rsidP="007C60FE">
            <w:pPr>
              <w:rPr>
                <w:rFonts w:ascii="Calibri" w:hAnsi="Calibri"/>
                <w:sz w:val="20"/>
                <w:szCs w:val="20"/>
              </w:rPr>
            </w:pPr>
            <w:r w:rsidRPr="005F40D8">
              <w:rPr>
                <w:rFonts w:ascii="Calibri" w:hAnsi="Calibri"/>
                <w:sz w:val="20"/>
                <w:szCs w:val="20"/>
              </w:rPr>
              <w:t xml:space="preserve">The Pacific islands communities face rising sea levels, increased sea surface temperatures, ocean acidification and changing climate circulation patterns. These changes threaten the corals reefs that supply stabilising sediment and affect the strength, duration, and path of rain and storms. These can result in food and water insecurity, climate-induced </w:t>
            </w:r>
            <w:proofErr w:type="gramStart"/>
            <w:r w:rsidRPr="005F40D8">
              <w:rPr>
                <w:rFonts w:ascii="Calibri" w:hAnsi="Calibri"/>
                <w:sz w:val="20"/>
                <w:szCs w:val="20"/>
              </w:rPr>
              <w:t>migration</w:t>
            </w:r>
            <w:proofErr w:type="gramEnd"/>
            <w:r w:rsidRPr="005F40D8">
              <w:rPr>
                <w:rFonts w:ascii="Calibri" w:hAnsi="Calibri"/>
                <w:sz w:val="20"/>
                <w:szCs w:val="20"/>
              </w:rPr>
              <w:t xml:space="preserve"> and threats to sovereignty (as vulnerable base points disappear</w:t>
            </w:r>
            <w:r>
              <w:rPr>
                <w:rFonts w:ascii="Calibri" w:hAnsi="Calibri"/>
                <w:sz w:val="20"/>
                <w:szCs w:val="20"/>
              </w:rPr>
              <w:t>)</w:t>
            </w:r>
            <w:r w:rsidRPr="005F40D8">
              <w:rPr>
                <w:rFonts w:ascii="Calibri" w:hAnsi="Calibri"/>
                <w:sz w:val="20"/>
                <w:szCs w:val="20"/>
              </w:rPr>
              <w:t xml:space="preserve">. In response, the four </w:t>
            </w:r>
            <w:proofErr w:type="gramStart"/>
            <w:r w:rsidRPr="005F40D8">
              <w:rPr>
                <w:rFonts w:ascii="Calibri" w:hAnsi="Calibri"/>
                <w:sz w:val="20"/>
                <w:szCs w:val="20"/>
              </w:rPr>
              <w:t>islands</w:t>
            </w:r>
            <w:proofErr w:type="gramEnd"/>
            <w:r w:rsidRPr="005F40D8">
              <w:rPr>
                <w:rFonts w:ascii="Calibri" w:hAnsi="Calibri"/>
                <w:sz w:val="20"/>
                <w:szCs w:val="20"/>
              </w:rPr>
              <w:t xml:space="preserve"> states are developing climate adaptation strategies, often combining traditional practices and best available science, to build the resilience</w:t>
            </w:r>
            <w:r>
              <w:rPr>
                <w:rFonts w:ascii="Calibri" w:hAnsi="Calibri"/>
                <w:sz w:val="20"/>
                <w:szCs w:val="20"/>
              </w:rPr>
              <w:t>.</w:t>
            </w:r>
            <w:r w:rsidRPr="005F40D8">
              <w:rPr>
                <w:rFonts w:ascii="Calibri" w:hAnsi="Calibri"/>
                <w:sz w:val="20"/>
                <w:szCs w:val="20"/>
              </w:rPr>
              <w:t xml:space="preserve"> </w:t>
            </w:r>
            <w:r>
              <w:rPr>
                <w:rFonts w:ascii="Calibri" w:hAnsi="Calibri"/>
                <w:sz w:val="20"/>
                <w:szCs w:val="20"/>
              </w:rPr>
              <w:t xml:space="preserve">While the four island states have very well qualified GIS technical staff, the development of modern bathymetric and wave models is a specialised area. Acquiring the relevant skills is a challenge for </w:t>
            </w:r>
            <w:proofErr w:type="gramStart"/>
            <w:r>
              <w:rPr>
                <w:rFonts w:ascii="Calibri" w:hAnsi="Calibri"/>
                <w:sz w:val="20"/>
                <w:szCs w:val="20"/>
              </w:rPr>
              <w:t>a number of</w:t>
            </w:r>
            <w:proofErr w:type="gramEnd"/>
            <w:r>
              <w:rPr>
                <w:rFonts w:ascii="Calibri" w:hAnsi="Calibri"/>
                <w:sz w:val="20"/>
                <w:szCs w:val="20"/>
              </w:rPr>
              <w:t xml:space="preserve"> reasons – the small number of relevant personnel in each country makes in-country courses expensive, the required data is often dispersed and the often-used commercial software is expensive. This project seeks to overcome these challenges by developing a community of practice, utilising </w:t>
            </w:r>
            <w:proofErr w:type="gramStart"/>
            <w:r>
              <w:rPr>
                <w:rFonts w:ascii="Calibri" w:hAnsi="Calibri"/>
                <w:sz w:val="20"/>
                <w:szCs w:val="20"/>
              </w:rPr>
              <w:t>open source</w:t>
            </w:r>
            <w:proofErr w:type="gramEnd"/>
            <w:r>
              <w:rPr>
                <w:rFonts w:ascii="Calibri" w:hAnsi="Calibri"/>
                <w:sz w:val="20"/>
                <w:szCs w:val="20"/>
              </w:rPr>
              <w:t xml:space="preserve"> software, consolidating available data and providing a sustainable training programme.  </w:t>
            </w:r>
          </w:p>
          <w:p w14:paraId="5F851DD4" w14:textId="77777777" w:rsidR="003576C0" w:rsidRPr="005F40D8" w:rsidRDefault="003576C0" w:rsidP="007C60FE">
            <w:pPr>
              <w:rPr>
                <w:rFonts w:ascii="Calibri" w:hAnsi="Calibri"/>
                <w:sz w:val="20"/>
                <w:szCs w:val="20"/>
              </w:rPr>
            </w:pPr>
          </w:p>
        </w:tc>
      </w:tr>
      <w:tr w:rsidR="003576C0" w:rsidRPr="006976BF" w14:paraId="65E775EF" w14:textId="77777777" w:rsidTr="007C60FE">
        <w:tc>
          <w:tcPr>
            <w:tcW w:w="4395" w:type="dxa"/>
            <w:shd w:val="clear" w:color="auto" w:fill="auto"/>
          </w:tcPr>
          <w:p w14:paraId="031FD87B" w14:textId="77777777" w:rsidR="003576C0" w:rsidRPr="006976BF" w:rsidRDefault="003576C0" w:rsidP="007C60FE">
            <w:pPr>
              <w:pBdr>
                <w:top w:val="nil"/>
                <w:left w:val="nil"/>
                <w:bottom w:val="nil"/>
                <w:right w:val="nil"/>
                <w:between w:val="nil"/>
                <w:bar w:val="nil"/>
              </w:pBdr>
              <w:rPr>
                <w:rFonts w:ascii="Calibri" w:hAnsi="Calibri"/>
                <w:bCs/>
                <w:sz w:val="20"/>
                <w:szCs w:val="20"/>
              </w:rPr>
            </w:pPr>
            <w:r w:rsidRPr="006976BF">
              <w:rPr>
                <w:rFonts w:ascii="Calibri" w:hAnsi="Calibri"/>
                <w:b/>
                <w:bCs/>
                <w:sz w:val="20"/>
                <w:szCs w:val="20"/>
              </w:rPr>
              <w:t xml:space="preserve">CTCN Assistance: </w:t>
            </w:r>
            <w:r w:rsidRPr="006976BF">
              <w:rPr>
                <w:rFonts w:ascii="Calibri" w:hAnsi="Calibri"/>
                <w:bCs/>
                <w:sz w:val="20"/>
                <w:szCs w:val="20"/>
              </w:rPr>
              <w:t>2 to 4 bullet points. Approximately 450 characters with spaces</w:t>
            </w:r>
          </w:p>
        </w:tc>
        <w:tc>
          <w:tcPr>
            <w:tcW w:w="4605" w:type="dxa"/>
            <w:shd w:val="clear" w:color="auto" w:fill="BDD6EE"/>
          </w:tcPr>
          <w:p w14:paraId="77C0AA7E" w14:textId="77777777" w:rsidR="003576C0" w:rsidRDefault="003576C0" w:rsidP="003576C0">
            <w:pPr>
              <w:pStyle w:val="ListParagraph"/>
              <w:numPr>
                <w:ilvl w:val="0"/>
                <w:numId w:val="3"/>
              </w:numPr>
              <w:spacing w:after="0"/>
              <w:rPr>
                <w:rFonts w:ascii="Calibri" w:hAnsi="Calibri"/>
                <w:sz w:val="20"/>
                <w:szCs w:val="20"/>
              </w:rPr>
            </w:pPr>
            <w:r>
              <w:rPr>
                <w:rFonts w:ascii="Calibri" w:hAnsi="Calibri"/>
                <w:sz w:val="20"/>
                <w:szCs w:val="20"/>
              </w:rPr>
              <w:t xml:space="preserve">Development of bathymetric models (standardized bathymetric grids and digital elevation grids) for four </w:t>
            </w:r>
            <w:proofErr w:type="gramStart"/>
            <w:r>
              <w:rPr>
                <w:rFonts w:ascii="Calibri" w:hAnsi="Calibri"/>
                <w:sz w:val="20"/>
                <w:szCs w:val="20"/>
              </w:rPr>
              <w:t>Pacific island</w:t>
            </w:r>
            <w:proofErr w:type="gramEnd"/>
            <w:r>
              <w:rPr>
                <w:rFonts w:ascii="Calibri" w:hAnsi="Calibri"/>
                <w:sz w:val="20"/>
                <w:szCs w:val="20"/>
              </w:rPr>
              <w:t xml:space="preserve"> states</w:t>
            </w:r>
          </w:p>
          <w:p w14:paraId="35598C60" w14:textId="77777777" w:rsidR="003576C0" w:rsidRDefault="003576C0" w:rsidP="003576C0">
            <w:pPr>
              <w:pStyle w:val="ListParagraph"/>
              <w:numPr>
                <w:ilvl w:val="0"/>
                <w:numId w:val="3"/>
              </w:numPr>
              <w:spacing w:after="0"/>
              <w:rPr>
                <w:rFonts w:ascii="Calibri" w:hAnsi="Calibri"/>
                <w:sz w:val="20"/>
                <w:szCs w:val="20"/>
              </w:rPr>
            </w:pPr>
            <w:r>
              <w:rPr>
                <w:rFonts w:ascii="Calibri" w:hAnsi="Calibri"/>
                <w:sz w:val="20"/>
                <w:szCs w:val="20"/>
              </w:rPr>
              <w:t xml:space="preserve">Development of wave model case studies for four </w:t>
            </w:r>
            <w:proofErr w:type="gramStart"/>
            <w:r>
              <w:rPr>
                <w:rFonts w:ascii="Calibri" w:hAnsi="Calibri"/>
                <w:sz w:val="20"/>
                <w:szCs w:val="20"/>
              </w:rPr>
              <w:t>Pacific island</w:t>
            </w:r>
            <w:proofErr w:type="gramEnd"/>
            <w:r>
              <w:rPr>
                <w:rFonts w:ascii="Calibri" w:hAnsi="Calibri"/>
                <w:sz w:val="20"/>
                <w:szCs w:val="20"/>
              </w:rPr>
              <w:t xml:space="preserve"> states </w:t>
            </w:r>
          </w:p>
          <w:p w14:paraId="476B1F4F" w14:textId="77777777" w:rsidR="003576C0" w:rsidRDefault="003576C0" w:rsidP="003576C0">
            <w:pPr>
              <w:pStyle w:val="ListParagraph"/>
              <w:numPr>
                <w:ilvl w:val="0"/>
                <w:numId w:val="3"/>
              </w:numPr>
              <w:spacing w:after="0"/>
              <w:rPr>
                <w:rFonts w:ascii="Calibri" w:hAnsi="Calibri"/>
                <w:sz w:val="20"/>
                <w:szCs w:val="20"/>
              </w:rPr>
            </w:pPr>
            <w:r>
              <w:rPr>
                <w:rFonts w:ascii="Calibri" w:hAnsi="Calibri"/>
                <w:sz w:val="20"/>
                <w:szCs w:val="20"/>
              </w:rPr>
              <w:lastRenderedPageBreak/>
              <w:t xml:space="preserve">Capacity development of four </w:t>
            </w:r>
            <w:proofErr w:type="gramStart"/>
            <w:r>
              <w:rPr>
                <w:rFonts w:ascii="Calibri" w:hAnsi="Calibri"/>
                <w:sz w:val="20"/>
                <w:szCs w:val="20"/>
              </w:rPr>
              <w:t>Pacific island</w:t>
            </w:r>
            <w:proofErr w:type="gramEnd"/>
            <w:r>
              <w:rPr>
                <w:rFonts w:ascii="Calibri" w:hAnsi="Calibri"/>
                <w:sz w:val="20"/>
                <w:szCs w:val="20"/>
              </w:rPr>
              <w:t xml:space="preserve"> states on bathymetric gridding and wave modelling </w:t>
            </w:r>
          </w:p>
          <w:p w14:paraId="739CEAC5" w14:textId="77777777" w:rsidR="003576C0" w:rsidRPr="00941675" w:rsidRDefault="003576C0" w:rsidP="003576C0">
            <w:pPr>
              <w:pStyle w:val="ListParagraph"/>
              <w:numPr>
                <w:ilvl w:val="0"/>
                <w:numId w:val="3"/>
              </w:numPr>
              <w:spacing w:after="0"/>
              <w:rPr>
                <w:rFonts w:ascii="Calibri" w:hAnsi="Calibri"/>
                <w:sz w:val="20"/>
                <w:szCs w:val="20"/>
              </w:rPr>
            </w:pPr>
            <w:r>
              <w:rPr>
                <w:rFonts w:ascii="Calibri" w:eastAsiaTheme="minorEastAsia" w:hAnsi="Calibri" w:hint="eastAsia"/>
                <w:sz w:val="20"/>
                <w:szCs w:val="20"/>
                <w:lang w:eastAsia="ko-KR"/>
              </w:rPr>
              <w:t>R</w:t>
            </w:r>
            <w:r>
              <w:rPr>
                <w:rFonts w:ascii="Calibri" w:eastAsiaTheme="minorEastAsia" w:hAnsi="Calibri"/>
                <w:sz w:val="20"/>
                <w:szCs w:val="20"/>
                <w:lang w:eastAsia="ko-KR"/>
              </w:rPr>
              <w:t xml:space="preserve">esult dissemination and informing a GCF proposal and the Pacific Resilience </w:t>
            </w:r>
            <w:proofErr w:type="spellStart"/>
            <w:r>
              <w:rPr>
                <w:rFonts w:ascii="Calibri" w:eastAsiaTheme="minorEastAsia" w:hAnsi="Calibri"/>
                <w:sz w:val="20"/>
                <w:szCs w:val="20"/>
                <w:lang w:eastAsia="ko-KR"/>
              </w:rPr>
              <w:t>Programme</w:t>
            </w:r>
            <w:proofErr w:type="spellEnd"/>
          </w:p>
        </w:tc>
      </w:tr>
      <w:tr w:rsidR="003576C0" w:rsidRPr="006976BF" w14:paraId="40DDF605" w14:textId="77777777" w:rsidTr="007C60FE">
        <w:tc>
          <w:tcPr>
            <w:tcW w:w="4395" w:type="dxa"/>
            <w:shd w:val="clear" w:color="auto" w:fill="auto"/>
          </w:tcPr>
          <w:p w14:paraId="7BA44117" w14:textId="77777777" w:rsidR="003576C0" w:rsidRPr="006976BF" w:rsidRDefault="003576C0" w:rsidP="007C60FE">
            <w:pPr>
              <w:pBdr>
                <w:top w:val="nil"/>
                <w:left w:val="nil"/>
                <w:bottom w:val="nil"/>
                <w:right w:val="nil"/>
                <w:between w:val="nil"/>
                <w:bar w:val="nil"/>
              </w:pBdr>
              <w:rPr>
                <w:rFonts w:ascii="Calibri" w:hAnsi="Calibri"/>
                <w:bCs/>
                <w:sz w:val="20"/>
                <w:szCs w:val="20"/>
              </w:rPr>
            </w:pPr>
            <w:r w:rsidRPr="006976BF">
              <w:rPr>
                <w:rFonts w:ascii="Calibri" w:hAnsi="Calibri"/>
                <w:b/>
                <w:bCs/>
                <w:sz w:val="20"/>
                <w:szCs w:val="20"/>
              </w:rPr>
              <w:lastRenderedPageBreak/>
              <w:t>Anticipated impact:</w:t>
            </w:r>
            <w:r w:rsidRPr="006976BF">
              <w:rPr>
                <w:rFonts w:ascii="Calibri" w:hAnsi="Calibri"/>
                <w:bCs/>
                <w:sz w:val="20"/>
                <w:szCs w:val="20"/>
              </w:rPr>
              <w:t xml:space="preserve"> 2 to 4 bullet points to summarise anticipated impact. Approximately 250 characters with spaces. As a minimum, please include </w:t>
            </w:r>
            <w:r>
              <w:rPr>
                <w:rFonts w:ascii="Calibri" w:hAnsi="Calibri"/>
                <w:bCs/>
                <w:sz w:val="20"/>
                <w:szCs w:val="20"/>
              </w:rPr>
              <w:t xml:space="preserve">the impacts described in annex 1B as well as other relevant qualitative and quantitative impacts </w:t>
            </w:r>
            <w:r w:rsidRPr="00712689">
              <w:rPr>
                <w:rFonts w:ascii="Calibri" w:hAnsi="Calibri"/>
                <w:bCs/>
                <w:sz w:val="20"/>
                <w:szCs w:val="20"/>
              </w:rPr>
              <w:t>anticipated after completion of CTCN technical assistance</w:t>
            </w:r>
            <w:r>
              <w:rPr>
                <w:rFonts w:ascii="Calibri" w:hAnsi="Calibri"/>
                <w:bCs/>
                <w:sz w:val="20"/>
                <w:szCs w:val="20"/>
              </w:rPr>
              <w:t>.</w:t>
            </w:r>
          </w:p>
        </w:tc>
        <w:tc>
          <w:tcPr>
            <w:tcW w:w="4605" w:type="dxa"/>
            <w:shd w:val="clear" w:color="auto" w:fill="BDD6EE"/>
          </w:tcPr>
          <w:p w14:paraId="67620571" w14:textId="77777777" w:rsidR="003576C0" w:rsidRDefault="003576C0" w:rsidP="003576C0">
            <w:pPr>
              <w:pStyle w:val="ListParagraph"/>
              <w:numPr>
                <w:ilvl w:val="0"/>
                <w:numId w:val="1"/>
              </w:numPr>
              <w:spacing w:after="0"/>
              <w:rPr>
                <w:rFonts w:ascii="Calibri" w:hAnsi="Calibri"/>
                <w:sz w:val="20"/>
                <w:szCs w:val="20"/>
              </w:rPr>
            </w:pPr>
            <w:r>
              <w:rPr>
                <w:rFonts w:ascii="Calibri" w:hAnsi="Calibri"/>
                <w:sz w:val="20"/>
                <w:szCs w:val="20"/>
              </w:rPr>
              <w:t>Bathymetric and wave models that can be used in climate change adaptation, risk assessment planning and use of marine space will be developed.</w:t>
            </w:r>
          </w:p>
          <w:p w14:paraId="3677A415" w14:textId="77777777" w:rsidR="003576C0" w:rsidRDefault="003576C0" w:rsidP="003576C0">
            <w:pPr>
              <w:pStyle w:val="ListParagraph"/>
              <w:numPr>
                <w:ilvl w:val="0"/>
                <w:numId w:val="1"/>
              </w:numPr>
              <w:spacing w:after="0"/>
              <w:rPr>
                <w:rFonts w:ascii="Calibri" w:hAnsi="Calibri"/>
                <w:sz w:val="20"/>
                <w:szCs w:val="20"/>
              </w:rPr>
            </w:pPr>
            <w:r>
              <w:rPr>
                <w:rFonts w:ascii="Calibri" w:hAnsi="Calibri"/>
                <w:sz w:val="20"/>
                <w:szCs w:val="20"/>
              </w:rPr>
              <w:t>Core group technical practitioners trained in each state will provide inputs of any additional data acquired to the models to continually refine the products.</w:t>
            </w:r>
          </w:p>
          <w:p w14:paraId="26DE7FEA" w14:textId="77777777" w:rsidR="003576C0" w:rsidRPr="006D11BD" w:rsidRDefault="003576C0" w:rsidP="003576C0">
            <w:pPr>
              <w:pStyle w:val="ListParagraph"/>
              <w:numPr>
                <w:ilvl w:val="0"/>
                <w:numId w:val="1"/>
              </w:numPr>
              <w:spacing w:after="0"/>
              <w:rPr>
                <w:rFonts w:ascii="Calibri" w:hAnsi="Calibri"/>
                <w:sz w:val="20"/>
                <w:szCs w:val="20"/>
              </w:rPr>
            </w:pPr>
            <w:r>
              <w:rPr>
                <w:rFonts w:ascii="Calibri" w:hAnsi="Calibri"/>
                <w:sz w:val="20"/>
                <w:szCs w:val="20"/>
              </w:rPr>
              <w:t xml:space="preserve">Core group technical practitioners trained in each state will utilize </w:t>
            </w:r>
            <w:r w:rsidRPr="005F40D8">
              <w:rPr>
                <w:rFonts w:ascii="Calibri" w:hAnsi="Calibri"/>
                <w:sz w:val="20"/>
                <w:szCs w:val="20"/>
                <w:shd w:val="clear" w:color="auto" w:fill="BED6EE"/>
              </w:rPr>
              <w:t>the improved</w:t>
            </w:r>
            <w:r>
              <w:rPr>
                <w:rFonts w:ascii="Calibri" w:hAnsi="Calibri"/>
                <w:sz w:val="20"/>
                <w:szCs w:val="20"/>
              </w:rPr>
              <w:t xml:space="preserve"> bathymetric and wave models in climate change adaptation and risk assessment planning. </w:t>
            </w:r>
          </w:p>
        </w:tc>
      </w:tr>
      <w:tr w:rsidR="003576C0" w:rsidRPr="006976BF" w14:paraId="109106A7" w14:textId="77777777" w:rsidTr="007C60FE">
        <w:tc>
          <w:tcPr>
            <w:tcW w:w="4395" w:type="dxa"/>
            <w:shd w:val="clear" w:color="auto" w:fill="auto"/>
          </w:tcPr>
          <w:p w14:paraId="1E33F8A2" w14:textId="77777777" w:rsidR="003576C0" w:rsidRPr="006976BF" w:rsidRDefault="003576C0" w:rsidP="007C60FE">
            <w:pPr>
              <w:rPr>
                <w:sz w:val="20"/>
                <w:szCs w:val="20"/>
              </w:rPr>
            </w:pPr>
            <w:r w:rsidRPr="006976BF">
              <w:rPr>
                <w:rFonts w:ascii="Calibri" w:hAnsi="Calibri"/>
                <w:b/>
                <w:bCs/>
                <w:sz w:val="20"/>
                <w:szCs w:val="20"/>
              </w:rPr>
              <w:t>Linkages and contribution to NDC:</w:t>
            </w:r>
            <w:r w:rsidRPr="006976BF">
              <w:rPr>
                <w:rFonts w:ascii="Calibri" w:hAnsi="Calibri"/>
                <w:bCs/>
                <w:sz w:val="20"/>
                <w:szCs w:val="20"/>
              </w:rPr>
              <w:t xml:space="preserve"> 2 to 4 bullet points. Approximately 350 characters with spaces</w:t>
            </w:r>
          </w:p>
        </w:tc>
        <w:tc>
          <w:tcPr>
            <w:tcW w:w="4605" w:type="dxa"/>
            <w:shd w:val="clear" w:color="auto" w:fill="BED6EE"/>
          </w:tcPr>
          <w:p w14:paraId="4AD61806" w14:textId="77777777" w:rsidR="003576C0" w:rsidRPr="00951015" w:rsidRDefault="003576C0" w:rsidP="007C60FE">
            <w:pPr>
              <w:rPr>
                <w:rFonts w:ascii="Calibri" w:hAnsi="Calibri"/>
                <w:sz w:val="20"/>
                <w:szCs w:val="20"/>
              </w:rPr>
            </w:pPr>
            <w:r w:rsidRPr="00951015">
              <w:rPr>
                <w:rFonts w:ascii="Calibri" w:hAnsi="Calibri"/>
                <w:sz w:val="20"/>
                <w:szCs w:val="20"/>
              </w:rPr>
              <w:t xml:space="preserve">The </w:t>
            </w:r>
            <w:r>
              <w:rPr>
                <w:rFonts w:ascii="Calibri" w:hAnsi="Calibri"/>
                <w:sz w:val="20"/>
                <w:szCs w:val="20"/>
              </w:rPr>
              <w:t>technical assistance</w:t>
            </w:r>
            <w:r w:rsidRPr="00951015">
              <w:rPr>
                <w:rFonts w:ascii="Calibri" w:hAnsi="Calibri"/>
                <w:sz w:val="20"/>
                <w:szCs w:val="20"/>
              </w:rPr>
              <w:t xml:space="preserve"> </w:t>
            </w:r>
            <w:r>
              <w:rPr>
                <w:rFonts w:ascii="Calibri" w:hAnsi="Calibri"/>
                <w:sz w:val="20"/>
                <w:szCs w:val="20"/>
              </w:rPr>
              <w:t xml:space="preserve">(TA) supports four </w:t>
            </w:r>
            <w:proofErr w:type="gramStart"/>
            <w:r>
              <w:rPr>
                <w:rFonts w:ascii="Calibri" w:hAnsi="Calibri"/>
                <w:sz w:val="20"/>
                <w:szCs w:val="20"/>
              </w:rPr>
              <w:t>Pacific island</w:t>
            </w:r>
            <w:proofErr w:type="gramEnd"/>
            <w:r>
              <w:rPr>
                <w:rFonts w:ascii="Calibri" w:hAnsi="Calibri"/>
                <w:sz w:val="20"/>
                <w:szCs w:val="20"/>
              </w:rPr>
              <w:t xml:space="preserve"> states</w:t>
            </w:r>
            <w:r w:rsidRPr="00951015">
              <w:rPr>
                <w:rFonts w:ascii="Calibri" w:hAnsi="Calibri"/>
                <w:sz w:val="20"/>
                <w:szCs w:val="20"/>
              </w:rPr>
              <w:t xml:space="preserve"> </w:t>
            </w:r>
            <w:r>
              <w:rPr>
                <w:rFonts w:ascii="Calibri" w:hAnsi="Calibri"/>
                <w:sz w:val="20"/>
                <w:szCs w:val="20"/>
              </w:rPr>
              <w:t>to enhance</w:t>
            </w:r>
            <w:r w:rsidRPr="00951015">
              <w:rPr>
                <w:rFonts w:ascii="Calibri" w:hAnsi="Calibri"/>
                <w:sz w:val="20"/>
                <w:szCs w:val="20"/>
              </w:rPr>
              <w:t>:</w:t>
            </w:r>
          </w:p>
          <w:p w14:paraId="1264685D" w14:textId="77777777" w:rsidR="003576C0" w:rsidRDefault="003576C0" w:rsidP="003576C0">
            <w:pPr>
              <w:pStyle w:val="ListParagraph"/>
              <w:numPr>
                <w:ilvl w:val="0"/>
                <w:numId w:val="2"/>
              </w:numPr>
              <w:spacing w:after="0"/>
              <w:rPr>
                <w:rFonts w:ascii="Calibri" w:hAnsi="Calibri"/>
                <w:sz w:val="20"/>
                <w:szCs w:val="20"/>
              </w:rPr>
            </w:pPr>
            <w:r>
              <w:rPr>
                <w:rFonts w:ascii="Calibri" w:hAnsi="Calibri"/>
                <w:sz w:val="20"/>
                <w:szCs w:val="20"/>
              </w:rPr>
              <w:t xml:space="preserve"> the adaptation elements (adaptation planning, disaster risk management, etc.) in country NDCs </w:t>
            </w:r>
          </w:p>
          <w:p w14:paraId="31046485" w14:textId="77777777" w:rsidR="003576C0" w:rsidRPr="00951015" w:rsidRDefault="003576C0" w:rsidP="003576C0">
            <w:pPr>
              <w:pStyle w:val="ListParagraph"/>
              <w:numPr>
                <w:ilvl w:val="0"/>
                <w:numId w:val="2"/>
              </w:numPr>
              <w:spacing w:after="0"/>
              <w:rPr>
                <w:rFonts w:ascii="Calibri" w:hAnsi="Calibri"/>
                <w:sz w:val="20"/>
                <w:szCs w:val="20"/>
              </w:rPr>
            </w:pPr>
            <w:r>
              <w:rPr>
                <w:rFonts w:ascii="Calibri" w:hAnsi="Calibri"/>
                <w:sz w:val="20"/>
                <w:szCs w:val="20"/>
              </w:rPr>
              <w:t xml:space="preserve">cooperation according to the principles in the </w:t>
            </w:r>
            <w:proofErr w:type="spellStart"/>
            <w:r>
              <w:rPr>
                <w:rFonts w:ascii="Calibri" w:hAnsi="Calibri"/>
                <w:sz w:val="20"/>
                <w:szCs w:val="20"/>
              </w:rPr>
              <w:t>Talanoa</w:t>
            </w:r>
            <w:proofErr w:type="spellEnd"/>
            <w:r>
              <w:rPr>
                <w:rFonts w:ascii="Calibri" w:hAnsi="Calibri"/>
                <w:sz w:val="20"/>
                <w:szCs w:val="20"/>
              </w:rPr>
              <w:t xml:space="preserve"> Dialogue</w:t>
            </w:r>
          </w:p>
        </w:tc>
      </w:tr>
      <w:tr w:rsidR="003576C0" w:rsidRPr="006976BF" w14:paraId="696C1E2F" w14:textId="77777777" w:rsidTr="007C60FE">
        <w:tc>
          <w:tcPr>
            <w:tcW w:w="4395" w:type="dxa"/>
            <w:shd w:val="clear" w:color="auto" w:fill="auto"/>
          </w:tcPr>
          <w:p w14:paraId="26B90152" w14:textId="77777777" w:rsidR="003576C0" w:rsidRPr="006976BF" w:rsidRDefault="003576C0" w:rsidP="007C60FE">
            <w:pPr>
              <w:rPr>
                <w:sz w:val="20"/>
                <w:szCs w:val="20"/>
              </w:rPr>
            </w:pPr>
            <w:r w:rsidRPr="006976BF">
              <w:rPr>
                <w:rFonts w:ascii="Calibri" w:hAnsi="Calibri"/>
                <w:b/>
                <w:bCs/>
                <w:sz w:val="20"/>
                <w:szCs w:val="20"/>
              </w:rPr>
              <w:t>The narrative story:</w:t>
            </w:r>
            <w:r w:rsidRPr="006976BF">
              <w:rPr>
                <w:rFonts w:ascii="Calibri" w:hAnsi="Calibri"/>
                <w:bCs/>
                <w:sz w:val="20"/>
                <w:szCs w:val="20"/>
              </w:rPr>
              <w:t xml:space="preserve"> Approximately 1200 characters with spaces</w:t>
            </w:r>
          </w:p>
        </w:tc>
        <w:tc>
          <w:tcPr>
            <w:tcW w:w="4605" w:type="dxa"/>
            <w:shd w:val="clear" w:color="auto" w:fill="BED6EE"/>
          </w:tcPr>
          <w:p w14:paraId="227479A9" w14:textId="77777777" w:rsidR="003576C0" w:rsidRPr="006976BF" w:rsidRDefault="003576C0" w:rsidP="007C60FE">
            <w:pPr>
              <w:rPr>
                <w:rFonts w:ascii="Calibri" w:hAnsi="Calibri"/>
                <w:sz w:val="20"/>
                <w:szCs w:val="20"/>
              </w:rPr>
            </w:pPr>
            <w:r w:rsidRPr="00465407">
              <w:rPr>
                <w:rFonts w:ascii="Calibri" w:hAnsi="Calibri"/>
                <w:sz w:val="20"/>
                <w:szCs w:val="20"/>
              </w:rPr>
              <w:t>Coastal areas</w:t>
            </w:r>
            <w:r>
              <w:rPr>
                <w:rFonts w:ascii="Calibri" w:hAnsi="Calibri"/>
                <w:sz w:val="20"/>
                <w:szCs w:val="20"/>
              </w:rPr>
              <w:t xml:space="preserve"> of Pacific islands are vulnerable to impacts from sea level rise and increasing extreme weather events, that result in storm surge and ground water inundation.  Bathymetric and wave models provide tools for planners to outline areas of “high hazard”, improve understanding of risk and enable future consideration of risks in coastal zone management and planning. Specifically, these tools can be used in the development of coastal inundation models, deterministic hazard maps and exposure assessment for key locations – crucial information for emergency response plans. </w:t>
            </w:r>
            <w:r w:rsidRPr="00105DE8">
              <w:rPr>
                <w:rFonts w:ascii="Calibri" w:hAnsi="Calibri"/>
                <w:sz w:val="20"/>
                <w:szCs w:val="20"/>
              </w:rPr>
              <w:t>Furthermore</w:t>
            </w:r>
            <w:r>
              <w:rPr>
                <w:rFonts w:ascii="Calibri" w:hAnsi="Calibri"/>
                <w:sz w:val="20"/>
                <w:szCs w:val="20"/>
              </w:rPr>
              <w:t xml:space="preserve">, the products expand current understanding of the marine environment of the 4 target countries, providing information useful for offshore industries such as shipping, coastal fishing, telecommunication cables, non-living </w:t>
            </w:r>
            <w:r>
              <w:rPr>
                <w:rFonts w:ascii="Calibri" w:hAnsi="Calibri"/>
                <w:sz w:val="20"/>
                <w:szCs w:val="20"/>
              </w:rPr>
              <w:lastRenderedPageBreak/>
              <w:t>resources (</w:t>
            </w:r>
            <w:proofErr w:type="gramStart"/>
            <w:r>
              <w:rPr>
                <w:rFonts w:ascii="Calibri" w:hAnsi="Calibri"/>
                <w:sz w:val="20"/>
                <w:szCs w:val="20"/>
              </w:rPr>
              <w:t>e.g.</w:t>
            </w:r>
            <w:proofErr w:type="gramEnd"/>
            <w:r>
              <w:rPr>
                <w:rFonts w:ascii="Calibri" w:hAnsi="Calibri"/>
                <w:sz w:val="20"/>
                <w:szCs w:val="20"/>
              </w:rPr>
              <w:t xml:space="preserve"> marine minerals, sand) and offshore energy development.  Accurate bathymetric and wave data is also a useful input to conservation efforts, allowing classification of benthic habitats and establishment of ecological baselines for climate change. In areas of frequent seismic activity (Solomon Islands) bathymetric data can be important in identifying geohazards and tsunami modelling. Finally, this TA helps build technical and management capacity to develop and maintain a spatial data framework.  </w:t>
            </w:r>
          </w:p>
        </w:tc>
      </w:tr>
      <w:tr w:rsidR="003576C0" w:rsidRPr="006976BF" w14:paraId="09180380" w14:textId="77777777" w:rsidTr="007C60FE">
        <w:tc>
          <w:tcPr>
            <w:tcW w:w="4395" w:type="dxa"/>
            <w:shd w:val="clear" w:color="auto" w:fill="auto"/>
          </w:tcPr>
          <w:p w14:paraId="73CEF073" w14:textId="77777777" w:rsidR="003576C0" w:rsidRPr="006976BF" w:rsidRDefault="003576C0" w:rsidP="007C60FE">
            <w:pPr>
              <w:pBdr>
                <w:top w:val="nil"/>
                <w:left w:val="nil"/>
                <w:bottom w:val="nil"/>
                <w:right w:val="nil"/>
                <w:between w:val="nil"/>
                <w:bar w:val="nil"/>
              </w:pBdr>
              <w:rPr>
                <w:rFonts w:ascii="Calibri" w:hAnsi="Calibri"/>
                <w:bCs/>
                <w:sz w:val="20"/>
                <w:szCs w:val="20"/>
              </w:rPr>
            </w:pPr>
            <w:r w:rsidRPr="006976BF">
              <w:rPr>
                <w:rFonts w:ascii="Calibri" w:hAnsi="Calibri"/>
                <w:b/>
                <w:bCs/>
                <w:sz w:val="20"/>
                <w:szCs w:val="20"/>
              </w:rPr>
              <w:lastRenderedPageBreak/>
              <w:t>Contribution to SDGs:</w:t>
            </w:r>
            <w:r w:rsidRPr="006976BF">
              <w:rPr>
                <w:rFonts w:ascii="Calibri" w:hAnsi="Calibri"/>
                <w:bCs/>
                <w:sz w:val="20"/>
                <w:szCs w:val="20"/>
              </w:rPr>
              <w:t xml:space="preserve"> Always include contribution to SDG 13, and to the extent possible, please include contribution to 2 other SDGs, describing the contribution with a few sentence</w:t>
            </w:r>
            <w:r>
              <w:rPr>
                <w:rFonts w:ascii="Calibri" w:hAnsi="Calibri"/>
                <w:bCs/>
                <w:sz w:val="20"/>
                <w:szCs w:val="20"/>
              </w:rPr>
              <w:t>s</w:t>
            </w:r>
            <w:r w:rsidRPr="006976BF">
              <w:rPr>
                <w:rFonts w:ascii="Calibri" w:hAnsi="Calibri"/>
                <w:bCs/>
                <w:sz w:val="20"/>
                <w:szCs w:val="20"/>
              </w:rPr>
              <w:t xml:space="preserve"> for each SDG concerned. </w:t>
            </w:r>
            <w:r w:rsidRPr="006976BF">
              <w:rPr>
                <w:rFonts w:ascii="Calibri" w:eastAsia="Calibri" w:hAnsi="Calibri"/>
                <w:color w:val="000000"/>
                <w:sz w:val="20"/>
                <w:szCs w:val="20"/>
                <w:u w:color="000000"/>
                <w:bdr w:val="nil"/>
                <w:lang w:eastAsia="es-AR"/>
              </w:rPr>
              <w:t xml:space="preserve">A complete list of SDGs and their targets is available here: </w:t>
            </w:r>
            <w:hyperlink r:id="rId5" w:history="1">
              <w:r w:rsidRPr="006976BF">
                <w:rPr>
                  <w:rFonts w:ascii="Calibri" w:eastAsia="Calibri" w:hAnsi="Calibri"/>
                  <w:color w:val="0000FF"/>
                  <w:sz w:val="20"/>
                  <w:szCs w:val="20"/>
                  <w:u w:val="single" w:color="0000FF"/>
                  <w:bdr w:val="nil"/>
                  <w:lang w:eastAsia="es-AR"/>
                </w:rPr>
                <w:t>https://sustainabledevelopment.un.org/partnership/register/</w:t>
              </w:r>
            </w:hyperlink>
          </w:p>
        </w:tc>
        <w:tc>
          <w:tcPr>
            <w:tcW w:w="4605" w:type="dxa"/>
            <w:shd w:val="clear" w:color="auto" w:fill="BDD6EE"/>
          </w:tcPr>
          <w:p w14:paraId="64EB63E3" w14:textId="77777777" w:rsidR="003576C0" w:rsidRDefault="003576C0" w:rsidP="007C60FE">
            <w:pPr>
              <w:rPr>
                <w:rFonts w:ascii="Calibri" w:hAnsi="Calibri"/>
                <w:sz w:val="20"/>
                <w:szCs w:val="20"/>
              </w:rPr>
            </w:pPr>
            <w:r>
              <w:rPr>
                <w:rFonts w:ascii="Calibri" w:hAnsi="Calibri"/>
                <w:sz w:val="20"/>
                <w:szCs w:val="20"/>
              </w:rPr>
              <w:t>SDG 11 - The TA has relevancy to improving the resilience of human settlements through increased understanding of and preparedness to climate change impacts</w:t>
            </w:r>
          </w:p>
          <w:p w14:paraId="3563DBE6" w14:textId="77777777" w:rsidR="003576C0" w:rsidRDefault="003576C0" w:rsidP="007C60FE">
            <w:pPr>
              <w:rPr>
                <w:rFonts w:ascii="Calibri" w:hAnsi="Calibri"/>
                <w:sz w:val="20"/>
                <w:szCs w:val="20"/>
              </w:rPr>
            </w:pPr>
            <w:r>
              <w:rPr>
                <w:rFonts w:ascii="Calibri" w:hAnsi="Calibri"/>
                <w:sz w:val="20"/>
                <w:szCs w:val="20"/>
              </w:rPr>
              <w:t>SDG 13 - The TA supports the development of essential adaption capacities required in Pacific islands to protect people and infrastructure from the already apparent impacts of climate change. The knowledge and products developed through the TA are key tools in effective coastal zone planning.</w:t>
            </w:r>
          </w:p>
          <w:p w14:paraId="52F7D7A0" w14:textId="77777777" w:rsidR="003576C0" w:rsidRPr="006976BF" w:rsidRDefault="003576C0" w:rsidP="007C60FE">
            <w:pPr>
              <w:rPr>
                <w:rFonts w:ascii="Calibri" w:hAnsi="Calibri"/>
                <w:sz w:val="20"/>
                <w:szCs w:val="20"/>
              </w:rPr>
            </w:pPr>
            <w:r>
              <w:rPr>
                <w:rFonts w:ascii="Calibri" w:hAnsi="Calibri"/>
                <w:sz w:val="20"/>
                <w:szCs w:val="20"/>
              </w:rPr>
              <w:t xml:space="preserve">SGD 14 - Bathymetry is crucial for safe navigation and plays an important role in the management of offshore space. The TA supports the important global initiative, the Nippon Foundation GEBCO Seabed 2030 project, to bring together available bathymetric data to produce a definitive map of the world ocean floor. </w:t>
            </w:r>
          </w:p>
        </w:tc>
      </w:tr>
    </w:tbl>
    <w:p w14:paraId="6B9A59F0" w14:textId="77777777" w:rsidR="003D63D1" w:rsidRDefault="00F5586C"/>
    <w:sectPr w:rsidR="003D63D1" w:rsidSect="00E222F0">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6228"/>
    <w:multiLevelType w:val="hybridMultilevel"/>
    <w:tmpl w:val="FB2ECA9A"/>
    <w:lvl w:ilvl="0" w:tplc="282EF26E">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346B91"/>
    <w:multiLevelType w:val="hybridMultilevel"/>
    <w:tmpl w:val="E486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2A15CD"/>
    <w:multiLevelType w:val="hybridMultilevel"/>
    <w:tmpl w:val="111A6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C0"/>
    <w:rsid w:val="000553A5"/>
    <w:rsid w:val="00062DAB"/>
    <w:rsid w:val="001A4DDD"/>
    <w:rsid w:val="001E0A60"/>
    <w:rsid w:val="003576C0"/>
    <w:rsid w:val="00393694"/>
    <w:rsid w:val="009570B0"/>
    <w:rsid w:val="00A575A6"/>
    <w:rsid w:val="00AD1399"/>
    <w:rsid w:val="00BE7F49"/>
    <w:rsid w:val="00C81638"/>
    <w:rsid w:val="00DB3AB9"/>
    <w:rsid w:val="00E222F0"/>
    <w:rsid w:val="00F558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1927"/>
  <w15:chartTrackingRefBased/>
  <w15:docId w15:val="{4F3C44E4-B864-AC44-AC97-2C641A0C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6C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
    <w:basedOn w:val="Normal"/>
    <w:link w:val="ListParagraphChar"/>
    <w:uiPriority w:val="34"/>
    <w:qFormat/>
    <w:rsid w:val="003576C0"/>
    <w:pPr>
      <w:spacing w:after="200" w:line="276" w:lineRule="auto"/>
      <w:ind w:left="720"/>
      <w:contextualSpacing/>
    </w:pPr>
    <w:rPr>
      <w:rFonts w:ascii="Cambria" w:eastAsia="MS Mincho" w:hAnsi="Cambria"/>
      <w:sz w:val="22"/>
      <w:szCs w:val="22"/>
      <w:lang w:val="en-US" w:eastAsia="en-US"/>
    </w:rPr>
  </w:style>
  <w:style w:type="character" w:customStyle="1" w:styleId="ListParagraphChar">
    <w:name w:val="List Paragraph Char"/>
    <w:aliases w:val="List Paragraph1 Char"/>
    <w:link w:val="ListParagraph"/>
    <w:uiPriority w:val="34"/>
    <w:rsid w:val="003576C0"/>
    <w:rPr>
      <w:rFonts w:ascii="Cambria" w:eastAsia="MS Mincho" w:hAnsi="Cambria" w:cs="Times New Roman"/>
      <w:sz w:val="22"/>
      <w:szCs w:val="22"/>
      <w:lang w:val="en-US"/>
    </w:rPr>
  </w:style>
  <w:style w:type="paragraph" w:customStyle="1" w:styleId="Default">
    <w:name w:val="Default"/>
    <w:rsid w:val="00C81638"/>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stainabledevelopment.un.org/partnership/regis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Baker</dc:creator>
  <cp:keywords/>
  <dc:description/>
  <cp:lastModifiedBy>Clara Landeiro</cp:lastModifiedBy>
  <cp:revision>2</cp:revision>
  <dcterms:created xsi:type="dcterms:W3CDTF">2022-03-16T11:25:00Z</dcterms:created>
  <dcterms:modified xsi:type="dcterms:W3CDTF">2022-03-16T11:25:00Z</dcterms:modified>
</cp:coreProperties>
</file>