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16" w:rsidRPr="00F54154" w:rsidRDefault="007C1F16" w:rsidP="007C1F16">
      <w:pPr>
        <w:jc w:val="center"/>
        <w:rPr>
          <w:b/>
          <w:sz w:val="24"/>
          <w:szCs w:val="24"/>
          <w:u w:val="single"/>
        </w:rPr>
      </w:pPr>
      <w:r w:rsidRPr="00F54154">
        <w:rPr>
          <w:b/>
          <w:sz w:val="24"/>
          <w:szCs w:val="24"/>
          <w:u w:val="single"/>
        </w:rPr>
        <w:t>TALLER</w:t>
      </w:r>
    </w:p>
    <w:p w:rsidR="007C1F16" w:rsidRPr="00F54154" w:rsidRDefault="007C1F16" w:rsidP="007C1F16">
      <w:pPr>
        <w:jc w:val="center"/>
        <w:rPr>
          <w:b/>
          <w:sz w:val="24"/>
          <w:szCs w:val="24"/>
          <w:u w:val="single"/>
        </w:rPr>
      </w:pPr>
      <w:r w:rsidRPr="00F54154">
        <w:rPr>
          <w:b/>
          <w:sz w:val="24"/>
          <w:szCs w:val="24"/>
          <w:u w:val="single"/>
        </w:rPr>
        <w:t>Elaboración del Plan de Acción para la implementación de las medidas ABE en el Parque Nacional Cerros de Amotape</w:t>
      </w:r>
    </w:p>
    <w:p w:rsidR="007350A3" w:rsidRPr="00F54154" w:rsidRDefault="007C1F16" w:rsidP="007350A3">
      <w:pPr>
        <w:jc w:val="both"/>
        <w:rPr>
          <w:b/>
          <w:sz w:val="24"/>
          <w:szCs w:val="24"/>
          <w:u w:val="single"/>
        </w:rPr>
      </w:pPr>
      <w:r w:rsidRPr="00F54154">
        <w:rPr>
          <w:b/>
          <w:sz w:val="24"/>
          <w:szCs w:val="24"/>
          <w:u w:val="single"/>
        </w:rPr>
        <w:t>ANTECEDENTES</w:t>
      </w:r>
    </w:p>
    <w:p w:rsidR="005C5693" w:rsidRPr="00F54154" w:rsidRDefault="007C1F16" w:rsidP="005C5693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4"/>
          <w:lang w:val="es-ES"/>
        </w:rPr>
      </w:pPr>
      <w:r w:rsidRPr="00F54154">
        <w:rPr>
          <w:rFonts w:asciiTheme="minorHAnsi" w:hAnsiTheme="minorHAnsi" w:cstheme="minorHAnsi"/>
          <w:sz w:val="24"/>
          <w:lang w:val="es-ES"/>
        </w:rPr>
        <w:t xml:space="preserve">Las ANP son importantes por sus valores culturales, la biodiversidad, así como por los servicios que brindan a las comunidades, dentro y fuera de su ámbito, que dependen de </w:t>
      </w:r>
      <w:r w:rsidR="005C5693" w:rsidRPr="00F54154">
        <w:rPr>
          <w:rFonts w:asciiTheme="minorHAnsi" w:hAnsiTheme="minorHAnsi" w:cstheme="minorHAnsi"/>
          <w:sz w:val="24"/>
          <w:lang w:val="es-ES"/>
        </w:rPr>
        <w:t xml:space="preserve">los servicios ambientales que provee, como </w:t>
      </w:r>
      <w:r w:rsidRPr="00F54154">
        <w:rPr>
          <w:rFonts w:asciiTheme="minorHAnsi" w:hAnsiTheme="minorHAnsi" w:cstheme="minorHAnsi"/>
          <w:sz w:val="24"/>
          <w:lang w:val="es-ES"/>
        </w:rPr>
        <w:t>el agua</w:t>
      </w:r>
      <w:r w:rsidR="005C5693" w:rsidRPr="00F54154">
        <w:rPr>
          <w:rFonts w:asciiTheme="minorHAnsi" w:hAnsiTheme="minorHAnsi" w:cstheme="minorHAnsi"/>
          <w:sz w:val="24"/>
          <w:lang w:val="es-ES"/>
        </w:rPr>
        <w:t>, l</w:t>
      </w:r>
      <w:r w:rsidRPr="00F54154">
        <w:rPr>
          <w:rFonts w:asciiTheme="minorHAnsi" w:hAnsiTheme="minorHAnsi" w:cstheme="minorHAnsi"/>
          <w:sz w:val="24"/>
          <w:lang w:val="es-ES"/>
        </w:rPr>
        <w:t xml:space="preserve">os alimentos, </w:t>
      </w:r>
      <w:r w:rsidR="005C5693" w:rsidRPr="00F54154">
        <w:rPr>
          <w:rFonts w:asciiTheme="minorHAnsi" w:hAnsiTheme="minorHAnsi" w:cstheme="minorHAnsi"/>
          <w:sz w:val="24"/>
          <w:lang w:val="es-ES"/>
        </w:rPr>
        <w:t xml:space="preserve">la regulación del recurso hídrico, el control de la erosión de suelos. Ofrecen también un potencial </w:t>
      </w:r>
      <w:r w:rsidRPr="00F54154">
        <w:rPr>
          <w:rFonts w:asciiTheme="minorHAnsi" w:hAnsiTheme="minorHAnsi" w:cstheme="minorHAnsi"/>
          <w:sz w:val="24"/>
          <w:lang w:val="es-ES"/>
        </w:rPr>
        <w:t xml:space="preserve">importante </w:t>
      </w:r>
      <w:r w:rsidR="005C5693" w:rsidRPr="00F54154">
        <w:rPr>
          <w:rFonts w:asciiTheme="minorHAnsi" w:hAnsiTheme="minorHAnsi" w:cstheme="minorHAnsi"/>
          <w:sz w:val="24"/>
          <w:lang w:val="es-ES"/>
        </w:rPr>
        <w:t xml:space="preserve">para disminuir los efectos dañinos de los </w:t>
      </w:r>
      <w:r w:rsidRPr="00F54154">
        <w:rPr>
          <w:rFonts w:asciiTheme="minorHAnsi" w:hAnsiTheme="minorHAnsi" w:cstheme="minorHAnsi"/>
          <w:sz w:val="24"/>
          <w:lang w:val="es-ES"/>
        </w:rPr>
        <w:t>eventos extremos</w:t>
      </w:r>
      <w:r w:rsidR="005C5693" w:rsidRPr="00F54154">
        <w:rPr>
          <w:rFonts w:asciiTheme="minorHAnsi" w:hAnsiTheme="minorHAnsi" w:cstheme="minorHAnsi"/>
          <w:sz w:val="24"/>
          <w:lang w:val="es-ES"/>
        </w:rPr>
        <w:t xml:space="preserve"> climáticos y c</w:t>
      </w:r>
      <w:r w:rsidRPr="00F54154">
        <w:rPr>
          <w:rFonts w:asciiTheme="minorHAnsi" w:hAnsiTheme="minorHAnsi" w:cstheme="minorHAnsi"/>
          <w:sz w:val="24"/>
          <w:lang w:val="es-ES"/>
        </w:rPr>
        <w:t>ontribuir a la respuesta al cambio climático</w:t>
      </w:r>
      <w:r w:rsidR="00CE441F" w:rsidRPr="00F54154">
        <w:rPr>
          <w:rFonts w:asciiTheme="minorHAnsi" w:hAnsiTheme="minorHAnsi" w:cstheme="minorHAnsi"/>
          <w:sz w:val="24"/>
          <w:lang w:val="es-ES"/>
        </w:rPr>
        <w:t>, tanto en la mitigación de las emisiones de gases de efecto invernadero, como en la adaptación al cambio climático</w:t>
      </w:r>
      <w:r w:rsidR="005C5693" w:rsidRPr="00F54154">
        <w:rPr>
          <w:rFonts w:asciiTheme="minorHAnsi" w:hAnsiTheme="minorHAnsi" w:cstheme="minorHAnsi"/>
          <w:sz w:val="24"/>
          <w:lang w:val="es-ES"/>
        </w:rPr>
        <w:t>.</w:t>
      </w:r>
    </w:p>
    <w:p w:rsidR="00D20489" w:rsidRPr="00F54154" w:rsidRDefault="00D20489" w:rsidP="005C5693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4"/>
          <w:lang w:val="es-ES"/>
        </w:rPr>
      </w:pPr>
      <w:r w:rsidRPr="00F54154">
        <w:rPr>
          <w:rFonts w:asciiTheme="minorHAnsi" w:hAnsiTheme="minorHAnsi" w:cstheme="minorHAnsi"/>
          <w:sz w:val="24"/>
          <w:lang w:val="es-ES"/>
        </w:rPr>
        <w:t xml:space="preserve">Dicha importancia se refleja en el planteamiento de medidas de adaptación </w:t>
      </w:r>
      <w:r w:rsidR="006F32EB" w:rsidRPr="00F54154">
        <w:rPr>
          <w:rFonts w:asciiTheme="minorHAnsi" w:hAnsiTheme="minorHAnsi" w:cstheme="minorHAnsi"/>
          <w:sz w:val="24"/>
          <w:lang w:val="es-ES"/>
        </w:rPr>
        <w:t xml:space="preserve">relacionadas con las ANP, </w:t>
      </w:r>
      <w:r w:rsidR="00773871" w:rsidRPr="00F54154">
        <w:rPr>
          <w:rFonts w:asciiTheme="minorHAnsi" w:hAnsiTheme="minorHAnsi" w:cstheme="minorHAnsi"/>
          <w:sz w:val="24"/>
          <w:lang w:val="es-ES"/>
        </w:rPr>
        <w:t>en el marco de</w:t>
      </w:r>
      <w:r w:rsidRPr="00F54154">
        <w:rPr>
          <w:rFonts w:asciiTheme="minorHAnsi" w:hAnsiTheme="minorHAnsi" w:cstheme="minorHAnsi"/>
          <w:sz w:val="24"/>
          <w:lang w:val="es-ES"/>
        </w:rPr>
        <w:t xml:space="preserve"> </w:t>
      </w:r>
      <w:r w:rsidR="006F32EB" w:rsidRPr="00F54154">
        <w:rPr>
          <w:rFonts w:asciiTheme="minorHAnsi" w:hAnsiTheme="minorHAnsi" w:cstheme="minorHAnsi"/>
          <w:sz w:val="24"/>
          <w:lang w:val="es-ES"/>
        </w:rPr>
        <w:t>la implementación de las contribuciones Nacionalmente Determinadas (NDC).</w:t>
      </w:r>
    </w:p>
    <w:p w:rsidR="00784F3E" w:rsidRPr="00F54154" w:rsidRDefault="00D20489" w:rsidP="005C5693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4"/>
          <w:lang w:val="es-ES"/>
        </w:rPr>
      </w:pPr>
      <w:r w:rsidRPr="00F54154">
        <w:rPr>
          <w:rFonts w:asciiTheme="minorHAnsi" w:hAnsiTheme="minorHAnsi" w:cstheme="minorHAnsi"/>
          <w:sz w:val="24"/>
          <w:lang w:val="es-ES"/>
        </w:rPr>
        <w:t xml:space="preserve">El Servicio Nacional de Áreas Naturales Protegidas por el Estado </w:t>
      </w:r>
      <w:r w:rsidR="006F32EB" w:rsidRPr="00F54154">
        <w:rPr>
          <w:rFonts w:asciiTheme="minorHAnsi" w:hAnsiTheme="minorHAnsi" w:cstheme="minorHAnsi"/>
          <w:sz w:val="24"/>
          <w:lang w:val="es-ES"/>
        </w:rPr>
        <w:t>(SERNANP) está interesado en promover la adaptación en base a ecosistemas (</w:t>
      </w:r>
      <w:proofErr w:type="spellStart"/>
      <w:r w:rsidR="006F32EB" w:rsidRPr="00F54154">
        <w:rPr>
          <w:rFonts w:asciiTheme="minorHAnsi" w:hAnsiTheme="minorHAnsi" w:cstheme="minorHAnsi"/>
          <w:sz w:val="24"/>
          <w:lang w:val="es-ES"/>
        </w:rPr>
        <w:t>AbE</w:t>
      </w:r>
      <w:proofErr w:type="spellEnd"/>
      <w:r w:rsidR="006F32EB" w:rsidRPr="00F54154">
        <w:rPr>
          <w:rFonts w:asciiTheme="minorHAnsi" w:hAnsiTheme="minorHAnsi" w:cstheme="minorHAnsi"/>
          <w:sz w:val="24"/>
          <w:lang w:val="es-ES"/>
        </w:rPr>
        <w:t>)</w:t>
      </w:r>
      <w:r w:rsidR="00B812DB" w:rsidRPr="00F54154">
        <w:rPr>
          <w:rFonts w:asciiTheme="minorHAnsi" w:hAnsiTheme="minorHAnsi" w:cstheme="minorHAnsi"/>
          <w:sz w:val="24"/>
          <w:lang w:val="es-ES"/>
        </w:rPr>
        <w:t xml:space="preserve"> en las ANP; en ese contexto</w:t>
      </w:r>
      <w:r w:rsidR="00784F3E" w:rsidRPr="00F54154">
        <w:rPr>
          <w:rFonts w:asciiTheme="minorHAnsi" w:hAnsiTheme="minorHAnsi" w:cstheme="minorHAnsi"/>
          <w:sz w:val="24"/>
          <w:lang w:val="es-ES"/>
        </w:rPr>
        <w:t>, ha contratado los servicios de</w:t>
      </w:r>
      <w:r w:rsidR="003263A5">
        <w:rPr>
          <w:rFonts w:asciiTheme="minorHAnsi" w:hAnsiTheme="minorHAnsi" w:cstheme="minorHAnsi"/>
          <w:sz w:val="24"/>
          <w:lang w:val="es-ES"/>
        </w:rPr>
        <w:t xml:space="preserve"> la empresa consultora</w:t>
      </w:r>
      <w:r w:rsidR="00784F3E" w:rsidRPr="00F54154">
        <w:rPr>
          <w:rFonts w:asciiTheme="minorHAnsi" w:hAnsiTheme="minorHAnsi" w:cstheme="minorHAnsi"/>
          <w:sz w:val="24"/>
          <w:lang w:val="es-ES"/>
        </w:rPr>
        <w:t xml:space="preserve"> Asesoramiento Ambiental Estratégico </w:t>
      </w:r>
      <w:r w:rsidR="003263A5">
        <w:rPr>
          <w:rFonts w:asciiTheme="minorHAnsi" w:hAnsiTheme="minorHAnsi" w:cstheme="minorHAnsi"/>
          <w:sz w:val="24"/>
          <w:lang w:val="es-ES"/>
        </w:rPr>
        <w:t xml:space="preserve">(AAE) </w:t>
      </w:r>
      <w:r w:rsidR="00784F3E" w:rsidRPr="00F54154">
        <w:rPr>
          <w:rFonts w:asciiTheme="minorHAnsi" w:hAnsiTheme="minorHAnsi" w:cstheme="minorHAnsi"/>
          <w:sz w:val="24"/>
          <w:lang w:val="es-ES"/>
        </w:rPr>
        <w:t>par</w:t>
      </w:r>
      <w:r w:rsidR="003263A5">
        <w:rPr>
          <w:rFonts w:asciiTheme="minorHAnsi" w:hAnsiTheme="minorHAnsi" w:cstheme="minorHAnsi"/>
          <w:sz w:val="24"/>
          <w:lang w:val="es-ES"/>
        </w:rPr>
        <w:t>a</w:t>
      </w:r>
      <w:r w:rsidR="00784F3E" w:rsidRPr="00F54154">
        <w:rPr>
          <w:rFonts w:asciiTheme="minorHAnsi" w:hAnsiTheme="minorHAnsi" w:cstheme="minorHAnsi"/>
          <w:sz w:val="24"/>
          <w:lang w:val="es-ES"/>
        </w:rPr>
        <w:t xml:space="preserve"> el desarrollo de un marco metodológico para la incorporación del enfoque de adaptación en base a ecosistemas en el proceso de planificación y gestión de Áreas Protegidas en Perú.</w:t>
      </w:r>
    </w:p>
    <w:p w:rsidR="00F84628" w:rsidRPr="00F54154" w:rsidRDefault="00784F3E" w:rsidP="00F84628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4"/>
          <w:lang w:val="es-ES"/>
        </w:rPr>
      </w:pPr>
      <w:r w:rsidRPr="00F54154">
        <w:rPr>
          <w:rFonts w:asciiTheme="minorHAnsi" w:hAnsiTheme="minorHAnsi" w:cstheme="minorHAnsi"/>
          <w:sz w:val="24"/>
          <w:lang w:val="es-ES"/>
        </w:rPr>
        <w:t xml:space="preserve">Uno de los productos que se ha trabajado es </w:t>
      </w:r>
      <w:r w:rsidR="00F84628" w:rsidRPr="00F54154">
        <w:rPr>
          <w:rFonts w:asciiTheme="minorHAnsi" w:hAnsiTheme="minorHAnsi" w:cstheme="minorHAnsi"/>
          <w:sz w:val="24"/>
          <w:lang w:val="es-ES"/>
        </w:rPr>
        <w:t>la propuesta del Manual para la integración del enfoque Adaptación basada en Ecosistemas (</w:t>
      </w:r>
      <w:proofErr w:type="spellStart"/>
      <w:r w:rsidR="00F84628" w:rsidRPr="00F54154">
        <w:rPr>
          <w:rFonts w:asciiTheme="minorHAnsi" w:hAnsiTheme="minorHAnsi" w:cstheme="minorHAnsi"/>
          <w:sz w:val="24"/>
          <w:lang w:val="es-ES"/>
        </w:rPr>
        <w:t>AbE</w:t>
      </w:r>
      <w:proofErr w:type="spellEnd"/>
      <w:r w:rsidR="00F84628" w:rsidRPr="00F54154">
        <w:rPr>
          <w:rFonts w:asciiTheme="minorHAnsi" w:hAnsiTheme="minorHAnsi" w:cstheme="minorHAnsi"/>
          <w:sz w:val="24"/>
          <w:lang w:val="es-ES"/>
        </w:rPr>
        <w:t>) en la planificación de Áreas Naturales Protegidas</w:t>
      </w:r>
      <w:r w:rsidR="00EE43ED" w:rsidRPr="00F54154">
        <w:rPr>
          <w:rFonts w:asciiTheme="minorHAnsi" w:hAnsiTheme="minorHAnsi" w:cstheme="minorHAnsi"/>
          <w:sz w:val="24"/>
          <w:lang w:val="es-ES"/>
        </w:rPr>
        <w:t xml:space="preserve"> (Manual </w:t>
      </w:r>
      <w:proofErr w:type="spellStart"/>
      <w:r w:rsidR="00EE43ED" w:rsidRPr="00F54154">
        <w:rPr>
          <w:rFonts w:asciiTheme="minorHAnsi" w:hAnsiTheme="minorHAnsi" w:cstheme="minorHAnsi"/>
          <w:sz w:val="24"/>
          <w:lang w:val="es-ES"/>
        </w:rPr>
        <w:t>AbE</w:t>
      </w:r>
      <w:proofErr w:type="spellEnd"/>
      <w:r w:rsidR="00EE43ED" w:rsidRPr="00F54154">
        <w:rPr>
          <w:rFonts w:asciiTheme="minorHAnsi" w:hAnsiTheme="minorHAnsi" w:cstheme="minorHAnsi"/>
          <w:sz w:val="24"/>
          <w:lang w:val="es-ES"/>
        </w:rPr>
        <w:t>)</w:t>
      </w:r>
      <w:r w:rsidR="00F84628" w:rsidRPr="00F54154">
        <w:rPr>
          <w:rFonts w:asciiTheme="minorHAnsi" w:hAnsiTheme="minorHAnsi" w:cstheme="minorHAnsi"/>
          <w:sz w:val="24"/>
          <w:lang w:val="es-ES"/>
        </w:rPr>
        <w:t>. Se ha considerado su aplicación práctica en un ANP, habiendo sido seleccionado el Parque Nacional Cerros de Amotape.</w:t>
      </w:r>
    </w:p>
    <w:p w:rsidR="00EE43ED" w:rsidRPr="00F54154" w:rsidRDefault="00EE43ED" w:rsidP="00EE43ED">
      <w:pPr>
        <w:jc w:val="both"/>
        <w:rPr>
          <w:b/>
          <w:sz w:val="24"/>
          <w:szCs w:val="24"/>
          <w:u w:val="single"/>
        </w:rPr>
      </w:pPr>
      <w:r w:rsidRPr="00F54154">
        <w:rPr>
          <w:b/>
          <w:sz w:val="24"/>
          <w:szCs w:val="24"/>
          <w:u w:val="single"/>
        </w:rPr>
        <w:t>OBJETIVO</w:t>
      </w:r>
      <w:r w:rsidR="00087979" w:rsidRPr="00F54154">
        <w:rPr>
          <w:b/>
          <w:sz w:val="24"/>
          <w:szCs w:val="24"/>
          <w:u w:val="single"/>
        </w:rPr>
        <w:t xml:space="preserve"> ESTRATEGICO</w:t>
      </w:r>
    </w:p>
    <w:p w:rsidR="007C1F16" w:rsidRPr="00F54154" w:rsidRDefault="00EE43ED" w:rsidP="00EE43ED">
      <w:pPr>
        <w:jc w:val="both"/>
        <w:rPr>
          <w:sz w:val="24"/>
          <w:szCs w:val="24"/>
        </w:rPr>
      </w:pPr>
      <w:r w:rsidRPr="00F54154">
        <w:rPr>
          <w:sz w:val="24"/>
          <w:szCs w:val="24"/>
        </w:rPr>
        <w:t xml:space="preserve">Construir una hoja de ruta (plan de acción) que permita determinar los pasos para incluir en </w:t>
      </w:r>
      <w:r w:rsidR="00087979" w:rsidRPr="00F54154">
        <w:rPr>
          <w:sz w:val="24"/>
          <w:szCs w:val="24"/>
        </w:rPr>
        <w:t>la</w:t>
      </w:r>
      <w:r w:rsidRPr="00F54154">
        <w:rPr>
          <w:sz w:val="24"/>
          <w:szCs w:val="24"/>
        </w:rPr>
        <w:t xml:space="preserve"> futura planificación </w:t>
      </w:r>
      <w:r w:rsidR="00087979" w:rsidRPr="00F54154">
        <w:rPr>
          <w:sz w:val="24"/>
          <w:szCs w:val="24"/>
        </w:rPr>
        <w:t xml:space="preserve">del PN Cerros de Amotape, las medidas </w:t>
      </w:r>
      <w:r w:rsidRPr="00F54154">
        <w:rPr>
          <w:sz w:val="24"/>
          <w:szCs w:val="24"/>
        </w:rPr>
        <w:t xml:space="preserve">de adaptación </w:t>
      </w:r>
      <w:r w:rsidR="00087979" w:rsidRPr="00F54154">
        <w:rPr>
          <w:sz w:val="24"/>
          <w:szCs w:val="24"/>
        </w:rPr>
        <w:t xml:space="preserve">al cambio climático </w:t>
      </w:r>
      <w:r w:rsidRPr="00F54154">
        <w:rPr>
          <w:sz w:val="24"/>
          <w:szCs w:val="24"/>
        </w:rPr>
        <w:t>basada en ecosistemas</w:t>
      </w:r>
      <w:r w:rsidR="00063BD5">
        <w:rPr>
          <w:sz w:val="24"/>
          <w:szCs w:val="24"/>
        </w:rPr>
        <w:t xml:space="preserve"> que se determinen </w:t>
      </w:r>
      <w:proofErr w:type="gramStart"/>
      <w:r w:rsidR="00063BD5">
        <w:rPr>
          <w:sz w:val="24"/>
          <w:szCs w:val="24"/>
        </w:rPr>
        <w:t>conjuntamente con</w:t>
      </w:r>
      <w:proofErr w:type="gramEnd"/>
      <w:r w:rsidR="00063BD5">
        <w:rPr>
          <w:sz w:val="24"/>
          <w:szCs w:val="24"/>
        </w:rPr>
        <w:t xml:space="preserve"> el equipo gestor del ANP</w:t>
      </w:r>
      <w:r w:rsidR="00087979" w:rsidRPr="00F54154">
        <w:rPr>
          <w:sz w:val="24"/>
          <w:szCs w:val="24"/>
        </w:rPr>
        <w:t>.</w:t>
      </w:r>
    </w:p>
    <w:p w:rsidR="00087979" w:rsidRPr="00DD2F98" w:rsidRDefault="00087979" w:rsidP="00EE43ED">
      <w:pPr>
        <w:jc w:val="both"/>
        <w:rPr>
          <w:b/>
          <w:sz w:val="24"/>
          <w:szCs w:val="24"/>
          <w:u w:val="single"/>
        </w:rPr>
      </w:pPr>
      <w:r w:rsidRPr="00DD2F98">
        <w:rPr>
          <w:b/>
          <w:sz w:val="24"/>
          <w:szCs w:val="24"/>
          <w:u w:val="single"/>
        </w:rPr>
        <w:t xml:space="preserve">OBJETIVOS ESPECIFICOS </w:t>
      </w:r>
    </w:p>
    <w:p w:rsidR="00F54154" w:rsidRPr="00F54154" w:rsidRDefault="00F54154" w:rsidP="00F54154">
      <w:pPr>
        <w:pStyle w:val="Prrafodelista"/>
        <w:numPr>
          <w:ilvl w:val="0"/>
          <w:numId w:val="5"/>
        </w:numPr>
        <w:ind w:left="714" w:hanging="357"/>
        <w:contextualSpacing w:val="0"/>
        <w:rPr>
          <w:sz w:val="24"/>
          <w:szCs w:val="24"/>
        </w:rPr>
      </w:pPr>
      <w:r w:rsidRPr="00F54154">
        <w:rPr>
          <w:sz w:val="24"/>
          <w:szCs w:val="24"/>
        </w:rPr>
        <w:t>Participantes conocen el marco conceptual propuesto para la integración del enfoque de adaptación en base a ecosistemas en las ANP.</w:t>
      </w:r>
    </w:p>
    <w:p w:rsidR="00F54154" w:rsidRDefault="00F54154" w:rsidP="00F54154">
      <w:pPr>
        <w:pStyle w:val="Prrafodelista"/>
        <w:numPr>
          <w:ilvl w:val="0"/>
          <w:numId w:val="5"/>
        </w:numPr>
        <w:ind w:left="714" w:hanging="357"/>
        <w:contextualSpacing w:val="0"/>
        <w:rPr>
          <w:sz w:val="24"/>
          <w:szCs w:val="24"/>
        </w:rPr>
      </w:pPr>
      <w:r w:rsidRPr="00F54154">
        <w:rPr>
          <w:sz w:val="24"/>
          <w:szCs w:val="24"/>
        </w:rPr>
        <w:lastRenderedPageBreak/>
        <w:t xml:space="preserve">Participantes conocen y aplican los pasos a seguir para la integración de la </w:t>
      </w:r>
      <w:proofErr w:type="spellStart"/>
      <w:r w:rsidRPr="00F54154">
        <w:rPr>
          <w:sz w:val="24"/>
          <w:szCs w:val="24"/>
        </w:rPr>
        <w:t>AbE</w:t>
      </w:r>
      <w:proofErr w:type="spellEnd"/>
      <w:r w:rsidRPr="00F54154">
        <w:rPr>
          <w:sz w:val="24"/>
          <w:szCs w:val="24"/>
        </w:rPr>
        <w:t xml:space="preserve"> en </w:t>
      </w:r>
      <w:r w:rsidR="001757EE">
        <w:rPr>
          <w:sz w:val="24"/>
          <w:szCs w:val="24"/>
        </w:rPr>
        <w:t>la planificación de</w:t>
      </w:r>
      <w:r w:rsidR="00063BD5">
        <w:rPr>
          <w:sz w:val="24"/>
          <w:szCs w:val="24"/>
        </w:rPr>
        <w:t xml:space="preserve"> la ANP;</w:t>
      </w:r>
    </w:p>
    <w:p w:rsidR="00063BD5" w:rsidRPr="00F54154" w:rsidRDefault="00063BD5" w:rsidP="00F54154">
      <w:pPr>
        <w:pStyle w:val="Prrafodelista"/>
        <w:numPr>
          <w:ilvl w:val="0"/>
          <w:numId w:val="5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Participantes identifican las medidas </w:t>
      </w:r>
      <w:proofErr w:type="spellStart"/>
      <w:r>
        <w:rPr>
          <w:sz w:val="24"/>
          <w:szCs w:val="24"/>
        </w:rPr>
        <w:t>AbE</w:t>
      </w:r>
      <w:proofErr w:type="spellEnd"/>
      <w:r>
        <w:rPr>
          <w:sz w:val="24"/>
          <w:szCs w:val="24"/>
        </w:rPr>
        <w:t xml:space="preserve"> más adecuadas en función de los riesgos identificados y con mayor potencial de impacto;</w:t>
      </w:r>
    </w:p>
    <w:p w:rsidR="00087979" w:rsidRDefault="00F54154" w:rsidP="00F54154">
      <w:pPr>
        <w:pStyle w:val="Prrafodelista"/>
        <w:numPr>
          <w:ilvl w:val="0"/>
          <w:numId w:val="5"/>
        </w:numPr>
        <w:ind w:left="714" w:hanging="357"/>
        <w:contextualSpacing w:val="0"/>
        <w:rPr>
          <w:sz w:val="24"/>
          <w:szCs w:val="24"/>
        </w:rPr>
      </w:pPr>
      <w:r w:rsidRPr="00DD2F98">
        <w:rPr>
          <w:sz w:val="24"/>
          <w:szCs w:val="24"/>
        </w:rPr>
        <w:t xml:space="preserve">Participantes conocen, discuten y aplican los pasos a seguir para incluir </w:t>
      </w:r>
      <w:r w:rsidR="00DD2F98" w:rsidRPr="00DD2F98">
        <w:rPr>
          <w:sz w:val="24"/>
          <w:szCs w:val="24"/>
        </w:rPr>
        <w:t xml:space="preserve">las medidas </w:t>
      </w:r>
      <w:proofErr w:type="spellStart"/>
      <w:r w:rsidR="00DD2F98" w:rsidRPr="00DD2F98">
        <w:rPr>
          <w:sz w:val="24"/>
          <w:szCs w:val="24"/>
        </w:rPr>
        <w:t>AbE</w:t>
      </w:r>
      <w:proofErr w:type="spellEnd"/>
      <w:r w:rsidR="00DD2F98" w:rsidRPr="00DD2F98">
        <w:rPr>
          <w:sz w:val="24"/>
          <w:szCs w:val="24"/>
        </w:rPr>
        <w:t xml:space="preserve"> en sus procesos de planificación</w:t>
      </w:r>
      <w:r w:rsidR="00087979" w:rsidRPr="00DD2F98">
        <w:rPr>
          <w:sz w:val="24"/>
          <w:szCs w:val="24"/>
        </w:rPr>
        <w:t>.</w:t>
      </w:r>
    </w:p>
    <w:p w:rsidR="00727ADC" w:rsidRDefault="00E54801" w:rsidP="00727AD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PÚBLICO OBJETIVO</w:t>
      </w:r>
    </w:p>
    <w:p w:rsidR="00E54801" w:rsidRPr="00F54B2C" w:rsidRDefault="00F54B2C" w:rsidP="00727ADC">
      <w:pPr>
        <w:rPr>
          <w:sz w:val="24"/>
          <w:szCs w:val="24"/>
        </w:rPr>
      </w:pPr>
      <w:r w:rsidRPr="00F54B2C">
        <w:rPr>
          <w:sz w:val="24"/>
          <w:szCs w:val="24"/>
        </w:rPr>
        <w:t>Personal de la jefatura de</w:t>
      </w:r>
      <w:r w:rsidR="00063BD5">
        <w:rPr>
          <w:sz w:val="24"/>
          <w:szCs w:val="24"/>
        </w:rPr>
        <w:t xml:space="preserve"> la ANP;</w:t>
      </w:r>
    </w:p>
    <w:p w:rsidR="00F54B2C" w:rsidRDefault="00F54B2C" w:rsidP="00727ADC">
      <w:pPr>
        <w:rPr>
          <w:sz w:val="24"/>
          <w:szCs w:val="24"/>
        </w:rPr>
      </w:pPr>
      <w:r w:rsidRPr="00F54B2C">
        <w:rPr>
          <w:sz w:val="24"/>
          <w:szCs w:val="24"/>
        </w:rPr>
        <w:t>Funcionarios de la sede central</w:t>
      </w:r>
    </w:p>
    <w:p w:rsidR="00F54B2C" w:rsidRDefault="00F54B2C" w:rsidP="00727AD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FECHA</w:t>
      </w:r>
    </w:p>
    <w:p w:rsidR="00A16590" w:rsidRDefault="00F54B2C" w:rsidP="00727ADC">
      <w:pPr>
        <w:rPr>
          <w:sz w:val="24"/>
          <w:szCs w:val="24"/>
        </w:rPr>
      </w:pPr>
      <w:r>
        <w:rPr>
          <w:sz w:val="24"/>
          <w:szCs w:val="24"/>
        </w:rPr>
        <w:t xml:space="preserve">Del </w:t>
      </w:r>
      <w:r w:rsidR="00FD0C92">
        <w:rPr>
          <w:sz w:val="24"/>
          <w:szCs w:val="24"/>
        </w:rPr>
        <w:t>03 de junio (tarde) al 05 de junio (mañana)</w:t>
      </w:r>
    </w:p>
    <w:p w:rsidR="00A16590" w:rsidRPr="00332911" w:rsidRDefault="00A16590" w:rsidP="00727ADC">
      <w:pPr>
        <w:rPr>
          <w:b/>
          <w:sz w:val="24"/>
          <w:szCs w:val="24"/>
          <w:u w:val="single"/>
        </w:rPr>
      </w:pPr>
      <w:r w:rsidRPr="00332911">
        <w:rPr>
          <w:b/>
          <w:sz w:val="24"/>
          <w:szCs w:val="24"/>
          <w:u w:val="single"/>
        </w:rPr>
        <w:t>METODOLOGÍA GENERAL</w:t>
      </w:r>
    </w:p>
    <w:p w:rsidR="009C2937" w:rsidRDefault="001757EE" w:rsidP="00727ADC">
      <w:pPr>
        <w:rPr>
          <w:sz w:val="24"/>
          <w:szCs w:val="24"/>
        </w:rPr>
      </w:pPr>
      <w:r>
        <w:rPr>
          <w:sz w:val="24"/>
          <w:szCs w:val="24"/>
        </w:rPr>
        <w:t>El taller se realizará considerando</w:t>
      </w:r>
      <w:r w:rsidR="009C2937">
        <w:rPr>
          <w:sz w:val="24"/>
          <w:szCs w:val="24"/>
        </w:rPr>
        <w:t>:</w:t>
      </w:r>
    </w:p>
    <w:p w:rsidR="00F54B2C" w:rsidRPr="009C2937" w:rsidRDefault="009C2937" w:rsidP="009C2937">
      <w:pPr>
        <w:pStyle w:val="Prrafodelista"/>
        <w:numPr>
          <w:ilvl w:val="0"/>
          <w:numId w:val="8"/>
        </w:numPr>
        <w:ind w:left="77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1757EE" w:rsidRPr="009C2937">
        <w:rPr>
          <w:sz w:val="24"/>
          <w:szCs w:val="24"/>
        </w:rPr>
        <w:t xml:space="preserve">xposiciones </w:t>
      </w:r>
      <w:r w:rsidR="00330874" w:rsidRPr="009C2937">
        <w:rPr>
          <w:sz w:val="24"/>
          <w:szCs w:val="24"/>
        </w:rPr>
        <w:t xml:space="preserve">de los consultores </w:t>
      </w:r>
      <w:r w:rsidR="00063BD5">
        <w:rPr>
          <w:sz w:val="24"/>
          <w:szCs w:val="24"/>
        </w:rPr>
        <w:t>de AAE</w:t>
      </w:r>
      <w:r w:rsidR="00330874" w:rsidRPr="009C2937">
        <w:rPr>
          <w:sz w:val="24"/>
          <w:szCs w:val="24"/>
        </w:rPr>
        <w:t xml:space="preserve"> y funcionarios de la sede central del SERNANP, </w:t>
      </w:r>
      <w:r w:rsidR="001757EE" w:rsidRPr="009C2937">
        <w:rPr>
          <w:sz w:val="24"/>
          <w:szCs w:val="24"/>
        </w:rPr>
        <w:t xml:space="preserve">sobre conceptos, procesos y orientaciones sobre la inclusión de la </w:t>
      </w:r>
      <w:proofErr w:type="spellStart"/>
      <w:r w:rsidR="001757EE" w:rsidRPr="009C2937">
        <w:rPr>
          <w:sz w:val="24"/>
          <w:szCs w:val="24"/>
        </w:rPr>
        <w:t>AbE</w:t>
      </w:r>
      <w:proofErr w:type="spellEnd"/>
      <w:r w:rsidR="001757EE" w:rsidRPr="009C2937">
        <w:rPr>
          <w:sz w:val="24"/>
          <w:szCs w:val="24"/>
        </w:rPr>
        <w:t xml:space="preserve"> en la planificación del Parque Nacional.</w:t>
      </w:r>
    </w:p>
    <w:p w:rsidR="001757EE" w:rsidRDefault="001757EE" w:rsidP="009C2937">
      <w:pPr>
        <w:pStyle w:val="Prrafodelista"/>
        <w:numPr>
          <w:ilvl w:val="0"/>
          <w:numId w:val="8"/>
        </w:numPr>
        <w:ind w:left="77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participantes aplicarán los conceptos y orientaciones para definir: 1) los riesgos asociados al cambio climático en el PN; 2) las medidas de adaptación </w:t>
      </w:r>
      <w:r w:rsidR="00330874">
        <w:rPr>
          <w:sz w:val="24"/>
          <w:szCs w:val="24"/>
        </w:rPr>
        <w:t xml:space="preserve">al cambio climático, en particular las medidas </w:t>
      </w:r>
      <w:proofErr w:type="spellStart"/>
      <w:r w:rsidR="00330874">
        <w:rPr>
          <w:sz w:val="24"/>
          <w:szCs w:val="24"/>
        </w:rPr>
        <w:t>AbE</w:t>
      </w:r>
      <w:proofErr w:type="spellEnd"/>
      <w:r w:rsidR="00330874">
        <w:rPr>
          <w:sz w:val="24"/>
          <w:szCs w:val="24"/>
        </w:rPr>
        <w:t>.</w:t>
      </w:r>
    </w:p>
    <w:p w:rsidR="00C759F3" w:rsidRDefault="00C759F3" w:rsidP="009C2937">
      <w:pPr>
        <w:pStyle w:val="Prrafodelista"/>
        <w:numPr>
          <w:ilvl w:val="0"/>
          <w:numId w:val="8"/>
        </w:numPr>
        <w:ind w:left="77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Participantes con apoyo del equipo de consultores</w:t>
      </w:r>
      <w:r w:rsidR="00444647">
        <w:rPr>
          <w:sz w:val="24"/>
          <w:szCs w:val="24"/>
        </w:rPr>
        <w:t xml:space="preserve"> </w:t>
      </w:r>
      <w:r w:rsidR="00063BD5">
        <w:rPr>
          <w:sz w:val="24"/>
          <w:szCs w:val="24"/>
        </w:rPr>
        <w:t xml:space="preserve">de AAE </w:t>
      </w:r>
      <w:r w:rsidR="00444647">
        <w:rPr>
          <w:sz w:val="24"/>
          <w:szCs w:val="24"/>
        </w:rPr>
        <w:t>plantean los pasos a seguir para incorporar las medidas identificadas para su posterior ejecución</w:t>
      </w:r>
      <w:r w:rsidR="00063BD5">
        <w:rPr>
          <w:sz w:val="24"/>
          <w:szCs w:val="24"/>
        </w:rPr>
        <w:t xml:space="preserve"> que se verá reflejado en un plan de acción</w:t>
      </w:r>
      <w:r w:rsidR="0044464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30874" w:rsidRPr="00C759F3" w:rsidRDefault="00C759F3" w:rsidP="00727ADC">
      <w:pPr>
        <w:rPr>
          <w:b/>
          <w:sz w:val="24"/>
          <w:szCs w:val="24"/>
          <w:u w:val="single"/>
        </w:rPr>
      </w:pPr>
      <w:r w:rsidRPr="00C759F3">
        <w:rPr>
          <w:b/>
          <w:sz w:val="24"/>
          <w:szCs w:val="24"/>
          <w:u w:val="single"/>
        </w:rPr>
        <w:t>PROGRAMA</w:t>
      </w:r>
    </w:p>
    <w:p w:rsidR="00C759F3" w:rsidRPr="00C759F3" w:rsidRDefault="00C759F3" w:rsidP="00F54154">
      <w:pPr>
        <w:jc w:val="both"/>
        <w:rPr>
          <w:b/>
          <w:sz w:val="24"/>
          <w:szCs w:val="24"/>
        </w:rPr>
      </w:pPr>
      <w:r w:rsidRPr="00C759F3">
        <w:rPr>
          <w:b/>
          <w:sz w:val="24"/>
          <w:szCs w:val="24"/>
        </w:rPr>
        <w:t>Día 1: lunes 03 de junio</w:t>
      </w:r>
    </w:p>
    <w:p w:rsidR="008C5DBB" w:rsidRDefault="00F54154" w:rsidP="008C5DBB">
      <w:pPr>
        <w:pStyle w:val="Prrafodelista"/>
        <w:numPr>
          <w:ilvl w:val="0"/>
          <w:numId w:val="1"/>
        </w:numPr>
        <w:ind w:left="357"/>
        <w:contextualSpacing w:val="0"/>
        <w:jc w:val="both"/>
        <w:rPr>
          <w:sz w:val="24"/>
          <w:szCs w:val="24"/>
        </w:rPr>
      </w:pPr>
      <w:r w:rsidRPr="00F54154">
        <w:rPr>
          <w:sz w:val="24"/>
          <w:szCs w:val="24"/>
        </w:rPr>
        <w:t xml:space="preserve">Exposición </w:t>
      </w:r>
      <w:r w:rsidR="008C5DBB">
        <w:rPr>
          <w:sz w:val="24"/>
          <w:szCs w:val="24"/>
        </w:rPr>
        <w:t>del marco conceptual.</w:t>
      </w:r>
    </w:p>
    <w:p w:rsidR="008C5DBB" w:rsidRPr="008C5DBB" w:rsidRDefault="008C5DBB" w:rsidP="008C5DBB">
      <w:pPr>
        <w:ind w:left="-3"/>
        <w:jc w:val="both"/>
        <w:rPr>
          <w:sz w:val="24"/>
          <w:szCs w:val="24"/>
        </w:rPr>
      </w:pPr>
      <w:r>
        <w:rPr>
          <w:sz w:val="24"/>
          <w:szCs w:val="24"/>
        </w:rPr>
        <w:t>El equipo de consultores de AAE</w:t>
      </w:r>
      <w:r w:rsidR="008F5AC9">
        <w:rPr>
          <w:sz w:val="24"/>
          <w:szCs w:val="24"/>
        </w:rPr>
        <w:t xml:space="preserve"> expone los </w:t>
      </w:r>
      <w:r w:rsidR="008F5AC9" w:rsidRPr="00F54154">
        <w:rPr>
          <w:sz w:val="24"/>
          <w:szCs w:val="24"/>
        </w:rPr>
        <w:t xml:space="preserve">conceptos generales sobre la gestión integral del cambio climático, </w:t>
      </w:r>
      <w:r w:rsidR="00E61904">
        <w:rPr>
          <w:sz w:val="24"/>
          <w:szCs w:val="24"/>
        </w:rPr>
        <w:t xml:space="preserve">el análisis del riesgo, </w:t>
      </w:r>
      <w:r w:rsidR="008F5AC9" w:rsidRPr="00F54154">
        <w:rPr>
          <w:sz w:val="24"/>
          <w:szCs w:val="24"/>
        </w:rPr>
        <w:t xml:space="preserve">las medidas de adaptación al cambio climático relacionadas con las ANP que se han establecido para la implementación de las Contribuciones Nacionales Determinadas. </w:t>
      </w:r>
    </w:p>
    <w:p w:rsidR="00AF5BC9" w:rsidRDefault="00AF5BC9" w:rsidP="008C5DBB">
      <w:pPr>
        <w:pStyle w:val="Prrafodelista"/>
        <w:numPr>
          <w:ilvl w:val="0"/>
          <w:numId w:val="1"/>
        </w:numPr>
        <w:ind w:left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Sesión de trabajo participativo</w:t>
      </w:r>
    </w:p>
    <w:p w:rsidR="00F21BDA" w:rsidRDefault="00B72D96" w:rsidP="00F21BDA">
      <w:pPr>
        <w:ind w:left="-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Los participantes con información sobre el diagnóstico actualizado del PN, realizarán el análisis del riesgo asociado al cambio climático</w:t>
      </w:r>
      <w:r w:rsidR="00DC2D9E">
        <w:rPr>
          <w:sz w:val="24"/>
          <w:szCs w:val="24"/>
        </w:rPr>
        <w:t>, organizados en grupos de trabajo</w:t>
      </w:r>
      <w:r>
        <w:rPr>
          <w:sz w:val="24"/>
          <w:szCs w:val="24"/>
        </w:rPr>
        <w:t>. Las preguntas orientadoras serían:</w:t>
      </w:r>
    </w:p>
    <w:p w:rsidR="00B72D96" w:rsidRDefault="00B72D96" w:rsidP="00B72D96">
      <w:pPr>
        <w:jc w:val="both"/>
        <w:rPr>
          <w:rFonts w:cstheme="minorHAnsi"/>
          <w:sz w:val="24"/>
          <w:szCs w:val="24"/>
        </w:rPr>
      </w:pPr>
      <w:r w:rsidRPr="00727ADC">
        <w:rPr>
          <w:rFonts w:cstheme="minorHAnsi"/>
          <w:sz w:val="24"/>
          <w:szCs w:val="24"/>
        </w:rPr>
        <w:t>¿Cómo caracterizan al PN Amotape?</w:t>
      </w:r>
    </w:p>
    <w:p w:rsidR="00B72D96" w:rsidRDefault="00B72D96" w:rsidP="00B72D96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Mapa de ubicación</w:t>
      </w:r>
    </w:p>
    <w:p w:rsidR="00B72D96" w:rsidRDefault="00B72D96" w:rsidP="00B72D96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Características físicas</w:t>
      </w:r>
    </w:p>
    <w:p w:rsidR="00B72D96" w:rsidRDefault="00B72D96" w:rsidP="00B72D96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Ecosistemas</w:t>
      </w:r>
    </w:p>
    <w:p w:rsidR="00B72D96" w:rsidRDefault="00B72D96" w:rsidP="00B72D96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Especies</w:t>
      </w:r>
    </w:p>
    <w:p w:rsidR="00B72D96" w:rsidRDefault="00B72D96" w:rsidP="00B72D96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Servicios ecosistémicos</w:t>
      </w:r>
    </w:p>
    <w:p w:rsidR="00B72D96" w:rsidRPr="00975002" w:rsidRDefault="00B72D96" w:rsidP="00B72D96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:rsidR="00B72D96" w:rsidRDefault="00B72D96" w:rsidP="00B72D9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¿Cuáles son las zonas donde consideran que hay problemas?</w:t>
      </w:r>
    </w:p>
    <w:p w:rsidR="00B72D96" w:rsidRDefault="00B72D96" w:rsidP="00B72D96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¿Cuáles son los problemas? Evidencias.</w:t>
      </w:r>
    </w:p>
    <w:p w:rsidR="00B72D96" w:rsidRDefault="00B72D96" w:rsidP="00B72D96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¿qué efectos se dan o se darían sobre la ANP y la población que hace uso de sus servicios?</w:t>
      </w:r>
    </w:p>
    <w:p w:rsidR="00B72D96" w:rsidRDefault="00B72D96" w:rsidP="00B72D9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¿Cuáles son las causas que generan o pueden generar los problemas?</w:t>
      </w:r>
      <w:r w:rsidR="00704561">
        <w:rPr>
          <w:rFonts w:cstheme="minorHAnsi"/>
          <w:sz w:val="24"/>
          <w:szCs w:val="24"/>
        </w:rPr>
        <w:t xml:space="preserve"> Análisis de cada uno.</w:t>
      </w:r>
    </w:p>
    <w:p w:rsidR="00B72D96" w:rsidRDefault="00B72D96" w:rsidP="00B72D96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Peligros y manifestaciones del cambio climático</w:t>
      </w:r>
    </w:p>
    <w:p w:rsidR="00B72D96" w:rsidRDefault="00B72D96" w:rsidP="00B72D96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Fragilidad o sensibilidad</w:t>
      </w:r>
    </w:p>
    <w:p w:rsidR="00B72D96" w:rsidRPr="007E4D9D" w:rsidRDefault="00B72D96" w:rsidP="00B72D96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Resiliencia</w:t>
      </w:r>
    </w:p>
    <w:p w:rsidR="00B72D96" w:rsidRDefault="00B72D96" w:rsidP="00B72D9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¿Cuáles de los peligros se pueden relacionar con el cambio climático, variabilidad climática, eventos </w:t>
      </w:r>
      <w:proofErr w:type="gramStart"/>
      <w:r>
        <w:rPr>
          <w:rFonts w:cstheme="minorHAnsi"/>
          <w:sz w:val="24"/>
          <w:szCs w:val="24"/>
        </w:rPr>
        <w:t>extremos?.</w:t>
      </w:r>
      <w:proofErr w:type="gramEnd"/>
    </w:p>
    <w:p w:rsidR="00525DAE" w:rsidRDefault="00413B41" w:rsidP="00525DAE">
      <w:pPr>
        <w:pStyle w:val="Prrafodelista"/>
        <w:numPr>
          <w:ilvl w:val="0"/>
          <w:numId w:val="1"/>
        </w:numPr>
        <w:ind w:left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Plenaria</w:t>
      </w:r>
    </w:p>
    <w:p w:rsidR="00807EA9" w:rsidRPr="00525DAE" w:rsidRDefault="00525DAE" w:rsidP="00525DAE">
      <w:pPr>
        <w:ind w:left="-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Sesión </w:t>
      </w:r>
      <w:r w:rsidR="00413B41" w:rsidRPr="00525DAE">
        <w:rPr>
          <w:sz w:val="24"/>
          <w:szCs w:val="24"/>
        </w:rPr>
        <w:t xml:space="preserve">para discutir </w:t>
      </w:r>
      <w:r w:rsidR="00DC2D9E">
        <w:rPr>
          <w:sz w:val="24"/>
          <w:szCs w:val="24"/>
        </w:rPr>
        <w:t xml:space="preserve">resultados del </w:t>
      </w:r>
      <w:r w:rsidR="00413B41" w:rsidRPr="00525DAE">
        <w:rPr>
          <w:sz w:val="24"/>
          <w:szCs w:val="24"/>
        </w:rPr>
        <w:t>trabajo de grupo</w:t>
      </w:r>
      <w:r w:rsidR="001156A8">
        <w:rPr>
          <w:sz w:val="24"/>
          <w:szCs w:val="24"/>
        </w:rPr>
        <w:t xml:space="preserve">, </w:t>
      </w:r>
      <w:r w:rsidR="00413B41" w:rsidRPr="00525DAE">
        <w:rPr>
          <w:sz w:val="24"/>
          <w:szCs w:val="24"/>
        </w:rPr>
        <w:t xml:space="preserve">sacar conclusiones sobre </w:t>
      </w:r>
      <w:r w:rsidR="00A14E3C" w:rsidRPr="00525DAE">
        <w:rPr>
          <w:sz w:val="24"/>
          <w:szCs w:val="24"/>
        </w:rPr>
        <w:t>los</w:t>
      </w:r>
      <w:r w:rsidR="00413B41" w:rsidRPr="00525DAE">
        <w:rPr>
          <w:sz w:val="24"/>
          <w:szCs w:val="24"/>
        </w:rPr>
        <w:t xml:space="preserve"> </w:t>
      </w:r>
      <w:r w:rsidR="00A14E3C" w:rsidRPr="00525DAE">
        <w:rPr>
          <w:sz w:val="24"/>
          <w:szCs w:val="24"/>
        </w:rPr>
        <w:t xml:space="preserve">riesgos asociados al cambio climático en </w:t>
      </w:r>
      <w:r w:rsidR="00063BD5">
        <w:rPr>
          <w:sz w:val="24"/>
          <w:szCs w:val="24"/>
        </w:rPr>
        <w:t xml:space="preserve">la ANEP </w:t>
      </w:r>
      <w:r w:rsidR="001156A8">
        <w:rPr>
          <w:sz w:val="24"/>
          <w:szCs w:val="24"/>
        </w:rPr>
        <w:t>y aportes de retroalimentación</w:t>
      </w:r>
      <w:r w:rsidR="00A14E3C" w:rsidRPr="00525DAE">
        <w:rPr>
          <w:sz w:val="24"/>
          <w:szCs w:val="24"/>
        </w:rPr>
        <w:t>.</w:t>
      </w:r>
    </w:p>
    <w:p w:rsidR="00B72D96" w:rsidRPr="00F21BDA" w:rsidRDefault="00807EA9" w:rsidP="00F21BDA">
      <w:pPr>
        <w:ind w:left="-3"/>
        <w:jc w:val="both"/>
        <w:rPr>
          <w:sz w:val="24"/>
          <w:szCs w:val="24"/>
        </w:rPr>
      </w:pPr>
      <w:r w:rsidRPr="00C759F3">
        <w:rPr>
          <w:b/>
          <w:sz w:val="24"/>
          <w:szCs w:val="24"/>
        </w:rPr>
        <w:t xml:space="preserve">Día </w:t>
      </w:r>
      <w:r>
        <w:rPr>
          <w:b/>
          <w:sz w:val="24"/>
          <w:szCs w:val="24"/>
        </w:rPr>
        <w:t>2</w:t>
      </w:r>
      <w:r w:rsidRPr="00C759F3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martes 04</w:t>
      </w:r>
      <w:r w:rsidRPr="00C759F3">
        <w:rPr>
          <w:b/>
          <w:sz w:val="24"/>
          <w:szCs w:val="24"/>
        </w:rPr>
        <w:t xml:space="preserve"> de junio</w:t>
      </w:r>
      <w:r w:rsidR="00A14E3C">
        <w:rPr>
          <w:sz w:val="24"/>
          <w:szCs w:val="24"/>
        </w:rPr>
        <w:t xml:space="preserve"> </w:t>
      </w:r>
    </w:p>
    <w:p w:rsidR="00F54154" w:rsidRPr="00F54154" w:rsidRDefault="00D54567" w:rsidP="00D54567">
      <w:pPr>
        <w:pStyle w:val="Prrafodelista"/>
        <w:numPr>
          <w:ilvl w:val="0"/>
          <w:numId w:val="9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Exposición sobre </w:t>
      </w:r>
      <w:r w:rsidR="00990B2B">
        <w:rPr>
          <w:sz w:val="24"/>
          <w:szCs w:val="24"/>
        </w:rPr>
        <w:t xml:space="preserve">las características de las </w:t>
      </w:r>
      <w:r w:rsidR="00E61904">
        <w:rPr>
          <w:sz w:val="24"/>
          <w:szCs w:val="24"/>
        </w:rPr>
        <w:t>medidas de adaptación</w:t>
      </w:r>
      <w:r w:rsidR="000B73E1">
        <w:rPr>
          <w:sz w:val="24"/>
          <w:szCs w:val="24"/>
        </w:rPr>
        <w:t>, las medidas de adaptación en base a ecosistemas.</w:t>
      </w:r>
    </w:p>
    <w:p w:rsidR="00CE5173" w:rsidRDefault="00CE5173" w:rsidP="00CE5173">
      <w:pPr>
        <w:pStyle w:val="Prrafodelista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equipo de consultores de AAE expone </w:t>
      </w:r>
      <w:r w:rsidR="000C2A80">
        <w:rPr>
          <w:sz w:val="24"/>
          <w:szCs w:val="24"/>
        </w:rPr>
        <w:t xml:space="preserve">los conceptos y </w:t>
      </w:r>
      <w:r>
        <w:rPr>
          <w:sz w:val="24"/>
          <w:szCs w:val="24"/>
        </w:rPr>
        <w:t xml:space="preserve">los pasos a seguir para la inclusión del enfoque la </w:t>
      </w:r>
      <w:proofErr w:type="spellStart"/>
      <w:r>
        <w:rPr>
          <w:sz w:val="24"/>
          <w:szCs w:val="24"/>
        </w:rPr>
        <w:t>AbE</w:t>
      </w:r>
      <w:proofErr w:type="spellEnd"/>
      <w:r>
        <w:rPr>
          <w:sz w:val="24"/>
          <w:szCs w:val="24"/>
        </w:rPr>
        <w:t xml:space="preserve"> en la planificación</w:t>
      </w:r>
      <w:r w:rsidR="00063BD5">
        <w:rPr>
          <w:sz w:val="24"/>
          <w:szCs w:val="24"/>
        </w:rPr>
        <w:t xml:space="preserve"> (basándose en la guía práctica elaborada)</w:t>
      </w:r>
      <w:r>
        <w:rPr>
          <w:sz w:val="24"/>
          <w:szCs w:val="24"/>
        </w:rPr>
        <w:t>.</w:t>
      </w:r>
    </w:p>
    <w:p w:rsidR="002A5B53" w:rsidRDefault="002A5B53" w:rsidP="002A5B53">
      <w:pPr>
        <w:pStyle w:val="Prrafodelista"/>
        <w:numPr>
          <w:ilvl w:val="0"/>
          <w:numId w:val="9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Sesión de trabajo participativo</w:t>
      </w:r>
    </w:p>
    <w:p w:rsidR="00C83B73" w:rsidRDefault="00990B2B" w:rsidP="00990B2B">
      <w:pPr>
        <w:pStyle w:val="Prrafodelista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Los participantes retoman los avances realizados en día anterior</w:t>
      </w:r>
      <w:r w:rsidR="000C2A80">
        <w:rPr>
          <w:sz w:val="24"/>
          <w:szCs w:val="24"/>
        </w:rPr>
        <w:t xml:space="preserve">, plantean medidas de adaptación al cambio climático y luego </w:t>
      </w:r>
      <w:r w:rsidR="00FB7F2A">
        <w:rPr>
          <w:sz w:val="24"/>
          <w:szCs w:val="24"/>
        </w:rPr>
        <w:t xml:space="preserve">identifican aquellas que cumplen con los atributos del enfoque </w:t>
      </w:r>
      <w:proofErr w:type="spellStart"/>
      <w:r w:rsidR="00FB7F2A">
        <w:rPr>
          <w:sz w:val="24"/>
          <w:szCs w:val="24"/>
        </w:rPr>
        <w:t>AbE</w:t>
      </w:r>
      <w:proofErr w:type="spellEnd"/>
      <w:r w:rsidR="00FB7F2A">
        <w:rPr>
          <w:sz w:val="24"/>
          <w:szCs w:val="24"/>
        </w:rPr>
        <w:t>.</w:t>
      </w:r>
    </w:p>
    <w:p w:rsidR="009D4ADA" w:rsidRDefault="009D4ADA" w:rsidP="001156A8">
      <w:pPr>
        <w:pStyle w:val="Prrafodelista"/>
        <w:numPr>
          <w:ilvl w:val="0"/>
          <w:numId w:val="9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Plenaria</w:t>
      </w:r>
    </w:p>
    <w:p w:rsidR="009D4ADA" w:rsidRDefault="009D4ADA" w:rsidP="009D4ADA">
      <w:pPr>
        <w:ind w:left="-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Sesión </w:t>
      </w:r>
      <w:r w:rsidRPr="00525DAE">
        <w:rPr>
          <w:sz w:val="24"/>
          <w:szCs w:val="24"/>
        </w:rPr>
        <w:t xml:space="preserve">para discutir </w:t>
      </w:r>
      <w:r w:rsidR="001156A8">
        <w:rPr>
          <w:sz w:val="24"/>
          <w:szCs w:val="24"/>
        </w:rPr>
        <w:t xml:space="preserve">resultados del </w:t>
      </w:r>
      <w:r w:rsidRPr="00525DAE">
        <w:rPr>
          <w:sz w:val="24"/>
          <w:szCs w:val="24"/>
        </w:rPr>
        <w:t>trabajo de grupo</w:t>
      </w:r>
      <w:r w:rsidR="001156A8">
        <w:rPr>
          <w:sz w:val="24"/>
          <w:szCs w:val="24"/>
        </w:rPr>
        <w:t xml:space="preserve">, </w:t>
      </w:r>
      <w:r w:rsidRPr="00525DAE">
        <w:rPr>
          <w:sz w:val="24"/>
          <w:szCs w:val="24"/>
        </w:rPr>
        <w:t xml:space="preserve">sacar conclusiones sobre </w:t>
      </w:r>
      <w:r w:rsidR="001156A8">
        <w:rPr>
          <w:sz w:val="24"/>
          <w:szCs w:val="24"/>
        </w:rPr>
        <w:t xml:space="preserve">las medidas para gestionar </w:t>
      </w:r>
      <w:r w:rsidRPr="00525DAE">
        <w:rPr>
          <w:sz w:val="24"/>
          <w:szCs w:val="24"/>
        </w:rPr>
        <w:t xml:space="preserve">los riesgos asociados al cambio climático </w:t>
      </w:r>
      <w:r w:rsidR="001156A8">
        <w:rPr>
          <w:sz w:val="24"/>
          <w:szCs w:val="24"/>
        </w:rPr>
        <w:t xml:space="preserve">que se han identificado en </w:t>
      </w:r>
      <w:r w:rsidR="00063BD5">
        <w:rPr>
          <w:sz w:val="24"/>
          <w:szCs w:val="24"/>
        </w:rPr>
        <w:t>la ANP</w:t>
      </w:r>
      <w:r w:rsidR="001156A8">
        <w:rPr>
          <w:sz w:val="24"/>
          <w:szCs w:val="24"/>
        </w:rPr>
        <w:t>. Aportes y retroalimentación</w:t>
      </w:r>
      <w:r w:rsidRPr="00525DAE">
        <w:rPr>
          <w:sz w:val="24"/>
          <w:szCs w:val="24"/>
        </w:rPr>
        <w:t>.</w:t>
      </w:r>
    </w:p>
    <w:p w:rsidR="009F1E80" w:rsidRDefault="006C286B" w:rsidP="006C286B">
      <w:pPr>
        <w:pStyle w:val="Prrafodelista"/>
        <w:numPr>
          <w:ilvl w:val="0"/>
          <w:numId w:val="9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Exposición sobre </w:t>
      </w:r>
      <w:r w:rsidR="00203467">
        <w:rPr>
          <w:sz w:val="24"/>
          <w:szCs w:val="24"/>
        </w:rPr>
        <w:t xml:space="preserve">el proceso de aplicación del enfoque </w:t>
      </w:r>
      <w:proofErr w:type="spellStart"/>
      <w:r w:rsidR="009F1E80">
        <w:rPr>
          <w:sz w:val="24"/>
          <w:szCs w:val="24"/>
        </w:rPr>
        <w:t>AbE</w:t>
      </w:r>
      <w:proofErr w:type="spellEnd"/>
      <w:r w:rsidR="009F1E80">
        <w:rPr>
          <w:sz w:val="24"/>
          <w:szCs w:val="24"/>
        </w:rPr>
        <w:t xml:space="preserve"> en el Plan Maestro.</w:t>
      </w:r>
    </w:p>
    <w:p w:rsidR="006C286B" w:rsidRDefault="006C286B" w:rsidP="006C286B">
      <w:pPr>
        <w:pStyle w:val="Prrafodelista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equipo de consultores de AAE expone los conceptos y los pasos a seguir para la inclusión del enfoque la </w:t>
      </w:r>
      <w:proofErr w:type="spellStart"/>
      <w:r>
        <w:rPr>
          <w:sz w:val="24"/>
          <w:szCs w:val="24"/>
        </w:rPr>
        <w:t>AbE</w:t>
      </w:r>
      <w:proofErr w:type="spellEnd"/>
      <w:r>
        <w:rPr>
          <w:sz w:val="24"/>
          <w:szCs w:val="24"/>
        </w:rPr>
        <w:t xml:space="preserve"> en la planificación.</w:t>
      </w:r>
    </w:p>
    <w:p w:rsidR="00D27B4F" w:rsidRDefault="00D27B4F" w:rsidP="00D27B4F">
      <w:pPr>
        <w:pStyle w:val="Prrafodelista"/>
        <w:numPr>
          <w:ilvl w:val="0"/>
          <w:numId w:val="9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Sesión de trabajo participativo</w:t>
      </w:r>
    </w:p>
    <w:p w:rsidR="00D27B4F" w:rsidRDefault="00D27B4F" w:rsidP="00D27B4F">
      <w:pPr>
        <w:pStyle w:val="Prrafodelista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participantes </w:t>
      </w:r>
      <w:r w:rsidR="00927518">
        <w:rPr>
          <w:sz w:val="24"/>
          <w:szCs w:val="24"/>
        </w:rPr>
        <w:t xml:space="preserve">aplican el enfoque </w:t>
      </w:r>
      <w:proofErr w:type="spellStart"/>
      <w:r w:rsidR="00927518">
        <w:rPr>
          <w:sz w:val="24"/>
          <w:szCs w:val="24"/>
        </w:rPr>
        <w:t>AbE</w:t>
      </w:r>
      <w:proofErr w:type="spellEnd"/>
      <w:r w:rsidR="00927518">
        <w:rPr>
          <w:sz w:val="24"/>
          <w:szCs w:val="24"/>
        </w:rPr>
        <w:t xml:space="preserve"> en el Plan Maestro de</w:t>
      </w:r>
      <w:r w:rsidR="00E66DB7">
        <w:rPr>
          <w:sz w:val="24"/>
          <w:szCs w:val="24"/>
        </w:rPr>
        <w:t xml:space="preserve"> la ANP</w:t>
      </w:r>
      <w:r w:rsidR="00927518">
        <w:rPr>
          <w:sz w:val="24"/>
          <w:szCs w:val="24"/>
        </w:rPr>
        <w:t xml:space="preserve">. Para ello </w:t>
      </w:r>
      <w:r>
        <w:rPr>
          <w:sz w:val="24"/>
          <w:szCs w:val="24"/>
        </w:rPr>
        <w:t xml:space="preserve">retoman los avances realizados en los trabajos de grupo y </w:t>
      </w:r>
      <w:r w:rsidR="00927518">
        <w:rPr>
          <w:sz w:val="24"/>
          <w:szCs w:val="24"/>
        </w:rPr>
        <w:t>complementan información requerida, de acuerdo con el proceso explicado.</w:t>
      </w:r>
    </w:p>
    <w:p w:rsidR="00D22D0E" w:rsidRDefault="00D22D0E" w:rsidP="00D22D0E">
      <w:pPr>
        <w:pStyle w:val="Prrafodelista"/>
        <w:numPr>
          <w:ilvl w:val="0"/>
          <w:numId w:val="9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Plenaria</w:t>
      </w:r>
    </w:p>
    <w:p w:rsidR="00D22D0E" w:rsidRDefault="00D22D0E" w:rsidP="00D22D0E">
      <w:pPr>
        <w:ind w:left="-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Sesión </w:t>
      </w:r>
      <w:r w:rsidRPr="00525DAE">
        <w:rPr>
          <w:sz w:val="24"/>
          <w:szCs w:val="24"/>
        </w:rPr>
        <w:t xml:space="preserve">para discutir </w:t>
      </w:r>
      <w:r>
        <w:rPr>
          <w:sz w:val="24"/>
          <w:szCs w:val="24"/>
        </w:rPr>
        <w:t xml:space="preserve">resultados del </w:t>
      </w:r>
      <w:r w:rsidRPr="00525DAE">
        <w:rPr>
          <w:sz w:val="24"/>
          <w:szCs w:val="24"/>
        </w:rPr>
        <w:t>trabajo de grupo</w:t>
      </w:r>
      <w:r>
        <w:rPr>
          <w:sz w:val="24"/>
          <w:szCs w:val="24"/>
        </w:rPr>
        <w:t xml:space="preserve">, </w:t>
      </w:r>
      <w:r w:rsidRPr="00525DAE">
        <w:rPr>
          <w:sz w:val="24"/>
          <w:szCs w:val="24"/>
        </w:rPr>
        <w:t xml:space="preserve">sacar conclusiones sobre </w:t>
      </w:r>
      <w:r>
        <w:rPr>
          <w:sz w:val="24"/>
          <w:szCs w:val="24"/>
        </w:rPr>
        <w:t xml:space="preserve">el proceso de incorporación de la </w:t>
      </w:r>
      <w:proofErr w:type="spellStart"/>
      <w:r>
        <w:rPr>
          <w:sz w:val="24"/>
          <w:szCs w:val="24"/>
        </w:rPr>
        <w:t>AbE</w:t>
      </w:r>
      <w:proofErr w:type="spellEnd"/>
      <w:r>
        <w:rPr>
          <w:sz w:val="24"/>
          <w:szCs w:val="24"/>
        </w:rPr>
        <w:t xml:space="preserve"> en el Plan Maestro</w:t>
      </w:r>
      <w:r w:rsidR="00CD350F">
        <w:rPr>
          <w:sz w:val="24"/>
          <w:szCs w:val="24"/>
        </w:rPr>
        <w:t xml:space="preserve"> de</w:t>
      </w:r>
      <w:r w:rsidR="00E66DB7">
        <w:rPr>
          <w:sz w:val="24"/>
          <w:szCs w:val="24"/>
        </w:rPr>
        <w:t xml:space="preserve"> la ANP </w:t>
      </w:r>
      <w:bookmarkStart w:id="0" w:name="_GoBack"/>
      <w:bookmarkEnd w:id="0"/>
      <w:r w:rsidR="00CD350F">
        <w:rPr>
          <w:sz w:val="24"/>
          <w:szCs w:val="24"/>
        </w:rPr>
        <w:t>y la ruta a seguir (Plan de Acción)</w:t>
      </w:r>
      <w:r>
        <w:rPr>
          <w:sz w:val="24"/>
          <w:szCs w:val="24"/>
        </w:rPr>
        <w:t>. Aportes y retroalimentación</w:t>
      </w:r>
      <w:r w:rsidRPr="00525DAE">
        <w:rPr>
          <w:sz w:val="24"/>
          <w:szCs w:val="24"/>
        </w:rPr>
        <w:t>.</w:t>
      </w:r>
    </w:p>
    <w:p w:rsidR="00062BA5" w:rsidRDefault="00062BA5" w:rsidP="00D22D0E">
      <w:pPr>
        <w:ind w:left="-3"/>
        <w:jc w:val="both"/>
        <w:rPr>
          <w:sz w:val="24"/>
          <w:szCs w:val="24"/>
        </w:rPr>
      </w:pPr>
      <w:r w:rsidRPr="00C759F3">
        <w:rPr>
          <w:b/>
          <w:sz w:val="24"/>
          <w:szCs w:val="24"/>
        </w:rPr>
        <w:t xml:space="preserve">Día </w:t>
      </w:r>
      <w:r>
        <w:rPr>
          <w:b/>
          <w:sz w:val="24"/>
          <w:szCs w:val="24"/>
        </w:rPr>
        <w:t>3</w:t>
      </w:r>
      <w:r w:rsidRPr="00C759F3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martes 05</w:t>
      </w:r>
      <w:r w:rsidRPr="00C759F3">
        <w:rPr>
          <w:b/>
          <w:sz w:val="24"/>
          <w:szCs w:val="24"/>
        </w:rPr>
        <w:t xml:space="preserve"> de junio</w:t>
      </w:r>
    </w:p>
    <w:p w:rsidR="009D4ADA" w:rsidRDefault="00662899" w:rsidP="00662899">
      <w:pPr>
        <w:pStyle w:val="Prrafodelista"/>
        <w:numPr>
          <w:ilvl w:val="0"/>
          <w:numId w:val="11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Sesión plenaria sobre procesos para la implementación de las medidas</w:t>
      </w:r>
    </w:p>
    <w:p w:rsidR="00F54154" w:rsidRDefault="00662899" w:rsidP="00662899">
      <w:pPr>
        <w:pStyle w:val="Prrafodelista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Los participantes en plenaria revisan y discuten los pasos a seguir para la incorporación de las medidas de adaptación en la planificación y presupuesto, con el objeto de lograr su implementación.</w:t>
      </w:r>
    </w:p>
    <w:p w:rsidR="00455D8B" w:rsidRDefault="00455D8B" w:rsidP="00455D8B">
      <w:pPr>
        <w:pStyle w:val="Prrafodelista"/>
        <w:numPr>
          <w:ilvl w:val="0"/>
          <w:numId w:val="11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Sesión de trabajo participativo</w:t>
      </w:r>
    </w:p>
    <w:p w:rsidR="00455D8B" w:rsidRPr="00F54154" w:rsidRDefault="00E67B8B" w:rsidP="00662899">
      <w:pPr>
        <w:pStyle w:val="Prrafodelista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Los grupos de trabajo seleccionan una medida y establecen la ruta a seguir para lograr su implementación.</w:t>
      </w:r>
    </w:p>
    <w:p w:rsidR="004D689F" w:rsidRDefault="004D689F" w:rsidP="004D689F">
      <w:pPr>
        <w:pStyle w:val="Prrafodelista"/>
        <w:numPr>
          <w:ilvl w:val="0"/>
          <w:numId w:val="11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Plenaria</w:t>
      </w:r>
    </w:p>
    <w:p w:rsidR="00F54154" w:rsidRPr="00CD350F" w:rsidRDefault="00CD350F" w:rsidP="00CD35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Sesión </w:t>
      </w:r>
      <w:r w:rsidRPr="00525DAE">
        <w:rPr>
          <w:sz w:val="24"/>
          <w:szCs w:val="24"/>
        </w:rPr>
        <w:t xml:space="preserve">para discutir </w:t>
      </w:r>
      <w:r>
        <w:rPr>
          <w:sz w:val="24"/>
          <w:szCs w:val="24"/>
        </w:rPr>
        <w:t xml:space="preserve">resultados del </w:t>
      </w:r>
      <w:r w:rsidRPr="00525DAE">
        <w:rPr>
          <w:sz w:val="24"/>
          <w:szCs w:val="24"/>
        </w:rPr>
        <w:t>trabajo de grupo</w:t>
      </w:r>
      <w:r>
        <w:rPr>
          <w:sz w:val="24"/>
          <w:szCs w:val="24"/>
        </w:rPr>
        <w:t xml:space="preserve">, </w:t>
      </w:r>
      <w:r w:rsidRPr="00525DAE">
        <w:rPr>
          <w:sz w:val="24"/>
          <w:szCs w:val="24"/>
        </w:rPr>
        <w:t xml:space="preserve">sacar conclusiones sobre </w:t>
      </w:r>
      <w:r>
        <w:rPr>
          <w:sz w:val="24"/>
          <w:szCs w:val="24"/>
        </w:rPr>
        <w:t>el proceso de implementación de las medidas planteadas y la ruta a seguir (Plan de Acción). Aportes y retroalimentación.</w:t>
      </w:r>
    </w:p>
    <w:sectPr w:rsidR="00F54154" w:rsidRPr="00CD350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E6A" w:rsidRDefault="00AB5E6A" w:rsidP="00837EB1">
      <w:pPr>
        <w:spacing w:after="0" w:line="240" w:lineRule="auto"/>
      </w:pPr>
      <w:r>
        <w:separator/>
      </w:r>
    </w:p>
  </w:endnote>
  <w:endnote w:type="continuationSeparator" w:id="0">
    <w:p w:rsidR="00AB5E6A" w:rsidRDefault="00AB5E6A" w:rsidP="0083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E6A" w:rsidRDefault="00AB5E6A" w:rsidP="00837EB1">
      <w:pPr>
        <w:spacing w:after="0" w:line="240" w:lineRule="auto"/>
      </w:pPr>
      <w:r>
        <w:separator/>
      </w:r>
    </w:p>
  </w:footnote>
  <w:footnote w:type="continuationSeparator" w:id="0">
    <w:p w:rsidR="00AB5E6A" w:rsidRDefault="00AB5E6A" w:rsidP="0083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8"/>
      <w:gridCol w:w="2031"/>
      <w:gridCol w:w="2269"/>
      <w:gridCol w:w="2180"/>
    </w:tblGrid>
    <w:tr w:rsidR="00837EB1" w:rsidRPr="00190362" w:rsidTr="001E1028">
      <w:tc>
        <w:tcPr>
          <w:tcW w:w="2158" w:type="dxa"/>
        </w:tcPr>
        <w:p w:rsidR="00837EB1" w:rsidRPr="00190362" w:rsidRDefault="00837EB1" w:rsidP="00837EB1">
          <w:pPr>
            <w:pStyle w:val="Encabezado"/>
          </w:pPr>
          <w:r w:rsidRPr="00190362">
            <w:rPr>
              <w:noProof/>
              <w:lang w:eastAsia="es-PE"/>
            </w:rPr>
            <w:drawing>
              <wp:inline distT="0" distB="0" distL="0" distR="0" wp14:anchorId="143B6BC1" wp14:editId="46A198E4">
                <wp:extent cx="1365223" cy="390525"/>
                <wp:effectExtent l="0" t="0" r="6985" b="0"/>
                <wp:docPr id="9" name="Imagen 12" descr="Imagen que contiene imágenes prediseñadas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B44262-41DE-49DC-8354-AAB61E123F2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12" descr="Imagen que contiene imágenes prediseñadas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D9B44262-41DE-49DC-8354-AAB61E123F2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6376" cy="39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37EB1" w:rsidRPr="00190362" w:rsidRDefault="00837EB1" w:rsidP="00837EB1">
          <w:pPr>
            <w:pStyle w:val="Encabezado"/>
          </w:pPr>
        </w:p>
      </w:tc>
      <w:tc>
        <w:tcPr>
          <w:tcW w:w="2159" w:type="dxa"/>
        </w:tcPr>
        <w:p w:rsidR="00837EB1" w:rsidRPr="00190362" w:rsidRDefault="00837EB1" w:rsidP="00837EB1">
          <w:pPr>
            <w:pStyle w:val="Encabezado"/>
          </w:pPr>
          <w:r w:rsidRPr="00190362">
            <w:rPr>
              <w:noProof/>
              <w:lang w:eastAsia="es-PE"/>
            </w:rPr>
            <w:drawing>
              <wp:inline distT="0" distB="0" distL="0" distR="0" wp14:anchorId="40732B22" wp14:editId="1D4A9C0F">
                <wp:extent cx="1162050" cy="512090"/>
                <wp:effectExtent l="0" t="0" r="0" b="2540"/>
                <wp:docPr id="2" name="Imagen 14" descr="Imagen que contiene imágenes prediseñadas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49937A-0353-4AF7-B613-174E05CFCEC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 descr="Imagen que contiene imágenes prediseñadas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4C49937A-0353-4AF7-B613-174E05CFCEC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8391" cy="5192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9" w:type="dxa"/>
        </w:tcPr>
        <w:p w:rsidR="00837EB1" w:rsidRPr="00190362" w:rsidRDefault="00837EB1" w:rsidP="00837EB1">
          <w:pPr>
            <w:pStyle w:val="Encabezado"/>
          </w:pPr>
          <w:r w:rsidRPr="00190362">
            <w:rPr>
              <w:noProof/>
              <w:lang w:eastAsia="es-PE"/>
            </w:rPr>
            <w:drawing>
              <wp:inline distT="0" distB="0" distL="0" distR="0" wp14:anchorId="5251A3B8" wp14:editId="2102B37F">
                <wp:extent cx="1310079" cy="447675"/>
                <wp:effectExtent l="0" t="0" r="4445" b="0"/>
                <wp:docPr id="19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432B1A-CEF3-466F-AE9F-D086A24C6A4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>
                          <a:extLst>
                            <a:ext uri="{FF2B5EF4-FFF2-40B4-BE49-F238E27FC236}">
                              <a16:creationId xmlns:a16="http://schemas.microsoft.com/office/drawing/2014/main" id="{15432B1A-CEF3-466F-AE9F-D086A24C6A4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151" cy="452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9" w:type="dxa"/>
        </w:tcPr>
        <w:p w:rsidR="00837EB1" w:rsidRPr="00190362" w:rsidRDefault="00837EB1" w:rsidP="00837EB1">
          <w:pPr>
            <w:pStyle w:val="Encabezado"/>
          </w:pPr>
          <w:r w:rsidRPr="00190362">
            <w:rPr>
              <w:noProof/>
              <w:lang w:eastAsia="es-PE"/>
            </w:rPr>
            <w:drawing>
              <wp:inline distT="0" distB="0" distL="0" distR="0" wp14:anchorId="7FACC6F4" wp14:editId="22598B35">
                <wp:extent cx="1256632" cy="447675"/>
                <wp:effectExtent l="0" t="0" r="1270" b="0"/>
                <wp:docPr id="4" name="Imagen 10" descr="Imagen que contiene imágenes prediseñadas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F4EC10-468E-4094-A318-05D7008FDFF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0" descr="Imagen que contiene imágenes prediseñadas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40F4EC10-468E-4094-A318-05D7008FDFF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782" cy="4527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7EB1" w:rsidRDefault="00837EB1">
    <w:pPr>
      <w:pStyle w:val="Encabezado"/>
    </w:pPr>
  </w:p>
  <w:p w:rsidR="001757EE" w:rsidRDefault="00175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9E6"/>
    <w:multiLevelType w:val="hybridMultilevel"/>
    <w:tmpl w:val="1BB2F992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57AB4"/>
    <w:multiLevelType w:val="hybridMultilevel"/>
    <w:tmpl w:val="6C9ABB00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917BE6"/>
    <w:multiLevelType w:val="hybridMultilevel"/>
    <w:tmpl w:val="FAAC541A"/>
    <w:lvl w:ilvl="0" w:tplc="414ED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B1182"/>
    <w:multiLevelType w:val="hybridMultilevel"/>
    <w:tmpl w:val="AB1AAE3E"/>
    <w:lvl w:ilvl="0" w:tplc="414ED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231A5"/>
    <w:multiLevelType w:val="hybridMultilevel"/>
    <w:tmpl w:val="78D87E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C5574"/>
    <w:multiLevelType w:val="hybridMultilevel"/>
    <w:tmpl w:val="74FA1BC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DF1EA1"/>
    <w:multiLevelType w:val="hybridMultilevel"/>
    <w:tmpl w:val="79427DF2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3415A29"/>
    <w:multiLevelType w:val="hybridMultilevel"/>
    <w:tmpl w:val="FA5051EE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7A1501"/>
    <w:multiLevelType w:val="hybridMultilevel"/>
    <w:tmpl w:val="F05243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57169"/>
    <w:multiLevelType w:val="multilevel"/>
    <w:tmpl w:val="506E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78141B"/>
    <w:multiLevelType w:val="hybridMultilevel"/>
    <w:tmpl w:val="FE28130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F6"/>
    <w:rsid w:val="000073AE"/>
    <w:rsid w:val="00062BA5"/>
    <w:rsid w:val="00063BD5"/>
    <w:rsid w:val="00087979"/>
    <w:rsid w:val="000B6EEF"/>
    <w:rsid w:val="000B73E1"/>
    <w:rsid w:val="000C2A80"/>
    <w:rsid w:val="001156A8"/>
    <w:rsid w:val="00151837"/>
    <w:rsid w:val="001757EE"/>
    <w:rsid w:val="00203467"/>
    <w:rsid w:val="002A5B53"/>
    <w:rsid w:val="003263A5"/>
    <w:rsid w:val="00330874"/>
    <w:rsid w:val="00332911"/>
    <w:rsid w:val="0036021C"/>
    <w:rsid w:val="003F0EF6"/>
    <w:rsid w:val="00413B41"/>
    <w:rsid w:val="00416D38"/>
    <w:rsid w:val="00444647"/>
    <w:rsid w:val="00455D8B"/>
    <w:rsid w:val="004D689F"/>
    <w:rsid w:val="00525DAE"/>
    <w:rsid w:val="005C5693"/>
    <w:rsid w:val="005E5561"/>
    <w:rsid w:val="00621986"/>
    <w:rsid w:val="00662899"/>
    <w:rsid w:val="006C286B"/>
    <w:rsid w:val="006E2387"/>
    <w:rsid w:val="006F32EB"/>
    <w:rsid w:val="00704561"/>
    <w:rsid w:val="00727ADC"/>
    <w:rsid w:val="007350A3"/>
    <w:rsid w:val="00773871"/>
    <w:rsid w:val="00784F3E"/>
    <w:rsid w:val="007C1F16"/>
    <w:rsid w:val="007E4D9D"/>
    <w:rsid w:val="00805A73"/>
    <w:rsid w:val="00807EA9"/>
    <w:rsid w:val="00837EB1"/>
    <w:rsid w:val="008C5DBB"/>
    <w:rsid w:val="008F5AC9"/>
    <w:rsid w:val="00927518"/>
    <w:rsid w:val="009615B7"/>
    <w:rsid w:val="00975002"/>
    <w:rsid w:val="00990B2B"/>
    <w:rsid w:val="009C2937"/>
    <w:rsid w:val="009D4ADA"/>
    <w:rsid w:val="009F1E80"/>
    <w:rsid w:val="00A14E3C"/>
    <w:rsid w:val="00A16590"/>
    <w:rsid w:val="00AB5E6A"/>
    <w:rsid w:val="00AF5BC9"/>
    <w:rsid w:val="00B72D96"/>
    <w:rsid w:val="00B812DB"/>
    <w:rsid w:val="00C759F3"/>
    <w:rsid w:val="00C83B73"/>
    <w:rsid w:val="00CD350F"/>
    <w:rsid w:val="00CE441F"/>
    <w:rsid w:val="00CE5173"/>
    <w:rsid w:val="00CF4587"/>
    <w:rsid w:val="00D20489"/>
    <w:rsid w:val="00D22D0E"/>
    <w:rsid w:val="00D27B4F"/>
    <w:rsid w:val="00D54567"/>
    <w:rsid w:val="00DC2D9E"/>
    <w:rsid w:val="00DD2F98"/>
    <w:rsid w:val="00E072BF"/>
    <w:rsid w:val="00E110AA"/>
    <w:rsid w:val="00E54801"/>
    <w:rsid w:val="00E61904"/>
    <w:rsid w:val="00E66DB7"/>
    <w:rsid w:val="00E67B8B"/>
    <w:rsid w:val="00E97083"/>
    <w:rsid w:val="00EE43ED"/>
    <w:rsid w:val="00F21BDA"/>
    <w:rsid w:val="00F54154"/>
    <w:rsid w:val="00F54B2C"/>
    <w:rsid w:val="00F84628"/>
    <w:rsid w:val="00FB7F2A"/>
    <w:rsid w:val="00FD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E0FF"/>
  <w15:chartTrackingRefBased/>
  <w15:docId w15:val="{03BCCE9F-4A37-4F8B-9AA6-A765FC43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E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7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EB1"/>
  </w:style>
  <w:style w:type="paragraph" w:styleId="Piedepgina">
    <w:name w:val="footer"/>
    <w:basedOn w:val="Normal"/>
    <w:link w:val="PiedepginaCar"/>
    <w:uiPriority w:val="99"/>
    <w:unhideWhenUsed/>
    <w:rsid w:val="00837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EB1"/>
  </w:style>
  <w:style w:type="table" w:styleId="Tablaconcuadrcula">
    <w:name w:val="Table Grid"/>
    <w:aliases w:val="Tabla con cuadrícula - TYPSA"/>
    <w:basedOn w:val="Tablanormal"/>
    <w:uiPriority w:val="39"/>
    <w:rsid w:val="00837EB1"/>
    <w:pPr>
      <w:spacing w:after="0" w:line="240" w:lineRule="auto"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C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Default">
    <w:name w:val="Default"/>
    <w:rsid w:val="00784F3E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F846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8462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SERFOR CAF</dc:creator>
  <cp:keywords/>
  <dc:description/>
  <cp:lastModifiedBy>Guido Fernandez de Velasco</cp:lastModifiedBy>
  <cp:revision>3</cp:revision>
  <dcterms:created xsi:type="dcterms:W3CDTF">2019-05-30T10:28:00Z</dcterms:created>
  <dcterms:modified xsi:type="dcterms:W3CDTF">2019-05-30T10:29:00Z</dcterms:modified>
</cp:coreProperties>
</file>