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89ADC" w14:textId="77777777" w:rsidR="008C2156" w:rsidRPr="009E1F61" w:rsidRDefault="008C2156" w:rsidP="008C2156">
      <w:pPr>
        <w:pStyle w:val="Heading2"/>
        <w:jc w:val="center"/>
        <w:rPr>
          <w:lang w:val="en-GB"/>
        </w:rPr>
      </w:pPr>
      <w:bookmarkStart w:id="0" w:name="_GoBack"/>
      <w:bookmarkEnd w:id="0"/>
      <w:r w:rsidRPr="009E1F61">
        <w:rPr>
          <w:lang w:val="en-GB"/>
        </w:rPr>
        <w:t>Template for TA Monitoring and Evaluation plan</w:t>
      </w:r>
    </w:p>
    <w:p w14:paraId="3099E39C" w14:textId="77777777" w:rsidR="008C2156" w:rsidRPr="009E1F61" w:rsidRDefault="008C2156" w:rsidP="008C2156">
      <w:pPr>
        <w:spacing w:after="0" w:line="276" w:lineRule="auto"/>
        <w:rPr>
          <w:rFonts w:ascii="Calibri" w:hAnsi="Calibri" w:cs="Times New Roman"/>
          <w:color w:val="000000" w:themeColor="text1"/>
          <w:sz w:val="22"/>
          <w:szCs w:val="22"/>
          <w:lang w:val="en-GB"/>
        </w:rPr>
      </w:pPr>
    </w:p>
    <w:p w14:paraId="1ABD98F0" w14:textId="77777777" w:rsidR="008C2156" w:rsidRPr="0018724F" w:rsidRDefault="008C2156" w:rsidP="008C2156">
      <w:pPr>
        <w:spacing w:after="0" w:line="276" w:lineRule="auto"/>
        <w:rPr>
          <w:rFonts w:ascii="Calibri" w:hAnsi="Calibri" w:cs="Times New Roman"/>
          <w:b/>
          <w:color w:val="000000" w:themeColor="text1"/>
          <w:sz w:val="22"/>
          <w:szCs w:val="22"/>
          <w:lang w:val="en-GB"/>
        </w:rPr>
      </w:pPr>
      <w:r w:rsidRPr="0018724F">
        <w:rPr>
          <w:rFonts w:ascii="Calibri" w:hAnsi="Calibri" w:cs="Times New Roman"/>
          <w:b/>
          <w:color w:val="000000" w:themeColor="text1"/>
          <w:sz w:val="22"/>
          <w:szCs w:val="22"/>
          <w:lang w:val="en-GB"/>
        </w:rPr>
        <w:t xml:space="preserve">Objective for the TA Monitoring and Evaluation plan:  </w:t>
      </w:r>
    </w:p>
    <w:p w14:paraId="76A0EAAD" w14:textId="77777777" w:rsidR="008C2156" w:rsidRPr="009E1F61" w:rsidRDefault="008C2156" w:rsidP="008C2156">
      <w:pPr>
        <w:pStyle w:val="ListParagraph"/>
        <w:numPr>
          <w:ilvl w:val="0"/>
          <w:numId w:val="1"/>
        </w:numPr>
        <w:spacing w:after="0" w:line="276" w:lineRule="auto"/>
        <w:rPr>
          <w:rFonts w:ascii="Calibri" w:hAnsi="Calibri" w:cs="Times New Roman"/>
          <w:color w:val="000000" w:themeColor="text1"/>
          <w:sz w:val="22"/>
          <w:szCs w:val="22"/>
          <w:lang w:val="en-GB"/>
        </w:rPr>
      </w:pPr>
      <w:r w:rsidRPr="009E1F61">
        <w:rPr>
          <w:rFonts w:ascii="Calibri" w:hAnsi="Calibri" w:cs="Times New Roman"/>
          <w:color w:val="000000" w:themeColor="text1"/>
          <w:sz w:val="22"/>
          <w:szCs w:val="22"/>
          <w:lang w:val="en-GB"/>
        </w:rPr>
        <w:t xml:space="preserve">The TA Monitoring and Evaluation plan must be designed based on the TA Response Plan and must enable the Implementer to complete the TA </w:t>
      </w:r>
      <w:r w:rsidR="00265E93">
        <w:rPr>
          <w:rFonts w:ascii="Calibri" w:hAnsi="Calibri" w:cs="Times New Roman"/>
          <w:color w:val="000000" w:themeColor="text1"/>
          <w:sz w:val="22"/>
          <w:szCs w:val="22"/>
          <w:lang w:val="en-GB"/>
        </w:rPr>
        <w:t>Closure</w:t>
      </w:r>
      <w:r w:rsidRPr="009E1F61">
        <w:rPr>
          <w:rFonts w:ascii="Calibri" w:hAnsi="Calibri" w:cs="Times New Roman"/>
          <w:color w:val="000000" w:themeColor="text1"/>
          <w:sz w:val="22"/>
          <w:szCs w:val="22"/>
          <w:lang w:val="en-GB"/>
        </w:rPr>
        <w:t xml:space="preserve"> and Data Collection Report</w:t>
      </w:r>
      <w:r w:rsidRPr="009E1F61">
        <w:rPr>
          <w:rStyle w:val="FootnoteReference"/>
          <w:rFonts w:ascii="Calibri" w:hAnsi="Calibri" w:cs="Times New Roman"/>
          <w:color w:val="000000" w:themeColor="text1"/>
          <w:sz w:val="22"/>
          <w:szCs w:val="22"/>
          <w:lang w:val="en-GB"/>
        </w:rPr>
        <w:footnoteReference w:id="1"/>
      </w:r>
      <w:r w:rsidRPr="009E1F61">
        <w:rPr>
          <w:rFonts w:ascii="Calibri" w:hAnsi="Calibri" w:cs="Times New Roman"/>
          <w:color w:val="000000" w:themeColor="text1"/>
          <w:sz w:val="22"/>
          <w:szCs w:val="22"/>
          <w:lang w:val="en-GB"/>
        </w:rPr>
        <w:t xml:space="preserve"> at the end of the assignment.    </w:t>
      </w:r>
    </w:p>
    <w:p w14:paraId="1657F798" w14:textId="77777777" w:rsidR="008C2156" w:rsidRPr="009E1F61" w:rsidRDefault="008C2156" w:rsidP="008C2156">
      <w:pPr>
        <w:spacing w:after="0" w:line="276" w:lineRule="auto"/>
        <w:rPr>
          <w:rFonts w:ascii="Calibri" w:hAnsi="Calibri" w:cs="Times New Roman"/>
          <w:color w:val="000000" w:themeColor="text1"/>
          <w:sz w:val="22"/>
          <w:szCs w:val="22"/>
          <w:lang w:val="en-GB"/>
        </w:rPr>
      </w:pPr>
    </w:p>
    <w:p w14:paraId="47C248BA" w14:textId="77777777" w:rsidR="008C2156" w:rsidRPr="0018724F" w:rsidRDefault="008C2156" w:rsidP="008C2156">
      <w:pPr>
        <w:spacing w:after="0" w:line="276" w:lineRule="auto"/>
        <w:rPr>
          <w:rFonts w:ascii="Calibri" w:hAnsi="Calibri" w:cs="Times New Roman"/>
          <w:b/>
          <w:color w:val="000000" w:themeColor="text1"/>
          <w:sz w:val="22"/>
          <w:szCs w:val="22"/>
          <w:lang w:val="en-GB"/>
        </w:rPr>
      </w:pPr>
      <w:r w:rsidRPr="0018724F">
        <w:rPr>
          <w:rFonts w:ascii="Calibri" w:hAnsi="Calibri" w:cs="Times New Roman"/>
          <w:b/>
          <w:color w:val="000000" w:themeColor="text1"/>
          <w:sz w:val="22"/>
          <w:szCs w:val="22"/>
          <w:lang w:val="en-GB"/>
        </w:rPr>
        <w:t xml:space="preserve">Process for designing and using the TA Monitoring and Evaluation plan: </w:t>
      </w:r>
    </w:p>
    <w:p w14:paraId="036CDE7E" w14:textId="77777777" w:rsidR="008C2156" w:rsidRPr="009E1F61" w:rsidRDefault="008C2156" w:rsidP="008C2156">
      <w:pPr>
        <w:pStyle w:val="ListParagraph"/>
        <w:numPr>
          <w:ilvl w:val="0"/>
          <w:numId w:val="1"/>
        </w:numPr>
        <w:spacing w:after="0" w:line="276" w:lineRule="auto"/>
        <w:rPr>
          <w:rFonts w:ascii="Calibri" w:hAnsi="Calibri" w:cs="Times New Roman"/>
          <w:color w:val="000000" w:themeColor="text1"/>
          <w:sz w:val="22"/>
          <w:szCs w:val="22"/>
          <w:lang w:val="en-GB"/>
        </w:rPr>
      </w:pPr>
      <w:r w:rsidRPr="009E1F61">
        <w:rPr>
          <w:rFonts w:ascii="Calibri" w:hAnsi="Calibri" w:cs="Times New Roman"/>
          <w:color w:val="000000" w:themeColor="text1"/>
          <w:sz w:val="22"/>
          <w:szCs w:val="22"/>
          <w:lang w:val="en-GB"/>
        </w:rPr>
        <w:t xml:space="preserve">The Implementer must identify all relevant indicators as specified in the TA Closure and Data Collection Report. The TA Closure and Data Collection Report contains 31 generic TA indicators and the Implementer must build the TA Monitoring and Evaluation plan around a select number of relevant indicators.        </w:t>
      </w:r>
    </w:p>
    <w:p w14:paraId="02A02FDD" w14:textId="77777777" w:rsidR="008C2156" w:rsidRPr="009E1F61" w:rsidRDefault="008C2156" w:rsidP="008C2156">
      <w:pPr>
        <w:pStyle w:val="ListParagraph"/>
        <w:numPr>
          <w:ilvl w:val="0"/>
          <w:numId w:val="1"/>
        </w:numPr>
        <w:spacing w:after="0" w:line="276" w:lineRule="auto"/>
        <w:rPr>
          <w:rFonts w:ascii="Calibri" w:hAnsi="Calibri" w:cs="Times New Roman"/>
          <w:color w:val="000000" w:themeColor="text1"/>
          <w:sz w:val="22"/>
          <w:szCs w:val="22"/>
          <w:lang w:val="en-GB"/>
        </w:rPr>
      </w:pPr>
      <w:r w:rsidRPr="009E1F61">
        <w:rPr>
          <w:rFonts w:ascii="Calibri" w:hAnsi="Calibri" w:cs="Times New Roman"/>
          <w:color w:val="000000" w:themeColor="text1"/>
          <w:sz w:val="22"/>
          <w:szCs w:val="22"/>
          <w:lang w:val="en-GB"/>
        </w:rPr>
        <w:t xml:space="preserve">The Implementer may </w:t>
      </w:r>
      <w:r>
        <w:rPr>
          <w:rFonts w:ascii="Calibri" w:hAnsi="Calibri" w:cs="Times New Roman"/>
          <w:color w:val="000000" w:themeColor="text1"/>
          <w:sz w:val="22"/>
          <w:szCs w:val="22"/>
          <w:lang w:val="en-GB"/>
        </w:rPr>
        <w:t xml:space="preserve">want to </w:t>
      </w:r>
      <w:r w:rsidRPr="009E1F61">
        <w:rPr>
          <w:rFonts w:ascii="Calibri" w:hAnsi="Calibri" w:cs="Times New Roman"/>
          <w:color w:val="000000" w:themeColor="text1"/>
          <w:sz w:val="22"/>
          <w:szCs w:val="22"/>
          <w:lang w:val="en-GB"/>
        </w:rPr>
        <w:t xml:space="preserve">identify other specific, measurable, achievable, relevant, and time-bound indicators suitable to monitor Outputs and Activities and add these to the Monitoring and Evaluation plan. </w:t>
      </w:r>
    </w:p>
    <w:p w14:paraId="5658EB94" w14:textId="77777777" w:rsidR="008C2156" w:rsidRDefault="008C2156" w:rsidP="008C2156">
      <w:pPr>
        <w:pStyle w:val="ListParagraph"/>
        <w:numPr>
          <w:ilvl w:val="0"/>
          <w:numId w:val="1"/>
        </w:numPr>
        <w:spacing w:after="0" w:line="276" w:lineRule="auto"/>
        <w:rPr>
          <w:rFonts w:ascii="Calibri" w:hAnsi="Calibri" w:cs="Times New Roman"/>
          <w:color w:val="000000" w:themeColor="text1"/>
          <w:sz w:val="22"/>
          <w:szCs w:val="22"/>
          <w:lang w:val="en-GB"/>
        </w:rPr>
      </w:pPr>
      <w:r w:rsidRPr="00CE0781">
        <w:rPr>
          <w:rFonts w:ascii="Calibri" w:hAnsi="Calibri" w:cs="Times New Roman"/>
          <w:color w:val="000000" w:themeColor="text1"/>
          <w:sz w:val="22"/>
          <w:szCs w:val="22"/>
          <w:lang w:val="en-GB"/>
        </w:rPr>
        <w:t xml:space="preserve">During implementation of the TA, the Implementer must collect all relevant data as described in the Monitoring and Evaluation plan. Aggregated data for the entire TA will be presented in the TA Monitoring and Data Collection Report for relevant indicators at the end of the assignment.  </w:t>
      </w:r>
    </w:p>
    <w:p w14:paraId="2C5272BF" w14:textId="77777777" w:rsidR="00CE0781" w:rsidRDefault="00CE0781" w:rsidP="00CE0781">
      <w:pPr>
        <w:pStyle w:val="ListParagraph"/>
        <w:spacing w:after="0" w:line="276" w:lineRule="auto"/>
        <w:rPr>
          <w:rFonts w:ascii="Calibri" w:hAnsi="Calibri" w:cs="Times New Roman"/>
          <w:color w:val="000000" w:themeColor="text1"/>
          <w:sz w:val="22"/>
          <w:szCs w:val="22"/>
          <w:lang w:val="en-GB"/>
        </w:rPr>
      </w:pPr>
    </w:p>
    <w:p w14:paraId="7208DC08" w14:textId="77777777" w:rsidR="007D3BDB" w:rsidRDefault="007D3BDB" w:rsidP="00CE0781">
      <w:pPr>
        <w:pStyle w:val="ListParagraph"/>
        <w:spacing w:after="0" w:line="276" w:lineRule="auto"/>
        <w:rPr>
          <w:rFonts w:ascii="Calibri" w:hAnsi="Calibri" w:cs="Times New Roman"/>
          <w:color w:val="000000" w:themeColor="text1"/>
          <w:sz w:val="22"/>
          <w:szCs w:val="22"/>
          <w:lang w:val="en-GB"/>
        </w:rPr>
      </w:pPr>
    </w:p>
    <w:p w14:paraId="58EE0628" w14:textId="77777777" w:rsidR="007D3BDB" w:rsidRDefault="007D3BDB" w:rsidP="00CE0781">
      <w:pPr>
        <w:pStyle w:val="ListParagraph"/>
        <w:spacing w:after="0" w:line="276" w:lineRule="auto"/>
        <w:rPr>
          <w:rFonts w:ascii="Calibri" w:hAnsi="Calibri" w:cs="Times New Roman"/>
          <w:color w:val="000000" w:themeColor="text1"/>
          <w:sz w:val="22"/>
          <w:szCs w:val="22"/>
          <w:lang w:val="en-GB"/>
        </w:rPr>
      </w:pPr>
    </w:p>
    <w:p w14:paraId="3E6F120F" w14:textId="77777777" w:rsidR="007D3BDB" w:rsidRDefault="007D3BDB" w:rsidP="00CE0781">
      <w:pPr>
        <w:pStyle w:val="ListParagraph"/>
        <w:spacing w:after="0" w:line="276" w:lineRule="auto"/>
        <w:rPr>
          <w:rFonts w:ascii="Calibri" w:hAnsi="Calibri" w:cs="Times New Roman"/>
          <w:color w:val="000000" w:themeColor="text1"/>
          <w:sz w:val="22"/>
          <w:szCs w:val="22"/>
          <w:lang w:val="en-GB"/>
        </w:rPr>
      </w:pPr>
    </w:p>
    <w:p w14:paraId="4614A802" w14:textId="77777777" w:rsidR="007D3BDB" w:rsidRDefault="007D3BDB" w:rsidP="00CE0781">
      <w:pPr>
        <w:pStyle w:val="ListParagraph"/>
        <w:spacing w:after="0" w:line="276" w:lineRule="auto"/>
        <w:rPr>
          <w:rFonts w:ascii="Calibri" w:hAnsi="Calibri" w:cs="Times New Roman"/>
          <w:color w:val="000000" w:themeColor="text1"/>
          <w:sz w:val="22"/>
          <w:szCs w:val="22"/>
          <w:lang w:val="en-GB"/>
        </w:rPr>
      </w:pPr>
    </w:p>
    <w:p w14:paraId="217E3769" w14:textId="77777777" w:rsidR="007D3BDB" w:rsidRDefault="007D3BDB" w:rsidP="00CE0781">
      <w:pPr>
        <w:pStyle w:val="ListParagraph"/>
        <w:spacing w:after="0" w:line="276" w:lineRule="auto"/>
        <w:rPr>
          <w:rFonts w:ascii="Calibri" w:hAnsi="Calibri" w:cs="Times New Roman"/>
          <w:color w:val="000000" w:themeColor="text1"/>
          <w:sz w:val="22"/>
          <w:szCs w:val="22"/>
          <w:lang w:val="en-GB"/>
        </w:rPr>
      </w:pPr>
    </w:p>
    <w:p w14:paraId="02207317" w14:textId="77777777" w:rsidR="007D3BDB" w:rsidRDefault="007D3BDB" w:rsidP="00CE0781">
      <w:pPr>
        <w:pStyle w:val="ListParagraph"/>
        <w:spacing w:after="0" w:line="276" w:lineRule="auto"/>
        <w:rPr>
          <w:rFonts w:ascii="Calibri" w:hAnsi="Calibri" w:cs="Times New Roman"/>
          <w:color w:val="000000" w:themeColor="text1"/>
          <w:sz w:val="22"/>
          <w:szCs w:val="22"/>
          <w:lang w:val="en-GB"/>
        </w:rPr>
      </w:pPr>
    </w:p>
    <w:p w14:paraId="31EBF8D2" w14:textId="77777777" w:rsidR="007D3BDB" w:rsidRDefault="007D3BDB" w:rsidP="00CE0781">
      <w:pPr>
        <w:pStyle w:val="ListParagraph"/>
        <w:spacing w:after="0" w:line="276" w:lineRule="auto"/>
        <w:rPr>
          <w:rFonts w:ascii="Calibri" w:hAnsi="Calibri" w:cs="Times New Roman"/>
          <w:color w:val="000000" w:themeColor="text1"/>
          <w:sz w:val="22"/>
          <w:szCs w:val="22"/>
          <w:lang w:val="en-GB"/>
        </w:rPr>
      </w:pPr>
    </w:p>
    <w:p w14:paraId="44B5645C" w14:textId="77777777" w:rsidR="007D3BDB" w:rsidRDefault="007D3BDB" w:rsidP="00CE0781">
      <w:pPr>
        <w:pStyle w:val="ListParagraph"/>
        <w:spacing w:after="0" w:line="276" w:lineRule="auto"/>
        <w:rPr>
          <w:rFonts w:ascii="Calibri" w:hAnsi="Calibri" w:cs="Times New Roman"/>
          <w:color w:val="000000" w:themeColor="text1"/>
          <w:sz w:val="22"/>
          <w:szCs w:val="22"/>
          <w:lang w:val="en-GB"/>
        </w:rPr>
      </w:pPr>
    </w:p>
    <w:p w14:paraId="7DD8069E" w14:textId="77777777" w:rsidR="007D3BDB" w:rsidRDefault="007D3BDB" w:rsidP="00CE0781">
      <w:pPr>
        <w:pStyle w:val="ListParagraph"/>
        <w:spacing w:after="0" w:line="276" w:lineRule="auto"/>
        <w:rPr>
          <w:rFonts w:ascii="Calibri" w:hAnsi="Calibri" w:cs="Times New Roman"/>
          <w:color w:val="000000" w:themeColor="text1"/>
          <w:sz w:val="22"/>
          <w:szCs w:val="22"/>
          <w:lang w:val="en-GB"/>
        </w:rPr>
      </w:pPr>
    </w:p>
    <w:p w14:paraId="6382DC7F" w14:textId="77777777" w:rsidR="007D3BDB" w:rsidRDefault="007D3BDB" w:rsidP="00CE0781">
      <w:pPr>
        <w:pStyle w:val="ListParagraph"/>
        <w:spacing w:after="0" w:line="276" w:lineRule="auto"/>
        <w:rPr>
          <w:rFonts w:ascii="Calibri" w:hAnsi="Calibri" w:cs="Times New Roman"/>
          <w:color w:val="000000" w:themeColor="text1"/>
          <w:sz w:val="22"/>
          <w:szCs w:val="22"/>
          <w:lang w:val="en-GB"/>
        </w:rPr>
      </w:pPr>
    </w:p>
    <w:p w14:paraId="2E51F324" w14:textId="77777777" w:rsidR="007D3BDB" w:rsidRDefault="007D3BDB" w:rsidP="00CE0781">
      <w:pPr>
        <w:pStyle w:val="ListParagraph"/>
        <w:spacing w:after="0" w:line="276" w:lineRule="auto"/>
        <w:rPr>
          <w:rFonts w:ascii="Calibri" w:hAnsi="Calibri" w:cs="Times New Roman"/>
          <w:color w:val="000000" w:themeColor="text1"/>
          <w:sz w:val="22"/>
          <w:szCs w:val="22"/>
          <w:lang w:val="en-GB"/>
        </w:rPr>
      </w:pPr>
    </w:p>
    <w:p w14:paraId="18E98159" w14:textId="77777777" w:rsidR="007D3BDB" w:rsidRDefault="007D3BDB" w:rsidP="00CE0781">
      <w:pPr>
        <w:pStyle w:val="ListParagraph"/>
        <w:spacing w:after="0" w:line="276" w:lineRule="auto"/>
        <w:rPr>
          <w:rFonts w:ascii="Calibri" w:hAnsi="Calibri" w:cs="Times New Roman"/>
          <w:color w:val="000000" w:themeColor="text1"/>
          <w:sz w:val="22"/>
          <w:szCs w:val="22"/>
          <w:lang w:val="en-GB"/>
        </w:rPr>
      </w:pPr>
    </w:p>
    <w:p w14:paraId="511401EE" w14:textId="77777777" w:rsidR="007D3BDB" w:rsidRDefault="007D3BDB" w:rsidP="00CE0781">
      <w:pPr>
        <w:pStyle w:val="ListParagraph"/>
        <w:spacing w:after="0" w:line="276" w:lineRule="auto"/>
        <w:rPr>
          <w:rFonts w:ascii="Calibri" w:hAnsi="Calibri" w:cs="Times New Roman"/>
          <w:color w:val="000000" w:themeColor="text1"/>
          <w:sz w:val="22"/>
          <w:szCs w:val="22"/>
          <w:lang w:val="en-GB"/>
        </w:rPr>
        <w:sectPr w:rsidR="007D3BDB">
          <w:pgSz w:w="11906" w:h="16838"/>
          <w:pgMar w:top="1440" w:right="1440" w:bottom="1440" w:left="1440" w:header="708" w:footer="708" w:gutter="0"/>
          <w:cols w:space="708"/>
          <w:docGrid w:linePitch="360"/>
        </w:sectPr>
      </w:pPr>
    </w:p>
    <w:tbl>
      <w:tblPr>
        <w:tblStyle w:val="TableGrid"/>
        <w:tblW w:w="5238" w:type="pct"/>
        <w:tblLayout w:type="fixed"/>
        <w:tblLook w:val="04A0" w:firstRow="1" w:lastRow="0" w:firstColumn="1" w:lastColumn="0" w:noHBand="0" w:noVBand="1"/>
      </w:tblPr>
      <w:tblGrid>
        <w:gridCol w:w="3315"/>
        <w:gridCol w:w="2373"/>
        <w:gridCol w:w="4880"/>
        <w:gridCol w:w="1955"/>
        <w:gridCol w:w="1116"/>
        <w:gridCol w:w="973"/>
      </w:tblGrid>
      <w:tr w:rsidR="001341CB" w:rsidRPr="000415F7" w14:paraId="606090D8" w14:textId="77777777" w:rsidTr="001341CB">
        <w:trPr>
          <w:tblHeader/>
        </w:trPr>
        <w:tc>
          <w:tcPr>
            <w:tcW w:w="1134" w:type="pct"/>
            <w:tcBorders>
              <w:bottom w:val="single" w:sz="4" w:space="0" w:color="auto"/>
            </w:tcBorders>
            <w:shd w:val="clear" w:color="auto" w:fill="B8CCE4" w:themeFill="accent1" w:themeFillTint="66"/>
            <w:vAlign w:val="center"/>
          </w:tcPr>
          <w:p w14:paraId="079AF60F" w14:textId="77777777" w:rsidR="00AC0FC1" w:rsidRPr="000415F7" w:rsidRDefault="008C2156" w:rsidP="00AC0FC1">
            <w:pPr>
              <w:spacing w:line="276" w:lineRule="auto"/>
              <w:jc w:val="center"/>
              <w:rPr>
                <w:rFonts w:cs="Times New Roman"/>
                <w:color w:val="000000" w:themeColor="text1"/>
                <w:sz w:val="20"/>
                <w:szCs w:val="20"/>
                <w:lang w:val="en-GB"/>
              </w:rPr>
            </w:pPr>
            <w:r w:rsidRPr="000415F7">
              <w:rPr>
                <w:rFonts w:cs="Times New Roman"/>
                <w:color w:val="000000" w:themeColor="text1"/>
                <w:sz w:val="20"/>
                <w:szCs w:val="20"/>
                <w:lang w:val="en-GB"/>
              </w:rPr>
              <w:lastRenderedPageBreak/>
              <w:t>(A)</w:t>
            </w:r>
          </w:p>
          <w:p w14:paraId="5EDE54D2" w14:textId="77777777" w:rsidR="008C2156" w:rsidRPr="000415F7" w:rsidRDefault="008C2156" w:rsidP="00AC0FC1">
            <w:pPr>
              <w:spacing w:line="276" w:lineRule="auto"/>
              <w:jc w:val="center"/>
              <w:rPr>
                <w:rFonts w:cs="Times New Roman"/>
                <w:color w:val="000000" w:themeColor="text1"/>
                <w:sz w:val="20"/>
                <w:szCs w:val="20"/>
                <w:lang w:val="en-GB"/>
              </w:rPr>
            </w:pPr>
            <w:r w:rsidRPr="000415F7">
              <w:rPr>
                <w:rFonts w:cs="Times New Roman"/>
                <w:color w:val="000000" w:themeColor="text1"/>
                <w:sz w:val="16"/>
                <w:szCs w:val="16"/>
                <w:lang w:val="en-GB"/>
              </w:rPr>
              <w:t>Outputs and Activities as described in the Response Plan</w:t>
            </w:r>
          </w:p>
        </w:tc>
        <w:tc>
          <w:tcPr>
            <w:tcW w:w="812" w:type="pct"/>
            <w:tcBorders>
              <w:bottom w:val="single" w:sz="4" w:space="0" w:color="auto"/>
            </w:tcBorders>
            <w:shd w:val="clear" w:color="auto" w:fill="B8CCE4" w:themeFill="accent1" w:themeFillTint="66"/>
            <w:vAlign w:val="center"/>
          </w:tcPr>
          <w:p w14:paraId="1268DF0C" w14:textId="77777777" w:rsidR="00AC0FC1" w:rsidRPr="000415F7" w:rsidRDefault="008C2156" w:rsidP="007D3BDB">
            <w:pPr>
              <w:spacing w:line="276" w:lineRule="auto"/>
              <w:jc w:val="center"/>
              <w:rPr>
                <w:rFonts w:cs="Times New Roman"/>
                <w:color w:val="000000" w:themeColor="text1"/>
                <w:sz w:val="16"/>
                <w:szCs w:val="16"/>
                <w:lang w:val="en-GB"/>
              </w:rPr>
            </w:pPr>
            <w:r w:rsidRPr="000415F7">
              <w:rPr>
                <w:rFonts w:cs="Times New Roman"/>
                <w:color w:val="000000" w:themeColor="text1"/>
                <w:sz w:val="20"/>
                <w:szCs w:val="20"/>
                <w:lang w:val="en-GB"/>
              </w:rPr>
              <w:t>(B)</w:t>
            </w:r>
          </w:p>
          <w:p w14:paraId="5C419245" w14:textId="77777777" w:rsidR="008C2156" w:rsidRPr="000415F7" w:rsidRDefault="008C2156" w:rsidP="007D3BDB">
            <w:pPr>
              <w:spacing w:line="276" w:lineRule="auto"/>
              <w:jc w:val="center"/>
              <w:rPr>
                <w:rFonts w:cs="Times New Roman"/>
                <w:color w:val="000000" w:themeColor="text1"/>
                <w:sz w:val="20"/>
                <w:szCs w:val="20"/>
                <w:lang w:val="en-GB"/>
              </w:rPr>
            </w:pPr>
            <w:r w:rsidRPr="000415F7">
              <w:rPr>
                <w:rFonts w:cs="Times New Roman"/>
                <w:color w:val="000000" w:themeColor="text1"/>
                <w:sz w:val="16"/>
                <w:szCs w:val="16"/>
                <w:lang w:val="en-GB"/>
              </w:rPr>
              <w:t>Response Plan target for the Output or Activity</w:t>
            </w:r>
          </w:p>
        </w:tc>
        <w:tc>
          <w:tcPr>
            <w:tcW w:w="1670" w:type="pct"/>
            <w:tcBorders>
              <w:bottom w:val="single" w:sz="4" w:space="0" w:color="auto"/>
            </w:tcBorders>
            <w:shd w:val="clear" w:color="auto" w:fill="B8CCE4" w:themeFill="accent1" w:themeFillTint="66"/>
            <w:vAlign w:val="center"/>
          </w:tcPr>
          <w:p w14:paraId="5A9542C6" w14:textId="77777777" w:rsidR="00AC0FC1" w:rsidRPr="00D7405D" w:rsidRDefault="008C2156" w:rsidP="00AC0FC1">
            <w:pPr>
              <w:spacing w:line="276" w:lineRule="auto"/>
              <w:jc w:val="center"/>
              <w:rPr>
                <w:rFonts w:cs="Times New Roman"/>
                <w:color w:val="000000" w:themeColor="text1"/>
                <w:sz w:val="16"/>
                <w:szCs w:val="16"/>
                <w:lang w:val="en-GB"/>
              </w:rPr>
            </w:pPr>
            <w:r w:rsidRPr="00D7405D">
              <w:rPr>
                <w:rFonts w:cs="Times New Roman"/>
                <w:color w:val="000000" w:themeColor="text1"/>
                <w:sz w:val="16"/>
                <w:szCs w:val="16"/>
                <w:lang w:val="en-GB"/>
              </w:rPr>
              <w:t>(C)</w:t>
            </w:r>
          </w:p>
          <w:p w14:paraId="2B2F7A60" w14:textId="77777777" w:rsidR="008C2156" w:rsidRPr="00D7405D" w:rsidRDefault="008C2156" w:rsidP="00AC0FC1">
            <w:pPr>
              <w:spacing w:line="276" w:lineRule="auto"/>
              <w:jc w:val="center"/>
              <w:rPr>
                <w:rFonts w:cs="Times New Roman"/>
                <w:color w:val="000000" w:themeColor="text1"/>
                <w:sz w:val="16"/>
                <w:szCs w:val="16"/>
                <w:lang w:val="en-GB"/>
              </w:rPr>
            </w:pPr>
            <w:r w:rsidRPr="000415F7">
              <w:rPr>
                <w:rFonts w:cs="Times New Roman"/>
                <w:color w:val="000000" w:themeColor="text1"/>
                <w:sz w:val="16"/>
                <w:szCs w:val="16"/>
                <w:lang w:val="en-GB"/>
              </w:rPr>
              <w:t>Indicator</w:t>
            </w:r>
          </w:p>
        </w:tc>
        <w:tc>
          <w:tcPr>
            <w:tcW w:w="669" w:type="pct"/>
            <w:tcBorders>
              <w:bottom w:val="single" w:sz="4" w:space="0" w:color="auto"/>
            </w:tcBorders>
            <w:shd w:val="clear" w:color="auto" w:fill="B8CCE4" w:themeFill="accent1" w:themeFillTint="66"/>
            <w:vAlign w:val="center"/>
          </w:tcPr>
          <w:p w14:paraId="5776838C" w14:textId="77777777" w:rsidR="00AC0FC1" w:rsidRPr="000415F7" w:rsidRDefault="00AC0FC1" w:rsidP="007D3BDB">
            <w:pPr>
              <w:spacing w:line="276" w:lineRule="auto"/>
              <w:jc w:val="center"/>
              <w:rPr>
                <w:rFonts w:cs="Times New Roman"/>
                <w:color w:val="000000" w:themeColor="text1"/>
                <w:sz w:val="20"/>
                <w:szCs w:val="20"/>
                <w:lang w:val="en-GB"/>
              </w:rPr>
            </w:pPr>
            <w:r w:rsidRPr="000415F7">
              <w:rPr>
                <w:rFonts w:cs="Times New Roman"/>
                <w:color w:val="000000" w:themeColor="text1"/>
                <w:sz w:val="20"/>
                <w:szCs w:val="20"/>
                <w:lang w:val="en-GB"/>
              </w:rPr>
              <w:t>(D)</w:t>
            </w:r>
          </w:p>
          <w:p w14:paraId="78A1876B" w14:textId="77777777" w:rsidR="008C2156" w:rsidRPr="000415F7" w:rsidRDefault="008C2156" w:rsidP="007D3BDB">
            <w:pPr>
              <w:spacing w:line="276" w:lineRule="auto"/>
              <w:jc w:val="center"/>
              <w:rPr>
                <w:rFonts w:cs="Times New Roman"/>
                <w:color w:val="000000" w:themeColor="text1"/>
                <w:sz w:val="20"/>
                <w:szCs w:val="20"/>
                <w:lang w:val="en-GB"/>
              </w:rPr>
            </w:pPr>
            <w:r w:rsidRPr="000415F7">
              <w:rPr>
                <w:rFonts w:cs="Times New Roman"/>
                <w:color w:val="000000" w:themeColor="text1"/>
                <w:sz w:val="16"/>
                <w:szCs w:val="16"/>
                <w:lang w:val="en-GB"/>
              </w:rPr>
              <w:t>Method and frequency for data collection</w:t>
            </w:r>
          </w:p>
        </w:tc>
        <w:tc>
          <w:tcPr>
            <w:tcW w:w="382" w:type="pct"/>
            <w:tcBorders>
              <w:bottom w:val="single" w:sz="4" w:space="0" w:color="auto"/>
            </w:tcBorders>
            <w:shd w:val="clear" w:color="auto" w:fill="B8CCE4" w:themeFill="accent1" w:themeFillTint="66"/>
            <w:vAlign w:val="center"/>
          </w:tcPr>
          <w:p w14:paraId="67D513D9" w14:textId="77777777" w:rsidR="00AC0FC1" w:rsidRPr="000415F7" w:rsidRDefault="00AC0FC1" w:rsidP="003C61FF">
            <w:pPr>
              <w:jc w:val="center"/>
              <w:rPr>
                <w:rFonts w:cs="Times New Roman"/>
                <w:color w:val="000000" w:themeColor="text1"/>
                <w:sz w:val="16"/>
                <w:szCs w:val="16"/>
                <w:lang w:val="en-GB"/>
              </w:rPr>
            </w:pPr>
            <w:r w:rsidRPr="000415F7">
              <w:rPr>
                <w:rFonts w:cs="Times New Roman"/>
                <w:color w:val="000000" w:themeColor="text1"/>
                <w:sz w:val="16"/>
                <w:szCs w:val="16"/>
                <w:lang w:val="en-GB"/>
              </w:rPr>
              <w:t>(E)</w:t>
            </w:r>
          </w:p>
          <w:p w14:paraId="74674EF6" w14:textId="03C94C90" w:rsidR="008C2156" w:rsidRPr="000415F7" w:rsidRDefault="008C2156" w:rsidP="00B950BC">
            <w:pPr>
              <w:jc w:val="center"/>
              <w:rPr>
                <w:rFonts w:cs="Times New Roman"/>
                <w:color w:val="000000" w:themeColor="text1"/>
                <w:sz w:val="16"/>
                <w:szCs w:val="16"/>
                <w:lang w:val="en-GB"/>
              </w:rPr>
            </w:pPr>
            <w:r w:rsidRPr="000415F7">
              <w:rPr>
                <w:rFonts w:cs="Times New Roman"/>
                <w:color w:val="000000" w:themeColor="text1"/>
                <w:sz w:val="16"/>
                <w:szCs w:val="16"/>
                <w:lang w:val="en-GB"/>
              </w:rPr>
              <w:t xml:space="preserve">Value for Output/Activity produced using the indicator in column </w:t>
            </w:r>
            <w:r w:rsidR="00B950BC" w:rsidRPr="000415F7">
              <w:rPr>
                <w:rFonts w:cs="Times New Roman"/>
                <w:color w:val="000000" w:themeColor="text1"/>
                <w:sz w:val="16"/>
                <w:szCs w:val="16"/>
                <w:lang w:val="en-GB"/>
              </w:rPr>
              <w:t>B</w:t>
            </w:r>
          </w:p>
        </w:tc>
        <w:tc>
          <w:tcPr>
            <w:tcW w:w="333" w:type="pct"/>
            <w:tcBorders>
              <w:bottom w:val="single" w:sz="4" w:space="0" w:color="auto"/>
            </w:tcBorders>
            <w:shd w:val="clear" w:color="auto" w:fill="B8CCE4" w:themeFill="accent1" w:themeFillTint="66"/>
            <w:vAlign w:val="center"/>
          </w:tcPr>
          <w:p w14:paraId="3A4D191F" w14:textId="77777777" w:rsidR="00AC0FC1" w:rsidRPr="000415F7" w:rsidRDefault="00AC0FC1" w:rsidP="003C61FF">
            <w:pPr>
              <w:jc w:val="center"/>
              <w:rPr>
                <w:rFonts w:cs="Times New Roman"/>
                <w:color w:val="000000" w:themeColor="text1"/>
                <w:sz w:val="20"/>
                <w:szCs w:val="20"/>
                <w:lang w:val="en-GB"/>
              </w:rPr>
            </w:pPr>
            <w:r w:rsidRPr="000415F7">
              <w:rPr>
                <w:rFonts w:cs="Times New Roman"/>
                <w:color w:val="000000" w:themeColor="text1"/>
                <w:sz w:val="20"/>
                <w:szCs w:val="20"/>
                <w:lang w:val="en-GB"/>
              </w:rPr>
              <w:t>(F)</w:t>
            </w:r>
          </w:p>
          <w:p w14:paraId="3AC98783" w14:textId="77777777" w:rsidR="008C2156" w:rsidRPr="000415F7" w:rsidRDefault="008C2156" w:rsidP="003C61FF">
            <w:pPr>
              <w:jc w:val="center"/>
              <w:rPr>
                <w:rFonts w:cs="Times New Roman"/>
                <w:color w:val="000000" w:themeColor="text1"/>
                <w:sz w:val="12"/>
                <w:szCs w:val="12"/>
                <w:lang w:val="en-GB"/>
              </w:rPr>
            </w:pPr>
            <w:r w:rsidRPr="000415F7">
              <w:rPr>
                <w:rFonts w:cs="Times New Roman"/>
                <w:color w:val="000000" w:themeColor="text1"/>
                <w:sz w:val="12"/>
                <w:szCs w:val="12"/>
                <w:lang w:val="en-GB"/>
              </w:rPr>
              <w:t>Difference between targeted and delivered Output and activity values</w:t>
            </w:r>
          </w:p>
        </w:tc>
      </w:tr>
      <w:tr w:rsidR="001341CB" w:rsidRPr="00F8740B" w14:paraId="21DA0ABE" w14:textId="77777777" w:rsidTr="001341CB">
        <w:tc>
          <w:tcPr>
            <w:tcW w:w="1134" w:type="pct"/>
            <w:shd w:val="clear" w:color="auto" w:fill="FFFFFF" w:themeFill="background1"/>
            <w:vAlign w:val="center"/>
          </w:tcPr>
          <w:p w14:paraId="73A189A7" w14:textId="77777777" w:rsidR="008C2156" w:rsidRPr="000415F7" w:rsidRDefault="008C2156" w:rsidP="00054922">
            <w:pPr>
              <w:spacing w:line="276" w:lineRule="auto"/>
              <w:rPr>
                <w:rFonts w:cs="Times New Roman"/>
                <w:color w:val="4F81BD" w:themeColor="accent1"/>
                <w:sz w:val="16"/>
                <w:szCs w:val="16"/>
                <w:lang w:val="en-GB"/>
              </w:rPr>
            </w:pPr>
            <w:r w:rsidRPr="000415F7">
              <w:rPr>
                <w:rFonts w:cs="Times New Roman"/>
                <w:color w:val="4F81BD" w:themeColor="accent1"/>
                <w:sz w:val="16"/>
                <w:szCs w:val="16"/>
                <w:lang w:val="en-GB"/>
              </w:rPr>
              <w:t>Output 1: Add title  from the Response Plan</w:t>
            </w:r>
          </w:p>
        </w:tc>
        <w:tc>
          <w:tcPr>
            <w:tcW w:w="812" w:type="pct"/>
            <w:shd w:val="clear" w:color="auto" w:fill="FFFFFF" w:themeFill="background1"/>
            <w:vAlign w:val="center"/>
          </w:tcPr>
          <w:p w14:paraId="172ACE0C" w14:textId="77777777" w:rsidR="008C2156" w:rsidRPr="000415F7" w:rsidRDefault="008C2156" w:rsidP="00054922">
            <w:pPr>
              <w:spacing w:line="276" w:lineRule="auto"/>
              <w:rPr>
                <w:rFonts w:cs="Times New Roman"/>
                <w:color w:val="4F81BD" w:themeColor="accent1"/>
                <w:sz w:val="16"/>
                <w:szCs w:val="16"/>
                <w:lang w:val="en-GB"/>
              </w:rPr>
            </w:pPr>
            <w:r w:rsidRPr="000415F7">
              <w:rPr>
                <w:rFonts w:cs="Times New Roman"/>
                <w:color w:val="4F81BD" w:themeColor="accent1"/>
                <w:sz w:val="16"/>
                <w:szCs w:val="16"/>
                <w:lang w:val="en-GB"/>
              </w:rPr>
              <w:t>Add the expected quantitative target/value of the Output or Activity</w:t>
            </w:r>
            <w:r w:rsidR="00CE0781" w:rsidRPr="000415F7">
              <w:rPr>
                <w:rFonts w:cs="Times New Roman"/>
                <w:color w:val="4F81BD" w:themeColor="accent1"/>
                <w:sz w:val="16"/>
                <w:szCs w:val="16"/>
                <w:lang w:val="en-GB"/>
              </w:rPr>
              <w:t xml:space="preserve"> (e.g. number of studies, policy recommendations, etc</w:t>
            </w:r>
            <w:r w:rsidR="00570E82" w:rsidRPr="000415F7">
              <w:rPr>
                <w:rFonts w:cs="Times New Roman"/>
                <w:color w:val="4F81BD" w:themeColor="accent1"/>
                <w:sz w:val="16"/>
                <w:szCs w:val="16"/>
                <w:lang w:val="en-GB"/>
              </w:rPr>
              <w:t>.</w:t>
            </w:r>
            <w:r w:rsidR="00CE0781" w:rsidRPr="000415F7">
              <w:rPr>
                <w:rFonts w:cs="Times New Roman"/>
                <w:color w:val="4F81BD" w:themeColor="accent1"/>
                <w:sz w:val="16"/>
                <w:szCs w:val="16"/>
                <w:lang w:val="en-GB"/>
              </w:rPr>
              <w:t xml:space="preserve">). </w:t>
            </w:r>
          </w:p>
        </w:tc>
        <w:tc>
          <w:tcPr>
            <w:tcW w:w="1670" w:type="pct"/>
            <w:shd w:val="clear" w:color="auto" w:fill="FFFFFF" w:themeFill="background1"/>
            <w:vAlign w:val="center"/>
          </w:tcPr>
          <w:p w14:paraId="602F57EE" w14:textId="77777777" w:rsidR="008C2156" w:rsidRPr="000415F7" w:rsidRDefault="008C2156" w:rsidP="00CE0781">
            <w:pPr>
              <w:spacing w:line="276" w:lineRule="auto"/>
              <w:rPr>
                <w:rFonts w:cs="Times New Roman"/>
                <w:color w:val="4F81BD" w:themeColor="accent1"/>
                <w:sz w:val="16"/>
                <w:szCs w:val="16"/>
                <w:lang w:val="en-GB"/>
              </w:rPr>
            </w:pPr>
            <w:r w:rsidRPr="000415F7">
              <w:rPr>
                <w:rFonts w:cs="Times New Roman"/>
                <w:color w:val="4F81BD" w:themeColor="accent1"/>
                <w:sz w:val="16"/>
                <w:szCs w:val="16"/>
                <w:lang w:val="en-GB"/>
              </w:rPr>
              <w:t xml:space="preserve">Select </w:t>
            </w:r>
            <w:r w:rsidR="00CE0781" w:rsidRPr="000415F7">
              <w:rPr>
                <w:rFonts w:cs="Times New Roman"/>
                <w:color w:val="4F81BD" w:themeColor="accent1"/>
                <w:sz w:val="16"/>
                <w:szCs w:val="16"/>
                <w:lang w:val="en-GB"/>
              </w:rPr>
              <w:t xml:space="preserve">a </w:t>
            </w:r>
            <w:r w:rsidRPr="000415F7">
              <w:rPr>
                <w:rFonts w:cs="Times New Roman"/>
                <w:color w:val="4F81BD" w:themeColor="accent1"/>
                <w:sz w:val="16"/>
                <w:szCs w:val="16"/>
                <w:lang w:val="en-GB"/>
              </w:rPr>
              <w:t xml:space="preserve">relevant  indicator from the TA Monitoring and Data Collection Report or other relevant indicator </w:t>
            </w:r>
          </w:p>
        </w:tc>
        <w:tc>
          <w:tcPr>
            <w:tcW w:w="669" w:type="pct"/>
            <w:shd w:val="clear" w:color="auto" w:fill="FFFFFF" w:themeFill="background1"/>
            <w:vAlign w:val="center"/>
          </w:tcPr>
          <w:p w14:paraId="134D40CC" w14:textId="77777777" w:rsidR="008C2156" w:rsidRPr="000415F7" w:rsidRDefault="008C2156" w:rsidP="00054922">
            <w:pPr>
              <w:spacing w:line="276" w:lineRule="auto"/>
              <w:rPr>
                <w:rFonts w:cs="Times New Roman"/>
                <w:color w:val="4F81BD" w:themeColor="accent1"/>
                <w:sz w:val="16"/>
                <w:szCs w:val="16"/>
                <w:lang w:val="en-GB"/>
              </w:rPr>
            </w:pPr>
            <w:r w:rsidRPr="000415F7">
              <w:rPr>
                <w:rFonts w:cs="Times New Roman"/>
                <w:color w:val="4F81BD" w:themeColor="accent1"/>
                <w:sz w:val="16"/>
                <w:szCs w:val="16"/>
                <w:lang w:val="en-GB"/>
              </w:rPr>
              <w:t xml:space="preserve">Describe the expected method and frequency for data collection (e.g. survey, head count at a training workshop, factory </w:t>
            </w:r>
            <w:proofErr w:type="spellStart"/>
            <w:r w:rsidRPr="000415F7">
              <w:rPr>
                <w:rFonts w:cs="Times New Roman"/>
                <w:color w:val="4F81BD" w:themeColor="accent1"/>
                <w:sz w:val="16"/>
                <w:szCs w:val="16"/>
                <w:lang w:val="en-GB"/>
              </w:rPr>
              <w:t>scada</w:t>
            </w:r>
            <w:proofErr w:type="spellEnd"/>
            <w:r w:rsidRPr="000415F7">
              <w:rPr>
                <w:rFonts w:cs="Times New Roman"/>
                <w:color w:val="4F81BD" w:themeColor="accent1"/>
                <w:sz w:val="16"/>
                <w:szCs w:val="16"/>
                <w:lang w:val="en-GB"/>
              </w:rPr>
              <w:t xml:space="preserve"> extraction, etc.)</w:t>
            </w:r>
          </w:p>
        </w:tc>
        <w:tc>
          <w:tcPr>
            <w:tcW w:w="382" w:type="pct"/>
            <w:shd w:val="clear" w:color="auto" w:fill="FFFFFF" w:themeFill="background1"/>
            <w:vAlign w:val="center"/>
          </w:tcPr>
          <w:p w14:paraId="15BB84D7" w14:textId="77777777" w:rsidR="008C2156" w:rsidRPr="000415F7" w:rsidRDefault="008C2156" w:rsidP="008C2156">
            <w:pPr>
              <w:spacing w:line="276" w:lineRule="auto"/>
              <w:rPr>
                <w:rFonts w:cs="Times New Roman"/>
                <w:color w:val="4F81BD" w:themeColor="accent1"/>
                <w:sz w:val="16"/>
                <w:szCs w:val="16"/>
                <w:lang w:val="en-GB"/>
              </w:rPr>
            </w:pPr>
            <w:r w:rsidRPr="000415F7">
              <w:rPr>
                <w:rFonts w:cs="Times New Roman"/>
                <w:color w:val="4F81BD" w:themeColor="accent1"/>
                <w:sz w:val="16"/>
                <w:szCs w:val="16"/>
                <w:lang w:val="en-GB"/>
              </w:rPr>
              <w:t>Add the monitored quantitative value</w:t>
            </w:r>
          </w:p>
        </w:tc>
        <w:tc>
          <w:tcPr>
            <w:tcW w:w="333" w:type="pct"/>
            <w:shd w:val="clear" w:color="auto" w:fill="FFFFFF" w:themeFill="background1"/>
            <w:vAlign w:val="center"/>
          </w:tcPr>
          <w:p w14:paraId="55E3DE75" w14:textId="77777777" w:rsidR="008C2156" w:rsidRPr="00D7405D" w:rsidRDefault="008C2156" w:rsidP="008C2156">
            <w:pPr>
              <w:spacing w:line="276" w:lineRule="auto"/>
              <w:rPr>
                <w:rFonts w:cs="Times New Roman"/>
                <w:color w:val="4F81BD" w:themeColor="accent1"/>
                <w:sz w:val="16"/>
                <w:szCs w:val="16"/>
                <w:lang w:val="es-ES"/>
              </w:rPr>
            </w:pPr>
            <w:proofErr w:type="spellStart"/>
            <w:r w:rsidRPr="00D7405D">
              <w:rPr>
                <w:rFonts w:cs="Times New Roman"/>
                <w:color w:val="4F81BD" w:themeColor="accent1"/>
                <w:sz w:val="16"/>
                <w:szCs w:val="16"/>
                <w:lang w:val="es-ES"/>
              </w:rPr>
              <w:t>Column</w:t>
            </w:r>
            <w:proofErr w:type="spellEnd"/>
            <w:r w:rsidRPr="00D7405D">
              <w:rPr>
                <w:rFonts w:cs="Times New Roman"/>
                <w:color w:val="4F81BD" w:themeColor="accent1"/>
                <w:sz w:val="16"/>
                <w:szCs w:val="16"/>
                <w:lang w:val="es-ES"/>
              </w:rPr>
              <w:t xml:space="preserve"> E </w:t>
            </w:r>
            <w:proofErr w:type="spellStart"/>
            <w:r w:rsidRPr="00D7405D">
              <w:rPr>
                <w:rFonts w:cs="Times New Roman"/>
                <w:color w:val="4F81BD" w:themeColor="accent1"/>
                <w:sz w:val="16"/>
                <w:szCs w:val="16"/>
                <w:lang w:val="es-ES"/>
              </w:rPr>
              <w:t>minus</w:t>
            </w:r>
            <w:proofErr w:type="spellEnd"/>
            <w:r w:rsidRPr="00D7405D">
              <w:rPr>
                <w:rFonts w:cs="Times New Roman"/>
                <w:color w:val="4F81BD" w:themeColor="accent1"/>
                <w:sz w:val="16"/>
                <w:szCs w:val="16"/>
                <w:lang w:val="es-ES"/>
              </w:rPr>
              <w:t xml:space="preserve"> </w:t>
            </w:r>
            <w:proofErr w:type="spellStart"/>
            <w:r w:rsidRPr="00D7405D">
              <w:rPr>
                <w:rFonts w:cs="Times New Roman"/>
                <w:color w:val="4F81BD" w:themeColor="accent1"/>
                <w:sz w:val="16"/>
                <w:szCs w:val="16"/>
                <w:lang w:val="es-ES"/>
              </w:rPr>
              <w:t>column</w:t>
            </w:r>
            <w:proofErr w:type="spellEnd"/>
            <w:r w:rsidRPr="00D7405D">
              <w:rPr>
                <w:rFonts w:cs="Times New Roman"/>
                <w:color w:val="4F81BD" w:themeColor="accent1"/>
                <w:sz w:val="16"/>
                <w:szCs w:val="16"/>
                <w:lang w:val="es-ES"/>
              </w:rPr>
              <w:t xml:space="preserve"> B</w:t>
            </w:r>
          </w:p>
        </w:tc>
      </w:tr>
      <w:tr w:rsidR="001341CB" w:rsidRPr="003244D7" w14:paraId="0F5BA22B" w14:textId="77777777" w:rsidTr="001341CB">
        <w:tc>
          <w:tcPr>
            <w:tcW w:w="1134" w:type="pct"/>
            <w:shd w:val="clear" w:color="auto" w:fill="DBE5F1" w:themeFill="accent1" w:themeFillTint="33"/>
            <w:vAlign w:val="center"/>
          </w:tcPr>
          <w:p w14:paraId="44DAE581" w14:textId="6799949C" w:rsidR="003244D7" w:rsidRPr="003244D7" w:rsidRDefault="00225789" w:rsidP="007D3BDB">
            <w:pPr>
              <w:rPr>
                <w:rFonts w:eastAsia="Times New Roman" w:cs="Times New Roman"/>
                <w:b/>
                <w:bCs/>
                <w:color w:val="000000" w:themeColor="text1"/>
                <w:sz w:val="18"/>
                <w:szCs w:val="18"/>
              </w:rPr>
            </w:pPr>
            <w:r w:rsidRPr="003244D7">
              <w:rPr>
                <w:rFonts w:eastAsia="Times New Roman" w:cs="Times New Roman"/>
                <w:b/>
                <w:bCs/>
                <w:color w:val="000000" w:themeColor="text1"/>
                <w:sz w:val="18"/>
                <w:szCs w:val="18"/>
              </w:rPr>
              <w:t>Output</w:t>
            </w:r>
            <w:r w:rsidR="007D3BDB" w:rsidRPr="003244D7">
              <w:rPr>
                <w:rFonts w:eastAsia="Times New Roman" w:cs="Times New Roman"/>
                <w:b/>
                <w:bCs/>
                <w:color w:val="000000" w:themeColor="text1"/>
                <w:sz w:val="18"/>
                <w:szCs w:val="18"/>
              </w:rPr>
              <w:t xml:space="preserve"> 1: </w:t>
            </w:r>
            <w:r w:rsidR="003244D7" w:rsidRPr="003244D7">
              <w:rPr>
                <w:rFonts w:eastAsia="Times New Roman" w:cs="Times New Roman"/>
                <w:b/>
                <w:bCs/>
                <w:color w:val="000000" w:themeColor="text1"/>
                <w:sz w:val="18"/>
                <w:szCs w:val="18"/>
              </w:rPr>
              <w:t>Development of the work plan and related communication documents</w:t>
            </w:r>
          </w:p>
        </w:tc>
        <w:tc>
          <w:tcPr>
            <w:tcW w:w="812" w:type="pct"/>
            <w:shd w:val="clear" w:color="auto" w:fill="DBE5F1" w:themeFill="accent1" w:themeFillTint="33"/>
            <w:vAlign w:val="center"/>
          </w:tcPr>
          <w:p w14:paraId="1CA34E79" w14:textId="77777777" w:rsidR="007D3BDB" w:rsidRPr="003244D7" w:rsidRDefault="007D3BDB" w:rsidP="007D3BDB">
            <w:pPr>
              <w:spacing w:line="276" w:lineRule="auto"/>
              <w:rPr>
                <w:rFonts w:cs="Times New Roman"/>
                <w:color w:val="000000" w:themeColor="text1"/>
                <w:sz w:val="18"/>
                <w:szCs w:val="18"/>
              </w:rPr>
            </w:pPr>
          </w:p>
        </w:tc>
        <w:tc>
          <w:tcPr>
            <w:tcW w:w="1670" w:type="pct"/>
            <w:shd w:val="clear" w:color="auto" w:fill="DBE5F1" w:themeFill="accent1" w:themeFillTint="33"/>
            <w:vAlign w:val="center"/>
          </w:tcPr>
          <w:p w14:paraId="40062BCF" w14:textId="77777777" w:rsidR="007D3BDB" w:rsidRPr="003244D7" w:rsidRDefault="007D3BDB" w:rsidP="007D3BDB">
            <w:pPr>
              <w:spacing w:line="276" w:lineRule="auto"/>
              <w:rPr>
                <w:rFonts w:cs="Times New Roman"/>
                <w:color w:val="000000" w:themeColor="text1"/>
                <w:sz w:val="16"/>
                <w:szCs w:val="16"/>
              </w:rPr>
            </w:pPr>
          </w:p>
        </w:tc>
        <w:tc>
          <w:tcPr>
            <w:tcW w:w="669" w:type="pct"/>
            <w:shd w:val="clear" w:color="auto" w:fill="DBE5F1" w:themeFill="accent1" w:themeFillTint="33"/>
            <w:vAlign w:val="center"/>
          </w:tcPr>
          <w:p w14:paraId="47CB7259" w14:textId="77777777" w:rsidR="007D3BDB" w:rsidRPr="003244D7" w:rsidRDefault="007D3BDB" w:rsidP="007D3BDB">
            <w:pPr>
              <w:spacing w:line="276" w:lineRule="auto"/>
              <w:rPr>
                <w:rFonts w:cs="Times New Roman"/>
                <w:color w:val="000000" w:themeColor="text1"/>
                <w:sz w:val="16"/>
                <w:szCs w:val="16"/>
              </w:rPr>
            </w:pPr>
          </w:p>
        </w:tc>
        <w:tc>
          <w:tcPr>
            <w:tcW w:w="382" w:type="pct"/>
            <w:shd w:val="clear" w:color="auto" w:fill="DBE5F1" w:themeFill="accent1" w:themeFillTint="33"/>
            <w:vAlign w:val="center"/>
          </w:tcPr>
          <w:p w14:paraId="62EEAB7A" w14:textId="77777777" w:rsidR="007D3BDB" w:rsidRPr="003244D7" w:rsidRDefault="007D3BDB" w:rsidP="00F61A1B">
            <w:pPr>
              <w:spacing w:line="276" w:lineRule="auto"/>
              <w:jc w:val="center"/>
              <w:rPr>
                <w:rFonts w:cs="Times New Roman"/>
                <w:color w:val="000000" w:themeColor="text1"/>
                <w:sz w:val="16"/>
                <w:szCs w:val="16"/>
              </w:rPr>
            </w:pPr>
          </w:p>
        </w:tc>
        <w:tc>
          <w:tcPr>
            <w:tcW w:w="333" w:type="pct"/>
            <w:shd w:val="clear" w:color="auto" w:fill="DBE5F1" w:themeFill="accent1" w:themeFillTint="33"/>
            <w:vAlign w:val="center"/>
          </w:tcPr>
          <w:p w14:paraId="79355DC7" w14:textId="77777777" w:rsidR="007D3BDB" w:rsidRPr="003244D7" w:rsidRDefault="007D3BDB" w:rsidP="007D3BDB">
            <w:pPr>
              <w:spacing w:line="276" w:lineRule="auto"/>
              <w:rPr>
                <w:rFonts w:cs="Times New Roman"/>
                <w:color w:val="000000" w:themeColor="text1"/>
                <w:sz w:val="20"/>
                <w:szCs w:val="20"/>
              </w:rPr>
            </w:pPr>
          </w:p>
        </w:tc>
      </w:tr>
      <w:tr w:rsidR="001341CB" w:rsidRPr="000415F7" w14:paraId="3896E510" w14:textId="77777777" w:rsidTr="001341CB">
        <w:tc>
          <w:tcPr>
            <w:tcW w:w="1134" w:type="pct"/>
            <w:shd w:val="clear" w:color="auto" w:fill="DBE5F1" w:themeFill="accent1" w:themeFillTint="33"/>
            <w:vAlign w:val="center"/>
          </w:tcPr>
          <w:p w14:paraId="4968FD4C" w14:textId="35B4EC2A" w:rsidR="007D3BDB" w:rsidRPr="003244D7" w:rsidRDefault="007D3BDB" w:rsidP="003244D7">
            <w:pPr>
              <w:spacing w:line="276" w:lineRule="auto"/>
              <w:rPr>
                <w:rFonts w:cs="Times New Roman"/>
                <w:color w:val="000000" w:themeColor="text1"/>
                <w:sz w:val="18"/>
                <w:szCs w:val="18"/>
              </w:rPr>
            </w:pPr>
            <w:r w:rsidRPr="00011C8B">
              <w:rPr>
                <w:rFonts w:cs="Times New Roman"/>
                <w:color w:val="000000" w:themeColor="text1"/>
                <w:sz w:val="18"/>
                <w:szCs w:val="18"/>
                <w:lang w:val="en-GB"/>
              </w:rPr>
              <w:t>Ac</w:t>
            </w:r>
            <w:r w:rsidR="003244D7" w:rsidRPr="00011C8B">
              <w:rPr>
                <w:rFonts w:cs="Times New Roman"/>
                <w:color w:val="000000" w:themeColor="text1"/>
                <w:sz w:val="18"/>
                <w:szCs w:val="18"/>
                <w:lang w:val="en-GB"/>
              </w:rPr>
              <w:t xml:space="preserve">tivity </w:t>
            </w:r>
            <w:r w:rsidRPr="00011C8B">
              <w:rPr>
                <w:rFonts w:cs="Times New Roman"/>
                <w:color w:val="000000" w:themeColor="text1"/>
                <w:sz w:val="18"/>
                <w:szCs w:val="18"/>
                <w:lang w:val="en-GB"/>
              </w:rPr>
              <w:t xml:space="preserve">1.1: </w:t>
            </w:r>
            <w:r w:rsidR="003244D7" w:rsidRPr="00011C8B">
              <w:rPr>
                <w:rFonts w:cs="Times New Roman"/>
                <w:color w:val="000000" w:themeColor="text1"/>
                <w:sz w:val="18"/>
                <w:szCs w:val="18"/>
                <w:lang w:val="en-GB"/>
              </w:rPr>
              <w:t>First project mission. In-country planning mission (Paraguay)</w:t>
            </w:r>
          </w:p>
        </w:tc>
        <w:tc>
          <w:tcPr>
            <w:tcW w:w="812" w:type="pct"/>
            <w:shd w:val="clear" w:color="auto" w:fill="DBE5F1" w:themeFill="accent1" w:themeFillTint="33"/>
            <w:vAlign w:val="center"/>
          </w:tcPr>
          <w:p w14:paraId="5BCA36DB" w14:textId="0A82D63E" w:rsidR="00AC0FC1" w:rsidRPr="00562358" w:rsidRDefault="00EE560B" w:rsidP="007D3BDB">
            <w:pPr>
              <w:spacing w:line="276" w:lineRule="auto"/>
              <w:rPr>
                <w:rFonts w:cs="Times New Roman"/>
                <w:color w:val="000000" w:themeColor="text1"/>
                <w:sz w:val="18"/>
                <w:szCs w:val="18"/>
                <w:lang w:val="en-GB"/>
              </w:rPr>
            </w:pPr>
            <w:r w:rsidRPr="00562358">
              <w:rPr>
                <w:rFonts w:cs="Times New Roman"/>
                <w:color w:val="000000" w:themeColor="text1"/>
                <w:sz w:val="18"/>
                <w:szCs w:val="18"/>
                <w:lang w:val="en-GB"/>
              </w:rPr>
              <w:t xml:space="preserve">In-country </w:t>
            </w:r>
            <w:r w:rsidR="00B82480" w:rsidRPr="00562358">
              <w:rPr>
                <w:rFonts w:cs="Times New Roman"/>
                <w:color w:val="000000" w:themeColor="text1"/>
                <w:sz w:val="18"/>
                <w:szCs w:val="18"/>
                <w:lang w:val="en-GB"/>
              </w:rPr>
              <w:t xml:space="preserve">planning </w:t>
            </w:r>
            <w:r w:rsidRPr="00562358">
              <w:rPr>
                <w:rFonts w:cs="Times New Roman"/>
                <w:color w:val="000000" w:themeColor="text1"/>
                <w:sz w:val="18"/>
                <w:szCs w:val="18"/>
                <w:lang w:val="en-GB"/>
              </w:rPr>
              <w:t>mission</w:t>
            </w:r>
            <w:r w:rsidR="00AC0FC1" w:rsidRPr="00562358">
              <w:rPr>
                <w:rFonts w:cs="Times New Roman"/>
                <w:color w:val="000000" w:themeColor="text1"/>
                <w:sz w:val="18"/>
                <w:szCs w:val="18"/>
                <w:lang w:val="en-GB"/>
              </w:rPr>
              <w:t>.</w:t>
            </w:r>
          </w:p>
          <w:p w14:paraId="77A75F20" w14:textId="761F4C69" w:rsidR="007D3BDB" w:rsidRPr="00562358" w:rsidRDefault="00EE560B" w:rsidP="00EE560B">
            <w:pPr>
              <w:spacing w:line="276" w:lineRule="auto"/>
              <w:rPr>
                <w:rFonts w:cs="Times New Roman"/>
                <w:color w:val="000000" w:themeColor="text1"/>
                <w:sz w:val="18"/>
                <w:szCs w:val="18"/>
                <w:lang w:val="en-GB"/>
              </w:rPr>
            </w:pPr>
            <w:r w:rsidRPr="00562358">
              <w:rPr>
                <w:rFonts w:cs="Times New Roman"/>
                <w:color w:val="000000" w:themeColor="text1"/>
                <w:sz w:val="18"/>
                <w:szCs w:val="18"/>
                <w:lang w:val="en-GB"/>
              </w:rPr>
              <w:t>Document</w:t>
            </w:r>
            <w:r w:rsidR="00AC0FC1" w:rsidRPr="00562358">
              <w:rPr>
                <w:rFonts w:cs="Times New Roman"/>
                <w:color w:val="000000" w:themeColor="text1"/>
                <w:sz w:val="18"/>
                <w:szCs w:val="18"/>
                <w:lang w:val="en-GB"/>
              </w:rPr>
              <w:t xml:space="preserve">: </w:t>
            </w:r>
            <w:r w:rsidRPr="00562358">
              <w:rPr>
                <w:rFonts w:cs="Times New Roman"/>
                <w:color w:val="000000" w:themeColor="text1"/>
                <w:sz w:val="18"/>
                <w:szCs w:val="18"/>
                <w:lang w:val="en-GB"/>
              </w:rPr>
              <w:t>Report of the mission</w:t>
            </w:r>
          </w:p>
        </w:tc>
        <w:tc>
          <w:tcPr>
            <w:tcW w:w="1670" w:type="pct"/>
            <w:shd w:val="clear" w:color="auto" w:fill="DBE5F1" w:themeFill="accent1" w:themeFillTint="33"/>
            <w:vAlign w:val="center"/>
          </w:tcPr>
          <w:p w14:paraId="6AF93A38" w14:textId="6BD303B8" w:rsidR="007D3BDB" w:rsidRPr="00D7405D" w:rsidRDefault="00EE560B" w:rsidP="007D3BDB">
            <w:pPr>
              <w:spacing w:line="276" w:lineRule="auto"/>
              <w:rPr>
                <w:rFonts w:cs="Times New Roman"/>
                <w:color w:val="000000" w:themeColor="text1"/>
                <w:sz w:val="16"/>
                <w:szCs w:val="16"/>
                <w:lang w:val="en-GB"/>
              </w:rPr>
            </w:pPr>
            <w:r>
              <w:rPr>
                <w:rFonts w:cs="Times New Roman"/>
                <w:color w:val="000000" w:themeColor="text1"/>
                <w:sz w:val="16"/>
                <w:szCs w:val="16"/>
                <w:lang w:val="en-GB"/>
              </w:rPr>
              <w:t>Report of the mission</w:t>
            </w:r>
          </w:p>
        </w:tc>
        <w:tc>
          <w:tcPr>
            <w:tcW w:w="669" w:type="pct"/>
            <w:shd w:val="clear" w:color="auto" w:fill="DBE5F1" w:themeFill="accent1" w:themeFillTint="33"/>
            <w:vAlign w:val="center"/>
          </w:tcPr>
          <w:p w14:paraId="763B7040" w14:textId="06B1B3D0" w:rsidR="007D3BDB" w:rsidRPr="00EE560B" w:rsidRDefault="00EE560B" w:rsidP="007D3BDB">
            <w:pPr>
              <w:spacing w:line="276" w:lineRule="auto"/>
              <w:rPr>
                <w:rFonts w:cs="Times New Roman"/>
                <w:sz w:val="16"/>
                <w:szCs w:val="16"/>
                <w:lang w:val="en-GB"/>
              </w:rPr>
            </w:pPr>
            <w:r w:rsidRPr="00EE560B">
              <w:rPr>
                <w:rFonts w:cs="Times New Roman"/>
                <w:sz w:val="16"/>
                <w:szCs w:val="16"/>
                <w:lang w:val="en-GB"/>
              </w:rPr>
              <w:t>Meetings with counterparts</w:t>
            </w:r>
          </w:p>
        </w:tc>
        <w:tc>
          <w:tcPr>
            <w:tcW w:w="382" w:type="pct"/>
            <w:shd w:val="clear" w:color="auto" w:fill="DBE5F1" w:themeFill="accent1" w:themeFillTint="33"/>
            <w:vAlign w:val="center"/>
          </w:tcPr>
          <w:p w14:paraId="614E3578" w14:textId="77777777" w:rsidR="007D3BDB" w:rsidRPr="000415F7" w:rsidRDefault="007D3BDB" w:rsidP="00F61A1B">
            <w:pPr>
              <w:spacing w:line="276" w:lineRule="auto"/>
              <w:jc w:val="center"/>
              <w:rPr>
                <w:rFonts w:cs="Times New Roman"/>
                <w:color w:val="000000" w:themeColor="text1"/>
                <w:sz w:val="16"/>
                <w:szCs w:val="16"/>
                <w:lang w:val="en-GB"/>
              </w:rPr>
            </w:pPr>
          </w:p>
        </w:tc>
        <w:tc>
          <w:tcPr>
            <w:tcW w:w="333" w:type="pct"/>
            <w:shd w:val="clear" w:color="auto" w:fill="DBE5F1" w:themeFill="accent1" w:themeFillTint="33"/>
            <w:vAlign w:val="center"/>
          </w:tcPr>
          <w:p w14:paraId="10661DEE" w14:textId="77777777" w:rsidR="007D3BDB" w:rsidRPr="000415F7" w:rsidRDefault="007D3BDB" w:rsidP="007D3BDB">
            <w:pPr>
              <w:spacing w:line="276" w:lineRule="auto"/>
              <w:rPr>
                <w:rFonts w:cs="Times New Roman"/>
                <w:color w:val="000000" w:themeColor="text1"/>
                <w:sz w:val="20"/>
                <w:szCs w:val="20"/>
                <w:lang w:val="en-GB"/>
              </w:rPr>
            </w:pPr>
          </w:p>
        </w:tc>
      </w:tr>
      <w:tr w:rsidR="001341CB" w:rsidRPr="000415F7" w14:paraId="230D4C05" w14:textId="77777777" w:rsidTr="001341CB">
        <w:tc>
          <w:tcPr>
            <w:tcW w:w="1134" w:type="pct"/>
            <w:shd w:val="clear" w:color="auto" w:fill="DBE5F1" w:themeFill="accent1" w:themeFillTint="33"/>
            <w:vAlign w:val="center"/>
          </w:tcPr>
          <w:p w14:paraId="0FDE7A19" w14:textId="4DBB3000" w:rsidR="007D3BDB" w:rsidRPr="003244D7" w:rsidRDefault="003244D7" w:rsidP="00011C8B">
            <w:pPr>
              <w:spacing w:line="276" w:lineRule="auto"/>
              <w:rPr>
                <w:sz w:val="18"/>
                <w:szCs w:val="18"/>
              </w:rPr>
            </w:pPr>
            <w:r w:rsidRPr="00011C8B">
              <w:rPr>
                <w:rFonts w:cs="Times New Roman"/>
                <w:color w:val="000000" w:themeColor="text1"/>
                <w:sz w:val="18"/>
                <w:szCs w:val="18"/>
                <w:lang w:val="en-GB"/>
              </w:rPr>
              <w:t>Activity</w:t>
            </w:r>
            <w:r w:rsidR="007D3BDB" w:rsidRPr="00011C8B">
              <w:rPr>
                <w:rFonts w:cs="Times New Roman"/>
                <w:color w:val="000000" w:themeColor="text1"/>
                <w:sz w:val="18"/>
                <w:szCs w:val="18"/>
                <w:lang w:val="en-GB"/>
              </w:rPr>
              <w:t xml:space="preserve"> 1.2: </w:t>
            </w:r>
            <w:r w:rsidRPr="00011C8B">
              <w:rPr>
                <w:rFonts w:cs="Times New Roman"/>
                <w:color w:val="000000" w:themeColor="text1"/>
                <w:sz w:val="18"/>
                <w:szCs w:val="18"/>
                <w:lang w:val="en-GB"/>
              </w:rPr>
              <w:t>Development of the work plan</w:t>
            </w:r>
          </w:p>
        </w:tc>
        <w:tc>
          <w:tcPr>
            <w:tcW w:w="812" w:type="pct"/>
            <w:shd w:val="clear" w:color="auto" w:fill="DBE5F1" w:themeFill="accent1" w:themeFillTint="33"/>
            <w:vAlign w:val="center"/>
          </w:tcPr>
          <w:p w14:paraId="64FEB80B" w14:textId="7FF50720" w:rsidR="007D3BDB" w:rsidRPr="00562358" w:rsidRDefault="00AC0FC1" w:rsidP="00EE560B">
            <w:pPr>
              <w:spacing w:line="276" w:lineRule="auto"/>
              <w:rPr>
                <w:rFonts w:cs="Times New Roman"/>
                <w:color w:val="000000" w:themeColor="text1"/>
                <w:sz w:val="18"/>
                <w:szCs w:val="18"/>
                <w:lang w:val="en-GB"/>
              </w:rPr>
            </w:pPr>
            <w:r w:rsidRPr="00562358">
              <w:rPr>
                <w:rFonts w:cs="Times New Roman"/>
                <w:color w:val="000000" w:themeColor="text1"/>
                <w:sz w:val="18"/>
                <w:szCs w:val="18"/>
                <w:lang w:val="en-GB"/>
              </w:rPr>
              <w:t>Document</w:t>
            </w:r>
            <w:r w:rsidR="00EE560B" w:rsidRPr="00562358">
              <w:rPr>
                <w:rFonts w:cs="Times New Roman"/>
                <w:color w:val="000000" w:themeColor="text1"/>
                <w:sz w:val="18"/>
                <w:szCs w:val="18"/>
                <w:lang w:val="en-GB"/>
              </w:rPr>
              <w:t>: work plan</w:t>
            </w:r>
          </w:p>
        </w:tc>
        <w:tc>
          <w:tcPr>
            <w:tcW w:w="1670" w:type="pct"/>
            <w:shd w:val="clear" w:color="auto" w:fill="DBE5F1" w:themeFill="accent1" w:themeFillTint="33"/>
            <w:vAlign w:val="center"/>
          </w:tcPr>
          <w:p w14:paraId="1AE76939" w14:textId="4F1EF4D0" w:rsidR="007D3BDB" w:rsidRPr="00D7405D" w:rsidRDefault="00EE560B" w:rsidP="007D3BDB">
            <w:pPr>
              <w:spacing w:line="276" w:lineRule="auto"/>
              <w:rPr>
                <w:rFonts w:cs="Times New Roman"/>
                <w:color w:val="000000" w:themeColor="text1"/>
                <w:sz w:val="16"/>
                <w:szCs w:val="16"/>
                <w:lang w:val="en-GB"/>
              </w:rPr>
            </w:pPr>
            <w:r>
              <w:rPr>
                <w:rFonts w:cs="Times New Roman"/>
                <w:color w:val="000000" w:themeColor="text1"/>
                <w:sz w:val="16"/>
                <w:szCs w:val="16"/>
                <w:lang w:val="en-GB"/>
              </w:rPr>
              <w:t>Delivered work plan</w:t>
            </w:r>
          </w:p>
        </w:tc>
        <w:tc>
          <w:tcPr>
            <w:tcW w:w="669" w:type="pct"/>
            <w:shd w:val="clear" w:color="auto" w:fill="DBE5F1" w:themeFill="accent1" w:themeFillTint="33"/>
            <w:vAlign w:val="center"/>
          </w:tcPr>
          <w:p w14:paraId="3ABC6069" w14:textId="19ACA1A4" w:rsidR="007D3BDB" w:rsidRPr="00EE560B" w:rsidRDefault="00EE560B" w:rsidP="007D3BDB">
            <w:pPr>
              <w:spacing w:line="276" w:lineRule="auto"/>
              <w:rPr>
                <w:rFonts w:cs="Times New Roman"/>
                <w:sz w:val="16"/>
                <w:szCs w:val="16"/>
                <w:lang w:val="en-GB"/>
              </w:rPr>
            </w:pPr>
            <w:r w:rsidRPr="00EE560B">
              <w:rPr>
                <w:rFonts w:cs="Times New Roman"/>
                <w:sz w:val="16"/>
                <w:szCs w:val="16"/>
                <w:lang w:val="en-GB"/>
              </w:rPr>
              <w:t>Meetings</w:t>
            </w:r>
            <w:r w:rsidR="00B950BC" w:rsidRPr="00EE560B">
              <w:rPr>
                <w:rFonts w:cs="Times New Roman"/>
                <w:sz w:val="16"/>
                <w:szCs w:val="16"/>
                <w:lang w:val="en-GB"/>
              </w:rPr>
              <w:t>, desk research</w:t>
            </w:r>
          </w:p>
        </w:tc>
        <w:tc>
          <w:tcPr>
            <w:tcW w:w="382" w:type="pct"/>
            <w:shd w:val="clear" w:color="auto" w:fill="DBE5F1" w:themeFill="accent1" w:themeFillTint="33"/>
            <w:vAlign w:val="center"/>
          </w:tcPr>
          <w:p w14:paraId="67CB7887" w14:textId="77777777" w:rsidR="007D3BDB" w:rsidRPr="000415F7" w:rsidRDefault="007D3BDB" w:rsidP="00F61A1B">
            <w:pPr>
              <w:spacing w:line="276" w:lineRule="auto"/>
              <w:jc w:val="center"/>
              <w:rPr>
                <w:rFonts w:cs="Times New Roman"/>
                <w:color w:val="000000" w:themeColor="text1"/>
                <w:sz w:val="16"/>
                <w:szCs w:val="16"/>
                <w:lang w:val="en-GB"/>
              </w:rPr>
            </w:pPr>
          </w:p>
        </w:tc>
        <w:tc>
          <w:tcPr>
            <w:tcW w:w="333" w:type="pct"/>
            <w:shd w:val="clear" w:color="auto" w:fill="DBE5F1" w:themeFill="accent1" w:themeFillTint="33"/>
            <w:vAlign w:val="center"/>
          </w:tcPr>
          <w:p w14:paraId="03DBD1D3" w14:textId="77777777" w:rsidR="007D3BDB" w:rsidRPr="000415F7" w:rsidRDefault="007D3BDB" w:rsidP="007D3BDB">
            <w:pPr>
              <w:spacing w:line="276" w:lineRule="auto"/>
              <w:rPr>
                <w:rFonts w:cs="Times New Roman"/>
                <w:color w:val="000000" w:themeColor="text1"/>
                <w:sz w:val="20"/>
                <w:szCs w:val="20"/>
                <w:lang w:val="en-GB"/>
              </w:rPr>
            </w:pPr>
          </w:p>
        </w:tc>
      </w:tr>
      <w:tr w:rsidR="001341CB" w:rsidRPr="000415F7" w14:paraId="76899546" w14:textId="77777777" w:rsidTr="001341CB">
        <w:tc>
          <w:tcPr>
            <w:tcW w:w="1134" w:type="pct"/>
            <w:shd w:val="clear" w:color="auto" w:fill="DBE5F1" w:themeFill="accent1" w:themeFillTint="33"/>
            <w:vAlign w:val="center"/>
          </w:tcPr>
          <w:p w14:paraId="502A106A" w14:textId="508C7ED1" w:rsidR="00DF1B59" w:rsidRPr="00603C00" w:rsidRDefault="00DF1B59" w:rsidP="00603C00">
            <w:pPr>
              <w:autoSpaceDE w:val="0"/>
              <w:autoSpaceDN w:val="0"/>
              <w:adjustRightInd w:val="0"/>
              <w:rPr>
                <w:rFonts w:eastAsia="Times New Roman" w:cs="Times New Roman"/>
                <w:b/>
                <w:bCs/>
                <w:color w:val="000000" w:themeColor="text1"/>
                <w:sz w:val="18"/>
                <w:szCs w:val="18"/>
              </w:rPr>
            </w:pPr>
            <w:r w:rsidRPr="00603C00">
              <w:rPr>
                <w:rFonts w:eastAsia="Times New Roman" w:cs="Times New Roman"/>
                <w:b/>
                <w:bCs/>
                <w:color w:val="000000" w:themeColor="text1"/>
                <w:sz w:val="18"/>
                <w:szCs w:val="18"/>
              </w:rPr>
              <w:t>O</w:t>
            </w:r>
            <w:r w:rsidR="00603C00" w:rsidRPr="00603C00">
              <w:rPr>
                <w:rFonts w:eastAsia="Times New Roman" w:cs="Times New Roman"/>
                <w:b/>
                <w:bCs/>
                <w:color w:val="000000" w:themeColor="text1"/>
                <w:sz w:val="18"/>
                <w:szCs w:val="18"/>
              </w:rPr>
              <w:t>ut</w:t>
            </w:r>
            <w:r w:rsidR="00603C00">
              <w:rPr>
                <w:rFonts w:eastAsia="Times New Roman" w:cs="Times New Roman"/>
                <w:b/>
                <w:bCs/>
                <w:color w:val="000000" w:themeColor="text1"/>
                <w:sz w:val="18"/>
                <w:szCs w:val="18"/>
              </w:rPr>
              <w:t>put</w:t>
            </w:r>
            <w:r w:rsidRPr="00603C00">
              <w:rPr>
                <w:rFonts w:eastAsia="Times New Roman" w:cs="Times New Roman"/>
                <w:b/>
                <w:bCs/>
                <w:color w:val="000000" w:themeColor="text1"/>
                <w:sz w:val="18"/>
                <w:szCs w:val="18"/>
              </w:rPr>
              <w:t xml:space="preserve"> 2: Knowledge development </w:t>
            </w:r>
            <w:r w:rsidR="00EB04A6">
              <w:rPr>
                <w:rFonts w:eastAsia="Times New Roman" w:cs="Times New Roman"/>
                <w:b/>
                <w:bCs/>
                <w:color w:val="000000" w:themeColor="text1"/>
                <w:sz w:val="18"/>
                <w:szCs w:val="18"/>
              </w:rPr>
              <w:t xml:space="preserve">analysis </w:t>
            </w:r>
            <w:r w:rsidRPr="00603C00">
              <w:rPr>
                <w:rFonts w:eastAsia="Times New Roman" w:cs="Times New Roman"/>
                <w:b/>
                <w:bCs/>
                <w:color w:val="000000" w:themeColor="text1"/>
                <w:sz w:val="18"/>
                <w:szCs w:val="18"/>
              </w:rPr>
              <w:t xml:space="preserve">of </w:t>
            </w:r>
            <w:r w:rsidR="00603C00">
              <w:rPr>
                <w:rFonts w:eastAsia="Times New Roman" w:cs="Times New Roman"/>
                <w:b/>
                <w:bCs/>
                <w:color w:val="000000" w:themeColor="text1"/>
                <w:sz w:val="18"/>
                <w:szCs w:val="18"/>
              </w:rPr>
              <w:t>I</w:t>
            </w:r>
            <w:r w:rsidRPr="00603C00">
              <w:rPr>
                <w:rFonts w:eastAsia="Times New Roman" w:cs="Times New Roman"/>
                <w:b/>
                <w:bCs/>
                <w:color w:val="000000" w:themeColor="text1"/>
                <w:sz w:val="18"/>
                <w:szCs w:val="18"/>
              </w:rPr>
              <w:t xml:space="preserve">ntegrated </w:t>
            </w:r>
            <w:r w:rsidR="00603C00">
              <w:rPr>
                <w:rFonts w:eastAsia="Times New Roman" w:cs="Times New Roman"/>
                <w:b/>
                <w:bCs/>
                <w:color w:val="000000" w:themeColor="text1"/>
                <w:sz w:val="18"/>
                <w:szCs w:val="18"/>
              </w:rPr>
              <w:t>W</w:t>
            </w:r>
            <w:r w:rsidRPr="00603C00">
              <w:rPr>
                <w:rFonts w:eastAsia="Times New Roman" w:cs="Times New Roman"/>
                <w:b/>
                <w:bCs/>
                <w:color w:val="000000" w:themeColor="text1"/>
                <w:sz w:val="18"/>
                <w:szCs w:val="18"/>
              </w:rPr>
              <w:t xml:space="preserve">ater </w:t>
            </w:r>
            <w:r w:rsidR="00603C00">
              <w:rPr>
                <w:rFonts w:eastAsia="Times New Roman" w:cs="Times New Roman"/>
                <w:b/>
                <w:bCs/>
                <w:color w:val="000000" w:themeColor="text1"/>
                <w:sz w:val="18"/>
                <w:szCs w:val="18"/>
              </w:rPr>
              <w:t>R</w:t>
            </w:r>
            <w:r w:rsidRPr="00603C00">
              <w:rPr>
                <w:rFonts w:eastAsia="Times New Roman" w:cs="Times New Roman"/>
                <w:b/>
                <w:bCs/>
                <w:color w:val="000000" w:themeColor="text1"/>
                <w:sz w:val="18"/>
                <w:szCs w:val="18"/>
              </w:rPr>
              <w:t xml:space="preserve">esource </w:t>
            </w:r>
            <w:r w:rsidR="00603C00">
              <w:rPr>
                <w:rFonts w:eastAsia="Times New Roman" w:cs="Times New Roman"/>
                <w:b/>
                <w:bCs/>
                <w:color w:val="000000" w:themeColor="text1"/>
                <w:sz w:val="18"/>
                <w:szCs w:val="18"/>
              </w:rPr>
              <w:t>M</w:t>
            </w:r>
            <w:r w:rsidRPr="00603C00">
              <w:rPr>
                <w:rFonts w:eastAsia="Times New Roman" w:cs="Times New Roman"/>
                <w:b/>
                <w:bCs/>
                <w:color w:val="000000" w:themeColor="text1"/>
                <w:sz w:val="18"/>
                <w:szCs w:val="18"/>
              </w:rPr>
              <w:t>anagement (IWRM) at</w:t>
            </w:r>
            <w:r w:rsidR="00603C00">
              <w:rPr>
                <w:rFonts w:eastAsia="Times New Roman" w:cs="Times New Roman"/>
                <w:b/>
                <w:bCs/>
                <w:color w:val="000000" w:themeColor="text1"/>
                <w:sz w:val="18"/>
                <w:szCs w:val="18"/>
              </w:rPr>
              <w:t xml:space="preserve"> </w:t>
            </w:r>
            <w:r w:rsidRPr="00603C00">
              <w:rPr>
                <w:rFonts w:eastAsia="Times New Roman" w:cs="Times New Roman"/>
                <w:b/>
                <w:bCs/>
                <w:color w:val="000000" w:themeColor="text1"/>
                <w:sz w:val="18"/>
                <w:szCs w:val="18"/>
              </w:rPr>
              <w:t>river basin levels</w:t>
            </w:r>
          </w:p>
        </w:tc>
        <w:tc>
          <w:tcPr>
            <w:tcW w:w="812" w:type="pct"/>
            <w:shd w:val="clear" w:color="auto" w:fill="DBE5F1" w:themeFill="accent1" w:themeFillTint="33"/>
            <w:vAlign w:val="center"/>
          </w:tcPr>
          <w:p w14:paraId="78C49FFA" w14:textId="77777777" w:rsidR="007D3BDB" w:rsidRPr="00603C00" w:rsidRDefault="003A0A27" w:rsidP="007D3BDB">
            <w:pPr>
              <w:spacing w:line="276" w:lineRule="auto"/>
              <w:rPr>
                <w:rFonts w:cs="Times New Roman"/>
                <w:color w:val="000000" w:themeColor="text1"/>
                <w:sz w:val="18"/>
                <w:szCs w:val="18"/>
                <w:highlight w:val="yellow"/>
              </w:rPr>
            </w:pPr>
            <w:r w:rsidRPr="00603C00">
              <w:rPr>
                <w:rFonts w:ascii="Calibri" w:hAnsi="Calibri"/>
                <w:color w:val="FF0000"/>
                <w:sz w:val="18"/>
                <w:szCs w:val="18"/>
                <w:highlight w:val="yellow"/>
              </w:rPr>
              <w:t xml:space="preserve"> </w:t>
            </w:r>
          </w:p>
        </w:tc>
        <w:tc>
          <w:tcPr>
            <w:tcW w:w="1670" w:type="pct"/>
            <w:shd w:val="clear" w:color="auto" w:fill="DBE5F1" w:themeFill="accent1" w:themeFillTint="33"/>
            <w:vAlign w:val="center"/>
          </w:tcPr>
          <w:p w14:paraId="2A3A221F" w14:textId="77777777" w:rsidR="003A0A27" w:rsidRPr="00D7405D" w:rsidRDefault="003A0A27" w:rsidP="003A0A27">
            <w:pPr>
              <w:spacing w:line="276" w:lineRule="auto"/>
              <w:rPr>
                <w:rFonts w:ascii="Calibri" w:hAnsi="Calibri"/>
                <w:sz w:val="16"/>
                <w:szCs w:val="16"/>
                <w:lang w:val="en-GB"/>
              </w:rPr>
            </w:pPr>
            <w:r w:rsidRPr="00D7405D">
              <w:rPr>
                <w:rFonts w:ascii="Calibri" w:hAnsi="Calibri"/>
                <w:sz w:val="16"/>
                <w:szCs w:val="16"/>
                <w:lang w:val="en-GB"/>
              </w:rPr>
              <w:t>CTCN indicators:</w:t>
            </w:r>
          </w:p>
          <w:p w14:paraId="133BD31C" w14:textId="77777777" w:rsidR="007D3BDB" w:rsidRPr="00D7405D" w:rsidRDefault="003A0A27" w:rsidP="003A0A27">
            <w:pPr>
              <w:spacing w:line="276" w:lineRule="auto"/>
              <w:rPr>
                <w:rFonts w:cs="Times New Roman"/>
                <w:sz w:val="16"/>
                <w:szCs w:val="16"/>
                <w:lang w:val="en-GB"/>
              </w:rPr>
            </w:pPr>
            <w:r w:rsidRPr="00EE560B">
              <w:rPr>
                <w:rFonts w:ascii="Calibri" w:hAnsi="Calibri"/>
                <w:sz w:val="16"/>
                <w:szCs w:val="16"/>
                <w:lang w:val="en-GB"/>
              </w:rPr>
              <w:t>5. Tools, technical reports and information material</w:t>
            </w:r>
          </w:p>
        </w:tc>
        <w:tc>
          <w:tcPr>
            <w:tcW w:w="669" w:type="pct"/>
            <w:shd w:val="clear" w:color="auto" w:fill="DBE5F1" w:themeFill="accent1" w:themeFillTint="33"/>
            <w:vAlign w:val="center"/>
          </w:tcPr>
          <w:p w14:paraId="791E9676" w14:textId="77777777" w:rsidR="007D3BDB" w:rsidRPr="00D7405D" w:rsidRDefault="007D3BDB" w:rsidP="007D3BDB">
            <w:pPr>
              <w:spacing w:line="276" w:lineRule="auto"/>
              <w:rPr>
                <w:rFonts w:cs="Times New Roman"/>
                <w:color w:val="000000" w:themeColor="text1"/>
                <w:sz w:val="16"/>
                <w:szCs w:val="16"/>
                <w:lang w:val="en-GB"/>
              </w:rPr>
            </w:pPr>
          </w:p>
        </w:tc>
        <w:tc>
          <w:tcPr>
            <w:tcW w:w="382" w:type="pct"/>
            <w:shd w:val="clear" w:color="auto" w:fill="DBE5F1" w:themeFill="accent1" w:themeFillTint="33"/>
            <w:vAlign w:val="center"/>
          </w:tcPr>
          <w:p w14:paraId="257F1D09" w14:textId="77777777" w:rsidR="007D3BDB" w:rsidRPr="00D7405D" w:rsidRDefault="007D3BDB" w:rsidP="00F61A1B">
            <w:pPr>
              <w:spacing w:line="276" w:lineRule="auto"/>
              <w:jc w:val="center"/>
              <w:rPr>
                <w:rFonts w:cs="Times New Roman"/>
                <w:color w:val="000000" w:themeColor="text1"/>
                <w:sz w:val="16"/>
                <w:szCs w:val="16"/>
                <w:lang w:val="en-GB"/>
              </w:rPr>
            </w:pPr>
          </w:p>
        </w:tc>
        <w:tc>
          <w:tcPr>
            <w:tcW w:w="333" w:type="pct"/>
            <w:shd w:val="clear" w:color="auto" w:fill="DBE5F1" w:themeFill="accent1" w:themeFillTint="33"/>
            <w:vAlign w:val="center"/>
          </w:tcPr>
          <w:p w14:paraId="1889B8F7" w14:textId="77777777" w:rsidR="007D3BDB" w:rsidRPr="00D7405D" w:rsidRDefault="007D3BDB" w:rsidP="007D3BDB">
            <w:pPr>
              <w:spacing w:line="276" w:lineRule="auto"/>
              <w:rPr>
                <w:rFonts w:cs="Times New Roman"/>
                <w:color w:val="000000" w:themeColor="text1"/>
                <w:sz w:val="20"/>
                <w:szCs w:val="20"/>
                <w:lang w:val="en-GB"/>
              </w:rPr>
            </w:pPr>
          </w:p>
        </w:tc>
      </w:tr>
      <w:tr w:rsidR="001341CB" w:rsidRPr="000415F7" w14:paraId="3C4FA25B" w14:textId="77777777" w:rsidTr="001341CB">
        <w:tc>
          <w:tcPr>
            <w:tcW w:w="1134" w:type="pct"/>
            <w:shd w:val="clear" w:color="auto" w:fill="DBE5F1" w:themeFill="accent1" w:themeFillTint="33"/>
            <w:vAlign w:val="center"/>
          </w:tcPr>
          <w:p w14:paraId="17308B74" w14:textId="6B207AF4" w:rsidR="00EB04A6" w:rsidRPr="00EB04A6" w:rsidRDefault="00603C00" w:rsidP="00011C8B">
            <w:pPr>
              <w:spacing w:line="276" w:lineRule="auto"/>
              <w:rPr>
                <w:rFonts w:cs="Times New Roman"/>
                <w:iCs/>
                <w:sz w:val="18"/>
                <w:szCs w:val="18"/>
              </w:rPr>
            </w:pPr>
            <w:r w:rsidRPr="00011C8B">
              <w:rPr>
                <w:rFonts w:cs="Times New Roman"/>
                <w:color w:val="000000" w:themeColor="text1"/>
                <w:sz w:val="18"/>
                <w:szCs w:val="18"/>
                <w:lang w:val="en-GB"/>
              </w:rPr>
              <w:t>Activity</w:t>
            </w:r>
            <w:r w:rsidR="007D3BDB" w:rsidRPr="00011C8B">
              <w:rPr>
                <w:rFonts w:cs="Times New Roman"/>
                <w:color w:val="000000" w:themeColor="text1"/>
                <w:sz w:val="18"/>
                <w:szCs w:val="18"/>
                <w:lang w:val="en-GB"/>
              </w:rPr>
              <w:t xml:space="preserve"> 2.1: </w:t>
            </w:r>
            <w:r w:rsidR="00EB04A6" w:rsidRPr="00011C8B">
              <w:rPr>
                <w:rFonts w:cs="Times New Roman"/>
                <w:color w:val="000000" w:themeColor="text1"/>
                <w:sz w:val="18"/>
                <w:szCs w:val="18"/>
                <w:lang w:val="en-GB"/>
              </w:rPr>
              <w:t>Knowledge development of Integrated Water Resource Management (IWRM) at river basin levels</w:t>
            </w:r>
          </w:p>
        </w:tc>
        <w:tc>
          <w:tcPr>
            <w:tcW w:w="812" w:type="pct"/>
            <w:shd w:val="clear" w:color="auto" w:fill="DBE5F1" w:themeFill="accent1" w:themeFillTint="33"/>
            <w:vAlign w:val="center"/>
          </w:tcPr>
          <w:p w14:paraId="7173B165" w14:textId="6842FFB3" w:rsidR="00B82480" w:rsidRPr="0049346E" w:rsidRDefault="00562358" w:rsidP="00562358">
            <w:pPr>
              <w:spacing w:line="276" w:lineRule="auto"/>
              <w:rPr>
                <w:rFonts w:cs="Times New Roman"/>
                <w:color w:val="000000" w:themeColor="text1"/>
                <w:sz w:val="18"/>
                <w:szCs w:val="18"/>
                <w:lang w:val="en-GB"/>
              </w:rPr>
            </w:pPr>
            <w:r w:rsidRPr="0049346E">
              <w:rPr>
                <w:rFonts w:cs="Times New Roman"/>
                <w:color w:val="000000" w:themeColor="text1"/>
                <w:sz w:val="18"/>
                <w:szCs w:val="18"/>
                <w:lang w:val="en-GB"/>
              </w:rPr>
              <w:t>Document</w:t>
            </w:r>
            <w:r w:rsidR="0049346E" w:rsidRPr="0049346E">
              <w:rPr>
                <w:rFonts w:cs="Times New Roman"/>
                <w:color w:val="000000" w:themeColor="text1"/>
                <w:sz w:val="18"/>
                <w:szCs w:val="18"/>
                <w:lang w:val="en-GB"/>
              </w:rPr>
              <w:t>s</w:t>
            </w:r>
            <w:r w:rsidRPr="0049346E">
              <w:rPr>
                <w:rFonts w:cs="Times New Roman"/>
                <w:color w:val="000000" w:themeColor="text1"/>
                <w:sz w:val="18"/>
                <w:szCs w:val="18"/>
                <w:lang w:val="en-GB"/>
              </w:rPr>
              <w:t xml:space="preserve">: </w:t>
            </w:r>
          </w:p>
          <w:p w14:paraId="29A0E7DC" w14:textId="77777777" w:rsidR="0049346E" w:rsidRDefault="0049346E" w:rsidP="00562358">
            <w:pPr>
              <w:spacing w:line="276" w:lineRule="auto"/>
              <w:rPr>
                <w:rFonts w:cs="Times New Roman"/>
                <w:color w:val="000000" w:themeColor="text1"/>
                <w:sz w:val="18"/>
                <w:szCs w:val="18"/>
                <w:highlight w:val="yellow"/>
                <w:lang w:val="en-GB"/>
              </w:rPr>
            </w:pPr>
          </w:p>
          <w:p w14:paraId="1CEBAED4" w14:textId="6586FDB1" w:rsidR="0049346E" w:rsidRPr="0049346E" w:rsidRDefault="0049346E" w:rsidP="0049346E">
            <w:pPr>
              <w:rPr>
                <w:rFonts w:ascii="Calibri" w:hAnsi="Calibri" w:cs="Calibri"/>
                <w:sz w:val="18"/>
                <w:szCs w:val="18"/>
              </w:rPr>
            </w:pPr>
            <w:r w:rsidRPr="0049346E">
              <w:rPr>
                <w:rFonts w:ascii="Calibri" w:hAnsi="Calibri" w:cs="Calibri"/>
                <w:sz w:val="18"/>
                <w:szCs w:val="18"/>
              </w:rPr>
              <w:t>2.1: Knowledge development of environmental flows</w:t>
            </w:r>
          </w:p>
          <w:p w14:paraId="33BCACEE" w14:textId="77777777" w:rsidR="0049346E" w:rsidRDefault="0049346E" w:rsidP="0049346E">
            <w:pPr>
              <w:rPr>
                <w:rFonts w:ascii="Calibri" w:hAnsi="Calibri" w:cs="Calibri"/>
                <w:sz w:val="18"/>
                <w:szCs w:val="18"/>
              </w:rPr>
            </w:pPr>
          </w:p>
          <w:p w14:paraId="3C629FB5" w14:textId="51E08C1C" w:rsidR="0049346E" w:rsidRPr="000B2A3D" w:rsidRDefault="0049346E" w:rsidP="000B2A3D">
            <w:pPr>
              <w:rPr>
                <w:rFonts w:ascii="Calibri" w:hAnsi="Calibri" w:cs="Calibri"/>
                <w:sz w:val="18"/>
                <w:szCs w:val="18"/>
              </w:rPr>
            </w:pPr>
            <w:r w:rsidRPr="0049346E">
              <w:rPr>
                <w:rFonts w:ascii="Calibri" w:hAnsi="Calibri" w:cs="Calibri"/>
                <w:sz w:val="18"/>
                <w:szCs w:val="18"/>
              </w:rPr>
              <w:t>2.2: Knowledge development of integrated water resource management (IWRM) in Latin America and the Caribbean</w:t>
            </w:r>
          </w:p>
        </w:tc>
        <w:tc>
          <w:tcPr>
            <w:tcW w:w="1670" w:type="pct"/>
            <w:shd w:val="clear" w:color="auto" w:fill="DBE5F1" w:themeFill="accent1" w:themeFillTint="33"/>
            <w:vAlign w:val="center"/>
          </w:tcPr>
          <w:p w14:paraId="2E95AFEE" w14:textId="77777777" w:rsidR="001341CB" w:rsidRPr="00EE560B" w:rsidRDefault="00B950BC" w:rsidP="00D7405D">
            <w:pPr>
              <w:tabs>
                <w:tab w:val="left" w:pos="962"/>
              </w:tabs>
              <w:spacing w:line="276" w:lineRule="auto"/>
              <w:rPr>
                <w:rFonts w:cs="Times New Roman"/>
                <w:sz w:val="16"/>
                <w:szCs w:val="16"/>
                <w:lang w:val="en-GB"/>
              </w:rPr>
            </w:pPr>
            <w:r w:rsidRPr="00D7405D">
              <w:rPr>
                <w:rFonts w:cs="Times New Roman"/>
                <w:sz w:val="16"/>
                <w:szCs w:val="16"/>
                <w:lang w:val="en-GB"/>
              </w:rPr>
              <w:t>Number of new tools, technical reports and information material developed by the TA (indicator 5 of the TA</w:t>
            </w:r>
            <w:r w:rsidR="001341CB" w:rsidRPr="00EE560B">
              <w:rPr>
                <w:rFonts w:cs="Times New Roman"/>
                <w:sz w:val="16"/>
                <w:szCs w:val="16"/>
                <w:lang w:val="en-GB"/>
              </w:rPr>
              <w:t>)</w:t>
            </w:r>
          </w:p>
          <w:p w14:paraId="3F8B1ABF" w14:textId="77777777" w:rsidR="009F353E" w:rsidRPr="00D7405D" w:rsidRDefault="009F353E" w:rsidP="001341CB">
            <w:pPr>
              <w:tabs>
                <w:tab w:val="left" w:pos="962"/>
              </w:tabs>
              <w:spacing w:line="276" w:lineRule="auto"/>
              <w:rPr>
                <w:rFonts w:cs="Times New Roman"/>
                <w:sz w:val="16"/>
                <w:szCs w:val="16"/>
                <w:lang w:val="en-GB"/>
              </w:rPr>
            </w:pPr>
            <w:r w:rsidRPr="00D7405D">
              <w:rPr>
                <w:rFonts w:cs="Times New Roman"/>
                <w:sz w:val="16"/>
                <w:szCs w:val="16"/>
                <w:lang w:val="en-GB"/>
              </w:rPr>
              <w:t>Number of active person-days (not full duration) of technical assistance provided to counterparts or stakeholders by international experts and consultants</w:t>
            </w:r>
          </w:p>
          <w:p w14:paraId="568DF0B2" w14:textId="77777777" w:rsidR="009F353E" w:rsidRPr="00D7405D" w:rsidRDefault="009F353E" w:rsidP="009F353E">
            <w:pPr>
              <w:spacing w:line="276" w:lineRule="auto"/>
              <w:rPr>
                <w:rFonts w:cs="Times New Roman"/>
                <w:sz w:val="16"/>
                <w:szCs w:val="16"/>
                <w:lang w:val="en-GB"/>
              </w:rPr>
            </w:pPr>
            <w:r w:rsidRPr="00D7405D">
              <w:rPr>
                <w:rFonts w:cs="Times New Roman"/>
                <w:sz w:val="16"/>
                <w:szCs w:val="16"/>
                <w:lang w:val="en-GB"/>
              </w:rPr>
              <w:t>Number of active person-days (not full duration) of technical assistance provided to counterparts or stakeholders by national experts and consultants</w:t>
            </w:r>
          </w:p>
          <w:p w14:paraId="1E57B84E" w14:textId="77777777" w:rsidR="009F353E" w:rsidRPr="00D7405D" w:rsidRDefault="009F353E" w:rsidP="00B950BC">
            <w:pPr>
              <w:spacing w:line="276" w:lineRule="auto"/>
              <w:rPr>
                <w:rFonts w:cs="Times New Roman"/>
                <w:sz w:val="16"/>
                <w:szCs w:val="16"/>
                <w:lang w:val="en-GB"/>
              </w:rPr>
            </w:pPr>
            <w:r w:rsidRPr="00D7405D">
              <w:rPr>
                <w:rFonts w:cs="Times New Roman"/>
                <w:sz w:val="16"/>
                <w:szCs w:val="16"/>
                <w:lang w:val="en-GB"/>
              </w:rPr>
              <w:t>Number of for external communication and outreach activities conducted to showcase the assistance (news release, newsletters, articles on website, etc.) c</w:t>
            </w:r>
            <w:r w:rsidR="00B950BC" w:rsidRPr="00D7405D">
              <w:rPr>
                <w:rFonts w:cs="Times New Roman"/>
                <w:sz w:val="16"/>
                <w:szCs w:val="16"/>
                <w:lang w:val="en-GB"/>
              </w:rPr>
              <w:t>losure report)</w:t>
            </w:r>
          </w:p>
        </w:tc>
        <w:tc>
          <w:tcPr>
            <w:tcW w:w="669" w:type="pct"/>
            <w:shd w:val="clear" w:color="auto" w:fill="DBE5F1" w:themeFill="accent1" w:themeFillTint="33"/>
            <w:vAlign w:val="center"/>
          </w:tcPr>
          <w:p w14:paraId="04D65982" w14:textId="77777777" w:rsidR="00103A3D" w:rsidRDefault="00103A3D" w:rsidP="00103A3D">
            <w:pPr>
              <w:spacing w:line="276" w:lineRule="auto"/>
              <w:rPr>
                <w:rFonts w:cs="Times New Roman"/>
                <w:color w:val="000000" w:themeColor="text1"/>
                <w:sz w:val="16"/>
                <w:szCs w:val="16"/>
                <w:lang w:val="en-GB"/>
              </w:rPr>
            </w:pPr>
            <w:r>
              <w:rPr>
                <w:rFonts w:cs="Times New Roman"/>
                <w:color w:val="000000" w:themeColor="text1"/>
                <w:sz w:val="16"/>
                <w:szCs w:val="16"/>
                <w:lang w:val="en-GB"/>
              </w:rPr>
              <w:t>Internal system of registering working hours,</w:t>
            </w:r>
          </w:p>
          <w:p w14:paraId="4F110697" w14:textId="01AFFD4B" w:rsidR="00103A3D" w:rsidRDefault="00103A3D" w:rsidP="000415F7">
            <w:pPr>
              <w:spacing w:line="276" w:lineRule="auto"/>
              <w:rPr>
                <w:rFonts w:cs="Times New Roman"/>
                <w:color w:val="000000" w:themeColor="text1"/>
                <w:sz w:val="16"/>
                <w:szCs w:val="16"/>
                <w:lang w:val="en-GB"/>
              </w:rPr>
            </w:pPr>
            <w:r>
              <w:rPr>
                <w:rFonts w:cs="Times New Roman"/>
                <w:color w:val="000000" w:themeColor="text1"/>
                <w:sz w:val="16"/>
                <w:szCs w:val="16"/>
                <w:lang w:val="en-GB"/>
              </w:rPr>
              <w:t>Counting and listing of:</w:t>
            </w:r>
          </w:p>
          <w:p w14:paraId="37E7ACA6" w14:textId="2F544613" w:rsidR="000415F7" w:rsidRPr="000415F7" w:rsidRDefault="000415F7" w:rsidP="000415F7">
            <w:pPr>
              <w:spacing w:line="276" w:lineRule="auto"/>
              <w:rPr>
                <w:rFonts w:cs="Times New Roman"/>
                <w:color w:val="000000" w:themeColor="text1"/>
                <w:sz w:val="16"/>
                <w:szCs w:val="16"/>
                <w:lang w:val="en-GB"/>
              </w:rPr>
            </w:pPr>
            <w:r w:rsidRPr="000415F7">
              <w:rPr>
                <w:rFonts w:cs="Times New Roman"/>
                <w:color w:val="000000" w:themeColor="text1"/>
                <w:sz w:val="16"/>
                <w:szCs w:val="16"/>
                <w:lang w:val="en-GB"/>
              </w:rPr>
              <w:t>Scientific references</w:t>
            </w:r>
          </w:p>
          <w:p w14:paraId="4DD729C8" w14:textId="77777777" w:rsidR="000415F7" w:rsidRPr="000415F7" w:rsidRDefault="000415F7" w:rsidP="000415F7">
            <w:pPr>
              <w:spacing w:line="276" w:lineRule="auto"/>
              <w:rPr>
                <w:rFonts w:cs="Times New Roman"/>
                <w:color w:val="000000" w:themeColor="text1"/>
                <w:sz w:val="16"/>
                <w:szCs w:val="16"/>
                <w:lang w:val="en-GB"/>
              </w:rPr>
            </w:pPr>
            <w:r w:rsidRPr="000415F7">
              <w:rPr>
                <w:rFonts w:cs="Times New Roman"/>
                <w:color w:val="000000" w:themeColor="text1"/>
                <w:sz w:val="16"/>
                <w:szCs w:val="16"/>
                <w:lang w:val="en-GB"/>
              </w:rPr>
              <w:t>General bibliography.</w:t>
            </w:r>
          </w:p>
          <w:p w14:paraId="526AB074" w14:textId="44B29521" w:rsidR="000415F7" w:rsidRPr="000415F7" w:rsidRDefault="000415F7" w:rsidP="000415F7">
            <w:pPr>
              <w:spacing w:line="276" w:lineRule="auto"/>
              <w:rPr>
                <w:rFonts w:cs="Times New Roman"/>
                <w:color w:val="000000" w:themeColor="text1"/>
                <w:sz w:val="16"/>
                <w:szCs w:val="16"/>
                <w:lang w:val="en-GB"/>
              </w:rPr>
            </w:pPr>
            <w:r w:rsidRPr="000415F7">
              <w:rPr>
                <w:rFonts w:cs="Times New Roman"/>
                <w:color w:val="000000" w:themeColor="text1"/>
                <w:sz w:val="16"/>
                <w:szCs w:val="16"/>
                <w:lang w:val="en-GB"/>
              </w:rPr>
              <w:t>Legal framework at National level.</w:t>
            </w:r>
          </w:p>
          <w:p w14:paraId="620020F7" w14:textId="77777777" w:rsidR="000415F7" w:rsidRPr="000415F7" w:rsidRDefault="000415F7" w:rsidP="000415F7">
            <w:pPr>
              <w:spacing w:line="276" w:lineRule="auto"/>
              <w:rPr>
                <w:rFonts w:cs="Times New Roman"/>
                <w:color w:val="000000" w:themeColor="text1"/>
                <w:sz w:val="16"/>
                <w:szCs w:val="16"/>
                <w:lang w:val="en-GB"/>
              </w:rPr>
            </w:pPr>
            <w:r w:rsidRPr="000415F7">
              <w:rPr>
                <w:rFonts w:cs="Times New Roman"/>
                <w:color w:val="000000" w:themeColor="text1"/>
                <w:sz w:val="16"/>
                <w:szCs w:val="16"/>
                <w:lang w:val="en-GB"/>
              </w:rPr>
              <w:t>IWRM practices worldwide.</w:t>
            </w:r>
          </w:p>
          <w:p w14:paraId="74DAEC2F" w14:textId="39FD80DE" w:rsidR="001B22A1" w:rsidRPr="000415F7" w:rsidRDefault="000415F7" w:rsidP="000415F7">
            <w:pPr>
              <w:spacing w:line="276" w:lineRule="auto"/>
              <w:rPr>
                <w:rFonts w:cs="Times New Roman"/>
                <w:color w:val="000000" w:themeColor="text1"/>
                <w:sz w:val="16"/>
                <w:szCs w:val="16"/>
                <w:lang w:val="en-GB"/>
              </w:rPr>
            </w:pPr>
            <w:r w:rsidRPr="000415F7">
              <w:rPr>
                <w:rFonts w:cs="Times New Roman"/>
                <w:color w:val="000000" w:themeColor="text1"/>
                <w:sz w:val="16"/>
                <w:szCs w:val="16"/>
                <w:lang w:val="en-GB"/>
              </w:rPr>
              <w:t>IWRM in South America.</w:t>
            </w:r>
          </w:p>
        </w:tc>
        <w:tc>
          <w:tcPr>
            <w:tcW w:w="382" w:type="pct"/>
            <w:shd w:val="clear" w:color="auto" w:fill="DBE5F1" w:themeFill="accent1" w:themeFillTint="33"/>
            <w:vAlign w:val="center"/>
          </w:tcPr>
          <w:p w14:paraId="0DA3AEB4" w14:textId="77777777" w:rsidR="007D3BDB" w:rsidRPr="000415F7" w:rsidRDefault="00B950BC" w:rsidP="00F61A1B">
            <w:pPr>
              <w:spacing w:line="276" w:lineRule="auto"/>
              <w:jc w:val="center"/>
              <w:rPr>
                <w:rFonts w:cs="Times New Roman"/>
                <w:color w:val="000000" w:themeColor="text1"/>
                <w:sz w:val="16"/>
                <w:szCs w:val="16"/>
                <w:lang w:val="en-GB"/>
              </w:rPr>
            </w:pPr>
            <w:r w:rsidRPr="000415F7">
              <w:rPr>
                <w:rFonts w:cs="Times New Roman"/>
                <w:color w:val="000000" w:themeColor="text1"/>
                <w:sz w:val="16"/>
                <w:szCs w:val="16"/>
                <w:lang w:val="en-GB"/>
              </w:rPr>
              <w:t>1</w:t>
            </w:r>
          </w:p>
        </w:tc>
        <w:tc>
          <w:tcPr>
            <w:tcW w:w="333" w:type="pct"/>
            <w:shd w:val="clear" w:color="auto" w:fill="DBE5F1" w:themeFill="accent1" w:themeFillTint="33"/>
            <w:vAlign w:val="center"/>
          </w:tcPr>
          <w:p w14:paraId="5B71EAF5" w14:textId="77777777" w:rsidR="007D3BDB" w:rsidRPr="000415F7" w:rsidRDefault="007D3BDB" w:rsidP="007D3BDB">
            <w:pPr>
              <w:spacing w:line="276" w:lineRule="auto"/>
              <w:rPr>
                <w:rFonts w:cs="Times New Roman"/>
                <w:color w:val="000000" w:themeColor="text1"/>
                <w:sz w:val="20"/>
                <w:szCs w:val="20"/>
                <w:lang w:val="en-GB"/>
              </w:rPr>
            </w:pPr>
          </w:p>
        </w:tc>
      </w:tr>
      <w:tr w:rsidR="001341CB" w:rsidRPr="000415F7" w14:paraId="628F3D28" w14:textId="77777777" w:rsidTr="001341CB">
        <w:tc>
          <w:tcPr>
            <w:tcW w:w="1134" w:type="pct"/>
            <w:shd w:val="clear" w:color="auto" w:fill="DBE5F1" w:themeFill="accent1" w:themeFillTint="33"/>
            <w:vAlign w:val="center"/>
          </w:tcPr>
          <w:p w14:paraId="56143F5E" w14:textId="5B36B7D4" w:rsidR="00FD5726" w:rsidRPr="00FD5726" w:rsidRDefault="00011C8B" w:rsidP="00011C8B">
            <w:pPr>
              <w:autoSpaceDE w:val="0"/>
              <w:autoSpaceDN w:val="0"/>
              <w:adjustRightInd w:val="0"/>
              <w:rPr>
                <w:rFonts w:cs="Times New Roman"/>
                <w:color w:val="000000" w:themeColor="text1"/>
                <w:sz w:val="18"/>
                <w:szCs w:val="18"/>
              </w:rPr>
            </w:pPr>
            <w:r>
              <w:rPr>
                <w:rFonts w:eastAsia="Times New Roman" w:cs="Times New Roman"/>
                <w:b/>
                <w:bCs/>
                <w:color w:val="000000" w:themeColor="text1"/>
                <w:sz w:val="18"/>
                <w:szCs w:val="18"/>
              </w:rPr>
              <w:t>Output</w:t>
            </w:r>
            <w:r w:rsidR="00FD5726" w:rsidRPr="00011C8B">
              <w:rPr>
                <w:rFonts w:eastAsia="Times New Roman" w:cs="Times New Roman"/>
                <w:b/>
                <w:bCs/>
                <w:color w:val="000000" w:themeColor="text1"/>
                <w:sz w:val="18"/>
                <w:szCs w:val="18"/>
              </w:rPr>
              <w:t xml:space="preserve"> 3: Application of a tool for defining EF at river basin levels</w:t>
            </w:r>
          </w:p>
        </w:tc>
        <w:tc>
          <w:tcPr>
            <w:tcW w:w="812" w:type="pct"/>
            <w:shd w:val="clear" w:color="auto" w:fill="DBE5F1" w:themeFill="accent1" w:themeFillTint="33"/>
            <w:vAlign w:val="center"/>
          </w:tcPr>
          <w:p w14:paraId="61CFEFD5" w14:textId="77777777" w:rsidR="007D3BDB" w:rsidRPr="00FD5726" w:rsidRDefault="007D3BDB" w:rsidP="00054922">
            <w:pPr>
              <w:spacing w:line="276" w:lineRule="auto"/>
              <w:rPr>
                <w:rFonts w:cs="Times New Roman"/>
                <w:color w:val="000000" w:themeColor="text1"/>
                <w:sz w:val="18"/>
                <w:szCs w:val="18"/>
                <w:highlight w:val="yellow"/>
              </w:rPr>
            </w:pPr>
          </w:p>
        </w:tc>
        <w:tc>
          <w:tcPr>
            <w:tcW w:w="1670" w:type="pct"/>
            <w:shd w:val="clear" w:color="auto" w:fill="DBE5F1" w:themeFill="accent1" w:themeFillTint="33"/>
            <w:vAlign w:val="center"/>
          </w:tcPr>
          <w:p w14:paraId="0130B3CC" w14:textId="77777777" w:rsidR="003A0A27" w:rsidRPr="00D7405D" w:rsidRDefault="003A0A27" w:rsidP="003A0A27">
            <w:pPr>
              <w:spacing w:line="276" w:lineRule="auto"/>
              <w:rPr>
                <w:rFonts w:ascii="Calibri" w:hAnsi="Calibri"/>
                <w:sz w:val="16"/>
                <w:szCs w:val="16"/>
                <w:lang w:val="en-GB"/>
              </w:rPr>
            </w:pPr>
            <w:r w:rsidRPr="00D7405D">
              <w:rPr>
                <w:rFonts w:ascii="Calibri" w:hAnsi="Calibri"/>
                <w:sz w:val="16"/>
                <w:szCs w:val="16"/>
                <w:lang w:val="en-GB"/>
              </w:rPr>
              <w:t>CTCN indicators:</w:t>
            </w:r>
          </w:p>
          <w:p w14:paraId="446E3E6C" w14:textId="77777777" w:rsidR="007D3BDB" w:rsidRPr="00EE560B" w:rsidRDefault="003A0A27" w:rsidP="003A0A27">
            <w:pPr>
              <w:spacing w:line="276" w:lineRule="auto"/>
              <w:rPr>
                <w:rFonts w:ascii="Calibri" w:hAnsi="Calibri"/>
                <w:sz w:val="16"/>
                <w:szCs w:val="16"/>
                <w:lang w:val="en-GB"/>
              </w:rPr>
            </w:pPr>
            <w:r w:rsidRPr="00EE560B">
              <w:rPr>
                <w:rFonts w:ascii="Calibri" w:hAnsi="Calibri"/>
                <w:sz w:val="16"/>
                <w:szCs w:val="16"/>
                <w:lang w:val="en-GB"/>
              </w:rPr>
              <w:t>5. Tools, technical reports and information material</w:t>
            </w:r>
          </w:p>
          <w:p w14:paraId="545DA09B" w14:textId="77777777" w:rsidR="003A0A27" w:rsidRPr="00EE560B" w:rsidRDefault="003A0A27" w:rsidP="003A0A27">
            <w:pPr>
              <w:spacing w:line="276" w:lineRule="auto"/>
              <w:rPr>
                <w:rFonts w:ascii="Calibri" w:hAnsi="Calibri"/>
                <w:sz w:val="16"/>
                <w:szCs w:val="16"/>
                <w:lang w:val="en-GB"/>
              </w:rPr>
            </w:pPr>
            <w:r w:rsidRPr="00EE560B">
              <w:rPr>
                <w:rFonts w:ascii="Calibri" w:hAnsi="Calibri"/>
                <w:sz w:val="16"/>
                <w:szCs w:val="16"/>
                <w:lang w:val="en-GB"/>
              </w:rPr>
              <w:t>6. Institutions</w:t>
            </w:r>
          </w:p>
          <w:p w14:paraId="26E74AC7" w14:textId="77777777" w:rsidR="003A0A27" w:rsidRPr="00EE560B" w:rsidRDefault="003A0A27" w:rsidP="003A0A27">
            <w:pPr>
              <w:spacing w:line="276" w:lineRule="auto"/>
              <w:rPr>
                <w:rFonts w:ascii="Calibri" w:hAnsi="Calibri"/>
                <w:sz w:val="16"/>
                <w:szCs w:val="16"/>
                <w:lang w:val="en-GB"/>
              </w:rPr>
            </w:pPr>
            <w:r w:rsidRPr="00EE560B">
              <w:rPr>
                <w:rFonts w:ascii="Calibri" w:hAnsi="Calibri"/>
                <w:sz w:val="16"/>
                <w:szCs w:val="16"/>
                <w:lang w:val="en-GB"/>
              </w:rPr>
              <w:t>10. Policies</w:t>
            </w:r>
          </w:p>
        </w:tc>
        <w:tc>
          <w:tcPr>
            <w:tcW w:w="669" w:type="pct"/>
            <w:shd w:val="clear" w:color="auto" w:fill="DBE5F1" w:themeFill="accent1" w:themeFillTint="33"/>
            <w:vAlign w:val="center"/>
          </w:tcPr>
          <w:p w14:paraId="122C806C" w14:textId="77777777" w:rsidR="007D3BDB" w:rsidRPr="000415F7" w:rsidRDefault="007D3BDB" w:rsidP="00054922">
            <w:pPr>
              <w:spacing w:line="276" w:lineRule="auto"/>
              <w:rPr>
                <w:rFonts w:cs="Times New Roman"/>
                <w:color w:val="000000" w:themeColor="text1"/>
                <w:sz w:val="20"/>
                <w:szCs w:val="20"/>
                <w:lang w:val="en-GB"/>
              </w:rPr>
            </w:pPr>
          </w:p>
        </w:tc>
        <w:tc>
          <w:tcPr>
            <w:tcW w:w="382" w:type="pct"/>
            <w:shd w:val="clear" w:color="auto" w:fill="DBE5F1" w:themeFill="accent1" w:themeFillTint="33"/>
            <w:vAlign w:val="center"/>
          </w:tcPr>
          <w:p w14:paraId="504777B0" w14:textId="77777777" w:rsidR="007D3BDB" w:rsidRPr="000415F7" w:rsidRDefault="007D3BDB" w:rsidP="00F61A1B">
            <w:pPr>
              <w:spacing w:line="276" w:lineRule="auto"/>
              <w:jc w:val="center"/>
              <w:rPr>
                <w:rFonts w:cs="Times New Roman"/>
                <w:color w:val="000000" w:themeColor="text1"/>
                <w:sz w:val="16"/>
                <w:szCs w:val="16"/>
                <w:lang w:val="en-GB"/>
              </w:rPr>
            </w:pPr>
          </w:p>
        </w:tc>
        <w:tc>
          <w:tcPr>
            <w:tcW w:w="333" w:type="pct"/>
            <w:shd w:val="clear" w:color="auto" w:fill="DBE5F1" w:themeFill="accent1" w:themeFillTint="33"/>
            <w:vAlign w:val="center"/>
          </w:tcPr>
          <w:p w14:paraId="60C78D93" w14:textId="77777777" w:rsidR="007D3BDB" w:rsidRPr="000415F7" w:rsidRDefault="007D3BDB" w:rsidP="00054922">
            <w:pPr>
              <w:spacing w:line="276" w:lineRule="auto"/>
              <w:rPr>
                <w:rFonts w:cs="Times New Roman"/>
                <w:color w:val="000000" w:themeColor="text1"/>
                <w:sz w:val="20"/>
                <w:szCs w:val="20"/>
                <w:lang w:val="en-GB"/>
              </w:rPr>
            </w:pPr>
          </w:p>
        </w:tc>
      </w:tr>
      <w:tr w:rsidR="001341CB" w:rsidRPr="000415F7" w14:paraId="22D6E335" w14:textId="77777777" w:rsidTr="001341CB">
        <w:tc>
          <w:tcPr>
            <w:tcW w:w="1134" w:type="pct"/>
            <w:shd w:val="clear" w:color="auto" w:fill="DBE5F1" w:themeFill="accent1" w:themeFillTint="33"/>
            <w:vAlign w:val="center"/>
          </w:tcPr>
          <w:p w14:paraId="2C2A11EE" w14:textId="35AF69E9" w:rsidR="00011C8B" w:rsidRPr="00011C8B" w:rsidRDefault="00011C8B" w:rsidP="00054922">
            <w:pPr>
              <w:spacing w:line="276" w:lineRule="auto"/>
              <w:rPr>
                <w:rFonts w:eastAsia="Times New Roman" w:cs="Times New Roman"/>
                <w:color w:val="000000" w:themeColor="text1"/>
                <w:sz w:val="18"/>
                <w:szCs w:val="18"/>
              </w:rPr>
            </w:pPr>
            <w:r w:rsidRPr="00011C8B">
              <w:rPr>
                <w:rFonts w:eastAsia="Times New Roman" w:cs="Times New Roman"/>
                <w:color w:val="000000" w:themeColor="text1"/>
                <w:sz w:val="18"/>
                <w:szCs w:val="18"/>
              </w:rPr>
              <w:lastRenderedPageBreak/>
              <w:t xml:space="preserve">Activity 3.1 Analysis of data availability </w:t>
            </w:r>
          </w:p>
        </w:tc>
        <w:tc>
          <w:tcPr>
            <w:tcW w:w="812" w:type="pct"/>
            <w:shd w:val="clear" w:color="auto" w:fill="DBE5F1" w:themeFill="accent1" w:themeFillTint="33"/>
            <w:vAlign w:val="center"/>
          </w:tcPr>
          <w:p w14:paraId="787AE291" w14:textId="3E5A8353" w:rsidR="0049346E" w:rsidRDefault="0049346E" w:rsidP="00AC0FC1">
            <w:pPr>
              <w:spacing w:line="276" w:lineRule="auto"/>
              <w:rPr>
                <w:rFonts w:cs="Times New Roman"/>
                <w:color w:val="000000" w:themeColor="text1"/>
                <w:sz w:val="18"/>
                <w:szCs w:val="18"/>
                <w:lang w:val="en-GB"/>
              </w:rPr>
            </w:pPr>
            <w:r w:rsidRPr="0049346E">
              <w:rPr>
                <w:rFonts w:cs="Times New Roman"/>
                <w:color w:val="000000" w:themeColor="text1"/>
                <w:sz w:val="18"/>
                <w:szCs w:val="18"/>
                <w:lang w:val="en-GB"/>
              </w:rPr>
              <w:t xml:space="preserve">Document: </w:t>
            </w:r>
          </w:p>
          <w:p w14:paraId="316CE8DC" w14:textId="77777777" w:rsidR="00672EE9" w:rsidRPr="0049346E" w:rsidRDefault="00672EE9" w:rsidP="00AC0FC1">
            <w:pPr>
              <w:spacing w:line="276" w:lineRule="auto"/>
              <w:rPr>
                <w:rFonts w:cs="Times New Roman"/>
                <w:color w:val="000000" w:themeColor="text1"/>
                <w:sz w:val="18"/>
                <w:szCs w:val="18"/>
                <w:lang w:val="en-GB"/>
              </w:rPr>
            </w:pPr>
          </w:p>
          <w:p w14:paraId="64FEAE9A" w14:textId="524D28CE" w:rsidR="0049346E" w:rsidRPr="000B2A3D" w:rsidRDefault="0049346E" w:rsidP="000B2A3D">
            <w:pPr>
              <w:spacing w:line="276" w:lineRule="auto"/>
              <w:rPr>
                <w:rFonts w:cs="Times New Roman"/>
                <w:color w:val="000000" w:themeColor="text1"/>
                <w:sz w:val="18"/>
                <w:szCs w:val="18"/>
                <w:lang w:val="en-GB"/>
              </w:rPr>
            </w:pPr>
            <w:r w:rsidRPr="0049346E">
              <w:rPr>
                <w:rFonts w:ascii="Calibri" w:hAnsi="Calibri" w:cs="Calibri"/>
                <w:sz w:val="18"/>
                <w:szCs w:val="18"/>
              </w:rPr>
              <w:t>3.1</w:t>
            </w:r>
            <w:r w:rsidR="00672EE9">
              <w:rPr>
                <w:rFonts w:ascii="Calibri" w:hAnsi="Calibri" w:cs="Calibri"/>
                <w:sz w:val="18"/>
                <w:szCs w:val="18"/>
              </w:rPr>
              <w:t>.</w:t>
            </w:r>
            <w:r w:rsidRPr="0049346E">
              <w:rPr>
                <w:rFonts w:ascii="Calibri" w:hAnsi="Calibri" w:cs="Calibri"/>
                <w:sz w:val="18"/>
                <w:szCs w:val="18"/>
              </w:rPr>
              <w:t xml:space="preserve"> Analysis of data availability</w:t>
            </w:r>
          </w:p>
        </w:tc>
        <w:tc>
          <w:tcPr>
            <w:tcW w:w="1670" w:type="pct"/>
            <w:shd w:val="clear" w:color="auto" w:fill="DBE5F1" w:themeFill="accent1" w:themeFillTint="33"/>
            <w:vAlign w:val="center"/>
          </w:tcPr>
          <w:p w14:paraId="197D2D4E" w14:textId="77777777" w:rsidR="007D3BDB" w:rsidRPr="002B42A4" w:rsidRDefault="00B950BC" w:rsidP="00054922">
            <w:pPr>
              <w:spacing w:line="276" w:lineRule="auto"/>
              <w:rPr>
                <w:rFonts w:cs="Times New Roman"/>
                <w:color w:val="000000" w:themeColor="text1"/>
                <w:sz w:val="16"/>
                <w:szCs w:val="16"/>
                <w:lang w:val="en-GB"/>
              </w:rPr>
            </w:pPr>
            <w:r w:rsidRPr="002B42A4">
              <w:rPr>
                <w:rFonts w:cs="Times New Roman"/>
                <w:color w:val="000000" w:themeColor="text1"/>
                <w:sz w:val="16"/>
                <w:szCs w:val="16"/>
                <w:lang w:val="en-GB"/>
              </w:rPr>
              <w:t>Number of new tools, technical reports and information material developed by the TA (indicator 5 of the TA closure report)</w:t>
            </w:r>
          </w:p>
        </w:tc>
        <w:tc>
          <w:tcPr>
            <w:tcW w:w="669" w:type="pct"/>
            <w:shd w:val="clear" w:color="auto" w:fill="DBE5F1" w:themeFill="accent1" w:themeFillTint="33"/>
            <w:vAlign w:val="center"/>
          </w:tcPr>
          <w:p w14:paraId="1C272F44" w14:textId="576F02F6" w:rsidR="00EE560B" w:rsidRPr="00EE560B" w:rsidRDefault="00103A3D" w:rsidP="00EE560B">
            <w:pPr>
              <w:spacing w:line="276" w:lineRule="auto"/>
              <w:rPr>
                <w:rFonts w:cs="Times New Roman"/>
                <w:color w:val="000000" w:themeColor="text1"/>
                <w:sz w:val="16"/>
                <w:szCs w:val="16"/>
                <w:lang w:val="en-GB"/>
              </w:rPr>
            </w:pPr>
            <w:r>
              <w:rPr>
                <w:rFonts w:cs="Times New Roman"/>
                <w:color w:val="000000" w:themeColor="text1"/>
                <w:sz w:val="16"/>
                <w:szCs w:val="16"/>
                <w:lang w:val="en-GB"/>
              </w:rPr>
              <w:t>Counting and listing</w:t>
            </w:r>
            <w:r w:rsidR="00EE560B" w:rsidRPr="00EE560B">
              <w:rPr>
                <w:rFonts w:cs="Times New Roman"/>
                <w:color w:val="000000" w:themeColor="text1"/>
                <w:sz w:val="16"/>
                <w:szCs w:val="16"/>
                <w:lang w:val="en-GB"/>
              </w:rPr>
              <w:t xml:space="preserve"> of evaluated data</w:t>
            </w:r>
            <w:r>
              <w:rPr>
                <w:rFonts w:cs="Times New Roman"/>
                <w:color w:val="000000" w:themeColor="text1"/>
                <w:sz w:val="16"/>
                <w:szCs w:val="16"/>
                <w:lang w:val="en-GB"/>
              </w:rPr>
              <w:t xml:space="preserve"> </w:t>
            </w:r>
          </w:p>
          <w:p w14:paraId="116692CF" w14:textId="58D172EE" w:rsidR="00CB7A62" w:rsidRPr="000415F7" w:rsidRDefault="00103A3D" w:rsidP="00103A3D">
            <w:pPr>
              <w:spacing w:line="276" w:lineRule="auto"/>
              <w:rPr>
                <w:rFonts w:cs="Times New Roman"/>
                <w:color w:val="000000" w:themeColor="text1"/>
                <w:sz w:val="16"/>
                <w:szCs w:val="16"/>
                <w:lang w:val="en-GB"/>
              </w:rPr>
            </w:pPr>
            <w:r>
              <w:rPr>
                <w:rFonts w:cs="Times New Roman"/>
                <w:color w:val="000000" w:themeColor="text1"/>
                <w:sz w:val="16"/>
                <w:szCs w:val="16"/>
                <w:lang w:val="en-GB"/>
              </w:rPr>
              <w:t>i</w:t>
            </w:r>
            <w:r w:rsidRPr="00EE560B">
              <w:rPr>
                <w:rFonts w:cs="Times New Roman"/>
                <w:color w:val="000000" w:themeColor="text1"/>
                <w:sz w:val="16"/>
                <w:szCs w:val="16"/>
                <w:lang w:val="en-GB"/>
              </w:rPr>
              <w:t>ncorporat</w:t>
            </w:r>
            <w:r>
              <w:rPr>
                <w:rFonts w:cs="Times New Roman"/>
                <w:color w:val="000000" w:themeColor="text1"/>
                <w:sz w:val="16"/>
                <w:szCs w:val="16"/>
                <w:lang w:val="en-GB"/>
              </w:rPr>
              <w:t>ed</w:t>
            </w:r>
            <w:r w:rsidRPr="00EE560B">
              <w:rPr>
                <w:rFonts w:cs="Times New Roman"/>
                <w:color w:val="000000" w:themeColor="text1"/>
                <w:sz w:val="16"/>
                <w:szCs w:val="16"/>
                <w:lang w:val="en-GB"/>
              </w:rPr>
              <w:t xml:space="preserve"> </w:t>
            </w:r>
            <w:r w:rsidR="00EE560B" w:rsidRPr="00EE560B">
              <w:rPr>
                <w:rFonts w:cs="Times New Roman"/>
                <w:color w:val="000000" w:themeColor="text1"/>
                <w:sz w:val="16"/>
                <w:szCs w:val="16"/>
                <w:lang w:val="en-GB"/>
              </w:rPr>
              <w:t>in geodatabase.</w:t>
            </w:r>
          </w:p>
        </w:tc>
        <w:tc>
          <w:tcPr>
            <w:tcW w:w="382" w:type="pct"/>
            <w:shd w:val="clear" w:color="auto" w:fill="DBE5F1" w:themeFill="accent1" w:themeFillTint="33"/>
            <w:vAlign w:val="center"/>
          </w:tcPr>
          <w:p w14:paraId="271AC047" w14:textId="77777777" w:rsidR="007D3BDB" w:rsidRPr="000415F7" w:rsidRDefault="009F353E" w:rsidP="00F61A1B">
            <w:pPr>
              <w:spacing w:line="276" w:lineRule="auto"/>
              <w:jc w:val="center"/>
              <w:rPr>
                <w:rFonts w:cs="Times New Roman"/>
                <w:color w:val="000000" w:themeColor="text1"/>
                <w:sz w:val="16"/>
                <w:szCs w:val="16"/>
                <w:lang w:val="en-GB"/>
              </w:rPr>
            </w:pPr>
            <w:r w:rsidRPr="000415F7">
              <w:rPr>
                <w:rFonts w:cs="Times New Roman"/>
                <w:color w:val="000000" w:themeColor="text1"/>
                <w:sz w:val="16"/>
                <w:szCs w:val="16"/>
                <w:lang w:val="en-GB"/>
              </w:rPr>
              <w:t>1</w:t>
            </w:r>
          </w:p>
        </w:tc>
        <w:tc>
          <w:tcPr>
            <w:tcW w:w="333" w:type="pct"/>
            <w:shd w:val="clear" w:color="auto" w:fill="DBE5F1" w:themeFill="accent1" w:themeFillTint="33"/>
            <w:vAlign w:val="center"/>
          </w:tcPr>
          <w:p w14:paraId="484F3CA8" w14:textId="77777777" w:rsidR="007D3BDB" w:rsidRPr="000415F7" w:rsidRDefault="007D3BDB" w:rsidP="00054922">
            <w:pPr>
              <w:spacing w:line="276" w:lineRule="auto"/>
              <w:rPr>
                <w:rFonts w:cs="Times New Roman"/>
                <w:color w:val="000000" w:themeColor="text1"/>
                <w:sz w:val="20"/>
                <w:szCs w:val="20"/>
                <w:lang w:val="en-GB"/>
              </w:rPr>
            </w:pPr>
          </w:p>
        </w:tc>
      </w:tr>
      <w:tr w:rsidR="001341CB" w:rsidRPr="000415F7" w14:paraId="30BF7D04" w14:textId="77777777" w:rsidTr="001341CB">
        <w:tc>
          <w:tcPr>
            <w:tcW w:w="1134" w:type="pct"/>
            <w:shd w:val="clear" w:color="auto" w:fill="DBE5F1" w:themeFill="accent1" w:themeFillTint="33"/>
            <w:vAlign w:val="center"/>
          </w:tcPr>
          <w:p w14:paraId="6E4590D7" w14:textId="5F9A5B41" w:rsidR="00011C8B" w:rsidRPr="00011C8B" w:rsidRDefault="00011C8B" w:rsidP="00011C8B">
            <w:pPr>
              <w:spacing w:line="276" w:lineRule="auto"/>
              <w:rPr>
                <w:rFonts w:eastAsia="Times New Roman" w:cs="Times New Roman"/>
                <w:color w:val="000000" w:themeColor="text1"/>
                <w:sz w:val="18"/>
                <w:szCs w:val="18"/>
              </w:rPr>
            </w:pPr>
            <w:r w:rsidRPr="00011C8B">
              <w:rPr>
                <w:rFonts w:eastAsia="Times New Roman" w:cs="Times New Roman"/>
                <w:color w:val="000000" w:themeColor="text1"/>
                <w:sz w:val="18"/>
                <w:szCs w:val="18"/>
              </w:rPr>
              <w:t xml:space="preserve">Activity 3.2: Determination of a river basin-scaled tool to define EF in Paraguay </w:t>
            </w:r>
          </w:p>
          <w:p w14:paraId="28D72A7E" w14:textId="44C53EE5" w:rsidR="00011C8B" w:rsidRPr="00011C8B" w:rsidRDefault="00011C8B" w:rsidP="00054922">
            <w:pPr>
              <w:spacing w:line="276" w:lineRule="auto"/>
              <w:rPr>
                <w:rFonts w:cs="Times New Roman"/>
                <w:color w:val="000000" w:themeColor="text1"/>
                <w:sz w:val="18"/>
                <w:szCs w:val="18"/>
              </w:rPr>
            </w:pPr>
          </w:p>
        </w:tc>
        <w:tc>
          <w:tcPr>
            <w:tcW w:w="812" w:type="pct"/>
            <w:shd w:val="clear" w:color="auto" w:fill="DBE5F1" w:themeFill="accent1" w:themeFillTint="33"/>
            <w:vAlign w:val="center"/>
          </w:tcPr>
          <w:p w14:paraId="69E6DE28" w14:textId="2E6BFDD1" w:rsidR="001B22A1" w:rsidRPr="000B2A3D" w:rsidRDefault="00B82480" w:rsidP="00AC0FC1">
            <w:pPr>
              <w:spacing w:line="276" w:lineRule="auto"/>
              <w:rPr>
                <w:rFonts w:cs="Times New Roman"/>
                <w:color w:val="000000" w:themeColor="text1"/>
                <w:sz w:val="18"/>
                <w:szCs w:val="18"/>
                <w:lang w:val="en-GB"/>
              </w:rPr>
            </w:pPr>
            <w:r w:rsidRPr="000B2A3D">
              <w:rPr>
                <w:rFonts w:cs="Times New Roman"/>
                <w:color w:val="000000" w:themeColor="text1"/>
                <w:sz w:val="18"/>
                <w:szCs w:val="18"/>
                <w:lang w:val="en-GB"/>
              </w:rPr>
              <w:t>In-country mission</w:t>
            </w:r>
          </w:p>
          <w:p w14:paraId="783665B0" w14:textId="744347AA" w:rsidR="0049346E" w:rsidRDefault="0049346E" w:rsidP="00AC0FC1">
            <w:pPr>
              <w:spacing w:line="276" w:lineRule="auto"/>
              <w:rPr>
                <w:rFonts w:cs="Times New Roman"/>
                <w:color w:val="000000" w:themeColor="text1"/>
                <w:sz w:val="18"/>
                <w:szCs w:val="18"/>
                <w:highlight w:val="yellow"/>
                <w:lang w:val="en-GB"/>
              </w:rPr>
            </w:pPr>
          </w:p>
          <w:p w14:paraId="542132AD" w14:textId="75233B81" w:rsidR="0049346E" w:rsidRDefault="00212869" w:rsidP="00AC0FC1">
            <w:pPr>
              <w:spacing w:line="276" w:lineRule="auto"/>
              <w:rPr>
                <w:rFonts w:cs="Times New Roman"/>
                <w:color w:val="000000" w:themeColor="text1"/>
                <w:sz w:val="18"/>
                <w:szCs w:val="18"/>
                <w:lang w:val="en-GB"/>
              </w:rPr>
            </w:pPr>
            <w:r w:rsidRPr="00212869">
              <w:rPr>
                <w:rFonts w:cs="Times New Roman"/>
                <w:color w:val="000000" w:themeColor="text1"/>
                <w:sz w:val="18"/>
                <w:szCs w:val="18"/>
                <w:lang w:val="en-GB"/>
              </w:rPr>
              <w:t>Document:</w:t>
            </w:r>
          </w:p>
          <w:p w14:paraId="63AEA771" w14:textId="77777777" w:rsidR="00672EE9" w:rsidRPr="00212869" w:rsidRDefault="00672EE9" w:rsidP="00AC0FC1">
            <w:pPr>
              <w:spacing w:line="276" w:lineRule="auto"/>
              <w:rPr>
                <w:rFonts w:cs="Times New Roman"/>
                <w:color w:val="000000" w:themeColor="text1"/>
                <w:sz w:val="18"/>
                <w:szCs w:val="18"/>
                <w:lang w:val="en-GB"/>
              </w:rPr>
            </w:pPr>
          </w:p>
          <w:p w14:paraId="58E59632" w14:textId="3E7F6759" w:rsidR="0049346E" w:rsidRPr="00212869" w:rsidRDefault="0049346E" w:rsidP="00212869">
            <w:pPr>
              <w:rPr>
                <w:rFonts w:ascii="Calibri" w:hAnsi="Calibri" w:cs="Calibri"/>
                <w:sz w:val="18"/>
                <w:szCs w:val="18"/>
              </w:rPr>
            </w:pPr>
            <w:r w:rsidRPr="0049346E">
              <w:rPr>
                <w:rFonts w:ascii="Calibri" w:hAnsi="Calibri" w:cs="Calibri"/>
                <w:sz w:val="18"/>
                <w:szCs w:val="18"/>
              </w:rPr>
              <w:t>3.2</w:t>
            </w:r>
            <w:r w:rsidR="000B2A3D">
              <w:rPr>
                <w:rFonts w:ascii="Calibri" w:hAnsi="Calibri" w:cs="Calibri"/>
                <w:sz w:val="18"/>
                <w:szCs w:val="18"/>
              </w:rPr>
              <w:t xml:space="preserve">. </w:t>
            </w:r>
            <w:r w:rsidRPr="0049346E">
              <w:rPr>
                <w:rFonts w:ascii="Calibri" w:hAnsi="Calibri" w:cs="Calibri"/>
                <w:sz w:val="18"/>
                <w:szCs w:val="18"/>
              </w:rPr>
              <w:t>Determination of a river basi</w:t>
            </w:r>
            <w:r w:rsidRPr="00212869">
              <w:rPr>
                <w:rFonts w:ascii="Calibri" w:hAnsi="Calibri" w:cs="Calibri"/>
                <w:sz w:val="18"/>
                <w:szCs w:val="18"/>
              </w:rPr>
              <w:t>n-scaled tool to define EF in Paraguay</w:t>
            </w:r>
          </w:p>
        </w:tc>
        <w:tc>
          <w:tcPr>
            <w:tcW w:w="1670" w:type="pct"/>
            <w:shd w:val="clear" w:color="auto" w:fill="DBE5F1" w:themeFill="accent1" w:themeFillTint="33"/>
            <w:vAlign w:val="center"/>
          </w:tcPr>
          <w:p w14:paraId="7ABFEB0E" w14:textId="77777777" w:rsidR="009F353E" w:rsidRPr="002B42A4" w:rsidRDefault="009F353E" w:rsidP="009F353E">
            <w:pPr>
              <w:spacing w:line="276" w:lineRule="auto"/>
              <w:rPr>
                <w:rFonts w:cs="Times New Roman"/>
                <w:color w:val="000000" w:themeColor="text1"/>
                <w:sz w:val="16"/>
                <w:szCs w:val="16"/>
                <w:lang w:val="en-GB"/>
              </w:rPr>
            </w:pPr>
            <w:r w:rsidRPr="002B42A4">
              <w:rPr>
                <w:rFonts w:cs="Times New Roman"/>
                <w:color w:val="000000" w:themeColor="text1"/>
                <w:sz w:val="16"/>
                <w:szCs w:val="16"/>
                <w:lang w:val="en-GB"/>
              </w:rPr>
              <w:t>Number of active person-days (not full duration) of technical assistance provided to counterparts or stakeholders by international experts and consultants</w:t>
            </w:r>
            <w:r w:rsidRPr="000415F7">
              <w:rPr>
                <w:rFonts w:cs="Times New Roman"/>
                <w:color w:val="000000" w:themeColor="text1"/>
                <w:sz w:val="16"/>
                <w:szCs w:val="16"/>
                <w:lang w:val="en-GB"/>
              </w:rPr>
              <w:t xml:space="preserve"> (indicator 1 of TA closure report)</w:t>
            </w:r>
          </w:p>
          <w:p w14:paraId="2FA971B2" w14:textId="77777777" w:rsidR="009F353E" w:rsidRPr="002B42A4" w:rsidRDefault="009F353E" w:rsidP="009F353E">
            <w:pPr>
              <w:spacing w:line="276" w:lineRule="auto"/>
              <w:rPr>
                <w:rFonts w:cs="Times New Roman"/>
                <w:color w:val="000000" w:themeColor="text1"/>
                <w:sz w:val="16"/>
                <w:szCs w:val="16"/>
                <w:lang w:val="en-GB"/>
              </w:rPr>
            </w:pPr>
            <w:r w:rsidRPr="002B42A4">
              <w:rPr>
                <w:rFonts w:cs="Times New Roman"/>
                <w:color w:val="000000" w:themeColor="text1"/>
                <w:sz w:val="16"/>
                <w:szCs w:val="16"/>
                <w:lang w:val="en-GB"/>
              </w:rPr>
              <w:t>Number of active person-days (not full duration) of technical assistance provided to counterparts or stakeholders by national experts and consultants</w:t>
            </w:r>
            <w:r w:rsidRPr="000415F7">
              <w:rPr>
                <w:rFonts w:cs="Times New Roman"/>
                <w:color w:val="000000" w:themeColor="text1"/>
                <w:sz w:val="16"/>
                <w:szCs w:val="16"/>
                <w:lang w:val="en-GB"/>
              </w:rPr>
              <w:t xml:space="preserve"> (indicator 1 of TA closure report)</w:t>
            </w:r>
          </w:p>
          <w:p w14:paraId="127B8C03" w14:textId="7632ECF3" w:rsidR="007D3BDB" w:rsidRPr="000415F7" w:rsidRDefault="009F353E" w:rsidP="009F353E">
            <w:pPr>
              <w:spacing w:line="276" w:lineRule="auto"/>
              <w:rPr>
                <w:rFonts w:cs="Times New Roman"/>
                <w:color w:val="000000" w:themeColor="text1"/>
                <w:sz w:val="16"/>
                <w:szCs w:val="16"/>
                <w:lang w:val="en-GB"/>
              </w:rPr>
            </w:pPr>
            <w:r w:rsidRPr="002B42A4">
              <w:rPr>
                <w:rFonts w:cs="Times New Roman"/>
                <w:color w:val="000000" w:themeColor="text1"/>
                <w:sz w:val="16"/>
                <w:szCs w:val="16"/>
                <w:lang w:val="en-GB"/>
              </w:rPr>
              <w:t>Number of for external communication and outreach activities conducted to showcase the assistance (news release, newsletters, articles on website, etc.)</w:t>
            </w:r>
            <w:r w:rsidRPr="000415F7">
              <w:rPr>
                <w:rFonts w:cs="Times New Roman"/>
                <w:color w:val="000000" w:themeColor="text1"/>
                <w:sz w:val="16"/>
                <w:szCs w:val="16"/>
                <w:lang w:val="en-GB"/>
              </w:rPr>
              <w:t xml:space="preserve"> (indicator </w:t>
            </w:r>
            <w:r w:rsidR="000250BF">
              <w:rPr>
                <w:rFonts w:cs="Times New Roman"/>
                <w:color w:val="000000" w:themeColor="text1"/>
                <w:sz w:val="16"/>
                <w:szCs w:val="16"/>
                <w:lang w:val="en-GB"/>
              </w:rPr>
              <w:t>3</w:t>
            </w:r>
            <w:r w:rsidRPr="000415F7">
              <w:rPr>
                <w:rFonts w:cs="Times New Roman"/>
                <w:color w:val="000000" w:themeColor="text1"/>
                <w:sz w:val="16"/>
                <w:szCs w:val="16"/>
                <w:lang w:val="en-GB"/>
              </w:rPr>
              <w:t xml:space="preserve"> of TA closure report)</w:t>
            </w:r>
          </w:p>
          <w:p w14:paraId="28B71A78" w14:textId="77777777" w:rsidR="009F353E" w:rsidRPr="002B42A4" w:rsidRDefault="009F353E" w:rsidP="009F353E">
            <w:pPr>
              <w:spacing w:line="276" w:lineRule="auto"/>
              <w:rPr>
                <w:rFonts w:cs="Times New Roman"/>
                <w:color w:val="000000" w:themeColor="text1"/>
                <w:sz w:val="16"/>
                <w:szCs w:val="16"/>
                <w:lang w:val="en-GB"/>
              </w:rPr>
            </w:pPr>
            <w:r w:rsidRPr="000415F7">
              <w:rPr>
                <w:rFonts w:cs="Times New Roman"/>
                <w:color w:val="000000" w:themeColor="text1"/>
                <w:sz w:val="16"/>
                <w:szCs w:val="16"/>
                <w:lang w:val="en-GB"/>
              </w:rPr>
              <w:t>Number of new tools, technical reports and information material developed by the TA (indicator 5 of the TA closure report)</w:t>
            </w:r>
          </w:p>
        </w:tc>
        <w:tc>
          <w:tcPr>
            <w:tcW w:w="669" w:type="pct"/>
            <w:shd w:val="clear" w:color="auto" w:fill="DBE5F1" w:themeFill="accent1" w:themeFillTint="33"/>
            <w:vAlign w:val="center"/>
          </w:tcPr>
          <w:p w14:paraId="170F1C25" w14:textId="3260727E" w:rsidR="000250BF" w:rsidRDefault="00E529B6" w:rsidP="00024756">
            <w:pPr>
              <w:spacing w:line="276" w:lineRule="auto"/>
              <w:rPr>
                <w:rFonts w:cs="Times New Roman"/>
                <w:color w:val="000000" w:themeColor="text1"/>
                <w:sz w:val="16"/>
                <w:szCs w:val="16"/>
                <w:lang w:val="en-GB"/>
              </w:rPr>
            </w:pPr>
            <w:r>
              <w:rPr>
                <w:rFonts w:cs="Times New Roman"/>
                <w:color w:val="000000" w:themeColor="text1"/>
                <w:sz w:val="16"/>
                <w:szCs w:val="16"/>
                <w:lang w:val="en-GB"/>
              </w:rPr>
              <w:t>Internal system of registering working hours</w:t>
            </w:r>
          </w:p>
          <w:p w14:paraId="260C7B41" w14:textId="77777777" w:rsidR="00346E78" w:rsidRDefault="000250BF" w:rsidP="00024756">
            <w:pPr>
              <w:spacing w:line="276" w:lineRule="auto"/>
              <w:rPr>
                <w:rFonts w:cs="Times New Roman"/>
                <w:color w:val="000000" w:themeColor="text1"/>
                <w:sz w:val="16"/>
                <w:szCs w:val="16"/>
                <w:lang w:val="en-GB"/>
              </w:rPr>
            </w:pPr>
            <w:r w:rsidRPr="000250BF">
              <w:rPr>
                <w:rFonts w:cs="Times New Roman"/>
                <w:color w:val="000000" w:themeColor="text1"/>
                <w:sz w:val="16"/>
                <w:szCs w:val="16"/>
                <w:lang w:val="en-GB"/>
              </w:rPr>
              <w:t xml:space="preserve">Count of </w:t>
            </w:r>
            <w:r w:rsidR="00346E78">
              <w:rPr>
                <w:rFonts w:cs="Times New Roman"/>
                <w:color w:val="000000" w:themeColor="text1"/>
                <w:sz w:val="16"/>
                <w:szCs w:val="16"/>
                <w:lang w:val="en-GB"/>
              </w:rPr>
              <w:t>post</w:t>
            </w:r>
            <w:r w:rsidRPr="000250BF">
              <w:rPr>
                <w:rFonts w:cs="Times New Roman"/>
                <w:color w:val="000000" w:themeColor="text1"/>
                <w:sz w:val="16"/>
                <w:szCs w:val="16"/>
                <w:lang w:val="en-GB"/>
              </w:rPr>
              <w:t xml:space="preserve"> published in web pages. </w:t>
            </w:r>
            <w:r w:rsidR="00346E78">
              <w:rPr>
                <w:rFonts w:cs="Times New Roman"/>
                <w:color w:val="000000" w:themeColor="text1"/>
                <w:sz w:val="16"/>
                <w:szCs w:val="16"/>
                <w:lang w:val="en-GB"/>
              </w:rPr>
              <w:t>Record</w:t>
            </w:r>
            <w:r w:rsidRPr="000250BF">
              <w:rPr>
                <w:rFonts w:cs="Times New Roman"/>
                <w:color w:val="000000" w:themeColor="text1"/>
                <w:sz w:val="16"/>
                <w:szCs w:val="16"/>
                <w:lang w:val="en-GB"/>
              </w:rPr>
              <w:t xml:space="preserve"> of communications in IHC</w:t>
            </w:r>
            <w:r w:rsidR="00346E78">
              <w:rPr>
                <w:rFonts w:cs="Times New Roman"/>
                <w:color w:val="000000" w:themeColor="text1"/>
                <w:sz w:val="16"/>
                <w:szCs w:val="16"/>
                <w:lang w:val="en-GB"/>
              </w:rPr>
              <w:t>antabria</w:t>
            </w:r>
            <w:r w:rsidRPr="000250BF">
              <w:rPr>
                <w:rFonts w:cs="Times New Roman"/>
                <w:color w:val="000000" w:themeColor="text1"/>
                <w:sz w:val="16"/>
                <w:szCs w:val="16"/>
                <w:lang w:val="en-GB"/>
              </w:rPr>
              <w:t>, CTCN and SEAM</w:t>
            </w:r>
            <w:r w:rsidR="00346E78">
              <w:rPr>
                <w:rFonts w:cs="Times New Roman"/>
                <w:color w:val="000000" w:themeColor="text1"/>
                <w:sz w:val="16"/>
                <w:szCs w:val="16"/>
                <w:lang w:val="en-GB"/>
              </w:rPr>
              <w:t xml:space="preserve"> Web sites</w:t>
            </w:r>
          </w:p>
          <w:p w14:paraId="3BA73066" w14:textId="445CF892" w:rsidR="00024756" w:rsidRPr="000415F7" w:rsidRDefault="00346E78">
            <w:pPr>
              <w:spacing w:line="276" w:lineRule="auto"/>
              <w:rPr>
                <w:rFonts w:cs="Times New Roman"/>
                <w:color w:val="000000" w:themeColor="text1"/>
                <w:sz w:val="16"/>
                <w:szCs w:val="16"/>
                <w:lang w:val="en-GB"/>
              </w:rPr>
            </w:pPr>
            <w:r>
              <w:rPr>
                <w:rFonts w:cs="Times New Roman"/>
                <w:color w:val="000000" w:themeColor="text1"/>
                <w:sz w:val="16"/>
                <w:szCs w:val="16"/>
                <w:lang w:val="en-GB"/>
              </w:rPr>
              <w:t xml:space="preserve">Count of documents with technical reports </w:t>
            </w:r>
          </w:p>
        </w:tc>
        <w:tc>
          <w:tcPr>
            <w:tcW w:w="382" w:type="pct"/>
            <w:shd w:val="clear" w:color="auto" w:fill="DBE5F1" w:themeFill="accent1" w:themeFillTint="33"/>
            <w:vAlign w:val="center"/>
          </w:tcPr>
          <w:p w14:paraId="17F889C1" w14:textId="77777777" w:rsidR="007D3BDB" w:rsidRPr="000415F7" w:rsidRDefault="007D3BDB" w:rsidP="00F61A1B">
            <w:pPr>
              <w:spacing w:line="276" w:lineRule="auto"/>
              <w:jc w:val="center"/>
              <w:rPr>
                <w:rFonts w:cs="Times New Roman"/>
                <w:color w:val="000000" w:themeColor="text1"/>
                <w:sz w:val="16"/>
                <w:szCs w:val="16"/>
                <w:lang w:val="en-GB"/>
              </w:rPr>
            </w:pPr>
          </w:p>
        </w:tc>
        <w:tc>
          <w:tcPr>
            <w:tcW w:w="333" w:type="pct"/>
            <w:shd w:val="clear" w:color="auto" w:fill="DBE5F1" w:themeFill="accent1" w:themeFillTint="33"/>
            <w:vAlign w:val="center"/>
          </w:tcPr>
          <w:p w14:paraId="34C97CA4" w14:textId="77777777" w:rsidR="007D3BDB" w:rsidRPr="000415F7" w:rsidRDefault="007D3BDB" w:rsidP="00054922">
            <w:pPr>
              <w:spacing w:line="276" w:lineRule="auto"/>
              <w:rPr>
                <w:rFonts w:cs="Times New Roman"/>
                <w:color w:val="000000" w:themeColor="text1"/>
                <w:sz w:val="20"/>
                <w:szCs w:val="20"/>
                <w:lang w:val="en-GB"/>
              </w:rPr>
            </w:pPr>
          </w:p>
        </w:tc>
      </w:tr>
      <w:tr w:rsidR="001341CB" w:rsidRPr="000415F7" w14:paraId="199C8E1C" w14:textId="77777777" w:rsidTr="001341CB">
        <w:tc>
          <w:tcPr>
            <w:tcW w:w="1134" w:type="pct"/>
            <w:shd w:val="clear" w:color="auto" w:fill="DBE5F1" w:themeFill="accent1" w:themeFillTint="33"/>
            <w:vAlign w:val="center"/>
          </w:tcPr>
          <w:p w14:paraId="088D4BC7" w14:textId="47E127BB" w:rsidR="00011C8B" w:rsidRPr="00011C8B" w:rsidRDefault="00011C8B" w:rsidP="00011C8B">
            <w:pPr>
              <w:spacing w:line="276" w:lineRule="auto"/>
              <w:rPr>
                <w:rFonts w:eastAsia="Times New Roman" w:cs="Times New Roman"/>
                <w:color w:val="000000" w:themeColor="text1"/>
                <w:sz w:val="18"/>
                <w:szCs w:val="18"/>
              </w:rPr>
            </w:pPr>
            <w:r w:rsidRPr="00011C8B">
              <w:rPr>
                <w:rFonts w:eastAsia="Times New Roman" w:cs="Times New Roman"/>
                <w:color w:val="000000" w:themeColor="text1"/>
                <w:sz w:val="18"/>
                <w:szCs w:val="18"/>
              </w:rPr>
              <w:t xml:space="preserve">Activity 3.3: Application of the tool to define EF in the Tebicuary River Basin </w:t>
            </w:r>
          </w:p>
          <w:p w14:paraId="3D2BC956" w14:textId="5D49EBDC" w:rsidR="00011C8B" w:rsidRPr="00011C8B" w:rsidRDefault="00011C8B" w:rsidP="00054922">
            <w:pPr>
              <w:spacing w:line="276" w:lineRule="auto"/>
              <w:rPr>
                <w:rFonts w:cs="Times New Roman"/>
                <w:color w:val="000000" w:themeColor="text1"/>
                <w:sz w:val="18"/>
                <w:szCs w:val="18"/>
              </w:rPr>
            </w:pPr>
          </w:p>
        </w:tc>
        <w:tc>
          <w:tcPr>
            <w:tcW w:w="812" w:type="pct"/>
            <w:shd w:val="clear" w:color="auto" w:fill="DBE5F1" w:themeFill="accent1" w:themeFillTint="33"/>
            <w:vAlign w:val="center"/>
          </w:tcPr>
          <w:p w14:paraId="13E317C5" w14:textId="4DDF9F6D" w:rsidR="00212869" w:rsidRDefault="00212869" w:rsidP="00AC0FC1">
            <w:pPr>
              <w:spacing w:line="276" w:lineRule="auto"/>
              <w:rPr>
                <w:rFonts w:cs="Times New Roman"/>
                <w:color w:val="000000" w:themeColor="text1"/>
                <w:sz w:val="18"/>
                <w:szCs w:val="18"/>
                <w:lang w:val="en-GB"/>
              </w:rPr>
            </w:pPr>
            <w:r>
              <w:rPr>
                <w:rFonts w:cs="Times New Roman"/>
                <w:color w:val="000000" w:themeColor="text1"/>
                <w:sz w:val="18"/>
                <w:szCs w:val="18"/>
                <w:lang w:val="en-GB"/>
              </w:rPr>
              <w:t>Documents:</w:t>
            </w:r>
          </w:p>
          <w:p w14:paraId="2C1D7BEE" w14:textId="77777777" w:rsidR="00212869" w:rsidRDefault="00212869" w:rsidP="00AC0FC1">
            <w:pPr>
              <w:spacing w:line="276" w:lineRule="auto"/>
              <w:rPr>
                <w:rFonts w:cs="Times New Roman"/>
                <w:color w:val="000000" w:themeColor="text1"/>
                <w:sz w:val="18"/>
                <w:szCs w:val="18"/>
                <w:lang w:val="en-GB"/>
              </w:rPr>
            </w:pPr>
          </w:p>
          <w:p w14:paraId="402036D3" w14:textId="68CCEA2A" w:rsidR="003303BE" w:rsidRPr="003303BE" w:rsidRDefault="00212869" w:rsidP="003303BE">
            <w:pPr>
              <w:spacing w:line="276" w:lineRule="auto"/>
              <w:rPr>
                <w:rFonts w:cs="Times New Roman"/>
                <w:i/>
                <w:color w:val="000000" w:themeColor="text1"/>
                <w:sz w:val="18"/>
                <w:szCs w:val="18"/>
                <w:highlight w:val="yellow"/>
                <w:lang w:val="en-GB"/>
              </w:rPr>
            </w:pPr>
            <w:r w:rsidRPr="00212869">
              <w:rPr>
                <w:rFonts w:ascii="Calibri" w:hAnsi="Calibri" w:cs="Calibri"/>
                <w:sz w:val="18"/>
                <w:szCs w:val="18"/>
              </w:rPr>
              <w:t>3.3</w:t>
            </w:r>
            <w:r>
              <w:rPr>
                <w:rFonts w:ascii="Calibri" w:hAnsi="Calibri" w:cs="Calibri"/>
                <w:sz w:val="18"/>
                <w:szCs w:val="18"/>
              </w:rPr>
              <w:t>.</w:t>
            </w:r>
            <w:r w:rsidRPr="00212869">
              <w:rPr>
                <w:rFonts w:ascii="Calibri" w:hAnsi="Calibri" w:cs="Calibri"/>
                <w:sz w:val="18"/>
                <w:szCs w:val="18"/>
              </w:rPr>
              <w:t xml:space="preserve"> </w:t>
            </w:r>
            <w:r w:rsidR="003303BE" w:rsidRPr="003303BE">
              <w:rPr>
                <w:rFonts w:ascii="Calibri" w:hAnsi="Calibri" w:cs="Calibri"/>
                <w:sz w:val="18"/>
                <w:szCs w:val="18"/>
              </w:rPr>
              <w:t>Field campaigns of level and flow measurements in the Tebicuary River Basin</w:t>
            </w:r>
          </w:p>
          <w:p w14:paraId="10E9F9CC" w14:textId="77777777" w:rsidR="00212869" w:rsidRPr="00212869" w:rsidRDefault="00212869" w:rsidP="00212869">
            <w:pPr>
              <w:rPr>
                <w:rFonts w:ascii="Calibri" w:hAnsi="Calibri" w:cs="Calibri"/>
                <w:sz w:val="18"/>
                <w:szCs w:val="18"/>
              </w:rPr>
            </w:pPr>
          </w:p>
          <w:p w14:paraId="1F88DDC4" w14:textId="3A2E145E" w:rsidR="00212869" w:rsidRPr="00562358" w:rsidRDefault="00212869" w:rsidP="00212869">
            <w:pPr>
              <w:spacing w:line="276" w:lineRule="auto"/>
              <w:rPr>
                <w:rFonts w:cs="Times New Roman"/>
                <w:color w:val="000000" w:themeColor="text1"/>
                <w:sz w:val="18"/>
                <w:szCs w:val="18"/>
                <w:lang w:val="en-GB"/>
              </w:rPr>
            </w:pPr>
            <w:r w:rsidRPr="00805713">
              <w:rPr>
                <w:rFonts w:ascii="Calibri" w:hAnsi="Calibri" w:cs="Calibri"/>
                <w:sz w:val="18"/>
                <w:szCs w:val="18"/>
              </w:rPr>
              <w:t>3.4</w:t>
            </w:r>
            <w:r>
              <w:rPr>
                <w:rFonts w:ascii="Calibri" w:hAnsi="Calibri" w:cs="Calibri"/>
                <w:sz w:val="18"/>
                <w:szCs w:val="18"/>
              </w:rPr>
              <w:t xml:space="preserve">. </w:t>
            </w:r>
            <w:r w:rsidRPr="00805713">
              <w:rPr>
                <w:rFonts w:ascii="Calibri" w:hAnsi="Calibri" w:cs="Calibri"/>
                <w:sz w:val="18"/>
                <w:szCs w:val="18"/>
              </w:rPr>
              <w:t>Application of the tool to define EF in the Tebicuary River Basin</w:t>
            </w:r>
          </w:p>
        </w:tc>
        <w:tc>
          <w:tcPr>
            <w:tcW w:w="1670" w:type="pct"/>
            <w:shd w:val="clear" w:color="auto" w:fill="DBE5F1" w:themeFill="accent1" w:themeFillTint="33"/>
            <w:vAlign w:val="center"/>
          </w:tcPr>
          <w:p w14:paraId="60B07C92" w14:textId="77777777" w:rsidR="009F353E" w:rsidRPr="00EE560B" w:rsidRDefault="009F353E" w:rsidP="009F353E">
            <w:pPr>
              <w:spacing w:line="276" w:lineRule="auto"/>
              <w:rPr>
                <w:rFonts w:cs="Times New Roman"/>
                <w:sz w:val="16"/>
                <w:szCs w:val="16"/>
                <w:lang w:val="en-GB"/>
              </w:rPr>
            </w:pPr>
            <w:r w:rsidRPr="00EE560B">
              <w:rPr>
                <w:rFonts w:cs="Times New Roman"/>
                <w:sz w:val="16"/>
                <w:szCs w:val="16"/>
                <w:lang w:val="en-GB"/>
              </w:rPr>
              <w:t>Number of active person-days (not full duration) of technical assistance provided to counterparts or stakeholders by international experts and consultants (indicator 1 of TA closure report)</w:t>
            </w:r>
          </w:p>
          <w:p w14:paraId="6DA7DB1B" w14:textId="77777777" w:rsidR="009F353E" w:rsidRPr="00EE560B" w:rsidRDefault="009F353E" w:rsidP="009F353E">
            <w:pPr>
              <w:spacing w:line="276" w:lineRule="auto"/>
              <w:rPr>
                <w:rFonts w:cs="Times New Roman"/>
                <w:sz w:val="16"/>
                <w:szCs w:val="16"/>
                <w:lang w:val="en-GB"/>
              </w:rPr>
            </w:pPr>
            <w:r w:rsidRPr="00EE560B">
              <w:rPr>
                <w:rFonts w:cs="Times New Roman"/>
                <w:sz w:val="16"/>
                <w:szCs w:val="16"/>
                <w:lang w:val="en-GB"/>
              </w:rPr>
              <w:t>Number of active person-days (not full duration) of technical assistance provided to counterparts or stakeholders by national experts and consultants (indicator 1 of TA closure report)</w:t>
            </w:r>
          </w:p>
          <w:p w14:paraId="5B8D947E" w14:textId="3DB8D906" w:rsidR="009F353E" w:rsidRPr="00EE560B" w:rsidRDefault="009F353E" w:rsidP="009F353E">
            <w:pPr>
              <w:spacing w:line="276" w:lineRule="auto"/>
              <w:rPr>
                <w:rFonts w:cs="Times New Roman"/>
                <w:sz w:val="16"/>
                <w:szCs w:val="16"/>
                <w:lang w:val="en-GB"/>
              </w:rPr>
            </w:pPr>
            <w:r w:rsidRPr="00EE560B">
              <w:rPr>
                <w:rFonts w:cs="Times New Roman"/>
                <w:sz w:val="16"/>
                <w:szCs w:val="16"/>
                <w:lang w:val="en-GB"/>
              </w:rPr>
              <w:t xml:space="preserve">Number of for external communication and outreach activities conducted to showcase the assistance (news release, newsletters, articles on website, etc.) (indicator </w:t>
            </w:r>
            <w:r w:rsidR="00346E78">
              <w:rPr>
                <w:rFonts w:cs="Times New Roman"/>
                <w:sz w:val="16"/>
                <w:szCs w:val="16"/>
                <w:lang w:val="en-GB"/>
              </w:rPr>
              <w:t>3</w:t>
            </w:r>
            <w:r w:rsidRPr="00EE560B">
              <w:rPr>
                <w:rFonts w:cs="Times New Roman"/>
                <w:sz w:val="16"/>
                <w:szCs w:val="16"/>
                <w:lang w:val="en-GB"/>
              </w:rPr>
              <w:t xml:space="preserve"> of TA closure report)</w:t>
            </w:r>
          </w:p>
          <w:p w14:paraId="61867F03" w14:textId="77777777" w:rsidR="007D3BDB" w:rsidRPr="002B42A4" w:rsidRDefault="009F353E" w:rsidP="009F353E">
            <w:pPr>
              <w:spacing w:line="276" w:lineRule="auto"/>
              <w:rPr>
                <w:rFonts w:cs="Times New Roman"/>
                <w:sz w:val="16"/>
                <w:szCs w:val="16"/>
                <w:lang w:val="en-GB"/>
              </w:rPr>
            </w:pPr>
            <w:r w:rsidRPr="00EE560B">
              <w:rPr>
                <w:rFonts w:cs="Times New Roman"/>
                <w:sz w:val="16"/>
                <w:szCs w:val="16"/>
                <w:lang w:val="en-GB"/>
              </w:rPr>
              <w:t>Number of new tools, technical reports and information material developed by the TA (indicator 5 of the TA closure report)</w:t>
            </w:r>
          </w:p>
        </w:tc>
        <w:tc>
          <w:tcPr>
            <w:tcW w:w="669" w:type="pct"/>
            <w:shd w:val="clear" w:color="auto" w:fill="DBE5F1" w:themeFill="accent1" w:themeFillTint="33"/>
            <w:vAlign w:val="center"/>
          </w:tcPr>
          <w:p w14:paraId="13C7A230" w14:textId="319EFA62" w:rsidR="000250BF" w:rsidRDefault="000250BF" w:rsidP="00024756">
            <w:pPr>
              <w:spacing w:line="276" w:lineRule="auto"/>
              <w:rPr>
                <w:rFonts w:cs="Times New Roman"/>
                <w:color w:val="000000" w:themeColor="text1"/>
                <w:sz w:val="16"/>
                <w:szCs w:val="16"/>
                <w:lang w:val="en-GB"/>
              </w:rPr>
            </w:pPr>
            <w:r>
              <w:rPr>
                <w:rFonts w:cs="Times New Roman"/>
                <w:color w:val="000000" w:themeColor="text1"/>
                <w:sz w:val="16"/>
                <w:szCs w:val="16"/>
                <w:lang w:val="en-GB"/>
              </w:rPr>
              <w:t>Internal system of registering working hours,</w:t>
            </w:r>
          </w:p>
          <w:p w14:paraId="71BFDB23" w14:textId="6538DB84" w:rsidR="00024756" w:rsidRPr="00024756" w:rsidRDefault="00024756" w:rsidP="00024756">
            <w:pPr>
              <w:spacing w:line="276" w:lineRule="auto"/>
              <w:rPr>
                <w:rFonts w:cs="Times New Roman"/>
                <w:color w:val="000000" w:themeColor="text1"/>
                <w:sz w:val="16"/>
                <w:szCs w:val="16"/>
                <w:lang w:val="en-GB"/>
              </w:rPr>
            </w:pPr>
            <w:r>
              <w:rPr>
                <w:rFonts w:cs="Times New Roman"/>
                <w:color w:val="000000" w:themeColor="text1"/>
                <w:sz w:val="16"/>
                <w:szCs w:val="16"/>
                <w:lang w:val="en-GB"/>
              </w:rPr>
              <w:t xml:space="preserve">Surveys: </w:t>
            </w:r>
            <w:r w:rsidR="00346E78" w:rsidRPr="00346E78">
              <w:rPr>
                <w:rFonts w:cs="Times New Roman"/>
                <w:color w:val="000000" w:themeColor="text1"/>
                <w:sz w:val="16"/>
                <w:szCs w:val="16"/>
                <w:lang w:val="en-GB"/>
              </w:rPr>
              <w:t>Record of working days</w:t>
            </w:r>
            <w:r w:rsidRPr="00024756">
              <w:rPr>
                <w:rFonts w:cs="Times New Roman"/>
                <w:color w:val="000000" w:themeColor="text1"/>
                <w:sz w:val="16"/>
                <w:szCs w:val="16"/>
                <w:lang w:val="en-GB"/>
              </w:rPr>
              <w:t>.</w:t>
            </w:r>
          </w:p>
          <w:p w14:paraId="57C96E82" w14:textId="514A4386" w:rsidR="006D7A8D" w:rsidRDefault="00346E78" w:rsidP="006D7A8D">
            <w:pPr>
              <w:spacing w:line="276" w:lineRule="auto"/>
              <w:rPr>
                <w:rFonts w:cs="Times New Roman"/>
                <w:color w:val="000000" w:themeColor="text1"/>
                <w:sz w:val="16"/>
                <w:szCs w:val="16"/>
                <w:lang w:val="en-GB"/>
              </w:rPr>
            </w:pPr>
            <w:r>
              <w:rPr>
                <w:rFonts w:cs="Times New Roman"/>
                <w:color w:val="000000" w:themeColor="text1"/>
                <w:sz w:val="16"/>
                <w:szCs w:val="16"/>
                <w:lang w:val="en-GB"/>
              </w:rPr>
              <w:t xml:space="preserve">Record </w:t>
            </w:r>
            <w:r w:rsidR="006D7A8D">
              <w:rPr>
                <w:rFonts w:cs="Times New Roman"/>
                <w:color w:val="000000" w:themeColor="text1"/>
                <w:sz w:val="16"/>
                <w:szCs w:val="16"/>
                <w:lang w:val="en-GB"/>
              </w:rPr>
              <w:t xml:space="preserve">of </w:t>
            </w:r>
            <w:r>
              <w:rPr>
                <w:rFonts w:cs="Times New Roman"/>
                <w:color w:val="000000" w:themeColor="text1"/>
                <w:sz w:val="16"/>
                <w:szCs w:val="16"/>
                <w:lang w:val="en-GB"/>
              </w:rPr>
              <w:t xml:space="preserve">number of representative sections, </w:t>
            </w:r>
            <w:r w:rsidR="006D7A8D">
              <w:rPr>
                <w:rFonts w:cs="Times New Roman"/>
                <w:color w:val="000000" w:themeColor="text1"/>
                <w:sz w:val="16"/>
                <w:szCs w:val="16"/>
                <w:lang w:val="en-GB"/>
              </w:rPr>
              <w:t>l</w:t>
            </w:r>
            <w:r w:rsidR="00024756" w:rsidRPr="00024756">
              <w:rPr>
                <w:rFonts w:cs="Times New Roman"/>
                <w:color w:val="000000" w:themeColor="text1"/>
                <w:sz w:val="16"/>
                <w:szCs w:val="16"/>
                <w:lang w:val="en-GB"/>
              </w:rPr>
              <w:t>ocation</w:t>
            </w:r>
            <w:r w:rsidR="006D7A8D">
              <w:rPr>
                <w:rFonts w:cs="Times New Roman"/>
                <w:color w:val="000000" w:themeColor="text1"/>
                <w:sz w:val="16"/>
                <w:szCs w:val="16"/>
                <w:lang w:val="en-GB"/>
              </w:rPr>
              <w:t>s</w:t>
            </w:r>
            <w:r w:rsidR="00024756" w:rsidRPr="00024756">
              <w:rPr>
                <w:rFonts w:cs="Times New Roman"/>
                <w:color w:val="000000" w:themeColor="text1"/>
                <w:sz w:val="16"/>
                <w:szCs w:val="16"/>
                <w:lang w:val="en-GB"/>
              </w:rPr>
              <w:t xml:space="preserve"> and stations.</w:t>
            </w:r>
          </w:p>
          <w:p w14:paraId="663FB991" w14:textId="290D4D17" w:rsidR="00CB7A62" w:rsidRDefault="00CB7A62" w:rsidP="006D7A8D">
            <w:pPr>
              <w:spacing w:line="276" w:lineRule="auto"/>
              <w:rPr>
                <w:rFonts w:cs="Times New Roman"/>
                <w:color w:val="000000" w:themeColor="text1"/>
                <w:sz w:val="16"/>
                <w:szCs w:val="16"/>
                <w:lang w:val="en-GB"/>
              </w:rPr>
            </w:pPr>
          </w:p>
          <w:p w14:paraId="7CFD8844" w14:textId="35BED115" w:rsidR="00346E78" w:rsidRPr="000415F7" w:rsidRDefault="00346E78" w:rsidP="006D7A8D">
            <w:pPr>
              <w:spacing w:line="276" w:lineRule="auto"/>
              <w:rPr>
                <w:rFonts w:cs="Times New Roman"/>
                <w:color w:val="000000" w:themeColor="text1"/>
                <w:sz w:val="16"/>
                <w:szCs w:val="16"/>
                <w:lang w:val="en-GB"/>
              </w:rPr>
            </w:pPr>
            <w:r>
              <w:rPr>
                <w:rFonts w:cs="Times New Roman"/>
                <w:color w:val="000000" w:themeColor="text1"/>
                <w:sz w:val="16"/>
                <w:szCs w:val="16"/>
                <w:lang w:val="en-GB"/>
              </w:rPr>
              <w:t>Count of documents with technical reports</w:t>
            </w:r>
          </w:p>
        </w:tc>
        <w:tc>
          <w:tcPr>
            <w:tcW w:w="382" w:type="pct"/>
            <w:shd w:val="clear" w:color="auto" w:fill="DBE5F1" w:themeFill="accent1" w:themeFillTint="33"/>
            <w:vAlign w:val="center"/>
          </w:tcPr>
          <w:p w14:paraId="256192B0" w14:textId="77777777" w:rsidR="007D3BDB" w:rsidRPr="000415F7" w:rsidRDefault="007D3BDB" w:rsidP="00F61A1B">
            <w:pPr>
              <w:spacing w:line="276" w:lineRule="auto"/>
              <w:jc w:val="center"/>
              <w:rPr>
                <w:rFonts w:cs="Times New Roman"/>
                <w:color w:val="000000" w:themeColor="text1"/>
                <w:sz w:val="16"/>
                <w:szCs w:val="16"/>
                <w:lang w:val="en-GB"/>
              </w:rPr>
            </w:pPr>
          </w:p>
        </w:tc>
        <w:tc>
          <w:tcPr>
            <w:tcW w:w="333" w:type="pct"/>
            <w:shd w:val="clear" w:color="auto" w:fill="DBE5F1" w:themeFill="accent1" w:themeFillTint="33"/>
            <w:vAlign w:val="center"/>
          </w:tcPr>
          <w:p w14:paraId="2B4538B0" w14:textId="77777777" w:rsidR="007D3BDB" w:rsidRPr="000415F7" w:rsidRDefault="007D3BDB" w:rsidP="00054922">
            <w:pPr>
              <w:spacing w:line="276" w:lineRule="auto"/>
              <w:rPr>
                <w:rFonts w:cs="Times New Roman"/>
                <w:color w:val="000000" w:themeColor="text1"/>
                <w:sz w:val="20"/>
                <w:szCs w:val="20"/>
                <w:lang w:val="en-GB"/>
              </w:rPr>
            </w:pPr>
          </w:p>
        </w:tc>
      </w:tr>
      <w:tr w:rsidR="001341CB" w:rsidRPr="000415F7" w14:paraId="4EC71C05" w14:textId="77777777" w:rsidTr="001341CB">
        <w:tc>
          <w:tcPr>
            <w:tcW w:w="1134" w:type="pct"/>
            <w:shd w:val="clear" w:color="auto" w:fill="DBE5F1" w:themeFill="accent1" w:themeFillTint="33"/>
            <w:vAlign w:val="center"/>
          </w:tcPr>
          <w:p w14:paraId="2604774E" w14:textId="30F83955" w:rsidR="00217BC9" w:rsidRPr="00217BC9" w:rsidRDefault="00672EE9" w:rsidP="007D3BDB">
            <w:pPr>
              <w:rPr>
                <w:rFonts w:eastAsia="Times New Roman" w:cs="Times New Roman"/>
                <w:sz w:val="18"/>
                <w:szCs w:val="18"/>
              </w:rPr>
            </w:pPr>
            <w:r w:rsidRPr="00672EE9">
              <w:rPr>
                <w:rFonts w:eastAsia="Times New Roman" w:cs="Times New Roman"/>
                <w:b/>
                <w:bCs/>
                <w:color w:val="000000" w:themeColor="text1"/>
                <w:sz w:val="18"/>
                <w:szCs w:val="18"/>
              </w:rPr>
              <w:t>O</w:t>
            </w:r>
            <w:r w:rsidR="00217BC9" w:rsidRPr="00672EE9">
              <w:rPr>
                <w:rFonts w:eastAsia="Times New Roman" w:cs="Times New Roman"/>
                <w:b/>
                <w:bCs/>
                <w:color w:val="000000" w:themeColor="text1"/>
                <w:sz w:val="18"/>
                <w:szCs w:val="18"/>
              </w:rPr>
              <w:t>utput 4: Development of a framework for an IWRM plan</w:t>
            </w:r>
          </w:p>
        </w:tc>
        <w:tc>
          <w:tcPr>
            <w:tcW w:w="812" w:type="pct"/>
            <w:shd w:val="clear" w:color="auto" w:fill="DBE5F1" w:themeFill="accent1" w:themeFillTint="33"/>
            <w:vAlign w:val="center"/>
          </w:tcPr>
          <w:p w14:paraId="1461A87B" w14:textId="77777777" w:rsidR="007D3BDB" w:rsidRPr="00024756" w:rsidRDefault="007D3BDB" w:rsidP="007D3BDB">
            <w:pPr>
              <w:spacing w:line="276" w:lineRule="auto"/>
              <w:rPr>
                <w:rFonts w:cs="Times New Roman"/>
                <w:color w:val="000000" w:themeColor="text1"/>
                <w:sz w:val="18"/>
                <w:szCs w:val="18"/>
                <w:highlight w:val="yellow"/>
                <w:lang w:val="en-GB"/>
              </w:rPr>
            </w:pPr>
          </w:p>
        </w:tc>
        <w:tc>
          <w:tcPr>
            <w:tcW w:w="1670" w:type="pct"/>
            <w:shd w:val="clear" w:color="auto" w:fill="DBE5F1" w:themeFill="accent1" w:themeFillTint="33"/>
            <w:vAlign w:val="center"/>
          </w:tcPr>
          <w:p w14:paraId="0189328E" w14:textId="77777777" w:rsidR="003A0A27" w:rsidRPr="002B42A4" w:rsidRDefault="003A0A27" w:rsidP="003A0A27">
            <w:pPr>
              <w:spacing w:line="276" w:lineRule="auto"/>
              <w:rPr>
                <w:rFonts w:ascii="Calibri" w:hAnsi="Calibri"/>
                <w:sz w:val="16"/>
                <w:szCs w:val="16"/>
                <w:lang w:val="en-GB"/>
              </w:rPr>
            </w:pPr>
            <w:r w:rsidRPr="002B42A4">
              <w:rPr>
                <w:rFonts w:ascii="Calibri" w:hAnsi="Calibri"/>
                <w:sz w:val="16"/>
                <w:szCs w:val="16"/>
                <w:lang w:val="en-GB"/>
              </w:rPr>
              <w:t>CTCN indicators:</w:t>
            </w:r>
          </w:p>
          <w:p w14:paraId="07652A16" w14:textId="77777777" w:rsidR="003A0A27" w:rsidRPr="00EE560B" w:rsidRDefault="003A0A27" w:rsidP="003A0A27">
            <w:pPr>
              <w:spacing w:line="276" w:lineRule="auto"/>
              <w:rPr>
                <w:rFonts w:ascii="Calibri" w:hAnsi="Calibri"/>
                <w:sz w:val="16"/>
                <w:szCs w:val="16"/>
                <w:lang w:val="en-GB"/>
              </w:rPr>
            </w:pPr>
            <w:r w:rsidRPr="00EE560B">
              <w:rPr>
                <w:rFonts w:ascii="Calibri" w:hAnsi="Calibri"/>
                <w:sz w:val="16"/>
                <w:szCs w:val="16"/>
                <w:lang w:val="en-GB"/>
              </w:rPr>
              <w:t>3. Training</w:t>
            </w:r>
          </w:p>
          <w:p w14:paraId="4F0C3FD2" w14:textId="77777777" w:rsidR="003A0A27" w:rsidRPr="00EE560B" w:rsidRDefault="003A0A27" w:rsidP="003A0A27">
            <w:pPr>
              <w:spacing w:line="276" w:lineRule="auto"/>
              <w:rPr>
                <w:rFonts w:ascii="Calibri" w:hAnsi="Calibri"/>
                <w:sz w:val="16"/>
                <w:szCs w:val="16"/>
                <w:lang w:val="en-GB"/>
              </w:rPr>
            </w:pPr>
            <w:r w:rsidRPr="00EE560B">
              <w:rPr>
                <w:rFonts w:ascii="Calibri" w:hAnsi="Calibri"/>
                <w:sz w:val="16"/>
                <w:szCs w:val="16"/>
                <w:lang w:val="en-GB"/>
              </w:rPr>
              <w:t>5. Tools, technical reports and information material</w:t>
            </w:r>
          </w:p>
          <w:p w14:paraId="23F9389D" w14:textId="77777777" w:rsidR="003A0A27" w:rsidRPr="00EE560B" w:rsidRDefault="003A0A27" w:rsidP="003A0A27">
            <w:pPr>
              <w:spacing w:line="276" w:lineRule="auto"/>
              <w:rPr>
                <w:rFonts w:ascii="Calibri" w:hAnsi="Calibri"/>
                <w:sz w:val="16"/>
                <w:szCs w:val="16"/>
                <w:lang w:val="en-GB"/>
              </w:rPr>
            </w:pPr>
            <w:r w:rsidRPr="00EE560B">
              <w:rPr>
                <w:rFonts w:ascii="Calibri" w:hAnsi="Calibri"/>
                <w:sz w:val="16"/>
                <w:szCs w:val="16"/>
                <w:lang w:val="en-GB"/>
              </w:rPr>
              <w:t>6. Institutions</w:t>
            </w:r>
          </w:p>
          <w:p w14:paraId="2AFDAE9C" w14:textId="77777777" w:rsidR="007D3BDB" w:rsidRPr="002B42A4" w:rsidRDefault="003A0A27" w:rsidP="003A0A27">
            <w:pPr>
              <w:spacing w:line="276" w:lineRule="auto"/>
              <w:rPr>
                <w:rFonts w:cs="Times New Roman"/>
                <w:sz w:val="16"/>
                <w:szCs w:val="16"/>
                <w:lang w:val="en-GB"/>
              </w:rPr>
            </w:pPr>
            <w:r w:rsidRPr="00EE560B">
              <w:rPr>
                <w:rFonts w:ascii="Calibri" w:hAnsi="Calibri"/>
                <w:sz w:val="16"/>
                <w:szCs w:val="16"/>
                <w:lang w:val="en-GB"/>
              </w:rPr>
              <w:t>10. Policies</w:t>
            </w:r>
          </w:p>
        </w:tc>
        <w:tc>
          <w:tcPr>
            <w:tcW w:w="669" w:type="pct"/>
            <w:shd w:val="clear" w:color="auto" w:fill="DBE5F1" w:themeFill="accent1" w:themeFillTint="33"/>
            <w:vAlign w:val="center"/>
          </w:tcPr>
          <w:p w14:paraId="61206CC3" w14:textId="77777777" w:rsidR="007D3BDB" w:rsidRPr="000415F7" w:rsidRDefault="007D3BDB" w:rsidP="007D3BDB">
            <w:pPr>
              <w:spacing w:line="276" w:lineRule="auto"/>
              <w:rPr>
                <w:rFonts w:cs="Times New Roman"/>
                <w:color w:val="000000" w:themeColor="text1"/>
                <w:sz w:val="16"/>
                <w:szCs w:val="16"/>
                <w:lang w:val="en-GB"/>
              </w:rPr>
            </w:pPr>
          </w:p>
        </w:tc>
        <w:tc>
          <w:tcPr>
            <w:tcW w:w="382" w:type="pct"/>
            <w:shd w:val="clear" w:color="auto" w:fill="DBE5F1" w:themeFill="accent1" w:themeFillTint="33"/>
            <w:vAlign w:val="center"/>
          </w:tcPr>
          <w:p w14:paraId="33F969BB" w14:textId="77777777" w:rsidR="007D3BDB" w:rsidRPr="000415F7" w:rsidRDefault="007D3BDB" w:rsidP="00F61A1B">
            <w:pPr>
              <w:spacing w:line="276" w:lineRule="auto"/>
              <w:jc w:val="center"/>
              <w:rPr>
                <w:rFonts w:cs="Times New Roman"/>
                <w:color w:val="000000" w:themeColor="text1"/>
                <w:sz w:val="16"/>
                <w:szCs w:val="16"/>
                <w:lang w:val="en-GB"/>
              </w:rPr>
            </w:pPr>
          </w:p>
        </w:tc>
        <w:tc>
          <w:tcPr>
            <w:tcW w:w="333" w:type="pct"/>
            <w:shd w:val="clear" w:color="auto" w:fill="DBE5F1" w:themeFill="accent1" w:themeFillTint="33"/>
            <w:vAlign w:val="center"/>
          </w:tcPr>
          <w:p w14:paraId="0259EC33" w14:textId="77777777" w:rsidR="007D3BDB" w:rsidRPr="000415F7" w:rsidRDefault="007D3BDB" w:rsidP="007D3BDB">
            <w:pPr>
              <w:spacing w:line="276" w:lineRule="auto"/>
              <w:rPr>
                <w:rFonts w:cs="Times New Roman"/>
                <w:color w:val="000000" w:themeColor="text1"/>
                <w:sz w:val="20"/>
                <w:szCs w:val="20"/>
                <w:lang w:val="en-GB"/>
              </w:rPr>
            </w:pPr>
          </w:p>
        </w:tc>
      </w:tr>
      <w:tr w:rsidR="001341CB" w:rsidRPr="000415F7" w14:paraId="32EBAF8F" w14:textId="77777777" w:rsidTr="001341CB">
        <w:tc>
          <w:tcPr>
            <w:tcW w:w="1134" w:type="pct"/>
            <w:shd w:val="clear" w:color="auto" w:fill="DBE5F1" w:themeFill="accent1" w:themeFillTint="33"/>
            <w:vAlign w:val="center"/>
          </w:tcPr>
          <w:p w14:paraId="3B211A6E" w14:textId="67227160" w:rsidR="00217BC9" w:rsidRPr="00217BC9" w:rsidRDefault="00217BC9" w:rsidP="00217BC9">
            <w:pPr>
              <w:rPr>
                <w:rFonts w:eastAsia="Times New Roman" w:cs="Times New Roman"/>
                <w:sz w:val="18"/>
                <w:szCs w:val="18"/>
              </w:rPr>
            </w:pPr>
            <w:r w:rsidRPr="00217BC9">
              <w:rPr>
                <w:rFonts w:eastAsia="Times New Roman" w:cs="Times New Roman"/>
                <w:sz w:val="18"/>
                <w:szCs w:val="18"/>
              </w:rPr>
              <w:lastRenderedPageBreak/>
              <w:t xml:space="preserve">Activity 4.1: Proposal of a general framework for the IWRM and Adaptation to Climate Change in Paraguay, and its application for the Tebicuary river basin </w:t>
            </w:r>
          </w:p>
          <w:p w14:paraId="61FCE93E" w14:textId="77777777" w:rsidR="00217BC9" w:rsidRPr="00217BC9" w:rsidRDefault="00217BC9" w:rsidP="003A0A27">
            <w:pPr>
              <w:rPr>
                <w:rFonts w:eastAsia="Times New Roman" w:cs="Times New Roman"/>
                <w:i/>
                <w:iCs/>
                <w:sz w:val="18"/>
                <w:szCs w:val="18"/>
              </w:rPr>
            </w:pPr>
          </w:p>
          <w:p w14:paraId="43F76489" w14:textId="77777777" w:rsidR="00217BC9" w:rsidRPr="00217BC9" w:rsidRDefault="00217BC9" w:rsidP="003A0A27">
            <w:pPr>
              <w:rPr>
                <w:rFonts w:eastAsia="Times New Roman" w:cs="Times New Roman"/>
                <w:i/>
                <w:iCs/>
                <w:sz w:val="18"/>
                <w:szCs w:val="18"/>
              </w:rPr>
            </w:pPr>
          </w:p>
          <w:p w14:paraId="478ACE33" w14:textId="23E2843A" w:rsidR="00217BC9" w:rsidRPr="00217BC9" w:rsidRDefault="00217BC9" w:rsidP="00217BC9">
            <w:pPr>
              <w:rPr>
                <w:rFonts w:eastAsia="Times New Roman" w:cs="Times New Roman"/>
                <w:i/>
                <w:iCs/>
                <w:sz w:val="18"/>
                <w:szCs w:val="18"/>
              </w:rPr>
            </w:pPr>
          </w:p>
        </w:tc>
        <w:tc>
          <w:tcPr>
            <w:tcW w:w="812" w:type="pct"/>
            <w:shd w:val="clear" w:color="auto" w:fill="DBE5F1" w:themeFill="accent1" w:themeFillTint="33"/>
            <w:vAlign w:val="center"/>
          </w:tcPr>
          <w:p w14:paraId="32D7280C" w14:textId="77777777" w:rsidR="000B2A3D" w:rsidRPr="000B2A3D" w:rsidRDefault="000B2A3D" w:rsidP="000B2A3D">
            <w:pPr>
              <w:spacing w:line="276" w:lineRule="auto"/>
              <w:rPr>
                <w:rFonts w:cs="Times New Roman"/>
                <w:color w:val="000000" w:themeColor="text1"/>
                <w:sz w:val="18"/>
                <w:szCs w:val="18"/>
                <w:lang w:val="en-GB"/>
              </w:rPr>
            </w:pPr>
            <w:r w:rsidRPr="000B2A3D">
              <w:rPr>
                <w:rFonts w:cs="Times New Roman"/>
                <w:color w:val="000000" w:themeColor="text1"/>
                <w:sz w:val="18"/>
                <w:szCs w:val="18"/>
                <w:lang w:val="en-GB"/>
              </w:rPr>
              <w:t>In-country mission</w:t>
            </w:r>
          </w:p>
          <w:p w14:paraId="4BC3D535" w14:textId="77777777" w:rsidR="000B2A3D" w:rsidRPr="000B2A3D" w:rsidRDefault="000B2A3D" w:rsidP="003A0A27">
            <w:pPr>
              <w:spacing w:line="276" w:lineRule="auto"/>
              <w:rPr>
                <w:rFonts w:cs="Times New Roman"/>
                <w:color w:val="000000" w:themeColor="text1"/>
                <w:sz w:val="18"/>
                <w:szCs w:val="18"/>
                <w:lang w:val="en-GB"/>
              </w:rPr>
            </w:pPr>
          </w:p>
          <w:p w14:paraId="50E2B256" w14:textId="0BBF7A4F" w:rsidR="00217BC9" w:rsidRPr="000B2A3D" w:rsidRDefault="000B2A3D" w:rsidP="003A0A27">
            <w:pPr>
              <w:spacing w:line="276" w:lineRule="auto"/>
              <w:rPr>
                <w:rFonts w:cs="Times New Roman"/>
                <w:color w:val="000000" w:themeColor="text1"/>
                <w:sz w:val="18"/>
                <w:szCs w:val="18"/>
                <w:lang w:val="en-GB"/>
              </w:rPr>
            </w:pPr>
            <w:r w:rsidRPr="000B2A3D">
              <w:rPr>
                <w:rFonts w:cs="Times New Roman"/>
                <w:color w:val="000000" w:themeColor="text1"/>
                <w:sz w:val="18"/>
                <w:szCs w:val="18"/>
                <w:lang w:val="en-GB"/>
              </w:rPr>
              <w:t>Documents:</w:t>
            </w:r>
          </w:p>
          <w:p w14:paraId="722D2A51" w14:textId="77777777" w:rsidR="00217BC9" w:rsidRPr="000B2A3D" w:rsidRDefault="00217BC9" w:rsidP="003A0A27">
            <w:pPr>
              <w:spacing w:line="276" w:lineRule="auto"/>
              <w:rPr>
                <w:rFonts w:cs="Times New Roman"/>
                <w:color w:val="000000" w:themeColor="text1"/>
                <w:sz w:val="18"/>
                <w:szCs w:val="18"/>
                <w:lang w:val="en-GB"/>
              </w:rPr>
            </w:pPr>
          </w:p>
          <w:p w14:paraId="49BD5824" w14:textId="7FA18926" w:rsidR="00217BC9" w:rsidRPr="000B2A3D" w:rsidRDefault="00217BC9" w:rsidP="00217BC9">
            <w:pPr>
              <w:rPr>
                <w:rFonts w:eastAsia="Times New Roman" w:cs="Times New Roman"/>
                <w:sz w:val="18"/>
                <w:szCs w:val="18"/>
              </w:rPr>
            </w:pPr>
            <w:r w:rsidRPr="000B2A3D">
              <w:rPr>
                <w:rFonts w:eastAsia="Times New Roman" w:cs="Times New Roman"/>
                <w:sz w:val="18"/>
                <w:szCs w:val="18"/>
              </w:rPr>
              <w:t>Proposal of a general framework for the IWRM and Adaptation to Climate Change in Paraguay</w:t>
            </w:r>
          </w:p>
          <w:p w14:paraId="73177DE6" w14:textId="77777777" w:rsidR="000B2A3D" w:rsidRPr="000B2A3D" w:rsidRDefault="000B2A3D" w:rsidP="00217BC9">
            <w:pPr>
              <w:rPr>
                <w:rFonts w:eastAsia="Times New Roman" w:cs="Times New Roman"/>
                <w:sz w:val="18"/>
                <w:szCs w:val="18"/>
              </w:rPr>
            </w:pPr>
          </w:p>
          <w:p w14:paraId="331557F7" w14:textId="4121C293" w:rsidR="00217BC9" w:rsidRPr="000B2A3D" w:rsidRDefault="00217BC9" w:rsidP="000B2A3D">
            <w:pPr>
              <w:rPr>
                <w:rFonts w:eastAsia="Times New Roman" w:cs="Times New Roman"/>
                <w:sz w:val="18"/>
                <w:szCs w:val="18"/>
              </w:rPr>
            </w:pPr>
            <w:r w:rsidRPr="000B2A3D">
              <w:rPr>
                <w:rFonts w:eastAsia="Times New Roman" w:cs="Times New Roman"/>
                <w:sz w:val="18"/>
                <w:szCs w:val="18"/>
              </w:rPr>
              <w:t>Guidelines for the development of an IWRM Plan for the Tebicuary river basin (Paraguay)</w:t>
            </w:r>
          </w:p>
        </w:tc>
        <w:tc>
          <w:tcPr>
            <w:tcW w:w="1670" w:type="pct"/>
            <w:shd w:val="clear" w:color="auto" w:fill="DBE5F1" w:themeFill="accent1" w:themeFillTint="33"/>
            <w:vAlign w:val="center"/>
          </w:tcPr>
          <w:p w14:paraId="54DC659D" w14:textId="77777777" w:rsidR="009F353E" w:rsidRPr="000415F7" w:rsidRDefault="009F353E" w:rsidP="009F353E">
            <w:pPr>
              <w:spacing w:line="276" w:lineRule="auto"/>
              <w:rPr>
                <w:rFonts w:cs="Times New Roman"/>
                <w:color w:val="000000" w:themeColor="text1"/>
                <w:sz w:val="16"/>
                <w:szCs w:val="16"/>
                <w:lang w:val="en-GB"/>
              </w:rPr>
            </w:pPr>
            <w:r w:rsidRPr="000415F7">
              <w:rPr>
                <w:rFonts w:cs="Times New Roman"/>
                <w:color w:val="000000" w:themeColor="text1"/>
                <w:sz w:val="16"/>
                <w:szCs w:val="16"/>
                <w:lang w:val="en-GB"/>
              </w:rPr>
              <w:t>Number of active person-days (not full duration) of technical assistance provided to counterparts or stakeholders by international experts and consultants (indicator 1 of TA closure report)</w:t>
            </w:r>
          </w:p>
          <w:p w14:paraId="26330B6F" w14:textId="77777777" w:rsidR="009F353E" w:rsidRPr="000415F7" w:rsidRDefault="009F353E" w:rsidP="009F353E">
            <w:pPr>
              <w:spacing w:line="276" w:lineRule="auto"/>
              <w:rPr>
                <w:rFonts w:cs="Times New Roman"/>
                <w:color w:val="000000" w:themeColor="text1"/>
                <w:sz w:val="16"/>
                <w:szCs w:val="16"/>
                <w:lang w:val="en-GB"/>
              </w:rPr>
            </w:pPr>
            <w:r w:rsidRPr="000415F7">
              <w:rPr>
                <w:rFonts w:cs="Times New Roman"/>
                <w:color w:val="000000" w:themeColor="text1"/>
                <w:sz w:val="16"/>
                <w:szCs w:val="16"/>
                <w:lang w:val="en-GB"/>
              </w:rPr>
              <w:t>Number of active person-days (not full duration) of technical assistance provided to counterparts or stakeholders by national experts and consultants (indicator 1 of TA closure report)</w:t>
            </w:r>
          </w:p>
          <w:p w14:paraId="0F4A5B2C" w14:textId="7E5323EC" w:rsidR="009F353E" w:rsidRPr="000415F7" w:rsidRDefault="009F353E" w:rsidP="009F353E">
            <w:pPr>
              <w:spacing w:line="276" w:lineRule="auto"/>
              <w:rPr>
                <w:rFonts w:cs="Times New Roman"/>
                <w:color w:val="000000" w:themeColor="text1"/>
                <w:sz w:val="16"/>
                <w:szCs w:val="16"/>
                <w:lang w:val="en-GB"/>
              </w:rPr>
            </w:pPr>
            <w:r w:rsidRPr="000415F7">
              <w:rPr>
                <w:rFonts w:cs="Times New Roman"/>
                <w:color w:val="000000" w:themeColor="text1"/>
                <w:sz w:val="16"/>
                <w:szCs w:val="16"/>
                <w:lang w:val="en-GB"/>
              </w:rPr>
              <w:t xml:space="preserve">Number of for external communication and outreach activities conducted to showcase the assistance (news release, newsletters, articles on website, etc.) (indicator </w:t>
            </w:r>
            <w:r w:rsidR="00346E78">
              <w:rPr>
                <w:rFonts w:cs="Times New Roman"/>
                <w:color w:val="000000" w:themeColor="text1"/>
                <w:sz w:val="16"/>
                <w:szCs w:val="16"/>
                <w:lang w:val="en-GB"/>
              </w:rPr>
              <w:t>3</w:t>
            </w:r>
            <w:r w:rsidRPr="000415F7">
              <w:rPr>
                <w:rFonts w:cs="Times New Roman"/>
                <w:color w:val="000000" w:themeColor="text1"/>
                <w:sz w:val="16"/>
                <w:szCs w:val="16"/>
                <w:lang w:val="en-GB"/>
              </w:rPr>
              <w:t xml:space="preserve"> of TA closure report)</w:t>
            </w:r>
          </w:p>
          <w:p w14:paraId="32986327" w14:textId="77777777" w:rsidR="003A0A27" w:rsidRPr="002B42A4" w:rsidRDefault="009F353E" w:rsidP="009F353E">
            <w:pPr>
              <w:spacing w:line="276" w:lineRule="auto"/>
              <w:rPr>
                <w:rFonts w:cs="Times New Roman"/>
                <w:color w:val="000000" w:themeColor="text1"/>
                <w:sz w:val="16"/>
                <w:szCs w:val="16"/>
                <w:lang w:val="en-GB"/>
              </w:rPr>
            </w:pPr>
            <w:r w:rsidRPr="000415F7">
              <w:rPr>
                <w:rFonts w:cs="Times New Roman"/>
                <w:color w:val="000000" w:themeColor="text1"/>
                <w:sz w:val="16"/>
                <w:szCs w:val="16"/>
                <w:lang w:val="en-GB"/>
              </w:rPr>
              <w:t>Number of new tools, technical reports and information material developed by the TA (indicator 5 of the TA closure report)</w:t>
            </w:r>
          </w:p>
        </w:tc>
        <w:tc>
          <w:tcPr>
            <w:tcW w:w="669" w:type="pct"/>
            <w:shd w:val="clear" w:color="auto" w:fill="DBE5F1" w:themeFill="accent1" w:themeFillTint="33"/>
            <w:vAlign w:val="center"/>
          </w:tcPr>
          <w:p w14:paraId="668C6624" w14:textId="77777777" w:rsidR="00346E78" w:rsidRDefault="00346E78" w:rsidP="00346E78">
            <w:pPr>
              <w:spacing w:line="276" w:lineRule="auto"/>
              <w:rPr>
                <w:rFonts w:cs="Times New Roman"/>
                <w:color w:val="000000" w:themeColor="text1"/>
                <w:sz w:val="16"/>
                <w:szCs w:val="16"/>
                <w:lang w:val="en-GB"/>
              </w:rPr>
            </w:pPr>
            <w:r>
              <w:rPr>
                <w:rFonts w:cs="Times New Roman"/>
                <w:color w:val="000000" w:themeColor="text1"/>
                <w:sz w:val="16"/>
                <w:szCs w:val="16"/>
                <w:lang w:val="en-GB"/>
              </w:rPr>
              <w:t>Internal system of registering working hours,</w:t>
            </w:r>
          </w:p>
          <w:p w14:paraId="6CFE0332" w14:textId="56961A41" w:rsidR="00EE560B" w:rsidRPr="00EE560B" w:rsidRDefault="00346E78" w:rsidP="00EE560B">
            <w:pPr>
              <w:spacing w:line="276" w:lineRule="auto"/>
              <w:rPr>
                <w:rFonts w:cs="Times New Roman"/>
                <w:color w:val="000000" w:themeColor="text1"/>
                <w:sz w:val="16"/>
                <w:szCs w:val="16"/>
                <w:lang w:val="en-GB"/>
              </w:rPr>
            </w:pPr>
            <w:proofErr w:type="gramStart"/>
            <w:r>
              <w:rPr>
                <w:rFonts w:cs="Times New Roman"/>
                <w:color w:val="000000" w:themeColor="text1"/>
                <w:sz w:val="16"/>
                <w:szCs w:val="16"/>
                <w:lang w:val="en-GB"/>
              </w:rPr>
              <w:t xml:space="preserve">Record </w:t>
            </w:r>
            <w:r w:rsidR="00EE560B" w:rsidRPr="00EE560B">
              <w:rPr>
                <w:rFonts w:cs="Times New Roman"/>
                <w:color w:val="000000" w:themeColor="text1"/>
                <w:sz w:val="16"/>
                <w:szCs w:val="16"/>
                <w:lang w:val="en-GB"/>
              </w:rPr>
              <w:t xml:space="preserve"> of</w:t>
            </w:r>
            <w:proofErr w:type="gramEnd"/>
            <w:r w:rsidR="00EE560B" w:rsidRPr="00EE560B">
              <w:rPr>
                <w:rFonts w:cs="Times New Roman"/>
                <w:color w:val="000000" w:themeColor="text1"/>
                <w:sz w:val="16"/>
                <w:szCs w:val="16"/>
                <w:lang w:val="en-GB"/>
              </w:rPr>
              <w:t xml:space="preserve"> adaptation measures for IWRM and its prioritization</w:t>
            </w:r>
          </w:p>
          <w:p w14:paraId="67CD99C9" w14:textId="77777777" w:rsidR="00EE560B" w:rsidRPr="00EE560B" w:rsidRDefault="00EE560B" w:rsidP="00EE560B">
            <w:pPr>
              <w:spacing w:line="276" w:lineRule="auto"/>
              <w:rPr>
                <w:rFonts w:cs="Times New Roman"/>
                <w:color w:val="000000" w:themeColor="text1"/>
                <w:sz w:val="16"/>
                <w:szCs w:val="16"/>
                <w:lang w:val="en-GB"/>
              </w:rPr>
            </w:pPr>
            <w:r w:rsidRPr="00EE560B">
              <w:rPr>
                <w:rFonts w:cs="Times New Roman"/>
                <w:color w:val="000000" w:themeColor="text1"/>
                <w:sz w:val="16"/>
                <w:szCs w:val="16"/>
                <w:lang w:val="en-GB"/>
              </w:rPr>
              <w:t>Evaluation of IWRM plans.</w:t>
            </w:r>
          </w:p>
          <w:p w14:paraId="6FA9876C" w14:textId="5591A157" w:rsidR="003A0A27" w:rsidRPr="000415F7" w:rsidRDefault="00EE560B" w:rsidP="00EE560B">
            <w:pPr>
              <w:spacing w:line="276" w:lineRule="auto"/>
              <w:rPr>
                <w:rFonts w:cs="Times New Roman"/>
                <w:color w:val="000000" w:themeColor="text1"/>
                <w:sz w:val="16"/>
                <w:szCs w:val="16"/>
                <w:lang w:val="en-GB"/>
              </w:rPr>
            </w:pPr>
            <w:r w:rsidRPr="00EE560B">
              <w:rPr>
                <w:rFonts w:cs="Times New Roman"/>
                <w:color w:val="000000" w:themeColor="text1"/>
                <w:sz w:val="16"/>
                <w:szCs w:val="16"/>
                <w:lang w:val="en-GB"/>
              </w:rPr>
              <w:t>Guidelines for IWRM plan in the Tebicuary river basin</w:t>
            </w:r>
          </w:p>
        </w:tc>
        <w:tc>
          <w:tcPr>
            <w:tcW w:w="382" w:type="pct"/>
            <w:shd w:val="clear" w:color="auto" w:fill="DBE5F1" w:themeFill="accent1" w:themeFillTint="33"/>
            <w:vAlign w:val="center"/>
          </w:tcPr>
          <w:p w14:paraId="55BD39D6" w14:textId="77777777" w:rsidR="003A0A27" w:rsidRPr="000415F7" w:rsidRDefault="003A0A27" w:rsidP="00F61A1B">
            <w:pPr>
              <w:spacing w:line="276" w:lineRule="auto"/>
              <w:jc w:val="center"/>
              <w:rPr>
                <w:rFonts w:cs="Times New Roman"/>
                <w:color w:val="000000" w:themeColor="text1"/>
                <w:sz w:val="16"/>
                <w:szCs w:val="16"/>
                <w:lang w:val="en-GB"/>
              </w:rPr>
            </w:pPr>
          </w:p>
        </w:tc>
        <w:tc>
          <w:tcPr>
            <w:tcW w:w="333" w:type="pct"/>
            <w:shd w:val="clear" w:color="auto" w:fill="DBE5F1" w:themeFill="accent1" w:themeFillTint="33"/>
            <w:vAlign w:val="center"/>
          </w:tcPr>
          <w:p w14:paraId="5760AD78" w14:textId="77777777" w:rsidR="003A0A27" w:rsidRPr="000415F7" w:rsidRDefault="003A0A27" w:rsidP="003A0A27">
            <w:pPr>
              <w:spacing w:line="276" w:lineRule="auto"/>
              <w:rPr>
                <w:rFonts w:cs="Times New Roman"/>
                <w:color w:val="000000" w:themeColor="text1"/>
                <w:sz w:val="20"/>
                <w:szCs w:val="20"/>
                <w:lang w:val="en-GB"/>
              </w:rPr>
            </w:pPr>
          </w:p>
        </w:tc>
      </w:tr>
      <w:tr w:rsidR="001341CB" w:rsidRPr="000415F7" w14:paraId="502C16E3" w14:textId="77777777" w:rsidTr="001341CB">
        <w:tc>
          <w:tcPr>
            <w:tcW w:w="1134" w:type="pct"/>
            <w:shd w:val="clear" w:color="auto" w:fill="DBE5F1" w:themeFill="accent1" w:themeFillTint="33"/>
            <w:vAlign w:val="center"/>
          </w:tcPr>
          <w:p w14:paraId="77FBE85A" w14:textId="42BFEDA8" w:rsidR="002E63A6" w:rsidRPr="00672EE9" w:rsidRDefault="000B2A3D" w:rsidP="002E63A6">
            <w:pPr>
              <w:spacing w:line="276" w:lineRule="auto"/>
              <w:rPr>
                <w:rFonts w:eastAsia="Times New Roman" w:cs="Times New Roman"/>
                <w:sz w:val="18"/>
                <w:szCs w:val="18"/>
              </w:rPr>
            </w:pPr>
            <w:r w:rsidRPr="00672EE9">
              <w:rPr>
                <w:rFonts w:eastAsia="Times New Roman" w:cs="Times New Roman"/>
                <w:sz w:val="18"/>
                <w:szCs w:val="18"/>
              </w:rPr>
              <w:t>Activity</w:t>
            </w:r>
            <w:r w:rsidR="003A0A27" w:rsidRPr="00672EE9">
              <w:rPr>
                <w:rFonts w:eastAsia="Times New Roman" w:cs="Times New Roman"/>
                <w:sz w:val="18"/>
                <w:szCs w:val="18"/>
              </w:rPr>
              <w:t xml:space="preserve"> 4.2: </w:t>
            </w:r>
            <w:r w:rsidRPr="00672EE9">
              <w:rPr>
                <w:rFonts w:eastAsia="Times New Roman" w:cs="Times New Roman"/>
                <w:sz w:val="18"/>
                <w:szCs w:val="18"/>
              </w:rPr>
              <w:t>Training activity of local technicians in the use of the hydraulic model HEC-RAS and its application to flood management</w:t>
            </w:r>
          </w:p>
          <w:p w14:paraId="16BAC80F" w14:textId="5F8A7A52" w:rsidR="002E63A6" w:rsidRPr="00C03E97" w:rsidRDefault="002E63A6" w:rsidP="003A0A27">
            <w:pPr>
              <w:spacing w:line="276" w:lineRule="auto"/>
              <w:rPr>
                <w:rFonts w:cs="Times New Roman"/>
                <w:sz w:val="18"/>
                <w:szCs w:val="18"/>
                <w:highlight w:val="yellow"/>
              </w:rPr>
            </w:pPr>
          </w:p>
        </w:tc>
        <w:tc>
          <w:tcPr>
            <w:tcW w:w="812" w:type="pct"/>
            <w:shd w:val="clear" w:color="auto" w:fill="DBE5F1" w:themeFill="accent1" w:themeFillTint="33"/>
            <w:vAlign w:val="center"/>
          </w:tcPr>
          <w:p w14:paraId="60EDCE3B" w14:textId="1BA7000D" w:rsidR="00562358" w:rsidRPr="00672EE9" w:rsidRDefault="00562358" w:rsidP="003A0A27">
            <w:pPr>
              <w:spacing w:line="276" w:lineRule="auto"/>
              <w:rPr>
                <w:rFonts w:cs="Times New Roman"/>
                <w:color w:val="000000" w:themeColor="text1"/>
                <w:sz w:val="18"/>
                <w:szCs w:val="18"/>
                <w:lang w:val="en-GB"/>
              </w:rPr>
            </w:pPr>
            <w:r w:rsidRPr="00672EE9">
              <w:rPr>
                <w:rFonts w:cs="Times New Roman"/>
                <w:color w:val="000000" w:themeColor="text1"/>
                <w:sz w:val="18"/>
                <w:szCs w:val="18"/>
                <w:lang w:val="en-GB"/>
              </w:rPr>
              <w:t>Workshop</w:t>
            </w:r>
            <w:r w:rsidR="000B2A3D" w:rsidRPr="00672EE9">
              <w:rPr>
                <w:rFonts w:cs="Times New Roman"/>
                <w:color w:val="000000" w:themeColor="text1"/>
                <w:sz w:val="18"/>
                <w:szCs w:val="18"/>
                <w:lang w:val="en-GB"/>
              </w:rPr>
              <w:t>: Training Activity</w:t>
            </w:r>
          </w:p>
          <w:p w14:paraId="226F823C" w14:textId="77777777" w:rsidR="00562358" w:rsidRPr="00672EE9" w:rsidRDefault="00562358" w:rsidP="003A0A27">
            <w:pPr>
              <w:spacing w:line="276" w:lineRule="auto"/>
              <w:rPr>
                <w:rFonts w:cs="Times New Roman"/>
                <w:color w:val="000000" w:themeColor="text1"/>
                <w:sz w:val="18"/>
                <w:szCs w:val="18"/>
                <w:lang w:val="en-GB"/>
              </w:rPr>
            </w:pPr>
          </w:p>
          <w:p w14:paraId="3354B359" w14:textId="77777777" w:rsidR="00C54713" w:rsidRDefault="00C54713" w:rsidP="003A0A27">
            <w:pPr>
              <w:spacing w:line="276" w:lineRule="auto"/>
              <w:rPr>
                <w:rFonts w:cs="Times New Roman"/>
                <w:color w:val="000000" w:themeColor="text1"/>
                <w:sz w:val="18"/>
                <w:szCs w:val="18"/>
                <w:lang w:val="en-GB"/>
              </w:rPr>
            </w:pPr>
            <w:r>
              <w:rPr>
                <w:rFonts w:cs="Times New Roman"/>
                <w:color w:val="000000" w:themeColor="text1"/>
                <w:sz w:val="18"/>
                <w:szCs w:val="18"/>
                <w:lang w:val="en-GB"/>
              </w:rPr>
              <w:t>Document:</w:t>
            </w:r>
          </w:p>
          <w:p w14:paraId="3744DCD7" w14:textId="77777777" w:rsidR="00C54713" w:rsidRDefault="00C54713" w:rsidP="003A0A27">
            <w:pPr>
              <w:spacing w:line="276" w:lineRule="auto"/>
              <w:rPr>
                <w:rFonts w:cs="Times New Roman"/>
                <w:color w:val="000000" w:themeColor="text1"/>
                <w:sz w:val="18"/>
                <w:szCs w:val="18"/>
                <w:lang w:val="en-GB"/>
              </w:rPr>
            </w:pPr>
          </w:p>
          <w:p w14:paraId="1699A964" w14:textId="53712929" w:rsidR="003A0A27" w:rsidRPr="00C03E97" w:rsidRDefault="00562358" w:rsidP="003A0A27">
            <w:pPr>
              <w:spacing w:line="276" w:lineRule="auto"/>
              <w:rPr>
                <w:rFonts w:cs="Times New Roman"/>
                <w:color w:val="000000" w:themeColor="text1"/>
                <w:sz w:val="18"/>
                <w:szCs w:val="18"/>
                <w:highlight w:val="yellow"/>
                <w:lang w:val="en-GB"/>
              </w:rPr>
            </w:pPr>
            <w:r w:rsidRPr="00672EE9">
              <w:rPr>
                <w:rFonts w:cs="Times New Roman"/>
                <w:color w:val="000000" w:themeColor="text1"/>
                <w:sz w:val="18"/>
                <w:szCs w:val="18"/>
                <w:lang w:val="en-GB"/>
              </w:rPr>
              <w:t>Report on the development of the training workshop, including documentation and materials.</w:t>
            </w:r>
          </w:p>
        </w:tc>
        <w:tc>
          <w:tcPr>
            <w:tcW w:w="1670" w:type="pct"/>
            <w:shd w:val="clear" w:color="auto" w:fill="DBE5F1" w:themeFill="accent1" w:themeFillTint="33"/>
            <w:vAlign w:val="center"/>
          </w:tcPr>
          <w:p w14:paraId="56B8FEDA" w14:textId="77777777" w:rsidR="009F353E" w:rsidRPr="000415F7" w:rsidRDefault="009F353E" w:rsidP="009F353E">
            <w:pPr>
              <w:spacing w:line="276" w:lineRule="auto"/>
              <w:rPr>
                <w:rFonts w:cs="Times New Roman"/>
                <w:color w:val="000000" w:themeColor="text1"/>
                <w:sz w:val="16"/>
                <w:szCs w:val="16"/>
                <w:lang w:val="en-GB"/>
              </w:rPr>
            </w:pPr>
            <w:r w:rsidRPr="000415F7">
              <w:rPr>
                <w:rFonts w:cs="Times New Roman"/>
                <w:color w:val="000000" w:themeColor="text1"/>
                <w:sz w:val="16"/>
                <w:szCs w:val="16"/>
                <w:lang w:val="en-GB"/>
              </w:rPr>
              <w:t xml:space="preserve">Indicator 3: </w:t>
            </w:r>
          </w:p>
          <w:p w14:paraId="1215E15E" w14:textId="77777777" w:rsidR="009F353E" w:rsidRPr="002B42A4" w:rsidRDefault="009F353E" w:rsidP="009F353E">
            <w:pPr>
              <w:spacing w:line="276" w:lineRule="auto"/>
              <w:rPr>
                <w:rFonts w:cs="Times New Roman"/>
                <w:color w:val="000000" w:themeColor="text1"/>
                <w:sz w:val="16"/>
                <w:szCs w:val="16"/>
                <w:lang w:val="en-GB"/>
              </w:rPr>
            </w:pPr>
            <w:r w:rsidRPr="002B42A4">
              <w:rPr>
                <w:rFonts w:cs="Times New Roman"/>
                <w:color w:val="000000" w:themeColor="text1"/>
                <w:sz w:val="16"/>
                <w:szCs w:val="16"/>
                <w:lang w:val="en-GB"/>
              </w:rPr>
              <w:t>Number of training sessions and capacity strengthening activities</w:t>
            </w:r>
          </w:p>
          <w:p w14:paraId="6C738366" w14:textId="77777777" w:rsidR="009F353E" w:rsidRPr="002B42A4" w:rsidRDefault="009F353E" w:rsidP="009F353E">
            <w:pPr>
              <w:spacing w:line="276" w:lineRule="auto"/>
              <w:rPr>
                <w:rFonts w:cs="Times New Roman"/>
                <w:color w:val="000000" w:themeColor="text1"/>
                <w:sz w:val="16"/>
                <w:szCs w:val="16"/>
                <w:lang w:val="en-GB"/>
              </w:rPr>
            </w:pPr>
            <w:r w:rsidRPr="002B42A4">
              <w:rPr>
                <w:rFonts w:cs="Times New Roman"/>
                <w:color w:val="000000" w:themeColor="text1"/>
                <w:sz w:val="16"/>
                <w:szCs w:val="16"/>
                <w:lang w:val="en-GB"/>
              </w:rPr>
              <w:t>Number of people who received the training</w:t>
            </w:r>
          </w:p>
          <w:p w14:paraId="2684DF5C" w14:textId="77777777" w:rsidR="009F353E" w:rsidRPr="002B42A4" w:rsidRDefault="009F353E" w:rsidP="009F353E">
            <w:pPr>
              <w:spacing w:line="276" w:lineRule="auto"/>
              <w:rPr>
                <w:rFonts w:cs="Times New Roman"/>
                <w:color w:val="000000" w:themeColor="text1"/>
                <w:sz w:val="16"/>
                <w:szCs w:val="16"/>
                <w:lang w:val="en-GB"/>
              </w:rPr>
            </w:pPr>
            <w:r w:rsidRPr="002B42A4">
              <w:rPr>
                <w:rFonts w:cs="Times New Roman"/>
                <w:color w:val="000000" w:themeColor="text1"/>
                <w:sz w:val="16"/>
                <w:szCs w:val="16"/>
                <w:lang w:val="en-GB"/>
              </w:rPr>
              <w:t xml:space="preserve">Number of men </w:t>
            </w:r>
          </w:p>
          <w:p w14:paraId="52799746" w14:textId="77777777" w:rsidR="009F353E" w:rsidRPr="002B42A4" w:rsidRDefault="009F353E" w:rsidP="009F353E">
            <w:pPr>
              <w:spacing w:line="276" w:lineRule="auto"/>
              <w:rPr>
                <w:rFonts w:cs="Times New Roman"/>
                <w:color w:val="000000" w:themeColor="text1"/>
                <w:sz w:val="16"/>
                <w:szCs w:val="16"/>
                <w:lang w:val="en-GB"/>
              </w:rPr>
            </w:pPr>
            <w:r w:rsidRPr="002B42A4">
              <w:rPr>
                <w:rFonts w:cs="Times New Roman"/>
                <w:color w:val="000000" w:themeColor="text1"/>
                <w:sz w:val="16"/>
                <w:szCs w:val="16"/>
                <w:lang w:val="en-GB"/>
              </w:rPr>
              <w:t xml:space="preserve">Number of women </w:t>
            </w:r>
          </w:p>
          <w:p w14:paraId="1DAD43E1" w14:textId="77777777" w:rsidR="009F353E" w:rsidRPr="002B42A4" w:rsidRDefault="009F353E" w:rsidP="009F353E">
            <w:pPr>
              <w:spacing w:line="276" w:lineRule="auto"/>
              <w:rPr>
                <w:rFonts w:cs="Times New Roman"/>
                <w:color w:val="000000" w:themeColor="text1"/>
                <w:sz w:val="16"/>
                <w:szCs w:val="16"/>
                <w:lang w:val="en-GB"/>
              </w:rPr>
            </w:pPr>
            <w:r w:rsidRPr="002B42A4">
              <w:rPr>
                <w:rFonts w:cs="Times New Roman"/>
                <w:color w:val="000000" w:themeColor="text1"/>
                <w:sz w:val="16"/>
                <w:szCs w:val="16"/>
                <w:lang w:val="en-GB"/>
              </w:rPr>
              <w:t>Total number of organisations trained</w:t>
            </w:r>
          </w:p>
          <w:p w14:paraId="1B11D459" w14:textId="77777777" w:rsidR="009F353E" w:rsidRPr="002B42A4" w:rsidRDefault="009F353E" w:rsidP="009F353E">
            <w:pPr>
              <w:spacing w:line="276" w:lineRule="auto"/>
              <w:rPr>
                <w:rFonts w:cs="Times New Roman"/>
                <w:color w:val="000000" w:themeColor="text1"/>
                <w:sz w:val="16"/>
                <w:szCs w:val="16"/>
                <w:lang w:val="en-GB"/>
              </w:rPr>
            </w:pPr>
            <w:r w:rsidRPr="002B42A4">
              <w:rPr>
                <w:rFonts w:cs="Times New Roman"/>
                <w:color w:val="000000" w:themeColor="text1"/>
                <w:sz w:val="16"/>
                <w:szCs w:val="16"/>
                <w:lang w:val="en-GB"/>
              </w:rPr>
              <w:t xml:space="preserve">Number of research organisations, laboratories and universities </w:t>
            </w:r>
          </w:p>
          <w:p w14:paraId="160C2A5C" w14:textId="77777777" w:rsidR="009F353E" w:rsidRPr="002B42A4" w:rsidRDefault="009F353E" w:rsidP="009F353E">
            <w:pPr>
              <w:spacing w:line="276" w:lineRule="auto"/>
              <w:rPr>
                <w:rFonts w:cs="Times New Roman"/>
                <w:color w:val="000000" w:themeColor="text1"/>
                <w:sz w:val="16"/>
                <w:szCs w:val="16"/>
                <w:lang w:val="en-GB"/>
              </w:rPr>
            </w:pPr>
            <w:r w:rsidRPr="002B42A4">
              <w:rPr>
                <w:rFonts w:cs="Times New Roman"/>
                <w:color w:val="000000" w:themeColor="text1"/>
                <w:sz w:val="16"/>
                <w:szCs w:val="16"/>
                <w:lang w:val="en-GB"/>
              </w:rPr>
              <w:t xml:space="preserve">Number of private companies </w:t>
            </w:r>
          </w:p>
          <w:p w14:paraId="6BC1BE98" w14:textId="77777777" w:rsidR="009F353E" w:rsidRPr="002B42A4" w:rsidRDefault="009F353E" w:rsidP="009F353E">
            <w:pPr>
              <w:spacing w:line="276" w:lineRule="auto"/>
              <w:rPr>
                <w:rFonts w:cs="Times New Roman"/>
                <w:color w:val="000000" w:themeColor="text1"/>
                <w:sz w:val="16"/>
                <w:szCs w:val="16"/>
                <w:lang w:val="en-GB"/>
              </w:rPr>
            </w:pPr>
            <w:r w:rsidRPr="002B42A4">
              <w:rPr>
                <w:rFonts w:cs="Times New Roman"/>
                <w:color w:val="000000" w:themeColor="text1"/>
                <w:sz w:val="16"/>
                <w:szCs w:val="16"/>
                <w:lang w:val="en-GB"/>
              </w:rPr>
              <w:t xml:space="preserve">Number of cities and local government </w:t>
            </w:r>
          </w:p>
          <w:p w14:paraId="02B9CFBF" w14:textId="77777777" w:rsidR="009F353E" w:rsidRPr="002B42A4" w:rsidRDefault="009F353E" w:rsidP="009F353E">
            <w:pPr>
              <w:spacing w:line="276" w:lineRule="auto"/>
              <w:rPr>
                <w:rFonts w:cs="Times New Roman"/>
                <w:color w:val="000000" w:themeColor="text1"/>
                <w:sz w:val="16"/>
                <w:szCs w:val="16"/>
                <w:lang w:val="en-GB"/>
              </w:rPr>
            </w:pPr>
            <w:r w:rsidRPr="002B42A4">
              <w:rPr>
                <w:rFonts w:cs="Times New Roman"/>
                <w:color w:val="000000" w:themeColor="text1"/>
                <w:sz w:val="16"/>
                <w:szCs w:val="16"/>
                <w:lang w:val="en-GB"/>
              </w:rPr>
              <w:t>Number of communities</w:t>
            </w:r>
          </w:p>
          <w:p w14:paraId="2D63960C" w14:textId="77777777" w:rsidR="009F353E" w:rsidRPr="002B42A4" w:rsidRDefault="009F353E" w:rsidP="009F353E">
            <w:pPr>
              <w:spacing w:line="276" w:lineRule="auto"/>
              <w:rPr>
                <w:rFonts w:cs="Times New Roman"/>
                <w:color w:val="000000" w:themeColor="text1"/>
                <w:sz w:val="16"/>
                <w:szCs w:val="16"/>
                <w:lang w:val="en-GB"/>
              </w:rPr>
            </w:pPr>
            <w:r w:rsidRPr="002B42A4">
              <w:rPr>
                <w:rFonts w:cs="Times New Roman"/>
                <w:color w:val="000000" w:themeColor="text1"/>
                <w:sz w:val="16"/>
                <w:szCs w:val="16"/>
                <w:lang w:val="en-GB"/>
              </w:rPr>
              <w:t xml:space="preserve">Number of ministries </w:t>
            </w:r>
          </w:p>
          <w:p w14:paraId="60802506" w14:textId="77777777" w:rsidR="009F353E" w:rsidRPr="002B42A4" w:rsidRDefault="009F353E" w:rsidP="009F353E">
            <w:pPr>
              <w:spacing w:line="276" w:lineRule="auto"/>
              <w:rPr>
                <w:rFonts w:cs="Times New Roman"/>
                <w:color w:val="000000" w:themeColor="text1"/>
                <w:sz w:val="16"/>
                <w:szCs w:val="16"/>
                <w:lang w:val="en-GB"/>
              </w:rPr>
            </w:pPr>
            <w:r w:rsidRPr="002B42A4">
              <w:rPr>
                <w:rFonts w:cs="Times New Roman"/>
                <w:color w:val="000000" w:themeColor="text1"/>
                <w:sz w:val="16"/>
                <w:szCs w:val="16"/>
                <w:lang w:val="en-GB"/>
              </w:rPr>
              <w:t>Number of specialised governmental institutions</w:t>
            </w:r>
          </w:p>
          <w:p w14:paraId="2F193FC8" w14:textId="77777777" w:rsidR="009F353E" w:rsidRPr="002B42A4" w:rsidRDefault="009F353E" w:rsidP="009F353E">
            <w:pPr>
              <w:spacing w:line="276" w:lineRule="auto"/>
              <w:rPr>
                <w:rFonts w:cs="Times New Roman"/>
                <w:color w:val="000000" w:themeColor="text1"/>
                <w:sz w:val="16"/>
                <w:szCs w:val="16"/>
                <w:lang w:val="en-GB"/>
              </w:rPr>
            </w:pPr>
            <w:r w:rsidRPr="002B42A4">
              <w:rPr>
                <w:rFonts w:cs="Times New Roman"/>
                <w:color w:val="000000" w:themeColor="text1"/>
                <w:sz w:val="16"/>
                <w:szCs w:val="16"/>
                <w:lang w:val="en-GB"/>
              </w:rPr>
              <w:t xml:space="preserve">Number of non-profit organisations </w:t>
            </w:r>
          </w:p>
          <w:p w14:paraId="76B0A502" w14:textId="77777777" w:rsidR="009F353E" w:rsidRPr="002B42A4" w:rsidRDefault="009F353E" w:rsidP="009F353E">
            <w:pPr>
              <w:spacing w:line="276" w:lineRule="auto"/>
              <w:rPr>
                <w:rFonts w:cs="Times New Roman"/>
                <w:color w:val="000000" w:themeColor="text1"/>
                <w:sz w:val="16"/>
                <w:szCs w:val="16"/>
                <w:lang w:val="en-GB"/>
              </w:rPr>
            </w:pPr>
            <w:r w:rsidRPr="002B42A4">
              <w:rPr>
                <w:rFonts w:cs="Times New Roman"/>
                <w:color w:val="000000" w:themeColor="text1"/>
                <w:sz w:val="16"/>
                <w:szCs w:val="16"/>
                <w:lang w:val="en-GB"/>
              </w:rPr>
              <w:t>Level of satisfaction of participants after the training (from training feedback form). Categories include: From very satisfied, satisfied, partly not satisfied, not satisfied at all</w:t>
            </w:r>
          </w:p>
          <w:p w14:paraId="71B73742" w14:textId="77777777" w:rsidR="009F353E" w:rsidRPr="000415F7" w:rsidRDefault="009F353E" w:rsidP="009F353E">
            <w:pPr>
              <w:spacing w:line="276" w:lineRule="auto"/>
              <w:rPr>
                <w:rFonts w:cs="Times New Roman"/>
                <w:color w:val="000000" w:themeColor="text1"/>
                <w:sz w:val="16"/>
                <w:szCs w:val="16"/>
                <w:lang w:val="en-GB"/>
              </w:rPr>
            </w:pPr>
            <w:r w:rsidRPr="002B42A4">
              <w:rPr>
                <w:rFonts w:cs="Times New Roman"/>
                <w:color w:val="000000" w:themeColor="text1"/>
                <w:sz w:val="16"/>
                <w:szCs w:val="16"/>
                <w:lang w:val="en-GB"/>
              </w:rPr>
              <w:t xml:space="preserve">Percentage of participants that increased their capacities thanks to the training (from training feedback form). </w:t>
            </w:r>
            <w:r w:rsidRPr="000415F7">
              <w:rPr>
                <w:rFonts w:cs="Times New Roman"/>
                <w:color w:val="000000" w:themeColor="text1"/>
                <w:sz w:val="16"/>
                <w:szCs w:val="16"/>
                <w:lang w:val="en-GB"/>
              </w:rPr>
              <w:t>Categories include: Significantly, very, moderately, to none.</w:t>
            </w:r>
          </w:p>
          <w:p w14:paraId="1CCFD0CC" w14:textId="77777777" w:rsidR="009F353E" w:rsidRPr="000415F7" w:rsidRDefault="009F353E" w:rsidP="009F353E">
            <w:pPr>
              <w:spacing w:line="276" w:lineRule="auto"/>
              <w:rPr>
                <w:rFonts w:cs="Times New Roman"/>
                <w:color w:val="000000" w:themeColor="text1"/>
                <w:sz w:val="16"/>
                <w:szCs w:val="16"/>
                <w:lang w:val="en-GB"/>
              </w:rPr>
            </w:pPr>
            <w:r w:rsidRPr="000415F7">
              <w:rPr>
                <w:rFonts w:cs="Times New Roman"/>
                <w:color w:val="000000" w:themeColor="text1"/>
                <w:sz w:val="16"/>
                <w:szCs w:val="16"/>
                <w:lang w:val="en-GB"/>
              </w:rPr>
              <w:t>Percentage of men</w:t>
            </w:r>
          </w:p>
          <w:p w14:paraId="6B89D249" w14:textId="77777777" w:rsidR="003A0A27" w:rsidRPr="000415F7" w:rsidRDefault="009F353E" w:rsidP="009F353E">
            <w:pPr>
              <w:spacing w:line="276" w:lineRule="auto"/>
              <w:rPr>
                <w:rFonts w:cs="Times New Roman"/>
                <w:color w:val="000000" w:themeColor="text1"/>
                <w:sz w:val="16"/>
                <w:szCs w:val="16"/>
                <w:lang w:val="en-GB"/>
              </w:rPr>
            </w:pPr>
            <w:r w:rsidRPr="000415F7">
              <w:rPr>
                <w:rFonts w:cs="Times New Roman"/>
                <w:color w:val="000000" w:themeColor="text1"/>
                <w:sz w:val="16"/>
                <w:szCs w:val="16"/>
                <w:lang w:val="en-GB"/>
              </w:rPr>
              <w:t>Percentage of women</w:t>
            </w:r>
          </w:p>
          <w:p w14:paraId="215532DB" w14:textId="77777777" w:rsidR="009F353E" w:rsidRPr="000415F7" w:rsidRDefault="009F353E" w:rsidP="009F353E">
            <w:pPr>
              <w:spacing w:line="276" w:lineRule="auto"/>
              <w:rPr>
                <w:rFonts w:cs="Times New Roman"/>
                <w:color w:val="000000" w:themeColor="text1"/>
                <w:sz w:val="16"/>
                <w:szCs w:val="16"/>
                <w:lang w:val="en-GB"/>
              </w:rPr>
            </w:pPr>
            <w:r w:rsidRPr="000415F7">
              <w:rPr>
                <w:rFonts w:cs="Times New Roman"/>
                <w:color w:val="000000" w:themeColor="text1"/>
                <w:sz w:val="16"/>
                <w:szCs w:val="16"/>
                <w:lang w:val="en-GB"/>
              </w:rPr>
              <w:lastRenderedPageBreak/>
              <w:t>Number of active person-days (not full duration) of technical assistance provided to counterparts or stakeholders by international experts and consultants (indicator 1 of TA closure report)</w:t>
            </w:r>
          </w:p>
          <w:p w14:paraId="5C8CCA9B" w14:textId="77777777" w:rsidR="009F353E" w:rsidRPr="000415F7" w:rsidRDefault="009F353E" w:rsidP="009F353E">
            <w:pPr>
              <w:spacing w:line="276" w:lineRule="auto"/>
              <w:rPr>
                <w:rFonts w:cs="Times New Roman"/>
                <w:color w:val="000000" w:themeColor="text1"/>
                <w:sz w:val="16"/>
                <w:szCs w:val="16"/>
                <w:lang w:val="en-GB"/>
              </w:rPr>
            </w:pPr>
            <w:r w:rsidRPr="000415F7">
              <w:rPr>
                <w:rFonts w:cs="Times New Roman"/>
                <w:color w:val="000000" w:themeColor="text1"/>
                <w:sz w:val="16"/>
                <w:szCs w:val="16"/>
                <w:lang w:val="en-GB"/>
              </w:rPr>
              <w:t>Number of active person-days (not full duration) of technical assistance provided to counterparts or stakeholders by national experts and consultants (indicator 1 of TA closure report)</w:t>
            </w:r>
          </w:p>
          <w:p w14:paraId="20458E5A" w14:textId="77777777" w:rsidR="009F353E" w:rsidRPr="000415F7" w:rsidRDefault="009F353E" w:rsidP="009F353E">
            <w:pPr>
              <w:spacing w:line="276" w:lineRule="auto"/>
              <w:rPr>
                <w:rFonts w:cs="Times New Roman"/>
                <w:color w:val="000000" w:themeColor="text1"/>
                <w:sz w:val="16"/>
                <w:szCs w:val="16"/>
                <w:lang w:val="en-GB"/>
              </w:rPr>
            </w:pPr>
            <w:r w:rsidRPr="000415F7">
              <w:rPr>
                <w:rFonts w:cs="Times New Roman"/>
                <w:color w:val="000000" w:themeColor="text1"/>
                <w:sz w:val="16"/>
                <w:szCs w:val="16"/>
                <w:lang w:val="en-GB"/>
              </w:rPr>
              <w:t>Number of for external communication and outreach activities conducted to showcase the assistance (news release, newsletters, articles on website, etc.) (indicator 1 of TA closure report)</w:t>
            </w:r>
          </w:p>
          <w:p w14:paraId="2772D7B5" w14:textId="77777777" w:rsidR="009F353E" w:rsidRPr="000415F7" w:rsidRDefault="009F353E" w:rsidP="009F353E">
            <w:pPr>
              <w:spacing w:line="276" w:lineRule="auto"/>
              <w:rPr>
                <w:rFonts w:cs="Times New Roman"/>
                <w:color w:val="000000" w:themeColor="text1"/>
                <w:sz w:val="16"/>
                <w:szCs w:val="16"/>
                <w:lang w:val="en-GB"/>
              </w:rPr>
            </w:pPr>
            <w:r w:rsidRPr="000415F7">
              <w:rPr>
                <w:rFonts w:cs="Times New Roman"/>
                <w:color w:val="000000" w:themeColor="text1"/>
                <w:sz w:val="16"/>
                <w:szCs w:val="16"/>
                <w:lang w:val="en-GB"/>
              </w:rPr>
              <w:t>Number of new tools, technical reports and information material developed by the TA (indicator 5 of the TA closure report)</w:t>
            </w:r>
          </w:p>
          <w:p w14:paraId="7BC9F964" w14:textId="77777777" w:rsidR="009F353E" w:rsidRPr="002B42A4" w:rsidRDefault="009F353E" w:rsidP="009F353E">
            <w:pPr>
              <w:spacing w:line="276" w:lineRule="auto"/>
              <w:rPr>
                <w:rFonts w:cs="Times New Roman"/>
                <w:color w:val="000000" w:themeColor="text1"/>
                <w:sz w:val="16"/>
                <w:szCs w:val="16"/>
                <w:lang w:val="en-GB"/>
              </w:rPr>
            </w:pPr>
          </w:p>
        </w:tc>
        <w:tc>
          <w:tcPr>
            <w:tcW w:w="669" w:type="pct"/>
            <w:shd w:val="clear" w:color="auto" w:fill="DBE5F1" w:themeFill="accent1" w:themeFillTint="33"/>
            <w:vAlign w:val="center"/>
          </w:tcPr>
          <w:p w14:paraId="3042C9FC" w14:textId="0FFE3678" w:rsidR="006B6887" w:rsidRPr="000415F7" w:rsidRDefault="00E529B6" w:rsidP="00EE560B">
            <w:pPr>
              <w:spacing w:line="276" w:lineRule="auto"/>
              <w:rPr>
                <w:rFonts w:cs="Times New Roman"/>
                <w:color w:val="000000" w:themeColor="text1"/>
                <w:sz w:val="16"/>
                <w:szCs w:val="16"/>
                <w:lang w:val="en-GB"/>
              </w:rPr>
            </w:pPr>
            <w:r>
              <w:rPr>
                <w:rFonts w:cs="Times New Roman"/>
                <w:color w:val="000000" w:themeColor="text1"/>
                <w:sz w:val="16"/>
                <w:szCs w:val="16"/>
                <w:lang w:val="en-GB"/>
              </w:rPr>
              <w:lastRenderedPageBreak/>
              <w:t>Workshop reports, participant feedback</w:t>
            </w:r>
          </w:p>
        </w:tc>
        <w:tc>
          <w:tcPr>
            <w:tcW w:w="382" w:type="pct"/>
            <w:shd w:val="clear" w:color="auto" w:fill="DBE5F1" w:themeFill="accent1" w:themeFillTint="33"/>
            <w:vAlign w:val="center"/>
          </w:tcPr>
          <w:p w14:paraId="0D4B88D7" w14:textId="77777777" w:rsidR="003A0A27" w:rsidRPr="000415F7" w:rsidRDefault="003A0A27" w:rsidP="00F61A1B">
            <w:pPr>
              <w:spacing w:line="276" w:lineRule="auto"/>
              <w:jc w:val="center"/>
              <w:rPr>
                <w:rFonts w:cs="Times New Roman"/>
                <w:color w:val="000000" w:themeColor="text1"/>
                <w:sz w:val="16"/>
                <w:szCs w:val="16"/>
                <w:lang w:val="en-GB"/>
              </w:rPr>
            </w:pPr>
          </w:p>
        </w:tc>
        <w:tc>
          <w:tcPr>
            <w:tcW w:w="333" w:type="pct"/>
            <w:shd w:val="clear" w:color="auto" w:fill="DBE5F1" w:themeFill="accent1" w:themeFillTint="33"/>
            <w:vAlign w:val="center"/>
          </w:tcPr>
          <w:p w14:paraId="25CD4DBD" w14:textId="77777777" w:rsidR="003A0A27" w:rsidRPr="000415F7" w:rsidRDefault="003A0A27" w:rsidP="003A0A27">
            <w:pPr>
              <w:spacing w:line="276" w:lineRule="auto"/>
              <w:rPr>
                <w:rFonts w:cs="Times New Roman"/>
                <w:color w:val="000000" w:themeColor="text1"/>
                <w:sz w:val="20"/>
                <w:szCs w:val="20"/>
                <w:lang w:val="en-GB"/>
              </w:rPr>
            </w:pPr>
          </w:p>
        </w:tc>
      </w:tr>
      <w:tr w:rsidR="001341CB" w:rsidRPr="00D7405D" w14:paraId="203108E7" w14:textId="77777777" w:rsidTr="001341CB">
        <w:tc>
          <w:tcPr>
            <w:tcW w:w="1134" w:type="pct"/>
            <w:shd w:val="clear" w:color="auto" w:fill="DBE5F1" w:themeFill="accent1" w:themeFillTint="33"/>
            <w:vAlign w:val="center"/>
          </w:tcPr>
          <w:p w14:paraId="4676EA64" w14:textId="0E47D2C8" w:rsidR="00C03E97" w:rsidRPr="00961DAD" w:rsidRDefault="00C03E97" w:rsidP="003A0A27">
            <w:pPr>
              <w:rPr>
                <w:rFonts w:eastAsia="Times New Roman" w:cs="Times New Roman"/>
                <w:i/>
                <w:iCs/>
                <w:sz w:val="18"/>
                <w:szCs w:val="18"/>
                <w:lang w:val="es-ES"/>
              </w:rPr>
            </w:pPr>
            <w:r w:rsidRPr="00C03E97">
              <w:rPr>
                <w:rFonts w:eastAsia="Times New Roman" w:cs="Times New Roman"/>
                <w:b/>
                <w:bCs/>
                <w:color w:val="000000" w:themeColor="text1"/>
                <w:sz w:val="18"/>
                <w:szCs w:val="18"/>
                <w:lang w:val="es-ES"/>
              </w:rPr>
              <w:t xml:space="preserve">Output 5: </w:t>
            </w:r>
            <w:proofErr w:type="spellStart"/>
            <w:r w:rsidRPr="00C03E97">
              <w:rPr>
                <w:rFonts w:eastAsia="Times New Roman" w:cs="Times New Roman"/>
                <w:b/>
                <w:bCs/>
                <w:color w:val="000000" w:themeColor="text1"/>
                <w:sz w:val="18"/>
                <w:szCs w:val="18"/>
                <w:lang w:val="es-ES"/>
              </w:rPr>
              <w:t>Monitoring</w:t>
            </w:r>
            <w:proofErr w:type="spellEnd"/>
            <w:r w:rsidRPr="00C03E97">
              <w:rPr>
                <w:rFonts w:eastAsia="Times New Roman" w:cs="Times New Roman"/>
                <w:b/>
                <w:bCs/>
                <w:color w:val="000000" w:themeColor="text1"/>
                <w:sz w:val="18"/>
                <w:szCs w:val="18"/>
                <w:lang w:val="es-ES"/>
              </w:rPr>
              <w:t xml:space="preserve"> and </w:t>
            </w:r>
            <w:proofErr w:type="spellStart"/>
            <w:r w:rsidRPr="00C03E97">
              <w:rPr>
                <w:rFonts w:eastAsia="Times New Roman" w:cs="Times New Roman"/>
                <w:b/>
                <w:bCs/>
                <w:color w:val="000000" w:themeColor="text1"/>
                <w:sz w:val="18"/>
                <w:szCs w:val="18"/>
                <w:lang w:val="es-ES"/>
              </w:rPr>
              <w:t>evaluation</w:t>
            </w:r>
            <w:proofErr w:type="spellEnd"/>
          </w:p>
        </w:tc>
        <w:tc>
          <w:tcPr>
            <w:tcW w:w="812" w:type="pct"/>
            <w:shd w:val="clear" w:color="auto" w:fill="DBE5F1" w:themeFill="accent1" w:themeFillTint="33"/>
            <w:vAlign w:val="center"/>
          </w:tcPr>
          <w:p w14:paraId="5B0AD5B1" w14:textId="77777777" w:rsidR="003A0A27" w:rsidRPr="00D7405D" w:rsidRDefault="003A0A27" w:rsidP="003A0A27">
            <w:pPr>
              <w:spacing w:line="276" w:lineRule="auto"/>
              <w:rPr>
                <w:rFonts w:cs="Times New Roman"/>
                <w:color w:val="000000" w:themeColor="text1"/>
                <w:sz w:val="18"/>
                <w:szCs w:val="18"/>
                <w:highlight w:val="yellow"/>
                <w:lang w:val="es-ES"/>
              </w:rPr>
            </w:pPr>
          </w:p>
        </w:tc>
        <w:tc>
          <w:tcPr>
            <w:tcW w:w="1670" w:type="pct"/>
            <w:shd w:val="clear" w:color="auto" w:fill="DBE5F1" w:themeFill="accent1" w:themeFillTint="33"/>
            <w:vAlign w:val="center"/>
          </w:tcPr>
          <w:p w14:paraId="49B4DF8F" w14:textId="77777777" w:rsidR="003A0A27" w:rsidRPr="002B42A4" w:rsidRDefault="003A0A27" w:rsidP="003A0A27">
            <w:pPr>
              <w:spacing w:line="276" w:lineRule="auto"/>
              <w:rPr>
                <w:rFonts w:cs="Times New Roman"/>
                <w:color w:val="000000" w:themeColor="text1"/>
                <w:sz w:val="16"/>
                <w:szCs w:val="16"/>
                <w:lang w:val="es-ES"/>
              </w:rPr>
            </w:pPr>
          </w:p>
        </w:tc>
        <w:tc>
          <w:tcPr>
            <w:tcW w:w="669" w:type="pct"/>
            <w:shd w:val="clear" w:color="auto" w:fill="DBE5F1" w:themeFill="accent1" w:themeFillTint="33"/>
            <w:vAlign w:val="center"/>
          </w:tcPr>
          <w:p w14:paraId="3AF15F3F" w14:textId="77777777" w:rsidR="003A0A27" w:rsidRPr="00D7405D" w:rsidRDefault="003A0A27" w:rsidP="003A0A27">
            <w:pPr>
              <w:spacing w:line="276" w:lineRule="auto"/>
              <w:rPr>
                <w:rFonts w:cs="Times New Roman"/>
                <w:color w:val="000000" w:themeColor="text1"/>
                <w:sz w:val="16"/>
                <w:szCs w:val="16"/>
                <w:lang w:val="es-ES"/>
              </w:rPr>
            </w:pPr>
          </w:p>
        </w:tc>
        <w:tc>
          <w:tcPr>
            <w:tcW w:w="382" w:type="pct"/>
            <w:shd w:val="clear" w:color="auto" w:fill="DBE5F1" w:themeFill="accent1" w:themeFillTint="33"/>
            <w:vAlign w:val="center"/>
          </w:tcPr>
          <w:p w14:paraId="58DFB5BF" w14:textId="77777777" w:rsidR="003A0A27" w:rsidRPr="00D7405D" w:rsidRDefault="003A0A27" w:rsidP="00F61A1B">
            <w:pPr>
              <w:spacing w:line="276" w:lineRule="auto"/>
              <w:jc w:val="center"/>
              <w:rPr>
                <w:rFonts w:cs="Times New Roman"/>
                <w:color w:val="000000" w:themeColor="text1"/>
                <w:sz w:val="16"/>
                <w:szCs w:val="16"/>
                <w:lang w:val="es-ES"/>
              </w:rPr>
            </w:pPr>
          </w:p>
        </w:tc>
        <w:tc>
          <w:tcPr>
            <w:tcW w:w="333" w:type="pct"/>
            <w:shd w:val="clear" w:color="auto" w:fill="DBE5F1" w:themeFill="accent1" w:themeFillTint="33"/>
            <w:vAlign w:val="center"/>
          </w:tcPr>
          <w:p w14:paraId="194C53A1" w14:textId="77777777" w:rsidR="003A0A27" w:rsidRPr="00D7405D" w:rsidRDefault="003A0A27" w:rsidP="003A0A27">
            <w:pPr>
              <w:spacing w:line="276" w:lineRule="auto"/>
              <w:rPr>
                <w:rFonts w:cs="Times New Roman"/>
                <w:color w:val="000000" w:themeColor="text1"/>
                <w:sz w:val="20"/>
                <w:szCs w:val="20"/>
                <w:lang w:val="es-ES"/>
              </w:rPr>
            </w:pPr>
          </w:p>
        </w:tc>
      </w:tr>
      <w:tr w:rsidR="001341CB" w:rsidRPr="00C03E97" w14:paraId="35E90083" w14:textId="77777777" w:rsidTr="001341CB">
        <w:tc>
          <w:tcPr>
            <w:tcW w:w="1134" w:type="pct"/>
            <w:shd w:val="clear" w:color="auto" w:fill="DBE5F1" w:themeFill="accent1" w:themeFillTint="33"/>
            <w:vAlign w:val="center"/>
          </w:tcPr>
          <w:p w14:paraId="142F4F5A" w14:textId="216EE92F" w:rsidR="00C03E97" w:rsidRPr="00341067" w:rsidRDefault="00C03E97" w:rsidP="003A0A27">
            <w:pPr>
              <w:rPr>
                <w:rFonts w:eastAsia="Times New Roman" w:cs="Times New Roman"/>
                <w:i/>
                <w:iCs/>
                <w:color w:val="000000" w:themeColor="text1"/>
                <w:sz w:val="18"/>
                <w:szCs w:val="18"/>
              </w:rPr>
            </w:pPr>
            <w:r w:rsidRPr="00341067">
              <w:rPr>
                <w:rFonts w:eastAsia="Times New Roman" w:cs="Times New Roman"/>
                <w:color w:val="000000" w:themeColor="text1"/>
                <w:sz w:val="18"/>
                <w:szCs w:val="18"/>
              </w:rPr>
              <w:t>Activity 5.1:</w:t>
            </w:r>
            <w:r w:rsidR="00341067" w:rsidRPr="00341067">
              <w:rPr>
                <w:rFonts w:eastAsia="Times New Roman" w:cs="Times New Roman"/>
                <w:color w:val="000000" w:themeColor="text1"/>
                <w:sz w:val="18"/>
                <w:szCs w:val="18"/>
              </w:rPr>
              <w:t xml:space="preserve"> </w:t>
            </w:r>
            <w:r w:rsidRPr="00341067">
              <w:rPr>
                <w:rFonts w:eastAsia="Times New Roman" w:cs="Times New Roman"/>
                <w:color w:val="000000" w:themeColor="text1"/>
                <w:sz w:val="18"/>
                <w:szCs w:val="18"/>
              </w:rPr>
              <w:t>Development of the monitoring and evaluation</w:t>
            </w:r>
            <w:r w:rsidR="00341067" w:rsidRPr="00341067">
              <w:rPr>
                <w:rFonts w:eastAsia="Times New Roman" w:cs="Times New Roman"/>
                <w:color w:val="000000" w:themeColor="text1"/>
                <w:sz w:val="18"/>
                <w:szCs w:val="18"/>
              </w:rPr>
              <w:t xml:space="preserve"> </w:t>
            </w:r>
            <w:r w:rsidRPr="00341067">
              <w:rPr>
                <w:rFonts w:eastAsia="Times New Roman" w:cs="Times New Roman"/>
                <w:color w:val="000000" w:themeColor="text1"/>
                <w:sz w:val="18"/>
                <w:szCs w:val="18"/>
              </w:rPr>
              <w:t>of results plan</w:t>
            </w:r>
          </w:p>
        </w:tc>
        <w:tc>
          <w:tcPr>
            <w:tcW w:w="812" w:type="pct"/>
            <w:shd w:val="clear" w:color="auto" w:fill="DBE5F1" w:themeFill="accent1" w:themeFillTint="33"/>
            <w:vAlign w:val="center"/>
          </w:tcPr>
          <w:p w14:paraId="7603E378" w14:textId="77777777" w:rsidR="003A0A27" w:rsidRPr="00C03E97" w:rsidRDefault="003A0A27" w:rsidP="003A0A27">
            <w:pPr>
              <w:spacing w:line="276" w:lineRule="auto"/>
              <w:rPr>
                <w:rFonts w:cs="Times New Roman"/>
                <w:color w:val="000000" w:themeColor="text1"/>
                <w:sz w:val="18"/>
                <w:szCs w:val="18"/>
                <w:highlight w:val="yellow"/>
              </w:rPr>
            </w:pPr>
          </w:p>
        </w:tc>
        <w:tc>
          <w:tcPr>
            <w:tcW w:w="1670" w:type="pct"/>
            <w:shd w:val="clear" w:color="auto" w:fill="DBE5F1" w:themeFill="accent1" w:themeFillTint="33"/>
            <w:vAlign w:val="center"/>
          </w:tcPr>
          <w:p w14:paraId="0E3A6024" w14:textId="77777777" w:rsidR="003A0A27" w:rsidRPr="00C03E97" w:rsidRDefault="003A0A27" w:rsidP="003A0A27">
            <w:pPr>
              <w:spacing w:line="276" w:lineRule="auto"/>
              <w:rPr>
                <w:rFonts w:cs="Times New Roman"/>
                <w:color w:val="000000" w:themeColor="text1"/>
                <w:sz w:val="16"/>
                <w:szCs w:val="16"/>
              </w:rPr>
            </w:pPr>
          </w:p>
        </w:tc>
        <w:tc>
          <w:tcPr>
            <w:tcW w:w="669" w:type="pct"/>
            <w:shd w:val="clear" w:color="auto" w:fill="DBE5F1" w:themeFill="accent1" w:themeFillTint="33"/>
            <w:vAlign w:val="center"/>
          </w:tcPr>
          <w:p w14:paraId="70870E21" w14:textId="77777777" w:rsidR="003A0A27" w:rsidRPr="00C03E97" w:rsidRDefault="003A0A27" w:rsidP="003A0A27">
            <w:pPr>
              <w:spacing w:line="276" w:lineRule="auto"/>
              <w:rPr>
                <w:rFonts w:cs="Times New Roman"/>
                <w:color w:val="000000" w:themeColor="text1"/>
                <w:sz w:val="16"/>
                <w:szCs w:val="16"/>
              </w:rPr>
            </w:pPr>
          </w:p>
        </w:tc>
        <w:tc>
          <w:tcPr>
            <w:tcW w:w="382" w:type="pct"/>
            <w:shd w:val="clear" w:color="auto" w:fill="DBE5F1" w:themeFill="accent1" w:themeFillTint="33"/>
            <w:vAlign w:val="center"/>
          </w:tcPr>
          <w:p w14:paraId="08360C04" w14:textId="77777777" w:rsidR="003A0A27" w:rsidRPr="00C03E97" w:rsidRDefault="003A0A27" w:rsidP="00F61A1B">
            <w:pPr>
              <w:spacing w:line="276" w:lineRule="auto"/>
              <w:jc w:val="center"/>
              <w:rPr>
                <w:rFonts w:cs="Times New Roman"/>
                <w:color w:val="000000" w:themeColor="text1"/>
                <w:sz w:val="16"/>
                <w:szCs w:val="16"/>
              </w:rPr>
            </w:pPr>
          </w:p>
        </w:tc>
        <w:tc>
          <w:tcPr>
            <w:tcW w:w="333" w:type="pct"/>
            <w:shd w:val="clear" w:color="auto" w:fill="DBE5F1" w:themeFill="accent1" w:themeFillTint="33"/>
            <w:vAlign w:val="center"/>
          </w:tcPr>
          <w:p w14:paraId="1C77AB08" w14:textId="77777777" w:rsidR="003A0A27" w:rsidRPr="00C03E97" w:rsidRDefault="003A0A27" w:rsidP="003A0A27">
            <w:pPr>
              <w:spacing w:line="276" w:lineRule="auto"/>
              <w:rPr>
                <w:rFonts w:cs="Times New Roman"/>
                <w:color w:val="000000" w:themeColor="text1"/>
                <w:sz w:val="20"/>
                <w:szCs w:val="20"/>
              </w:rPr>
            </w:pPr>
          </w:p>
        </w:tc>
      </w:tr>
      <w:tr w:rsidR="001341CB" w:rsidRPr="000415F7" w14:paraId="3E8D5331" w14:textId="77777777" w:rsidTr="001341CB">
        <w:tc>
          <w:tcPr>
            <w:tcW w:w="1134" w:type="pct"/>
            <w:shd w:val="clear" w:color="auto" w:fill="DBE5F1" w:themeFill="accent1" w:themeFillTint="33"/>
            <w:vAlign w:val="center"/>
          </w:tcPr>
          <w:p w14:paraId="46C57AAE" w14:textId="77777777" w:rsidR="003A0A27" w:rsidRPr="00C03E97" w:rsidRDefault="003A0A27" w:rsidP="003A0A27">
            <w:pPr>
              <w:spacing w:line="276" w:lineRule="auto"/>
              <w:rPr>
                <w:rFonts w:cs="Times New Roman"/>
                <w:color w:val="000000" w:themeColor="text1"/>
                <w:sz w:val="18"/>
                <w:szCs w:val="18"/>
                <w:highlight w:val="yellow"/>
              </w:rPr>
            </w:pPr>
          </w:p>
        </w:tc>
        <w:tc>
          <w:tcPr>
            <w:tcW w:w="812" w:type="pct"/>
            <w:shd w:val="clear" w:color="auto" w:fill="DBE5F1" w:themeFill="accent1" w:themeFillTint="33"/>
            <w:vAlign w:val="center"/>
          </w:tcPr>
          <w:p w14:paraId="4403DE96" w14:textId="77777777" w:rsidR="00672EE9" w:rsidRPr="00E529B6" w:rsidRDefault="00672EE9" w:rsidP="003A0A27">
            <w:pPr>
              <w:spacing w:line="276" w:lineRule="auto"/>
              <w:rPr>
                <w:rFonts w:cs="Times New Roman"/>
                <w:color w:val="000000" w:themeColor="text1"/>
                <w:sz w:val="18"/>
                <w:szCs w:val="18"/>
                <w:lang w:val="fr-FR"/>
              </w:rPr>
            </w:pPr>
            <w:r w:rsidRPr="00E529B6">
              <w:rPr>
                <w:rFonts w:cs="Times New Roman"/>
                <w:color w:val="000000" w:themeColor="text1"/>
                <w:sz w:val="18"/>
                <w:szCs w:val="18"/>
                <w:lang w:val="fr-FR"/>
              </w:rPr>
              <w:t>Documents:</w:t>
            </w:r>
          </w:p>
          <w:p w14:paraId="18FA64B1" w14:textId="77777777" w:rsidR="00672EE9" w:rsidRPr="00E529B6" w:rsidRDefault="00672EE9" w:rsidP="003A0A27">
            <w:pPr>
              <w:spacing w:line="276" w:lineRule="auto"/>
              <w:rPr>
                <w:rFonts w:cs="Times New Roman"/>
                <w:color w:val="000000" w:themeColor="text1"/>
                <w:sz w:val="18"/>
                <w:szCs w:val="18"/>
                <w:lang w:val="fr-FR"/>
              </w:rPr>
            </w:pPr>
          </w:p>
          <w:p w14:paraId="3BB986EF" w14:textId="77777777" w:rsidR="00C54713" w:rsidRPr="00E529B6" w:rsidRDefault="00C54713" w:rsidP="00C54713">
            <w:pPr>
              <w:spacing w:line="276" w:lineRule="auto"/>
              <w:rPr>
                <w:rFonts w:cs="Times New Roman"/>
                <w:color w:val="000000" w:themeColor="text1"/>
                <w:sz w:val="18"/>
                <w:szCs w:val="18"/>
                <w:lang w:val="fr-FR"/>
              </w:rPr>
            </w:pPr>
            <w:r w:rsidRPr="00E529B6">
              <w:rPr>
                <w:rFonts w:cs="Times New Roman"/>
                <w:color w:val="000000" w:themeColor="text1"/>
                <w:sz w:val="18"/>
                <w:szCs w:val="18"/>
                <w:lang w:val="fr-FR"/>
              </w:rPr>
              <w:t>TA Impact description</w:t>
            </w:r>
          </w:p>
          <w:p w14:paraId="0AE5793D" w14:textId="77777777" w:rsidR="00C54713" w:rsidRPr="00E529B6" w:rsidRDefault="00C54713" w:rsidP="00C54713">
            <w:pPr>
              <w:spacing w:line="276" w:lineRule="auto"/>
              <w:rPr>
                <w:rFonts w:cs="Times New Roman"/>
                <w:color w:val="000000" w:themeColor="text1"/>
                <w:sz w:val="18"/>
                <w:szCs w:val="18"/>
                <w:lang w:val="fr-FR"/>
              </w:rPr>
            </w:pPr>
          </w:p>
          <w:p w14:paraId="382E8413" w14:textId="10F7BB9F" w:rsidR="00C54713" w:rsidRPr="00E529B6" w:rsidRDefault="00046C8E" w:rsidP="00C54713">
            <w:pPr>
              <w:spacing w:line="276" w:lineRule="auto"/>
              <w:rPr>
                <w:rFonts w:cs="Times New Roman"/>
                <w:color w:val="000000" w:themeColor="text1"/>
                <w:sz w:val="18"/>
                <w:szCs w:val="18"/>
                <w:lang w:val="fr-FR"/>
              </w:rPr>
            </w:pPr>
            <w:r w:rsidRPr="00E529B6">
              <w:rPr>
                <w:rFonts w:cs="Times New Roman"/>
                <w:color w:val="000000" w:themeColor="text1"/>
                <w:sz w:val="18"/>
                <w:szCs w:val="18"/>
                <w:lang w:val="fr-FR"/>
              </w:rPr>
              <w:t xml:space="preserve">TA </w:t>
            </w:r>
            <w:proofErr w:type="spellStart"/>
            <w:r w:rsidRPr="00E529B6">
              <w:rPr>
                <w:rFonts w:cs="Times New Roman"/>
                <w:color w:val="000000" w:themeColor="text1"/>
                <w:sz w:val="18"/>
                <w:szCs w:val="18"/>
                <w:lang w:val="fr-FR"/>
              </w:rPr>
              <w:t>closure</w:t>
            </w:r>
            <w:proofErr w:type="spellEnd"/>
            <w:r w:rsidRPr="00E529B6">
              <w:rPr>
                <w:rFonts w:cs="Times New Roman"/>
                <w:color w:val="000000" w:themeColor="text1"/>
                <w:sz w:val="18"/>
                <w:szCs w:val="18"/>
                <w:lang w:val="fr-FR"/>
              </w:rPr>
              <w:t xml:space="preserve"> and data collection report</w:t>
            </w:r>
          </w:p>
          <w:p w14:paraId="35B847E2" w14:textId="77777777" w:rsidR="00C54713" w:rsidRPr="00E529B6" w:rsidRDefault="00C54713" w:rsidP="00C54713">
            <w:pPr>
              <w:spacing w:line="276" w:lineRule="auto"/>
              <w:rPr>
                <w:rFonts w:cs="Times New Roman"/>
                <w:color w:val="000000" w:themeColor="text1"/>
                <w:sz w:val="18"/>
                <w:szCs w:val="18"/>
                <w:lang w:val="fr-FR"/>
              </w:rPr>
            </w:pPr>
          </w:p>
          <w:p w14:paraId="21003DEE" w14:textId="1A5DEB11" w:rsidR="00AF04FF" w:rsidRPr="00C54713" w:rsidRDefault="00C54713" w:rsidP="003A0A27">
            <w:pPr>
              <w:spacing w:line="276" w:lineRule="auto"/>
              <w:rPr>
                <w:rFonts w:cs="Times New Roman"/>
                <w:color w:val="000000" w:themeColor="text1"/>
                <w:sz w:val="18"/>
                <w:szCs w:val="18"/>
                <w:highlight w:val="yellow"/>
                <w:lang w:val="en-GB"/>
              </w:rPr>
            </w:pPr>
            <w:r w:rsidRPr="00C54713">
              <w:rPr>
                <w:rFonts w:cs="Times New Roman"/>
                <w:color w:val="000000" w:themeColor="text1"/>
                <w:sz w:val="18"/>
                <w:szCs w:val="18"/>
                <w:lang w:val="en-GB"/>
              </w:rPr>
              <w:t>TA M</w:t>
            </w:r>
            <w:r w:rsidR="00672EE9" w:rsidRPr="00672EE9">
              <w:rPr>
                <w:rFonts w:cs="Times New Roman"/>
                <w:color w:val="000000" w:themeColor="text1"/>
                <w:sz w:val="18"/>
                <w:szCs w:val="18"/>
                <w:lang w:val="en-GB"/>
              </w:rPr>
              <w:t>onitoring and evaluation plan</w:t>
            </w:r>
          </w:p>
        </w:tc>
        <w:tc>
          <w:tcPr>
            <w:tcW w:w="1670" w:type="pct"/>
            <w:shd w:val="clear" w:color="auto" w:fill="DBE5F1" w:themeFill="accent1" w:themeFillTint="33"/>
            <w:vAlign w:val="center"/>
          </w:tcPr>
          <w:p w14:paraId="21548956" w14:textId="77777777" w:rsidR="00046C8E" w:rsidRPr="000415F7" w:rsidRDefault="00046C8E" w:rsidP="00046C8E">
            <w:pPr>
              <w:spacing w:line="276" w:lineRule="auto"/>
              <w:rPr>
                <w:rFonts w:cs="Times New Roman"/>
                <w:color w:val="000000" w:themeColor="text1"/>
                <w:sz w:val="16"/>
                <w:szCs w:val="16"/>
                <w:lang w:val="en-GB"/>
              </w:rPr>
            </w:pPr>
            <w:r w:rsidRPr="000415F7">
              <w:rPr>
                <w:rFonts w:cs="Times New Roman"/>
                <w:color w:val="000000" w:themeColor="text1"/>
                <w:sz w:val="16"/>
                <w:szCs w:val="16"/>
                <w:lang w:val="en-GB"/>
              </w:rPr>
              <w:t>In addition to the indicators presented before:</w:t>
            </w:r>
          </w:p>
          <w:p w14:paraId="432572B9" w14:textId="77777777" w:rsidR="00046C8E" w:rsidRPr="000415F7" w:rsidRDefault="00046C8E" w:rsidP="00046C8E">
            <w:pPr>
              <w:spacing w:line="276" w:lineRule="auto"/>
              <w:rPr>
                <w:rFonts w:cs="Times New Roman"/>
                <w:color w:val="000000" w:themeColor="text1"/>
                <w:sz w:val="16"/>
                <w:szCs w:val="16"/>
                <w:lang w:val="en-GB"/>
              </w:rPr>
            </w:pPr>
            <w:r w:rsidRPr="000415F7">
              <w:rPr>
                <w:rFonts w:cs="Times New Roman"/>
                <w:color w:val="000000" w:themeColor="text1"/>
                <w:sz w:val="16"/>
                <w:szCs w:val="16"/>
                <w:lang w:val="en-GB"/>
              </w:rPr>
              <w:t>Indicator 17: Anticipated laws, policies, regulations, strategies and plans where climate change adaptation will be mainstreamed as a result of the TA</w:t>
            </w:r>
          </w:p>
          <w:p w14:paraId="0EAEEBD1" w14:textId="77777777" w:rsidR="00046C8E" w:rsidRPr="002B42A4" w:rsidRDefault="00046C8E" w:rsidP="00046C8E">
            <w:pPr>
              <w:spacing w:line="276" w:lineRule="auto"/>
              <w:rPr>
                <w:rFonts w:cs="Times New Roman"/>
                <w:color w:val="000000" w:themeColor="text1"/>
                <w:sz w:val="16"/>
                <w:szCs w:val="16"/>
                <w:lang w:val="en-GB"/>
              </w:rPr>
            </w:pPr>
            <w:r w:rsidRPr="002B42A4">
              <w:rPr>
                <w:rFonts w:cs="Times New Roman"/>
                <w:color w:val="000000" w:themeColor="text1"/>
                <w:sz w:val="16"/>
                <w:szCs w:val="16"/>
                <w:lang w:val="en-GB"/>
              </w:rPr>
              <w:t xml:space="preserve">26. Anticipated number of people improving their livelihood as co-benefits as a result of the TA </w:t>
            </w:r>
          </w:p>
          <w:p w14:paraId="679964C6" w14:textId="77777777" w:rsidR="00046C8E" w:rsidRPr="002B42A4" w:rsidRDefault="00046C8E" w:rsidP="00046C8E">
            <w:pPr>
              <w:spacing w:line="276" w:lineRule="auto"/>
              <w:rPr>
                <w:rFonts w:cs="Times New Roman"/>
                <w:color w:val="000000" w:themeColor="text1"/>
                <w:sz w:val="16"/>
                <w:szCs w:val="16"/>
                <w:lang w:val="en-GB"/>
              </w:rPr>
            </w:pPr>
            <w:r w:rsidRPr="002B42A4">
              <w:rPr>
                <w:rFonts w:cs="Times New Roman"/>
                <w:color w:val="000000" w:themeColor="text1"/>
                <w:sz w:val="16"/>
                <w:szCs w:val="16"/>
                <w:lang w:val="en-GB"/>
              </w:rPr>
              <w:t>27. Anticipated  technology types effectively deployed in the country</w:t>
            </w:r>
          </w:p>
          <w:p w14:paraId="02BBF472" w14:textId="77777777" w:rsidR="003A0A27" w:rsidRPr="002B42A4" w:rsidRDefault="00046C8E" w:rsidP="00046C8E">
            <w:pPr>
              <w:spacing w:line="276" w:lineRule="auto"/>
              <w:rPr>
                <w:rFonts w:cs="Times New Roman"/>
                <w:color w:val="000000" w:themeColor="text1"/>
                <w:sz w:val="16"/>
                <w:szCs w:val="16"/>
                <w:lang w:val="en-GB"/>
              </w:rPr>
            </w:pPr>
            <w:r w:rsidRPr="002B42A4">
              <w:rPr>
                <w:rFonts w:cs="Times New Roman"/>
                <w:color w:val="000000" w:themeColor="text1"/>
                <w:sz w:val="16"/>
                <w:szCs w:val="16"/>
                <w:lang w:val="en-GB"/>
              </w:rPr>
              <w:t>31. Anticipated improved climate change observation systems and related information management in developing country Parties.</w:t>
            </w:r>
          </w:p>
        </w:tc>
        <w:tc>
          <w:tcPr>
            <w:tcW w:w="669" w:type="pct"/>
            <w:shd w:val="clear" w:color="auto" w:fill="DBE5F1" w:themeFill="accent1" w:themeFillTint="33"/>
            <w:vAlign w:val="center"/>
          </w:tcPr>
          <w:p w14:paraId="7F9D7E32" w14:textId="5D0900F1" w:rsidR="003A0A27" w:rsidRPr="002B42A4" w:rsidRDefault="00EE560B" w:rsidP="00EE560B">
            <w:pPr>
              <w:spacing w:line="276" w:lineRule="auto"/>
              <w:rPr>
                <w:rFonts w:cs="Times New Roman"/>
                <w:color w:val="000000" w:themeColor="text1"/>
                <w:sz w:val="16"/>
                <w:szCs w:val="16"/>
                <w:lang w:val="en-GB"/>
              </w:rPr>
            </w:pPr>
            <w:r w:rsidRPr="00EE560B">
              <w:rPr>
                <w:rFonts w:cs="Times New Roman"/>
                <w:color w:val="000000" w:themeColor="text1"/>
                <w:sz w:val="16"/>
                <w:szCs w:val="16"/>
                <w:lang w:val="en-GB"/>
              </w:rPr>
              <w:t>Review of delivered documents, meetings/conversations with national cou</w:t>
            </w:r>
            <w:r>
              <w:rPr>
                <w:rFonts w:cs="Times New Roman"/>
                <w:color w:val="000000" w:themeColor="text1"/>
                <w:sz w:val="16"/>
                <w:szCs w:val="16"/>
                <w:lang w:val="en-GB"/>
              </w:rPr>
              <w:t>nterparts, cadastral surveys…</w:t>
            </w:r>
          </w:p>
        </w:tc>
        <w:tc>
          <w:tcPr>
            <w:tcW w:w="382" w:type="pct"/>
            <w:shd w:val="clear" w:color="auto" w:fill="DBE5F1" w:themeFill="accent1" w:themeFillTint="33"/>
            <w:vAlign w:val="center"/>
          </w:tcPr>
          <w:p w14:paraId="57FF3AA0" w14:textId="77777777" w:rsidR="003A0A27" w:rsidRPr="002B42A4" w:rsidRDefault="003A0A27" w:rsidP="00F61A1B">
            <w:pPr>
              <w:spacing w:line="276" w:lineRule="auto"/>
              <w:jc w:val="center"/>
              <w:rPr>
                <w:rFonts w:cs="Times New Roman"/>
                <w:color w:val="000000" w:themeColor="text1"/>
                <w:sz w:val="16"/>
                <w:szCs w:val="16"/>
                <w:lang w:val="en-GB"/>
              </w:rPr>
            </w:pPr>
          </w:p>
        </w:tc>
        <w:tc>
          <w:tcPr>
            <w:tcW w:w="333" w:type="pct"/>
            <w:shd w:val="clear" w:color="auto" w:fill="DBE5F1" w:themeFill="accent1" w:themeFillTint="33"/>
            <w:vAlign w:val="center"/>
          </w:tcPr>
          <w:p w14:paraId="757903A2" w14:textId="77777777" w:rsidR="003A0A27" w:rsidRPr="000415F7" w:rsidRDefault="003A0A27" w:rsidP="003A0A27">
            <w:pPr>
              <w:spacing w:line="276" w:lineRule="auto"/>
              <w:rPr>
                <w:rFonts w:cs="Times New Roman"/>
                <w:color w:val="000000" w:themeColor="text1"/>
                <w:sz w:val="20"/>
                <w:szCs w:val="20"/>
                <w:lang w:val="en-GB"/>
              </w:rPr>
            </w:pPr>
          </w:p>
        </w:tc>
      </w:tr>
    </w:tbl>
    <w:p w14:paraId="4EBD43A9" w14:textId="77777777" w:rsidR="003D6444" w:rsidRPr="00D7405D" w:rsidRDefault="003D6444"/>
    <w:p w14:paraId="1B3D3BD4" w14:textId="77777777" w:rsidR="007D3BDB" w:rsidRDefault="007D3BDB"/>
    <w:sectPr w:rsidR="007D3BDB" w:rsidSect="006B6887">
      <w:pgSz w:w="16838" w:h="11906" w:orient="landscape"/>
      <w:pgMar w:top="1418" w:right="1440" w:bottom="136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E58B71" w14:textId="77777777" w:rsidR="00B23AF5" w:rsidRDefault="00B23AF5" w:rsidP="008C2156">
      <w:pPr>
        <w:spacing w:after="0"/>
      </w:pPr>
      <w:r>
        <w:separator/>
      </w:r>
    </w:p>
  </w:endnote>
  <w:endnote w:type="continuationSeparator" w:id="0">
    <w:p w14:paraId="726DE257" w14:textId="77777777" w:rsidR="00B23AF5" w:rsidRDefault="00B23AF5" w:rsidP="008C21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5FE8E" w14:textId="77777777" w:rsidR="00B23AF5" w:rsidRDefault="00B23AF5" w:rsidP="008C2156">
      <w:pPr>
        <w:spacing w:after="0"/>
      </w:pPr>
      <w:r>
        <w:separator/>
      </w:r>
    </w:p>
  </w:footnote>
  <w:footnote w:type="continuationSeparator" w:id="0">
    <w:p w14:paraId="58C637FA" w14:textId="77777777" w:rsidR="00B23AF5" w:rsidRDefault="00B23AF5" w:rsidP="008C2156">
      <w:pPr>
        <w:spacing w:after="0"/>
      </w:pPr>
      <w:r>
        <w:continuationSeparator/>
      </w:r>
    </w:p>
  </w:footnote>
  <w:footnote w:id="1">
    <w:p w14:paraId="0728246C" w14:textId="77777777" w:rsidR="008C2156" w:rsidRPr="000A1C72" w:rsidRDefault="008C2156" w:rsidP="008C2156">
      <w:pPr>
        <w:pStyle w:val="FootnoteText"/>
        <w:rPr>
          <w:lang w:val="en-GB"/>
        </w:rPr>
      </w:pPr>
      <w:r>
        <w:rPr>
          <w:rStyle w:val="FootnoteReference"/>
        </w:rPr>
        <w:footnoteRef/>
      </w:r>
      <w:r>
        <w:t xml:space="preserve"> Please see: </w:t>
      </w:r>
      <w:r w:rsidRPr="000A1C72">
        <w:t>https://www.ctc-n.org/sites/www.ctc-n.org/files/ta_closure_report_template._final._march_2017.doc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B227A"/>
    <w:multiLevelType w:val="hybridMultilevel"/>
    <w:tmpl w:val="8FAC59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620821"/>
    <w:multiLevelType w:val="hybridMultilevel"/>
    <w:tmpl w:val="F934F2F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D4C280B"/>
    <w:multiLevelType w:val="hybridMultilevel"/>
    <w:tmpl w:val="DAA819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EF130C6"/>
    <w:multiLevelType w:val="hybridMultilevel"/>
    <w:tmpl w:val="C964A8A4"/>
    <w:lvl w:ilvl="0" w:tplc="4B4CFBA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8F026BC"/>
    <w:multiLevelType w:val="hybridMultilevel"/>
    <w:tmpl w:val="60A2BC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6E7641"/>
    <w:multiLevelType w:val="hybridMultilevel"/>
    <w:tmpl w:val="F88A6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D62167"/>
    <w:multiLevelType w:val="hybridMultilevel"/>
    <w:tmpl w:val="530A3E7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4622E5D"/>
    <w:multiLevelType w:val="hybridMultilevel"/>
    <w:tmpl w:val="862CBE0A"/>
    <w:lvl w:ilvl="0" w:tplc="31C01412">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69B6E06"/>
    <w:multiLevelType w:val="hybridMultilevel"/>
    <w:tmpl w:val="6A8ABB10"/>
    <w:lvl w:ilvl="0" w:tplc="04090017">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195357"/>
    <w:multiLevelType w:val="hybridMultilevel"/>
    <w:tmpl w:val="53B8409E"/>
    <w:lvl w:ilvl="0" w:tplc="818A02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6"/>
  </w:num>
  <w:num w:numId="3">
    <w:abstractNumId w:val="1"/>
  </w:num>
  <w:num w:numId="4">
    <w:abstractNumId w:val="0"/>
  </w:num>
  <w:num w:numId="5">
    <w:abstractNumId w:val="3"/>
  </w:num>
  <w:num w:numId="6">
    <w:abstractNumId w:val="4"/>
  </w:num>
  <w:num w:numId="7">
    <w:abstractNumId w:val="2"/>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156"/>
    <w:rsid w:val="00011C8B"/>
    <w:rsid w:val="00014A54"/>
    <w:rsid w:val="00024756"/>
    <w:rsid w:val="000250BF"/>
    <w:rsid w:val="00030D4D"/>
    <w:rsid w:val="000415F7"/>
    <w:rsid w:val="00046C8E"/>
    <w:rsid w:val="000B2A3D"/>
    <w:rsid w:val="000E31D2"/>
    <w:rsid w:val="000E4292"/>
    <w:rsid w:val="000E6C38"/>
    <w:rsid w:val="00103A3D"/>
    <w:rsid w:val="001341CB"/>
    <w:rsid w:val="001B22A1"/>
    <w:rsid w:val="00211121"/>
    <w:rsid w:val="00212869"/>
    <w:rsid w:val="00217BC9"/>
    <w:rsid w:val="00225789"/>
    <w:rsid w:val="00265E93"/>
    <w:rsid w:val="002B2670"/>
    <w:rsid w:val="002B42A4"/>
    <w:rsid w:val="002E63A6"/>
    <w:rsid w:val="003244D7"/>
    <w:rsid w:val="003303BE"/>
    <w:rsid w:val="00341067"/>
    <w:rsid w:val="00346E78"/>
    <w:rsid w:val="00354CEF"/>
    <w:rsid w:val="003A0A27"/>
    <w:rsid w:val="003C61FF"/>
    <w:rsid w:val="003D6444"/>
    <w:rsid w:val="003E78DF"/>
    <w:rsid w:val="0049346E"/>
    <w:rsid w:val="004B4766"/>
    <w:rsid w:val="00536189"/>
    <w:rsid w:val="00562358"/>
    <w:rsid w:val="00570E82"/>
    <w:rsid w:val="005A0641"/>
    <w:rsid w:val="005B419F"/>
    <w:rsid w:val="00603C00"/>
    <w:rsid w:val="00605A64"/>
    <w:rsid w:val="00627693"/>
    <w:rsid w:val="00643378"/>
    <w:rsid w:val="00672EE9"/>
    <w:rsid w:val="006B2A1F"/>
    <w:rsid w:val="006B6887"/>
    <w:rsid w:val="006C0444"/>
    <w:rsid w:val="006D7A8D"/>
    <w:rsid w:val="007B1FFC"/>
    <w:rsid w:val="007C5B0B"/>
    <w:rsid w:val="007D3BDB"/>
    <w:rsid w:val="00805713"/>
    <w:rsid w:val="008C2156"/>
    <w:rsid w:val="008D6420"/>
    <w:rsid w:val="00961DAD"/>
    <w:rsid w:val="009F353E"/>
    <w:rsid w:val="00AC0FC1"/>
    <w:rsid w:val="00AF04FF"/>
    <w:rsid w:val="00B23AF5"/>
    <w:rsid w:val="00B32471"/>
    <w:rsid w:val="00B51E7C"/>
    <w:rsid w:val="00B627C8"/>
    <w:rsid w:val="00B82480"/>
    <w:rsid w:val="00B94B35"/>
    <w:rsid w:val="00B950BC"/>
    <w:rsid w:val="00BF2B80"/>
    <w:rsid w:val="00C03E97"/>
    <w:rsid w:val="00C103B2"/>
    <w:rsid w:val="00C54713"/>
    <w:rsid w:val="00CB7A62"/>
    <w:rsid w:val="00CE0781"/>
    <w:rsid w:val="00D71391"/>
    <w:rsid w:val="00D7405D"/>
    <w:rsid w:val="00DF00F3"/>
    <w:rsid w:val="00DF1B59"/>
    <w:rsid w:val="00E529B6"/>
    <w:rsid w:val="00E66F95"/>
    <w:rsid w:val="00EB04A6"/>
    <w:rsid w:val="00ED249D"/>
    <w:rsid w:val="00EE560B"/>
    <w:rsid w:val="00F13704"/>
    <w:rsid w:val="00F17151"/>
    <w:rsid w:val="00F61A1B"/>
    <w:rsid w:val="00F8740B"/>
    <w:rsid w:val="00FD57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C76A4"/>
  <w15:docId w15:val="{C75F26D0-D3CD-44B7-A661-43C4CAB70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2156"/>
    <w:pPr>
      <w:spacing w:line="240" w:lineRule="auto"/>
    </w:pPr>
    <w:rPr>
      <w:rFonts w:eastAsiaTheme="minorEastAsia"/>
      <w:sz w:val="24"/>
      <w:szCs w:val="24"/>
      <w:lang w:val="en-US" w:eastAsia="ja-JP"/>
    </w:rPr>
  </w:style>
  <w:style w:type="paragraph" w:styleId="Heading2">
    <w:name w:val="heading 2"/>
    <w:basedOn w:val="Normal"/>
    <w:next w:val="Normal"/>
    <w:link w:val="Heading2Char"/>
    <w:uiPriority w:val="9"/>
    <w:unhideWhenUsed/>
    <w:qFormat/>
    <w:rsid w:val="008C215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C2156"/>
    <w:rPr>
      <w:rFonts w:asciiTheme="majorHAnsi" w:eastAsiaTheme="majorEastAsia" w:hAnsiTheme="majorHAnsi" w:cstheme="majorBidi"/>
      <w:b/>
      <w:bCs/>
      <w:color w:val="4F81BD" w:themeColor="accent1"/>
      <w:sz w:val="26"/>
      <w:szCs w:val="26"/>
      <w:lang w:val="en-US" w:eastAsia="ja-JP"/>
    </w:rPr>
  </w:style>
  <w:style w:type="table" w:styleId="TableGrid">
    <w:name w:val="Table Grid"/>
    <w:basedOn w:val="TableNormal"/>
    <w:uiPriority w:val="59"/>
    <w:rsid w:val="008C2156"/>
    <w:pPr>
      <w:spacing w:after="0" w:line="240" w:lineRule="auto"/>
    </w:pPr>
    <w:rPr>
      <w:rFonts w:eastAsiaTheme="minorEastAsia"/>
      <w:sz w:val="24"/>
      <w:szCs w:val="24"/>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Numbered Para 1,Dot pt,No Spacing1,List Paragraph Char Char Char,Indicator Text,Bullet Points,MAIN CONTENT,List Paragraph12,F5 List Paragraph,OBC Bullet,Colorful List - Accent 11,Normal numbered,List Paragraph11"/>
    <w:basedOn w:val="Normal"/>
    <w:link w:val="ListParagraphChar"/>
    <w:uiPriority w:val="34"/>
    <w:qFormat/>
    <w:rsid w:val="008C2156"/>
    <w:pPr>
      <w:ind w:left="720"/>
      <w:contextualSpacing/>
    </w:pPr>
  </w:style>
  <w:style w:type="paragraph" w:styleId="FootnoteText">
    <w:name w:val="footnote text"/>
    <w:basedOn w:val="Normal"/>
    <w:link w:val="FootnoteTextChar"/>
    <w:uiPriority w:val="99"/>
    <w:semiHidden/>
    <w:unhideWhenUsed/>
    <w:rsid w:val="008C2156"/>
    <w:pPr>
      <w:spacing w:after="0"/>
    </w:pPr>
    <w:rPr>
      <w:sz w:val="20"/>
      <w:szCs w:val="20"/>
    </w:rPr>
  </w:style>
  <w:style w:type="character" w:customStyle="1" w:styleId="FootnoteTextChar">
    <w:name w:val="Footnote Text Char"/>
    <w:basedOn w:val="DefaultParagraphFont"/>
    <w:link w:val="FootnoteText"/>
    <w:uiPriority w:val="99"/>
    <w:semiHidden/>
    <w:rsid w:val="008C2156"/>
    <w:rPr>
      <w:rFonts w:eastAsiaTheme="minorEastAsia"/>
      <w:sz w:val="20"/>
      <w:szCs w:val="20"/>
      <w:lang w:val="en-US" w:eastAsia="ja-JP"/>
    </w:rPr>
  </w:style>
  <w:style w:type="character" w:styleId="FootnoteReference">
    <w:name w:val="footnote reference"/>
    <w:basedOn w:val="DefaultParagraphFont"/>
    <w:uiPriority w:val="99"/>
    <w:semiHidden/>
    <w:unhideWhenUsed/>
    <w:rsid w:val="008C2156"/>
    <w:rPr>
      <w:vertAlign w:val="superscript"/>
    </w:rPr>
  </w:style>
  <w:style w:type="paragraph" w:customStyle="1" w:styleId="paragraph">
    <w:name w:val="paragraph"/>
    <w:basedOn w:val="Normal"/>
    <w:rsid w:val="007D3BDB"/>
    <w:pPr>
      <w:spacing w:before="100" w:beforeAutospacing="1" w:after="100" w:afterAutospacing="1"/>
    </w:pPr>
    <w:rPr>
      <w:rFonts w:ascii="Times New Roman" w:eastAsia="Times New Roman" w:hAnsi="Times New Roman" w:cs="Times New Roman"/>
      <w:lang w:val="en-GB" w:eastAsia="en-GB"/>
    </w:rPr>
  </w:style>
  <w:style w:type="character" w:customStyle="1" w:styleId="ListParagraphChar">
    <w:name w:val="List Paragraph Char"/>
    <w:aliases w:val="List Paragraph1 Char,Numbered Para 1 Char,Dot pt Char,No Spacing1 Char,List Paragraph Char Char Char Char,Indicator Text Char,Bullet Points Char,MAIN CONTENT Char,List Paragraph12 Char,F5 List Paragraph Char,OBC Bullet Char"/>
    <w:link w:val="ListParagraph"/>
    <w:uiPriority w:val="34"/>
    <w:qFormat/>
    <w:rsid w:val="003D6444"/>
    <w:rPr>
      <w:rFonts w:eastAsiaTheme="minorEastAsia"/>
      <w:sz w:val="24"/>
      <w:szCs w:val="24"/>
      <w:lang w:val="en-US" w:eastAsia="ja-JP"/>
    </w:rPr>
  </w:style>
  <w:style w:type="paragraph" w:styleId="CommentText">
    <w:name w:val="annotation text"/>
    <w:basedOn w:val="Normal"/>
    <w:link w:val="CommentTextChar"/>
    <w:uiPriority w:val="99"/>
    <w:semiHidden/>
    <w:unhideWhenUsed/>
    <w:rsid w:val="003D6444"/>
    <w:rPr>
      <w:lang w:val="en-GB"/>
    </w:rPr>
  </w:style>
  <w:style w:type="character" w:customStyle="1" w:styleId="CommentTextChar">
    <w:name w:val="Comment Text Char"/>
    <w:basedOn w:val="DefaultParagraphFont"/>
    <w:link w:val="CommentText"/>
    <w:uiPriority w:val="99"/>
    <w:semiHidden/>
    <w:rsid w:val="003D6444"/>
    <w:rPr>
      <w:rFonts w:eastAsiaTheme="minorEastAsia"/>
      <w:sz w:val="24"/>
      <w:szCs w:val="24"/>
      <w:lang w:eastAsia="ja-JP"/>
    </w:rPr>
  </w:style>
  <w:style w:type="paragraph" w:styleId="BalloonText">
    <w:name w:val="Balloon Text"/>
    <w:basedOn w:val="Normal"/>
    <w:link w:val="BalloonTextChar"/>
    <w:uiPriority w:val="99"/>
    <w:semiHidden/>
    <w:unhideWhenUsed/>
    <w:rsid w:val="00B950B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0BC"/>
    <w:rPr>
      <w:rFonts w:ascii="Tahoma" w:eastAsiaTheme="minorEastAsia" w:hAnsi="Tahoma" w:cs="Tahoma"/>
      <w:sz w:val="16"/>
      <w:szCs w:val="16"/>
      <w:lang w:val="en-US" w:eastAsia="ja-JP"/>
    </w:rPr>
  </w:style>
  <w:style w:type="character" w:styleId="CommentReference">
    <w:name w:val="annotation reference"/>
    <w:basedOn w:val="DefaultParagraphFont"/>
    <w:uiPriority w:val="99"/>
    <w:semiHidden/>
    <w:unhideWhenUsed/>
    <w:rsid w:val="00B950BC"/>
    <w:rPr>
      <w:sz w:val="16"/>
      <w:szCs w:val="16"/>
    </w:rPr>
  </w:style>
  <w:style w:type="paragraph" w:styleId="CommentSubject">
    <w:name w:val="annotation subject"/>
    <w:basedOn w:val="CommentText"/>
    <w:next w:val="CommentText"/>
    <w:link w:val="CommentSubjectChar"/>
    <w:uiPriority w:val="99"/>
    <w:semiHidden/>
    <w:unhideWhenUsed/>
    <w:rsid w:val="00B950BC"/>
    <w:rPr>
      <w:b/>
      <w:bCs/>
      <w:sz w:val="20"/>
      <w:szCs w:val="20"/>
      <w:lang w:val="en-US"/>
    </w:rPr>
  </w:style>
  <w:style w:type="character" w:customStyle="1" w:styleId="CommentSubjectChar">
    <w:name w:val="Comment Subject Char"/>
    <w:basedOn w:val="CommentTextChar"/>
    <w:link w:val="CommentSubject"/>
    <w:uiPriority w:val="99"/>
    <w:semiHidden/>
    <w:rsid w:val="00B950BC"/>
    <w:rPr>
      <w:rFonts w:eastAsiaTheme="minorEastAsia"/>
      <w:b/>
      <w:bCs/>
      <w:sz w:val="20"/>
      <w:szCs w:val="20"/>
      <w:lang w:val="en-US" w:eastAsia="ja-JP"/>
    </w:rPr>
  </w:style>
  <w:style w:type="paragraph" w:styleId="Revision">
    <w:name w:val="Revision"/>
    <w:hidden/>
    <w:uiPriority w:val="99"/>
    <w:semiHidden/>
    <w:rsid w:val="00D7405D"/>
    <w:pPr>
      <w:spacing w:after="0" w:line="240" w:lineRule="auto"/>
    </w:pPr>
    <w:rPr>
      <w:rFonts w:eastAsiaTheme="minorEastAsia"/>
      <w:sz w:val="24"/>
      <w:szCs w:val="24"/>
      <w:lang w:val="en-US" w:eastAsia="ja-JP"/>
    </w:rPr>
  </w:style>
  <w:style w:type="paragraph" w:customStyle="1" w:styleId="Default">
    <w:name w:val="Default"/>
    <w:rsid w:val="00011C8B"/>
    <w:pPr>
      <w:autoSpaceDE w:val="0"/>
      <w:autoSpaceDN w:val="0"/>
      <w:adjustRightInd w:val="0"/>
      <w:spacing w:after="0" w:line="240" w:lineRule="auto"/>
    </w:pPr>
    <w:rPr>
      <w:rFonts w:ascii="Calibri" w:hAnsi="Calibri" w:cs="Calibri"/>
      <w:color w:val="000000"/>
      <w:sz w:val="24"/>
      <w:szCs w:val="24"/>
      <w:lang w:val="en-US"/>
    </w:rPr>
  </w:style>
  <w:style w:type="paragraph" w:styleId="Header">
    <w:name w:val="header"/>
    <w:basedOn w:val="Normal"/>
    <w:link w:val="HeaderChar"/>
    <w:uiPriority w:val="99"/>
    <w:unhideWhenUsed/>
    <w:rsid w:val="00ED249D"/>
    <w:pPr>
      <w:tabs>
        <w:tab w:val="center" w:pos="4320"/>
        <w:tab w:val="right" w:pos="8640"/>
      </w:tabs>
      <w:spacing w:after="0"/>
    </w:pPr>
    <w:rPr>
      <w:rFonts w:ascii="Cambria" w:eastAsia="MS Mincho" w:hAnsi="Cambria" w:cs="Times New Roman"/>
      <w:lang w:val="en-GB"/>
    </w:rPr>
  </w:style>
  <w:style w:type="character" w:customStyle="1" w:styleId="HeaderChar">
    <w:name w:val="Header Char"/>
    <w:basedOn w:val="DefaultParagraphFont"/>
    <w:link w:val="Header"/>
    <w:uiPriority w:val="99"/>
    <w:rsid w:val="00ED249D"/>
    <w:rPr>
      <w:rFonts w:ascii="Cambria" w:eastAsia="MS Mincho" w:hAnsi="Cambria"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2B261-D444-4B62-8753-096A5DA7E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1550</Words>
  <Characters>8838</Characters>
  <Application>Microsoft Office Word</Application>
  <DocSecurity>4</DocSecurity>
  <Lines>73</Lines>
  <Paragraphs>20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Tejerina Vega, Beatriz</dc:creator>
  <cp:lastModifiedBy>Sandra Bry</cp:lastModifiedBy>
  <cp:revision>2</cp:revision>
  <cp:lastPrinted>2019-02-18T15:23:00Z</cp:lastPrinted>
  <dcterms:created xsi:type="dcterms:W3CDTF">2019-02-25T12:20:00Z</dcterms:created>
  <dcterms:modified xsi:type="dcterms:W3CDTF">2019-02-25T12:20:00Z</dcterms:modified>
</cp:coreProperties>
</file>