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5D8" w14:textId="77777777" w:rsidR="002C3058" w:rsidRPr="009942DB" w:rsidRDefault="002C3058">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126"/>
      </w:tblGrid>
      <w:tr w:rsidR="002C3058" w:rsidRPr="009942DB" w14:paraId="42A337CA" w14:textId="77777777" w:rsidTr="009942DB">
        <w:tc>
          <w:tcPr>
            <w:tcW w:w="1885" w:type="dxa"/>
            <w:shd w:val="clear" w:color="auto" w:fill="F2F2F2"/>
          </w:tcPr>
          <w:p w14:paraId="702CCEB5" w14:textId="77777777" w:rsidR="002C3058" w:rsidRPr="009942DB" w:rsidRDefault="002C3058" w:rsidP="00CC1AA3">
            <w:pPr>
              <w:spacing w:after="0" w:line="276" w:lineRule="auto"/>
              <w:rPr>
                <w:rFonts w:ascii="Times New Roman" w:hAnsi="Times New Roman"/>
                <w:b/>
                <w:color w:val="000000"/>
                <w:sz w:val="22"/>
                <w:szCs w:val="22"/>
                <w:lang w:val="es-ES_tradnl"/>
              </w:rPr>
            </w:pPr>
            <w:r w:rsidRPr="009942DB">
              <w:rPr>
                <w:rFonts w:ascii="Times New Roman" w:eastAsia="Times New Roman" w:hAnsi="Times New Roman"/>
                <w:b/>
                <w:bCs/>
                <w:color w:val="000000"/>
                <w:sz w:val="22"/>
                <w:szCs w:val="22"/>
                <w:lang w:val="es-ES_tradnl"/>
              </w:rPr>
              <w:t>País</w:t>
            </w:r>
          </w:p>
        </w:tc>
        <w:tc>
          <w:tcPr>
            <w:tcW w:w="7126" w:type="dxa"/>
            <w:shd w:val="clear" w:color="auto" w:fill="C6D9F1"/>
          </w:tcPr>
          <w:p w14:paraId="0202DB49" w14:textId="77777777" w:rsidR="002C3058" w:rsidRPr="009942DB" w:rsidRDefault="000C3869" w:rsidP="00CC1AA3">
            <w:pPr>
              <w:spacing w:after="0" w:line="276" w:lineRule="auto"/>
              <w:rPr>
                <w:rFonts w:ascii="Times New Roman" w:hAnsi="Times New Roman"/>
                <w:b/>
                <w:color w:val="000000"/>
                <w:sz w:val="22"/>
                <w:szCs w:val="22"/>
                <w:lang w:val="es-ES_tradnl"/>
              </w:rPr>
            </w:pPr>
            <w:r w:rsidRPr="009942DB">
              <w:rPr>
                <w:rFonts w:ascii="Times New Roman" w:hAnsi="Times New Roman"/>
                <w:b/>
                <w:bCs/>
                <w:color w:val="000000"/>
                <w:sz w:val="22"/>
                <w:szCs w:val="22"/>
                <w:lang w:val="es-ES_tradnl"/>
              </w:rPr>
              <w:t>República Dominicana:</w:t>
            </w:r>
          </w:p>
        </w:tc>
      </w:tr>
      <w:tr w:rsidR="002C3058" w:rsidRPr="009942DB" w14:paraId="75E7F7DA" w14:textId="77777777" w:rsidTr="009942DB">
        <w:tc>
          <w:tcPr>
            <w:tcW w:w="1885" w:type="dxa"/>
            <w:shd w:val="clear" w:color="auto" w:fill="F2F2F2"/>
          </w:tcPr>
          <w:p w14:paraId="0AA02A0A" w14:textId="6C075C09" w:rsidR="002C3058" w:rsidRPr="009942DB" w:rsidRDefault="00443ADF" w:rsidP="00CC1AA3">
            <w:pPr>
              <w:spacing w:after="0" w:line="276" w:lineRule="auto"/>
              <w:rPr>
                <w:rFonts w:ascii="Times New Roman" w:hAnsi="Times New Roman"/>
                <w:b/>
                <w:color w:val="000000"/>
                <w:sz w:val="22"/>
                <w:szCs w:val="22"/>
                <w:lang w:val="es-ES_tradnl"/>
              </w:rPr>
            </w:pPr>
            <w:r w:rsidRPr="009942DB">
              <w:rPr>
                <w:rFonts w:ascii="Times New Roman" w:eastAsia="Times New Roman" w:hAnsi="Times New Roman"/>
                <w:b/>
                <w:bCs/>
                <w:color w:val="000000" w:themeColor="text1"/>
                <w:sz w:val="22"/>
                <w:szCs w:val="22"/>
                <w:lang w:val="es-ES_tradnl"/>
              </w:rPr>
              <w:t xml:space="preserve">Número </w:t>
            </w:r>
            <w:r w:rsidR="002C3058" w:rsidRPr="009942DB">
              <w:rPr>
                <w:rFonts w:ascii="Times New Roman" w:eastAsia="Times New Roman" w:hAnsi="Times New Roman"/>
                <w:b/>
                <w:bCs/>
                <w:color w:val="000000"/>
                <w:sz w:val="22"/>
                <w:szCs w:val="22"/>
                <w:lang w:val="es-ES_tradnl"/>
              </w:rPr>
              <w:t xml:space="preserve">de </w:t>
            </w:r>
            <w:r w:rsidRPr="009942DB">
              <w:rPr>
                <w:rFonts w:ascii="Times New Roman" w:eastAsia="Times New Roman" w:hAnsi="Times New Roman"/>
                <w:b/>
                <w:bCs/>
                <w:color w:val="000000" w:themeColor="text1"/>
                <w:sz w:val="22"/>
                <w:szCs w:val="22"/>
                <w:lang w:val="es-ES_tradnl"/>
              </w:rPr>
              <w:t>identificación</w:t>
            </w:r>
            <w:r w:rsidR="002C3058" w:rsidRPr="009942DB">
              <w:rPr>
                <w:rFonts w:ascii="Times New Roman" w:eastAsia="Times New Roman" w:hAnsi="Times New Roman"/>
                <w:b/>
                <w:bCs/>
                <w:color w:val="000000"/>
                <w:sz w:val="22"/>
                <w:szCs w:val="22"/>
                <w:lang w:val="es-ES_tradnl"/>
              </w:rPr>
              <w:t xml:space="preserve"> de </w:t>
            </w:r>
            <w:r w:rsidRPr="009942DB">
              <w:rPr>
                <w:rFonts w:ascii="Times New Roman" w:eastAsia="Times New Roman" w:hAnsi="Times New Roman"/>
                <w:b/>
                <w:bCs/>
                <w:color w:val="000000"/>
                <w:sz w:val="22"/>
                <w:szCs w:val="22"/>
                <w:lang w:val="es-ES_tradnl"/>
              </w:rPr>
              <w:t xml:space="preserve">la </w:t>
            </w:r>
            <w:r w:rsidR="002C3058" w:rsidRPr="009942DB">
              <w:rPr>
                <w:rFonts w:ascii="Times New Roman" w:eastAsia="Times New Roman" w:hAnsi="Times New Roman"/>
                <w:b/>
                <w:bCs/>
                <w:color w:val="000000"/>
                <w:sz w:val="22"/>
                <w:szCs w:val="22"/>
                <w:lang w:val="es-ES_tradnl"/>
              </w:rPr>
              <w:t>solicitud</w:t>
            </w:r>
          </w:p>
        </w:tc>
        <w:tc>
          <w:tcPr>
            <w:tcW w:w="7126" w:type="dxa"/>
            <w:shd w:val="clear" w:color="auto" w:fill="C6D9F1"/>
          </w:tcPr>
          <w:p w14:paraId="3D796A18" w14:textId="588C009B" w:rsidR="002C3058" w:rsidRPr="009942DB" w:rsidRDefault="00E642BE" w:rsidP="00CC1AA3">
            <w:pPr>
              <w:spacing w:after="0" w:line="276" w:lineRule="auto"/>
              <w:rPr>
                <w:rFonts w:ascii="Times New Roman" w:hAnsi="Times New Roman"/>
                <w:b/>
                <w:color w:val="000000"/>
                <w:sz w:val="22"/>
                <w:szCs w:val="22"/>
                <w:lang w:val="es-ES_tradnl"/>
              </w:rPr>
            </w:pPr>
            <w:r w:rsidRPr="009942DB">
              <w:rPr>
                <w:rFonts w:ascii="Times New Roman" w:hAnsi="Times New Roman"/>
                <w:b/>
                <w:bCs/>
                <w:color w:val="000000"/>
                <w:sz w:val="22"/>
                <w:szCs w:val="22"/>
                <w:lang w:val="es-ES_tradnl"/>
              </w:rPr>
              <w:t>2016000023</w:t>
            </w:r>
          </w:p>
        </w:tc>
      </w:tr>
      <w:tr w:rsidR="002C3058" w:rsidRPr="00264B04" w14:paraId="31C5430F" w14:textId="77777777" w:rsidTr="009942DB">
        <w:tc>
          <w:tcPr>
            <w:tcW w:w="1885" w:type="dxa"/>
            <w:shd w:val="clear" w:color="auto" w:fill="F2F2F2"/>
          </w:tcPr>
          <w:p w14:paraId="5F1C5DEE" w14:textId="77777777" w:rsidR="002C3058" w:rsidRPr="009942DB" w:rsidRDefault="002C3058" w:rsidP="00CC1AA3">
            <w:pPr>
              <w:spacing w:after="0" w:line="276" w:lineRule="auto"/>
              <w:rPr>
                <w:rFonts w:ascii="Times New Roman" w:hAnsi="Times New Roman"/>
                <w:b/>
                <w:color w:val="000000"/>
                <w:sz w:val="22"/>
                <w:szCs w:val="22"/>
                <w:lang w:val="es-ES_tradnl"/>
              </w:rPr>
            </w:pPr>
            <w:r w:rsidRPr="009942DB">
              <w:rPr>
                <w:rFonts w:ascii="Times New Roman" w:eastAsia="Times New Roman" w:hAnsi="Times New Roman"/>
                <w:b/>
                <w:bCs/>
                <w:color w:val="000000"/>
                <w:sz w:val="22"/>
                <w:szCs w:val="22"/>
                <w:lang w:val="es-ES_tradnl"/>
              </w:rPr>
              <w:t>Título</w:t>
            </w:r>
          </w:p>
        </w:tc>
        <w:tc>
          <w:tcPr>
            <w:tcW w:w="7126" w:type="dxa"/>
            <w:shd w:val="clear" w:color="auto" w:fill="C6D9F1"/>
          </w:tcPr>
          <w:p w14:paraId="5E4C577D" w14:textId="04DFEEC9" w:rsidR="002C3058" w:rsidRPr="009942DB" w:rsidRDefault="00E642BE" w:rsidP="00CC1AA3">
            <w:pPr>
              <w:spacing w:after="0" w:line="276" w:lineRule="auto"/>
              <w:rPr>
                <w:rFonts w:ascii="Times New Roman" w:hAnsi="Times New Roman"/>
                <w:i/>
                <w:color w:val="000000"/>
                <w:sz w:val="22"/>
                <w:szCs w:val="22"/>
                <w:lang w:val="es-ES_tradnl"/>
              </w:rPr>
            </w:pPr>
            <w:r w:rsidRPr="009942DB">
              <w:rPr>
                <w:rFonts w:ascii="Times New Roman" w:hAnsi="Times New Roman"/>
                <w:i/>
                <w:iCs/>
                <w:color w:val="000000"/>
                <w:sz w:val="22"/>
                <w:szCs w:val="22"/>
                <w:lang w:val="es-ES_tradnl"/>
              </w:rPr>
              <w:t>Soporte para el borrador de propuesta de proyecto sobre la resiliencia de parajes y ecosistemas productivos en el corredor del Caribe dominicano</w:t>
            </w:r>
          </w:p>
        </w:tc>
      </w:tr>
      <w:tr w:rsidR="002C3058" w:rsidRPr="00264B04" w14:paraId="406D9C91" w14:textId="77777777" w:rsidTr="009942DB">
        <w:tc>
          <w:tcPr>
            <w:tcW w:w="1885" w:type="dxa"/>
            <w:shd w:val="clear" w:color="auto" w:fill="F2F2F2"/>
          </w:tcPr>
          <w:p w14:paraId="77AA5875" w14:textId="77777777" w:rsidR="002C3058" w:rsidRPr="009942DB" w:rsidRDefault="002C3058" w:rsidP="00CC1AA3">
            <w:pPr>
              <w:spacing w:after="0" w:line="276" w:lineRule="auto"/>
              <w:rPr>
                <w:rFonts w:ascii="Times New Roman" w:hAnsi="Times New Roman"/>
                <w:b/>
                <w:color w:val="000000"/>
                <w:sz w:val="22"/>
                <w:szCs w:val="22"/>
                <w:lang w:val="es-ES_tradnl"/>
              </w:rPr>
            </w:pPr>
            <w:r w:rsidRPr="009942DB">
              <w:rPr>
                <w:rFonts w:ascii="Times New Roman" w:hAnsi="Times New Roman"/>
                <w:b/>
                <w:bCs/>
                <w:color w:val="000000"/>
                <w:sz w:val="22"/>
                <w:szCs w:val="22"/>
                <w:lang w:val="es-ES_tradnl"/>
              </w:rPr>
              <w:t>END</w:t>
            </w:r>
          </w:p>
        </w:tc>
        <w:tc>
          <w:tcPr>
            <w:tcW w:w="7126" w:type="dxa"/>
            <w:shd w:val="clear" w:color="auto" w:fill="C6D9F1"/>
          </w:tcPr>
          <w:p w14:paraId="5D1081AE" w14:textId="77777777" w:rsidR="00CC4F22" w:rsidRPr="009942DB" w:rsidRDefault="005213FE" w:rsidP="00CC1AA3">
            <w:pPr>
              <w:spacing w:after="0" w:line="276" w:lineRule="auto"/>
              <w:rPr>
                <w:rFonts w:ascii="Times New Roman" w:hAnsi="Times New Roman"/>
                <w:i/>
                <w:color w:val="000000"/>
                <w:sz w:val="22"/>
                <w:szCs w:val="22"/>
                <w:lang w:val="es-ES_tradnl"/>
              </w:rPr>
            </w:pPr>
            <w:r w:rsidRPr="009942DB">
              <w:rPr>
                <w:rFonts w:ascii="Times New Roman" w:hAnsi="Times New Roman"/>
                <w:i/>
                <w:iCs/>
                <w:color w:val="000000"/>
                <w:sz w:val="22"/>
                <w:szCs w:val="22"/>
                <w:lang w:val="es-ES_tradnl"/>
              </w:rPr>
              <w:t xml:space="preserve">Pedro García, director de cambio climático, MARN </w:t>
            </w:r>
          </w:p>
          <w:p w14:paraId="5D4BCFBE" w14:textId="77777777" w:rsidR="002C3058" w:rsidRPr="009942DB" w:rsidRDefault="00CC4F22" w:rsidP="00CC1AA3">
            <w:pPr>
              <w:spacing w:after="0" w:line="276" w:lineRule="auto"/>
              <w:rPr>
                <w:rFonts w:ascii="Times New Roman" w:hAnsi="Times New Roman"/>
                <w:i/>
                <w:color w:val="000000"/>
                <w:sz w:val="22"/>
                <w:szCs w:val="22"/>
                <w:lang w:val="es-ES_tradnl"/>
              </w:rPr>
            </w:pPr>
            <w:r w:rsidRPr="009942DB">
              <w:rPr>
                <w:rFonts w:ascii="Times New Roman" w:hAnsi="Times New Roman"/>
                <w:i/>
                <w:iCs/>
                <w:color w:val="000000"/>
                <w:sz w:val="22"/>
                <w:szCs w:val="22"/>
                <w:lang w:val="es-ES_tradnl"/>
              </w:rPr>
              <w:t>pedro.garcia@ambiente.gob.do</w:t>
            </w:r>
          </w:p>
        </w:tc>
      </w:tr>
      <w:tr w:rsidR="002C3058" w:rsidRPr="009942DB" w14:paraId="415F6E5B" w14:textId="77777777" w:rsidTr="009942DB">
        <w:tc>
          <w:tcPr>
            <w:tcW w:w="1885" w:type="dxa"/>
            <w:shd w:val="clear" w:color="auto" w:fill="F2F2F2"/>
          </w:tcPr>
          <w:p w14:paraId="481C39C5" w14:textId="7162C206" w:rsidR="002C3058" w:rsidRPr="009942DB" w:rsidRDefault="00443ADF" w:rsidP="00CC1AA3">
            <w:pPr>
              <w:spacing w:after="0" w:line="276" w:lineRule="auto"/>
              <w:rPr>
                <w:rFonts w:ascii="Times New Roman" w:hAnsi="Times New Roman"/>
                <w:b/>
                <w:color w:val="000000"/>
                <w:sz w:val="22"/>
                <w:szCs w:val="22"/>
                <w:lang w:val="es-ES_tradnl"/>
              </w:rPr>
            </w:pPr>
            <w:r w:rsidRPr="009942DB">
              <w:rPr>
                <w:rFonts w:ascii="Times New Roman" w:hAnsi="Times New Roman"/>
                <w:b/>
                <w:color w:val="000000" w:themeColor="text1"/>
                <w:sz w:val="22"/>
                <w:szCs w:val="22"/>
                <w:lang w:val="es-ES_tradnl"/>
              </w:rPr>
              <w:t>Solicitante</w:t>
            </w:r>
          </w:p>
        </w:tc>
        <w:tc>
          <w:tcPr>
            <w:tcW w:w="7126" w:type="dxa"/>
            <w:shd w:val="clear" w:color="auto" w:fill="C6D9F1"/>
          </w:tcPr>
          <w:p w14:paraId="7DE12543" w14:textId="1DD845A7" w:rsidR="002C3058" w:rsidRPr="009942DB" w:rsidRDefault="00E642BE" w:rsidP="00CC1AA3">
            <w:pPr>
              <w:spacing w:after="0" w:line="276" w:lineRule="auto"/>
              <w:rPr>
                <w:rFonts w:ascii="Times New Roman" w:hAnsi="Times New Roman"/>
                <w:b/>
                <w:color w:val="000000"/>
                <w:sz w:val="22"/>
                <w:szCs w:val="22"/>
                <w:lang w:val="es-ES_tradnl"/>
              </w:rPr>
            </w:pPr>
            <w:r w:rsidRPr="009942DB">
              <w:rPr>
                <w:rFonts w:ascii="Times New Roman" w:hAnsi="Times New Roman"/>
                <w:i/>
                <w:iCs/>
                <w:color w:val="000000"/>
                <w:sz w:val="22"/>
                <w:szCs w:val="22"/>
                <w:lang w:val="es-ES_tradnl"/>
              </w:rPr>
              <w:t xml:space="preserve">N/A  </w:t>
            </w:r>
          </w:p>
        </w:tc>
      </w:tr>
    </w:tbl>
    <w:p w14:paraId="05196C02" w14:textId="77777777" w:rsidR="002C3058" w:rsidRPr="009942DB" w:rsidRDefault="002C3058" w:rsidP="0076470C">
      <w:pPr>
        <w:spacing w:after="0" w:line="276" w:lineRule="auto"/>
        <w:rPr>
          <w:rFonts w:ascii="Times New Roman" w:hAnsi="Times New Roman"/>
          <w:b/>
          <w:color w:val="000000"/>
          <w:sz w:val="22"/>
          <w:szCs w:val="22"/>
          <w:lang w:val="es-ES_tradn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1"/>
      </w:tblGrid>
      <w:tr w:rsidR="00314274" w:rsidRPr="00264B04" w14:paraId="36EF8385" w14:textId="77777777" w:rsidTr="00CC1AA3">
        <w:trPr>
          <w:trHeight w:val="402"/>
        </w:trPr>
        <w:tc>
          <w:tcPr>
            <w:tcW w:w="9180" w:type="dxa"/>
            <w:tcBorders>
              <w:top w:val="single" w:sz="4" w:space="0" w:color="1F497D"/>
              <w:left w:val="single" w:sz="4" w:space="0" w:color="1F497D"/>
              <w:bottom w:val="single" w:sz="4" w:space="0" w:color="1F497D"/>
              <w:right w:val="single" w:sz="4" w:space="0" w:color="1F497D"/>
            </w:tcBorders>
            <w:shd w:val="clear" w:color="auto" w:fill="F2F2F2"/>
            <w:vAlign w:val="center"/>
          </w:tcPr>
          <w:p w14:paraId="3B513F20" w14:textId="77777777" w:rsidR="000B5366" w:rsidRPr="009942DB" w:rsidRDefault="7CB2DC45" w:rsidP="00CC1AA3">
            <w:pPr>
              <w:spacing w:after="0"/>
              <w:rPr>
                <w:rFonts w:ascii="Times New Roman" w:hAnsi="Times New Roman"/>
                <w:b/>
                <w:color w:val="000000"/>
                <w:sz w:val="22"/>
                <w:szCs w:val="22"/>
                <w:lang w:val="es-ES_tradnl"/>
              </w:rPr>
            </w:pPr>
            <w:r w:rsidRPr="009942DB">
              <w:rPr>
                <w:rFonts w:ascii="Times New Roman" w:eastAsia="Times New Roman" w:hAnsi="Times New Roman"/>
                <w:b/>
                <w:bCs/>
                <w:color w:val="000000"/>
                <w:sz w:val="22"/>
                <w:szCs w:val="22"/>
                <w:lang w:val="es-ES_tradnl"/>
              </w:rPr>
              <w:t>Resumen de la asistencia técnica del CTCN</w:t>
            </w:r>
          </w:p>
        </w:tc>
      </w:tr>
      <w:tr w:rsidR="00314274" w:rsidRPr="00264B04" w14:paraId="6ED96F58" w14:textId="77777777" w:rsidTr="00CC1AA3">
        <w:trPr>
          <w:trHeight w:val="846"/>
        </w:trPr>
        <w:tc>
          <w:tcPr>
            <w:tcW w:w="9180" w:type="dxa"/>
            <w:tcBorders>
              <w:top w:val="single" w:sz="4" w:space="0" w:color="1F497D"/>
              <w:left w:val="single" w:sz="4" w:space="0" w:color="1F497D"/>
              <w:bottom w:val="single" w:sz="4" w:space="0" w:color="1F497D"/>
              <w:right w:val="single" w:sz="4" w:space="0" w:color="1F497D"/>
            </w:tcBorders>
            <w:shd w:val="clear" w:color="auto" w:fill="C6D9F1"/>
            <w:vAlign w:val="center"/>
          </w:tcPr>
          <w:p w14:paraId="1D955771" w14:textId="13AFC607" w:rsidR="00821645" w:rsidRPr="009942DB" w:rsidRDefault="000C770D" w:rsidP="000C770D">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 xml:space="preserve">En la República Dominicana, el cambio climático y los fenómenos meteorológicos más frecuentes (sequías y tormentas) aumentan la degradación de los ecosistemas y amenazan la subsistencia de las comunidades que dependen de ello. La capacidad de las personas para afrontar y adaptarse a un cambio climático y para mitigar sus causas es limitada. Para abordar este desafío, el gobierno dominicano enviará una propuesta de proyecto GCF para aumentar la resistencia al clima entre las viviendas rurales y la Cordillera Central (El Corredor de los Haitises). La propuesta abordará un cambio de los paradigmas transversales y de varios participantes para mejorar la gestión de los ecosistemas, los sistemas de producción y los recursos de agua, así como para fortalecer el gobierno, las cadenas de valor y el apoyo gubernamental. </w:t>
            </w:r>
          </w:p>
          <w:p w14:paraId="05484087" w14:textId="77777777" w:rsidR="003A00CB" w:rsidRPr="009942DB" w:rsidRDefault="003A00CB" w:rsidP="000C770D">
            <w:pPr>
              <w:spacing w:after="0" w:line="276" w:lineRule="auto"/>
              <w:rPr>
                <w:rFonts w:ascii="Times New Roman" w:eastAsia="Times New Roman" w:hAnsi="Times New Roman"/>
                <w:iCs/>
                <w:color w:val="000000"/>
                <w:sz w:val="22"/>
                <w:szCs w:val="22"/>
                <w:lang w:val="es-ES_tradnl"/>
              </w:rPr>
            </w:pPr>
          </w:p>
          <w:p w14:paraId="16B31280" w14:textId="4E4357FB" w:rsidR="00994CB7" w:rsidRPr="009942DB" w:rsidRDefault="00821645" w:rsidP="000F5953">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 xml:space="preserve">A pesar de los esfuerzos de adaptación en el país y los marcos existentes que tienen en cuenta las acciones del clima como factores clave para lograr un desarrollo sostenible, el país se enfrenta a una serie de barreras para lograr cambiar los paradigmas que no puede superar sin una ayuda adicional. Por ello, el objetivo de la asistencia técnica es apoyar a la END para definir las actividades necesarias para la preparación del proyecto (es decir, el plan de respuesta actual), así como una descripción de los paisajes y los ecosistemas resistentes en el Corredor del Caribe dominicano, para fundamentar una formulación de la propuesta de GCF. </w:t>
            </w:r>
          </w:p>
        </w:tc>
      </w:tr>
    </w:tbl>
    <w:p w14:paraId="269181AD" w14:textId="77777777" w:rsidR="000B5366" w:rsidRPr="009942DB" w:rsidRDefault="000B5366" w:rsidP="000B5366">
      <w:pPr>
        <w:spacing w:after="0" w:line="276" w:lineRule="auto"/>
        <w:rPr>
          <w:rFonts w:ascii="Times New Roman" w:hAnsi="Times New Roman"/>
          <w:b/>
          <w:color w:val="000000"/>
          <w:sz w:val="22"/>
          <w:szCs w:val="22"/>
          <w:lang w:val="es-ES_tradnl"/>
        </w:rPr>
      </w:pPr>
    </w:p>
    <w:tbl>
      <w:tblPr>
        <w:tblW w:w="0" w:type="auto"/>
        <w:tblLook w:val="04A0" w:firstRow="1" w:lastRow="0" w:firstColumn="1" w:lastColumn="0" w:noHBand="0" w:noVBand="1"/>
      </w:tblPr>
      <w:tblGrid>
        <w:gridCol w:w="4513"/>
        <w:gridCol w:w="4508"/>
      </w:tblGrid>
      <w:tr w:rsidR="00C67FC5" w:rsidRPr="00264B04" w14:paraId="43229671" w14:textId="77777777" w:rsidTr="00CC1AA3">
        <w:tc>
          <w:tcPr>
            <w:tcW w:w="9237" w:type="dxa"/>
            <w:gridSpan w:val="2"/>
            <w:shd w:val="clear" w:color="auto" w:fill="auto"/>
          </w:tcPr>
          <w:p w14:paraId="37288352" w14:textId="77777777" w:rsidR="00C67FC5" w:rsidRPr="009942DB" w:rsidRDefault="00C67FC5" w:rsidP="00CC1AA3">
            <w:pPr>
              <w:tabs>
                <w:tab w:val="left" w:pos="90"/>
              </w:tabs>
              <w:spacing w:before="60" w:after="60" w:line="276" w:lineRule="auto"/>
              <w:rPr>
                <w:rFonts w:ascii="Times New Roman" w:eastAsia="Times New Roman" w:hAnsi="Times New Roman"/>
                <w:b/>
                <w:color w:val="000000"/>
                <w:sz w:val="22"/>
                <w:szCs w:val="22"/>
                <w:lang w:val="es-ES_tradnl"/>
              </w:rPr>
            </w:pPr>
            <w:r w:rsidRPr="009942DB">
              <w:rPr>
                <w:rFonts w:ascii="Times New Roman" w:eastAsia="Times New Roman" w:hAnsi="Times New Roman"/>
                <w:b/>
                <w:bCs/>
                <w:color w:val="000000"/>
                <w:sz w:val="22"/>
                <w:szCs w:val="22"/>
                <w:lang w:val="es-ES_tradnl"/>
              </w:rPr>
              <w:t xml:space="preserve">Acuerdo: </w:t>
            </w:r>
          </w:p>
          <w:p w14:paraId="2842A07B" w14:textId="77777777" w:rsidR="00C67FC5" w:rsidRPr="009942DB" w:rsidRDefault="00C67FC5" w:rsidP="00CC1AA3">
            <w:pPr>
              <w:tabs>
                <w:tab w:val="left" w:pos="90"/>
              </w:tabs>
              <w:spacing w:before="60" w:after="60" w:line="276" w:lineRule="auto"/>
              <w:rPr>
                <w:rFonts w:ascii="Times New Roman" w:eastAsia="Times New Roman" w:hAnsi="Times New Roman"/>
                <w:b/>
                <w:color w:val="000000"/>
                <w:sz w:val="22"/>
                <w:szCs w:val="22"/>
                <w:lang w:val="es-ES_tradnl"/>
              </w:rPr>
            </w:pPr>
            <w:r w:rsidRPr="009942DB">
              <w:rPr>
                <w:rFonts w:ascii="Times New Roman" w:eastAsia="Times New Roman" w:hAnsi="Times New Roman"/>
                <w:i/>
                <w:iCs/>
                <w:color w:val="000000"/>
                <w:sz w:val="22"/>
                <w:szCs w:val="22"/>
                <w:lang w:val="es-ES_tradnl"/>
              </w:rPr>
              <w:t>(Si es posible, utilice firmas electrónicas en formato de archivo de Microsoft Word)</w:t>
            </w:r>
          </w:p>
          <w:p w14:paraId="1F13514C" w14:textId="77777777" w:rsidR="00C67FC5" w:rsidRPr="009942DB"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tc>
      </w:tr>
      <w:tr w:rsidR="00C67FC5" w:rsidRPr="00264B04" w14:paraId="0B3FD75D" w14:textId="77777777" w:rsidTr="00CC1AA3">
        <w:tc>
          <w:tcPr>
            <w:tcW w:w="9237" w:type="dxa"/>
            <w:gridSpan w:val="2"/>
            <w:shd w:val="clear" w:color="auto" w:fill="auto"/>
          </w:tcPr>
          <w:p w14:paraId="20F251FB" w14:textId="77777777" w:rsidR="00C67FC5" w:rsidRPr="009942DB"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tc>
      </w:tr>
      <w:tr w:rsidR="00012E6D" w:rsidRPr="00264B04" w14:paraId="04226D74" w14:textId="77777777" w:rsidTr="00CC1AA3">
        <w:tc>
          <w:tcPr>
            <w:tcW w:w="4618" w:type="dxa"/>
            <w:shd w:val="clear" w:color="auto" w:fill="auto"/>
          </w:tcPr>
          <w:p w14:paraId="2B35C1B6" w14:textId="74BA4AA6" w:rsidR="00012E6D" w:rsidRPr="009942DB" w:rsidRDefault="461FFBA6"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s-ES_tradnl"/>
              </w:rPr>
            </w:pPr>
            <w:r w:rsidRPr="009942DB">
              <w:rPr>
                <w:rFonts w:ascii="Times New Roman" w:eastAsia="Times New Roman" w:hAnsi="Times New Roman"/>
                <w:b/>
                <w:bCs/>
                <w:color w:val="000000"/>
                <w:sz w:val="22"/>
                <w:szCs w:val="22"/>
                <w:lang w:val="es-ES_tradnl"/>
              </w:rPr>
              <w:t xml:space="preserve">Entidad Nacional Designada </w:t>
            </w:r>
            <w:r w:rsidR="00443ADF" w:rsidRPr="009942DB">
              <w:rPr>
                <w:rFonts w:ascii="Times New Roman" w:eastAsia="Times New Roman" w:hAnsi="Times New Roman"/>
                <w:b/>
                <w:bCs/>
                <w:color w:val="000000"/>
                <w:sz w:val="22"/>
                <w:szCs w:val="22"/>
                <w:lang w:val="es-ES_tradnl"/>
              </w:rPr>
              <w:t>(END)</w:t>
            </w:r>
            <w:r w:rsidR="00443ADF" w:rsidRPr="009942DB">
              <w:rPr>
                <w:rFonts w:ascii="Times New Roman" w:eastAsia="Times New Roman" w:hAnsi="Times New Roman"/>
                <w:b/>
                <w:bCs/>
                <w:color w:val="000000" w:themeColor="text1"/>
                <w:sz w:val="22"/>
                <w:szCs w:val="22"/>
                <w:lang w:val="es-ES_tradnl"/>
              </w:rPr>
              <w:t xml:space="preserve"> del Mecanismo Tecnológico de la Convención Marco de las Naciones Unidas sobre el Cambio Climático (CMNUCC)</w:t>
            </w:r>
          </w:p>
        </w:tc>
        <w:tc>
          <w:tcPr>
            <w:tcW w:w="4619" w:type="dxa"/>
            <w:shd w:val="clear" w:color="auto" w:fill="auto"/>
          </w:tcPr>
          <w:p w14:paraId="48551C10" w14:textId="29CEC6DB" w:rsidR="00012E6D" w:rsidRPr="009942DB" w:rsidRDefault="00443ADF"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r w:rsidRPr="009942DB">
              <w:rPr>
                <w:rFonts w:ascii="Times New Roman" w:hAnsi="Times New Roman"/>
                <w:b/>
                <w:color w:val="000000" w:themeColor="text1"/>
                <w:sz w:val="22"/>
                <w:szCs w:val="22"/>
                <w:lang w:val="es-ES_tradnl"/>
              </w:rPr>
              <w:t>Solicitante</w:t>
            </w:r>
            <w:r w:rsidR="00012E6D" w:rsidRPr="009942DB">
              <w:rPr>
                <w:rFonts w:ascii="Times New Roman" w:hAnsi="Times New Roman"/>
                <w:b/>
                <w:bCs/>
                <w:color w:val="000000"/>
                <w:sz w:val="22"/>
                <w:szCs w:val="22"/>
                <w:lang w:val="es-ES_tradnl"/>
              </w:rPr>
              <w:t xml:space="preserve"> </w:t>
            </w:r>
            <w:r w:rsidR="00012E6D" w:rsidRPr="009942DB">
              <w:rPr>
                <w:rFonts w:ascii="Times New Roman" w:hAnsi="Times New Roman"/>
                <w:color w:val="000000"/>
                <w:sz w:val="22"/>
                <w:szCs w:val="22"/>
                <w:lang w:val="es-ES_tradnl"/>
              </w:rPr>
              <w:t xml:space="preserve">(la firma del defensor es opcional) </w:t>
            </w:r>
          </w:p>
        </w:tc>
      </w:tr>
      <w:tr w:rsidR="00C67FC5" w:rsidRPr="009942DB" w14:paraId="2CC052BB" w14:textId="77777777" w:rsidTr="00CC1AA3">
        <w:tc>
          <w:tcPr>
            <w:tcW w:w="4618" w:type="dxa"/>
            <w:shd w:val="clear" w:color="auto" w:fill="auto"/>
          </w:tcPr>
          <w:p w14:paraId="37CDB43D" w14:textId="77777777" w:rsidR="00C67FC5" w:rsidRPr="009942DB"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Nombre:</w:t>
            </w:r>
          </w:p>
        </w:tc>
        <w:tc>
          <w:tcPr>
            <w:tcW w:w="4619" w:type="dxa"/>
            <w:shd w:val="clear" w:color="auto" w:fill="auto"/>
          </w:tcPr>
          <w:p w14:paraId="69884B5E" w14:textId="77777777" w:rsidR="00C67FC5" w:rsidRPr="009942DB" w:rsidRDefault="00012E6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Nombre:</w:t>
            </w:r>
          </w:p>
        </w:tc>
      </w:tr>
      <w:tr w:rsidR="00C67FC5" w:rsidRPr="009942DB" w14:paraId="165C3F44" w14:textId="77777777" w:rsidTr="00CC1AA3">
        <w:tc>
          <w:tcPr>
            <w:tcW w:w="4618" w:type="dxa"/>
            <w:shd w:val="clear" w:color="auto" w:fill="auto"/>
          </w:tcPr>
          <w:p w14:paraId="693293E4" w14:textId="7CAF7F78" w:rsidR="00C67FC5" w:rsidRPr="009942DB" w:rsidRDefault="00443ADF"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Cargo</w:t>
            </w:r>
            <w:r w:rsidR="00C67FC5" w:rsidRPr="009942DB">
              <w:rPr>
                <w:rFonts w:ascii="Times New Roman" w:eastAsia="Times New Roman" w:hAnsi="Times New Roman"/>
                <w:color w:val="000000"/>
                <w:sz w:val="22"/>
                <w:szCs w:val="22"/>
                <w:lang w:val="es-ES_tradnl"/>
              </w:rPr>
              <w:t>:</w:t>
            </w:r>
          </w:p>
        </w:tc>
        <w:tc>
          <w:tcPr>
            <w:tcW w:w="4619" w:type="dxa"/>
            <w:shd w:val="clear" w:color="auto" w:fill="auto"/>
          </w:tcPr>
          <w:p w14:paraId="5460885D" w14:textId="73BA1C78" w:rsidR="00C67FC5" w:rsidRPr="009942DB" w:rsidRDefault="00443ADF"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Cargo</w:t>
            </w:r>
            <w:r w:rsidR="00012E6D" w:rsidRPr="009942DB">
              <w:rPr>
                <w:rFonts w:ascii="Times New Roman" w:eastAsia="Times New Roman" w:hAnsi="Times New Roman"/>
                <w:color w:val="000000"/>
                <w:sz w:val="22"/>
                <w:szCs w:val="22"/>
                <w:lang w:val="es-ES_tradnl"/>
              </w:rPr>
              <w:t>:</w:t>
            </w:r>
          </w:p>
        </w:tc>
      </w:tr>
      <w:tr w:rsidR="00C67FC5" w:rsidRPr="009942DB" w14:paraId="3E7938A5" w14:textId="77777777" w:rsidTr="00CC1AA3">
        <w:tc>
          <w:tcPr>
            <w:tcW w:w="4618" w:type="dxa"/>
            <w:shd w:val="clear" w:color="auto" w:fill="auto"/>
          </w:tcPr>
          <w:p w14:paraId="6BF3C142" w14:textId="77777777" w:rsidR="00C67FC5" w:rsidRPr="009942DB" w:rsidRDefault="00C67FC5"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Fecha:</w:t>
            </w:r>
          </w:p>
          <w:p w14:paraId="0149EB9B" w14:textId="77777777" w:rsidR="00C67FC5" w:rsidRPr="009942DB"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Firma:</w:t>
            </w:r>
          </w:p>
          <w:p w14:paraId="0BE038B5" w14:textId="77777777" w:rsidR="00C67FC5" w:rsidRPr="009942DB"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p w14:paraId="33EC2F5A" w14:textId="77777777" w:rsidR="00012E6D" w:rsidRPr="009942DB" w:rsidRDefault="00012E6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p w14:paraId="06E16C7F" w14:textId="77777777" w:rsidR="00012E6D" w:rsidRPr="009942DB" w:rsidRDefault="00012E6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p w14:paraId="110C0956" w14:textId="77777777" w:rsidR="00012E6D" w:rsidRPr="009942DB" w:rsidRDefault="00012E6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p w14:paraId="15CEE520" w14:textId="77777777" w:rsidR="00012E6D" w:rsidRPr="009942DB" w:rsidRDefault="00012E6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p w14:paraId="3D38B349" w14:textId="77777777" w:rsidR="00012E6D" w:rsidRPr="009942DB" w:rsidRDefault="00012E6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p w14:paraId="4342D19F" w14:textId="77777777" w:rsidR="00012E6D" w:rsidRPr="009942DB" w:rsidRDefault="00012E6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tc>
        <w:tc>
          <w:tcPr>
            <w:tcW w:w="4619" w:type="dxa"/>
            <w:shd w:val="clear" w:color="auto" w:fill="auto"/>
          </w:tcPr>
          <w:p w14:paraId="757097AD" w14:textId="77777777" w:rsidR="00012E6D" w:rsidRPr="009942DB" w:rsidRDefault="00012E6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lastRenderedPageBreak/>
              <w:t>Fecha:</w:t>
            </w:r>
          </w:p>
          <w:p w14:paraId="7B77BCA8" w14:textId="77777777" w:rsidR="00012E6D" w:rsidRPr="009942DB" w:rsidRDefault="00012E6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Firma:</w:t>
            </w:r>
          </w:p>
          <w:p w14:paraId="3B8D8021" w14:textId="77777777" w:rsidR="00C67FC5" w:rsidRPr="009942DB"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tc>
      </w:tr>
      <w:tr w:rsidR="00C67FC5" w:rsidRPr="00264B04" w14:paraId="60CEB651" w14:textId="77777777" w:rsidTr="00CC1AA3">
        <w:tc>
          <w:tcPr>
            <w:tcW w:w="9237" w:type="dxa"/>
            <w:gridSpan w:val="2"/>
            <w:shd w:val="clear" w:color="auto" w:fill="auto"/>
          </w:tcPr>
          <w:p w14:paraId="4B7EF6CB" w14:textId="611F5CBF" w:rsidR="00C67FC5" w:rsidRPr="009942DB" w:rsidRDefault="00443ADF" w:rsidP="00443ADF">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r w:rsidRPr="009942DB">
              <w:rPr>
                <w:rFonts w:ascii="Times New Roman" w:eastAsia="Times New Roman" w:hAnsi="Times New Roman"/>
                <w:b/>
                <w:bCs/>
                <w:color w:val="000000"/>
                <w:sz w:val="22"/>
                <w:szCs w:val="22"/>
                <w:lang w:val="es-ES_tradnl"/>
              </w:rPr>
              <w:t>C</w:t>
            </w:r>
            <w:r w:rsidR="00C67FC5" w:rsidRPr="009942DB">
              <w:rPr>
                <w:rFonts w:ascii="Times New Roman" w:eastAsia="Times New Roman" w:hAnsi="Times New Roman"/>
                <w:b/>
                <w:bCs/>
                <w:color w:val="000000"/>
                <w:sz w:val="22"/>
                <w:szCs w:val="22"/>
                <w:lang w:val="es-ES_tradnl"/>
              </w:rPr>
              <w:t xml:space="preserve">entro y </w:t>
            </w:r>
            <w:r w:rsidRPr="009942DB">
              <w:rPr>
                <w:rFonts w:ascii="Times New Roman" w:eastAsia="Times New Roman" w:hAnsi="Times New Roman"/>
                <w:b/>
                <w:bCs/>
                <w:color w:val="000000"/>
                <w:sz w:val="22"/>
                <w:szCs w:val="22"/>
                <w:lang w:val="es-ES_tradnl"/>
              </w:rPr>
              <w:t>R</w:t>
            </w:r>
            <w:r w:rsidR="00C67FC5" w:rsidRPr="009942DB">
              <w:rPr>
                <w:rFonts w:ascii="Times New Roman" w:eastAsia="Times New Roman" w:hAnsi="Times New Roman"/>
                <w:b/>
                <w:bCs/>
                <w:color w:val="000000"/>
                <w:sz w:val="22"/>
                <w:szCs w:val="22"/>
                <w:lang w:val="es-ES_tradnl"/>
              </w:rPr>
              <w:t xml:space="preserve">ed de </w:t>
            </w:r>
            <w:r w:rsidRPr="009942DB">
              <w:rPr>
                <w:rFonts w:ascii="Times New Roman" w:eastAsia="Times New Roman" w:hAnsi="Times New Roman"/>
                <w:b/>
                <w:bCs/>
                <w:color w:val="000000"/>
                <w:sz w:val="22"/>
                <w:szCs w:val="22"/>
                <w:lang w:val="es-ES_tradnl"/>
              </w:rPr>
              <w:t>T</w:t>
            </w:r>
            <w:r w:rsidR="00C67FC5" w:rsidRPr="009942DB">
              <w:rPr>
                <w:rFonts w:ascii="Times New Roman" w:eastAsia="Times New Roman" w:hAnsi="Times New Roman"/>
                <w:b/>
                <w:bCs/>
                <w:color w:val="000000"/>
                <w:sz w:val="22"/>
                <w:szCs w:val="22"/>
                <w:lang w:val="es-ES_tradnl"/>
              </w:rPr>
              <w:t xml:space="preserve">ecnología del </w:t>
            </w:r>
            <w:r w:rsidRPr="009942DB">
              <w:rPr>
                <w:rFonts w:ascii="Times New Roman" w:eastAsia="Times New Roman" w:hAnsi="Times New Roman"/>
                <w:b/>
                <w:bCs/>
                <w:color w:val="000000"/>
                <w:sz w:val="22"/>
                <w:szCs w:val="22"/>
                <w:lang w:val="es-ES_tradnl"/>
              </w:rPr>
              <w:t>C</w:t>
            </w:r>
            <w:r w:rsidR="00C67FC5" w:rsidRPr="009942DB">
              <w:rPr>
                <w:rFonts w:ascii="Times New Roman" w:eastAsia="Times New Roman" w:hAnsi="Times New Roman"/>
                <w:b/>
                <w:bCs/>
                <w:color w:val="000000"/>
                <w:sz w:val="22"/>
                <w:szCs w:val="22"/>
                <w:lang w:val="es-ES_tradnl"/>
              </w:rPr>
              <w:t>lima (CTCN)</w:t>
            </w:r>
          </w:p>
        </w:tc>
      </w:tr>
      <w:tr w:rsidR="00C67FC5" w:rsidRPr="00264B04" w14:paraId="3F2BF04C" w14:textId="77777777" w:rsidTr="000767A5">
        <w:trPr>
          <w:trHeight w:val="360"/>
        </w:trPr>
        <w:tc>
          <w:tcPr>
            <w:tcW w:w="4618" w:type="dxa"/>
            <w:shd w:val="clear" w:color="auto" w:fill="auto"/>
          </w:tcPr>
          <w:p w14:paraId="753522D4" w14:textId="77777777" w:rsidR="00C67FC5" w:rsidRPr="009942DB"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tc>
        <w:tc>
          <w:tcPr>
            <w:tcW w:w="4619" w:type="dxa"/>
            <w:shd w:val="clear" w:color="auto" w:fill="auto"/>
          </w:tcPr>
          <w:p w14:paraId="12862451" w14:textId="77777777" w:rsidR="00C67FC5" w:rsidRPr="009942DB"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_tradnl"/>
              </w:rPr>
            </w:pPr>
          </w:p>
        </w:tc>
      </w:tr>
      <w:tr w:rsidR="00C67FC5" w:rsidRPr="009942DB" w14:paraId="3F68D8B6" w14:textId="77777777" w:rsidTr="00CC1AA3">
        <w:tc>
          <w:tcPr>
            <w:tcW w:w="4618" w:type="dxa"/>
            <w:shd w:val="clear" w:color="auto" w:fill="auto"/>
          </w:tcPr>
          <w:p w14:paraId="13AE6848" w14:textId="77777777" w:rsidR="00C67FC5" w:rsidRPr="009942DB" w:rsidRDefault="00C67FC5" w:rsidP="000767A5">
            <w:pPr>
              <w:widowControl w:val="0"/>
              <w:tabs>
                <w:tab w:val="left" w:pos="90"/>
              </w:tabs>
              <w:autoSpaceDE w:val="0"/>
              <w:autoSpaceDN w:val="0"/>
              <w:adjustRightInd w:val="0"/>
              <w:spacing w:after="0" w:line="276" w:lineRule="auto"/>
              <w:rPr>
                <w:rFonts w:ascii="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Nombre: Jukka Uosukainen</w:t>
            </w:r>
          </w:p>
        </w:tc>
        <w:tc>
          <w:tcPr>
            <w:tcW w:w="4619" w:type="dxa"/>
            <w:shd w:val="clear" w:color="auto" w:fill="auto"/>
          </w:tcPr>
          <w:p w14:paraId="24E34F60" w14:textId="77777777" w:rsidR="00C67FC5" w:rsidRPr="009942DB" w:rsidRDefault="00C67FC5" w:rsidP="000767A5">
            <w:pPr>
              <w:widowControl w:val="0"/>
              <w:tabs>
                <w:tab w:val="left" w:pos="90"/>
              </w:tabs>
              <w:autoSpaceDE w:val="0"/>
              <w:autoSpaceDN w:val="0"/>
              <w:adjustRightInd w:val="0"/>
              <w:spacing w:after="0" w:line="276" w:lineRule="auto"/>
              <w:ind w:left="72"/>
              <w:rPr>
                <w:rFonts w:ascii="Times New Roman" w:hAnsi="Times New Roman"/>
                <w:color w:val="000000"/>
                <w:sz w:val="22"/>
                <w:szCs w:val="22"/>
                <w:lang w:val="es-ES_tradnl"/>
              </w:rPr>
            </w:pPr>
          </w:p>
        </w:tc>
      </w:tr>
    </w:tbl>
    <w:p w14:paraId="344E98DB" w14:textId="30D52F25" w:rsidR="00C67FC5" w:rsidRPr="009942DB" w:rsidRDefault="00443ADF" w:rsidP="000767A5">
      <w:pPr>
        <w:tabs>
          <w:tab w:val="left" w:pos="90"/>
        </w:tabs>
        <w:spacing w:after="0" w:line="276" w:lineRule="auto"/>
        <w:ind w:left="72"/>
        <w:rPr>
          <w:rFonts w:ascii="Times New Roman" w:hAnsi="Times New Roman"/>
          <w:sz w:val="22"/>
          <w:szCs w:val="22"/>
          <w:lang w:val="es-ES_tradnl"/>
        </w:rPr>
      </w:pPr>
      <w:r w:rsidRPr="009942DB">
        <w:rPr>
          <w:rFonts w:ascii="Times New Roman" w:hAnsi="Times New Roman"/>
          <w:sz w:val="22"/>
          <w:szCs w:val="22"/>
          <w:lang w:val="es-ES_tradnl"/>
        </w:rPr>
        <w:t>Cargo</w:t>
      </w:r>
      <w:r w:rsidR="00C67FC5" w:rsidRPr="009942DB">
        <w:rPr>
          <w:rFonts w:ascii="Times New Roman" w:hAnsi="Times New Roman"/>
          <w:sz w:val="22"/>
          <w:szCs w:val="22"/>
          <w:lang w:val="es-ES_tradnl"/>
        </w:rPr>
        <w:t xml:space="preserve">: </w:t>
      </w:r>
      <w:r w:rsidRPr="009942DB">
        <w:rPr>
          <w:rFonts w:ascii="Times New Roman" w:hAnsi="Times New Roman"/>
          <w:sz w:val="22"/>
          <w:szCs w:val="22"/>
          <w:lang w:val="es-ES_tradnl"/>
        </w:rPr>
        <w:t>d</w:t>
      </w:r>
      <w:r w:rsidR="00C67FC5" w:rsidRPr="009942DB">
        <w:rPr>
          <w:rFonts w:ascii="Times New Roman" w:hAnsi="Times New Roman"/>
          <w:sz w:val="22"/>
          <w:szCs w:val="22"/>
          <w:lang w:val="es-ES_tradnl"/>
        </w:rPr>
        <w:t>irector del CTCN</w:t>
      </w:r>
    </w:p>
    <w:p w14:paraId="464AE220" w14:textId="77777777" w:rsidR="00C67FC5" w:rsidRPr="009942DB" w:rsidRDefault="00C67FC5" w:rsidP="000767A5">
      <w:pPr>
        <w:tabs>
          <w:tab w:val="left" w:pos="90"/>
        </w:tabs>
        <w:spacing w:after="0" w:line="276" w:lineRule="auto"/>
        <w:ind w:left="72"/>
        <w:rPr>
          <w:rFonts w:ascii="Times New Roman" w:hAnsi="Times New Roman"/>
          <w:sz w:val="22"/>
          <w:szCs w:val="22"/>
          <w:lang w:val="es-ES_tradnl"/>
        </w:rPr>
      </w:pPr>
      <w:r w:rsidRPr="009942DB">
        <w:rPr>
          <w:rFonts w:ascii="Times New Roman" w:hAnsi="Times New Roman"/>
          <w:sz w:val="22"/>
          <w:szCs w:val="22"/>
          <w:lang w:val="es-ES_tradnl"/>
        </w:rPr>
        <w:t>Fecha:</w:t>
      </w:r>
    </w:p>
    <w:p w14:paraId="41D1B3ED" w14:textId="77777777" w:rsidR="00C67FC5" w:rsidRPr="009942DB" w:rsidRDefault="00C67FC5" w:rsidP="000767A5">
      <w:pPr>
        <w:tabs>
          <w:tab w:val="left" w:pos="90"/>
        </w:tabs>
        <w:spacing w:after="0" w:line="276" w:lineRule="auto"/>
        <w:ind w:left="72"/>
        <w:rPr>
          <w:rFonts w:ascii="Times New Roman" w:hAnsi="Times New Roman"/>
          <w:sz w:val="22"/>
          <w:szCs w:val="22"/>
          <w:lang w:val="es-ES_tradnl"/>
        </w:rPr>
      </w:pPr>
      <w:r w:rsidRPr="009942DB">
        <w:rPr>
          <w:rFonts w:ascii="Times New Roman" w:hAnsi="Times New Roman"/>
          <w:sz w:val="22"/>
          <w:szCs w:val="22"/>
          <w:lang w:val="es-ES_tradnl"/>
        </w:rPr>
        <w:t>Firma:</w:t>
      </w:r>
    </w:p>
    <w:p w14:paraId="24F05DD2" w14:textId="77777777" w:rsidR="002851FE" w:rsidRPr="009942DB" w:rsidRDefault="002851FE" w:rsidP="002851FE">
      <w:pPr>
        <w:spacing w:after="0" w:line="276" w:lineRule="auto"/>
        <w:rPr>
          <w:b/>
          <w:color w:val="000000"/>
          <w:lang w:val="es-ES_tradnl"/>
        </w:rPr>
      </w:pPr>
    </w:p>
    <w:p w14:paraId="344C0925" w14:textId="77777777" w:rsidR="002851FE" w:rsidRPr="009942DB" w:rsidRDefault="002851FE" w:rsidP="002851FE">
      <w:pPr>
        <w:spacing w:after="0" w:line="276" w:lineRule="auto"/>
        <w:rPr>
          <w:b/>
          <w:color w:val="000000"/>
          <w:lang w:val="es-ES_tradnl"/>
        </w:rPr>
      </w:pPr>
      <w:r w:rsidRPr="009942DB">
        <w:rPr>
          <w:b/>
          <w:bCs/>
          <w:color w:val="000000"/>
          <w:lang w:val="es-ES_tradnl"/>
        </w:rPr>
        <w:br w:type="page"/>
      </w:r>
    </w:p>
    <w:p w14:paraId="0B373505" w14:textId="77777777" w:rsidR="009B2DD5" w:rsidRPr="009B2DD5" w:rsidRDefault="009B2DD5" w:rsidP="009B2DD5">
      <w:pPr>
        <w:spacing w:after="0" w:line="276" w:lineRule="auto"/>
        <w:ind w:left="66"/>
        <w:rPr>
          <w:rFonts w:ascii="Times New Roman" w:hAnsi="Times New Roman"/>
          <w:b/>
          <w:bCs/>
          <w:color w:val="000000"/>
          <w:sz w:val="10"/>
          <w:szCs w:val="10"/>
          <w:lang w:val="es-ES_tradnl"/>
        </w:rPr>
      </w:pPr>
    </w:p>
    <w:p w14:paraId="6407B1B2" w14:textId="0AD6C3CA" w:rsidR="002851FE" w:rsidRPr="009B2DD5" w:rsidRDefault="00E24BD9" w:rsidP="009B2DD5">
      <w:pPr>
        <w:pStyle w:val="ListParagraph"/>
        <w:numPr>
          <w:ilvl w:val="0"/>
          <w:numId w:val="19"/>
        </w:numPr>
        <w:spacing w:after="0" w:line="276" w:lineRule="auto"/>
        <w:rPr>
          <w:rFonts w:ascii="Times New Roman" w:hAnsi="Times New Roman"/>
          <w:b/>
          <w:color w:val="000000"/>
          <w:sz w:val="22"/>
          <w:szCs w:val="22"/>
          <w:lang w:val="es-ES_tradnl"/>
        </w:rPr>
      </w:pPr>
      <w:r w:rsidRPr="009B2DD5">
        <w:rPr>
          <w:rFonts w:ascii="Times New Roman" w:hAnsi="Times New Roman"/>
          <w:b/>
          <w:bCs/>
          <w:color w:val="000000"/>
          <w:sz w:val="22"/>
          <w:szCs w:val="22"/>
          <w:lang w:val="es-ES_tradnl"/>
        </w:rPr>
        <w:t xml:space="preserve">Antecedentes y contexto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2851FE" w:rsidRPr="00264B04" w14:paraId="1D4C9503" w14:textId="77777777" w:rsidTr="00CC1AA3">
        <w:tc>
          <w:tcPr>
            <w:tcW w:w="9237" w:type="dxa"/>
            <w:shd w:val="clear" w:color="auto" w:fill="B8CCE4"/>
          </w:tcPr>
          <w:p w14:paraId="6546FDF4" w14:textId="7D7E6878" w:rsidR="00864ADF" w:rsidRPr="009942DB" w:rsidRDefault="00864ADF" w:rsidP="00864ADF">
            <w:pPr>
              <w:ind w:right="-23"/>
              <w:jc w:val="both"/>
              <w:rPr>
                <w:rFonts w:ascii="Times New Roman" w:hAnsi="Times New Roman"/>
                <w:bCs/>
                <w:iCs/>
                <w:sz w:val="22"/>
                <w:szCs w:val="20"/>
                <w:lang w:val="es-ES_tradnl"/>
              </w:rPr>
            </w:pPr>
            <w:bookmarkStart w:id="0" w:name="_Hlk524451227"/>
            <w:r w:rsidRPr="009942DB">
              <w:rPr>
                <w:rFonts w:ascii="Times New Roman" w:hAnsi="Times New Roman"/>
                <w:sz w:val="22"/>
                <w:szCs w:val="20"/>
                <w:lang w:val="es-ES_tradnl"/>
              </w:rPr>
              <w:t xml:space="preserve">La República Dominicana es un pequeño estado </w:t>
            </w:r>
            <w:r w:rsidR="00C26E8F" w:rsidRPr="009942DB">
              <w:rPr>
                <w:rFonts w:ascii="Times New Roman" w:hAnsi="Times New Roman"/>
                <w:sz w:val="22"/>
                <w:szCs w:val="20"/>
                <w:lang w:val="es-ES_tradnl"/>
              </w:rPr>
              <w:t xml:space="preserve">insular </w:t>
            </w:r>
            <w:r w:rsidRPr="009942DB">
              <w:rPr>
                <w:rFonts w:ascii="Times New Roman" w:hAnsi="Times New Roman"/>
                <w:sz w:val="22"/>
                <w:szCs w:val="20"/>
                <w:lang w:val="es-ES_tradnl"/>
              </w:rPr>
              <w:t>en desarrollo, con una alta exposición y sensibilidad al cambio climático y los fenómenos meteorológicos extremos (</w:t>
            </w:r>
            <w:proofErr w:type="spellStart"/>
            <w:r w:rsidRPr="009942DB">
              <w:rPr>
                <w:rFonts w:ascii="Times New Roman" w:hAnsi="Times New Roman"/>
                <w:sz w:val="22"/>
                <w:szCs w:val="22"/>
                <w:lang w:val="es-ES_tradnl"/>
              </w:rPr>
              <w:t>Eckstein</w:t>
            </w:r>
            <w:proofErr w:type="spellEnd"/>
            <w:r w:rsidRPr="009942DB">
              <w:rPr>
                <w:rFonts w:ascii="Times New Roman" w:hAnsi="Times New Roman"/>
                <w:sz w:val="22"/>
                <w:szCs w:val="22"/>
                <w:lang w:val="es-ES_tradnl"/>
              </w:rPr>
              <w:t xml:space="preserve"> 2017</w:t>
            </w:r>
            <w:r w:rsidRPr="009942DB">
              <w:rPr>
                <w:rFonts w:ascii="Times New Roman" w:hAnsi="Times New Roman"/>
                <w:sz w:val="22"/>
                <w:szCs w:val="20"/>
                <w:lang w:val="es-ES_tradnl"/>
              </w:rPr>
              <w:t>, MEPD 2018). La sucesión de fenómenos extremos como sequías y huracanes ha provocado grandes daños y pérdidas económicas y humanas</w:t>
            </w:r>
            <w:bookmarkStart w:id="1" w:name="_GoBack"/>
            <w:bookmarkEnd w:id="1"/>
            <w:r w:rsidRPr="009942DB">
              <w:rPr>
                <w:rFonts w:ascii="Times New Roman" w:hAnsi="Times New Roman"/>
                <w:sz w:val="22"/>
                <w:szCs w:val="20"/>
                <w:lang w:val="es-ES_tradnl"/>
              </w:rPr>
              <w:t xml:space="preserve">. Además, el país es especialmente sensible a la desertificación, principalmente debido a las prácticas intensas y poco adecuadas de uso del terreno (Izzo et al 2013), y se ve afectado por los incendios cada vez más frecuentes, un factor importante de la degradación, cuyo control es una prioridad nacional (MARN 2015). Por otro lado, la República Dominicana es un componente muy importante del punto clave de la biodiversidad caribeña (CEPF </w:t>
            </w:r>
            <w:proofErr w:type="spellStart"/>
            <w:r w:rsidRPr="009942DB">
              <w:rPr>
                <w:rFonts w:ascii="Times New Roman" w:hAnsi="Times New Roman"/>
                <w:sz w:val="22"/>
                <w:szCs w:val="20"/>
                <w:lang w:val="es-ES_tradnl"/>
              </w:rPr>
              <w:t>n.d</w:t>
            </w:r>
            <w:proofErr w:type="spellEnd"/>
            <w:r w:rsidRPr="009942DB">
              <w:rPr>
                <w:rFonts w:ascii="Times New Roman" w:hAnsi="Times New Roman"/>
                <w:sz w:val="22"/>
                <w:szCs w:val="20"/>
                <w:lang w:val="es-ES_tradnl"/>
              </w:rPr>
              <w:t>.). La biodiversidad exclusiva y los servicios que ofrece también están amenazados.</w:t>
            </w:r>
          </w:p>
          <w:p w14:paraId="6F895ABF" w14:textId="77777777" w:rsidR="00864ADF" w:rsidRPr="009942DB" w:rsidRDefault="00864ADF" w:rsidP="00864ADF">
            <w:pPr>
              <w:ind w:right="-23"/>
              <w:jc w:val="both"/>
              <w:rPr>
                <w:rFonts w:ascii="Times New Roman" w:hAnsi="Times New Roman"/>
                <w:sz w:val="22"/>
                <w:szCs w:val="20"/>
                <w:lang w:val="es-ES_tradnl"/>
              </w:rPr>
            </w:pPr>
            <w:r w:rsidRPr="009942DB">
              <w:rPr>
                <w:rFonts w:ascii="Times New Roman" w:hAnsi="Times New Roman"/>
                <w:sz w:val="22"/>
                <w:szCs w:val="20"/>
                <w:lang w:val="es-ES_tradnl"/>
              </w:rPr>
              <w:t xml:space="preserve">Recientemente, la República Dominicana ha sufrido un aumento de las sequías, con un grave impacto en la producción agrícola (Banco Mundial 2013, OXFAM 2016), la disponibilidad de agua para el consumo humano y para generar energía hidroeléctrica. Se espera que la situación actual empeore en las próximas décadas. Las previsiones climáticas indican un aumento considerable de la frecuencia de las sequías extremas y las olas de calor para 2030-2050 (ITSD 2017). También se espera un aumento de las tormentas tropicales y los episodios de precipitaciones extremas asociados, lo que aumentará el daño provocado por estos fenómenos, incluidos los daños provocados por inundaciones más intensas y frecuentes. </w:t>
            </w:r>
          </w:p>
          <w:p w14:paraId="4736D315" w14:textId="23BF3BC5" w:rsidR="000C5A27" w:rsidRPr="009942DB" w:rsidRDefault="00864ADF" w:rsidP="00AA439B">
            <w:pPr>
              <w:rPr>
                <w:rFonts w:ascii="Times New Roman" w:hAnsi="Times New Roman"/>
                <w:sz w:val="22"/>
                <w:szCs w:val="20"/>
                <w:lang w:val="es-ES_tradnl"/>
              </w:rPr>
            </w:pPr>
            <w:r w:rsidRPr="009942DB">
              <w:rPr>
                <w:rFonts w:ascii="Times New Roman" w:hAnsi="Times New Roman"/>
                <w:sz w:val="22"/>
                <w:szCs w:val="20"/>
                <w:lang w:val="es-ES_tradnl"/>
              </w:rPr>
              <w:t xml:space="preserve">La República Dominicana ha adoptado iniciativas internacionales para reducir la vulnerabilidad climática. Ha ratificado la Convención de las Naciones Unidas de Lucha contra la Desertificación y la Sequía, ha firmado los acuerdos de París y, de acuerdo con sus NDC (República Dominicana 2015), ha preparado la Estrategia de desarrollo de la República Dominicana, donde la adaptación al cambio climático (MEPD </w:t>
            </w:r>
            <w:proofErr w:type="spellStart"/>
            <w:r w:rsidRPr="009942DB">
              <w:rPr>
                <w:rFonts w:ascii="Times New Roman" w:hAnsi="Times New Roman"/>
                <w:sz w:val="22"/>
                <w:szCs w:val="20"/>
                <w:lang w:val="es-ES_tradnl"/>
              </w:rPr>
              <w:t>n.d</w:t>
            </w:r>
            <w:proofErr w:type="spellEnd"/>
            <w:r w:rsidRPr="009942DB">
              <w:rPr>
                <w:rFonts w:ascii="Times New Roman" w:hAnsi="Times New Roman"/>
                <w:sz w:val="22"/>
                <w:szCs w:val="20"/>
                <w:lang w:val="es-ES_tradnl"/>
              </w:rPr>
              <w:t>.) es una prioridad nacional principal. A pesar de estos acuerdos, los esfuerzos actuales hacia la consecución de un desarrollo sostenible están de alguna manera desvinculados y el país necesita un cambio en el modelo para abordar correctamente estos difíciles desafíos del cambio climático.</w:t>
            </w:r>
            <w:bookmarkEnd w:id="0"/>
          </w:p>
        </w:tc>
      </w:tr>
    </w:tbl>
    <w:p w14:paraId="1DFD5967" w14:textId="77777777" w:rsidR="002851FE" w:rsidRPr="009B2DD5" w:rsidRDefault="002851FE" w:rsidP="002851FE">
      <w:pPr>
        <w:spacing w:after="0" w:line="276" w:lineRule="auto"/>
        <w:rPr>
          <w:b/>
          <w:color w:val="000000"/>
          <w:sz w:val="10"/>
          <w:szCs w:val="10"/>
          <w:lang w:val="es-ES_tradnl"/>
        </w:rPr>
      </w:pPr>
    </w:p>
    <w:p w14:paraId="1B5B7892" w14:textId="3A02A45E" w:rsidR="00AA2765" w:rsidRPr="009942DB" w:rsidRDefault="00443ADF" w:rsidP="009B2DD5">
      <w:pPr>
        <w:pStyle w:val="ListParagraph"/>
        <w:numPr>
          <w:ilvl w:val="0"/>
          <w:numId w:val="19"/>
        </w:numPr>
        <w:spacing w:after="0" w:line="276" w:lineRule="auto"/>
        <w:rPr>
          <w:rFonts w:ascii="Times New Roman" w:hAnsi="Times New Roman"/>
          <w:b/>
          <w:color w:val="000000"/>
          <w:sz w:val="22"/>
          <w:szCs w:val="22"/>
          <w:lang w:val="es-ES_tradnl"/>
        </w:rPr>
      </w:pPr>
      <w:r w:rsidRPr="009942DB">
        <w:rPr>
          <w:rFonts w:ascii="Times New Roman" w:hAnsi="Times New Roman"/>
          <w:b/>
          <w:color w:val="000000" w:themeColor="text1"/>
          <w:sz w:val="22"/>
          <w:szCs w:val="22"/>
          <w:lang w:val="es-ES_tradnl"/>
        </w:rPr>
        <w:t>Planteamiento</w:t>
      </w:r>
      <w:r w:rsidR="002851FE" w:rsidRPr="009942DB">
        <w:rPr>
          <w:rFonts w:ascii="Times New Roman" w:hAnsi="Times New Roman"/>
          <w:b/>
          <w:bCs/>
          <w:color w:val="000000"/>
          <w:sz w:val="22"/>
          <w:szCs w:val="22"/>
          <w:lang w:val="es-ES_tradnl"/>
        </w:rPr>
        <w:t xml:space="preserve"> del problema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2851FE" w:rsidRPr="00264B04" w14:paraId="257E79B1" w14:textId="77777777" w:rsidTr="00CC1AA3">
        <w:tc>
          <w:tcPr>
            <w:tcW w:w="9237" w:type="dxa"/>
            <w:shd w:val="clear" w:color="auto" w:fill="B8CCE4"/>
          </w:tcPr>
          <w:p w14:paraId="3D330739" w14:textId="13E2CE66" w:rsidR="00044850" w:rsidRPr="009942DB" w:rsidRDefault="00394A2A" w:rsidP="00015CB7">
            <w:pPr>
              <w:ind w:right="-23"/>
              <w:jc w:val="both"/>
              <w:rPr>
                <w:rFonts w:ascii="Times New Roman" w:hAnsi="Times New Roman"/>
                <w:sz w:val="22"/>
                <w:szCs w:val="20"/>
                <w:lang w:val="es-ES_tradnl"/>
              </w:rPr>
            </w:pPr>
            <w:r w:rsidRPr="009942DB">
              <w:rPr>
                <w:rFonts w:ascii="Times New Roman" w:hAnsi="Times New Roman"/>
                <w:sz w:val="22"/>
                <w:szCs w:val="20"/>
                <w:lang w:val="es-ES_tradnl"/>
              </w:rPr>
              <w:t xml:space="preserve">El territorio en cuestión tiene una baja resiliencia a los efectos del cambio climático y los fenómenos meteorológicos adversos. Los graves peligros climáticos y las variaciones del clima que afectan al área de intervención prioritaria también aumentan la degradación constante de los paisajes y los ecosistemas productivos, así como la red hidrológica. La falta de marcos políticos completos y el incumplimiento de las leyes y las normativas para aumentar de manera eficaz la capacidad de adaptación de la población y para mitigar las causas del cambio climático, junto con la pobreza, las débiles plataformas gubernamentales y la falta de conocimiento técnico, también hacen que el sector rural dominicano sea un área vulnerable a nivel social, económico y medioambiental. </w:t>
            </w:r>
          </w:p>
          <w:p w14:paraId="6B06E92D" w14:textId="77777777" w:rsidR="002675D2" w:rsidRPr="009942DB" w:rsidRDefault="00B06D3C" w:rsidP="00293FD0">
            <w:pPr>
              <w:ind w:right="-23"/>
              <w:jc w:val="both"/>
              <w:rPr>
                <w:rFonts w:ascii="Times New Roman" w:hAnsi="Times New Roman"/>
                <w:sz w:val="22"/>
                <w:szCs w:val="20"/>
                <w:lang w:val="es-ES_tradnl"/>
              </w:rPr>
            </w:pPr>
            <w:r w:rsidRPr="009942DB">
              <w:rPr>
                <w:rFonts w:ascii="Times New Roman" w:hAnsi="Times New Roman"/>
                <w:sz w:val="22"/>
                <w:szCs w:val="20"/>
                <w:lang w:val="es-ES_tradnl"/>
              </w:rPr>
              <w:t>Además, el gobierno dominicano carece de conocimientos y tecnologías específicos para gestionar los parajes, los ecosistemas y las redes hidrológicas, para fortalecer los mercados locales y para crear oportunidades para las comunidades rurales. Finalmente, el trabajo de las instituciones públicas y privadas no está coordinado a la hora de incorporar la acción climática en la planificación del territorio local y nacional e implementar soluciones innovadoras para lograr una resiliencia a largo plazo. Por ello, la resiliencia y el bienestar humanos se están viendo gravemente amenazados en las áreas rurales y urbanas.</w:t>
            </w:r>
          </w:p>
          <w:p w14:paraId="1F2D3CB4" w14:textId="5C952A48" w:rsidR="00E642BE" w:rsidRPr="009942DB" w:rsidRDefault="00E642BE" w:rsidP="00293FD0">
            <w:pPr>
              <w:ind w:right="-23"/>
              <w:jc w:val="both"/>
              <w:rPr>
                <w:rFonts w:ascii="Times New Roman" w:hAnsi="Times New Roman"/>
                <w:sz w:val="22"/>
                <w:szCs w:val="20"/>
                <w:lang w:val="es-ES_tradnl"/>
              </w:rPr>
            </w:pPr>
            <w:r w:rsidRPr="009942DB">
              <w:rPr>
                <w:rFonts w:ascii="Times New Roman" w:hAnsi="Times New Roman"/>
                <w:sz w:val="22"/>
                <w:szCs w:val="20"/>
                <w:lang w:val="es-ES_tradnl"/>
              </w:rPr>
              <w:t>Para encarar estos desafíos, el gobierno de la República Dominicana está formulando una propuesta de GCF sobre la resiliencia de paisajes y ecosistemas productivos en el corredor del Caribe dominicano. La END dominicana solicitó la asistencia del CTCN para definir las actividades y los estudios preliminares necesarios que se deberán emprender antes del envío de la propuesta del proyecto. Para ello, la ayuda del CTCN solo consta de (1) preparar este plan de respuesta donde la información proporcionada en cada sección ayudará al país a identificar la experiencia y los estudios necesarios antes del envío del proyecto, así como (2) la redacción de un esquema del proyecto futuro. Como consecuencia, se comprende que el CTCN no implementará los indicadores 2 y 3.</w:t>
            </w:r>
          </w:p>
        </w:tc>
      </w:tr>
    </w:tbl>
    <w:p w14:paraId="6605E5F9" w14:textId="77777777" w:rsidR="00AA2765" w:rsidRPr="009942DB" w:rsidRDefault="00AA2765" w:rsidP="00AA2765">
      <w:pPr>
        <w:spacing w:after="0" w:line="276" w:lineRule="auto"/>
        <w:rPr>
          <w:b/>
          <w:color w:val="000000"/>
          <w:lang w:val="es-ES_tradnl"/>
        </w:rPr>
        <w:sectPr w:rsidR="00AA2765" w:rsidRPr="009942DB" w:rsidSect="009942DB">
          <w:headerReference w:type="default" r:id="rId13"/>
          <w:footerReference w:type="default" r:id="rId14"/>
          <w:pgSz w:w="11901" w:h="16840"/>
          <w:pgMar w:top="1170" w:right="1440" w:bottom="1170" w:left="1440" w:header="709" w:footer="709" w:gutter="0"/>
          <w:cols w:space="708"/>
          <w:docGrid w:linePitch="326"/>
        </w:sectPr>
      </w:pPr>
    </w:p>
    <w:p w14:paraId="0B547A2C" w14:textId="77777777" w:rsidR="002C3058" w:rsidRPr="009942DB" w:rsidRDefault="007437DD" w:rsidP="009B2DD5">
      <w:pPr>
        <w:pStyle w:val="ListParagraph"/>
        <w:numPr>
          <w:ilvl w:val="0"/>
          <w:numId w:val="19"/>
        </w:numPr>
        <w:rPr>
          <w:rFonts w:ascii="Times New Roman" w:hAnsi="Times New Roman"/>
          <w:b/>
          <w:sz w:val="22"/>
          <w:szCs w:val="22"/>
          <w:lang w:val="es-ES_tradnl"/>
        </w:rPr>
      </w:pPr>
      <w:r w:rsidRPr="009942DB">
        <w:rPr>
          <w:rFonts w:ascii="Times New Roman" w:hAnsi="Times New Roman"/>
          <w:b/>
          <w:bCs/>
          <w:sz w:val="22"/>
          <w:szCs w:val="22"/>
          <w:lang w:val="es-ES_tradnl"/>
        </w:rPr>
        <w:lastRenderedPageBreak/>
        <w:t xml:space="preserve">Marco lógico para la asistencia técnica del CTCN: </w:t>
      </w:r>
    </w:p>
    <w:p w14:paraId="42DF9CA3" w14:textId="732DE4B9" w:rsidR="009D6905" w:rsidRPr="009942DB" w:rsidRDefault="009D6905" w:rsidP="00155DD9">
      <w:pPr>
        <w:pStyle w:val="ListParagraph"/>
        <w:spacing w:after="0"/>
        <w:ind w:left="0"/>
        <w:rPr>
          <w:rFonts w:ascii="Times New Roman" w:eastAsia="Times New Roman" w:hAnsi="Times New Roman"/>
          <w:b/>
          <w:bCs/>
          <w:i/>
          <w:color w:val="000000"/>
          <w:sz w:val="22"/>
          <w:szCs w:val="22"/>
          <w:lang w:val="es-ES_tradnl"/>
        </w:rPr>
      </w:pPr>
    </w:p>
    <w:tbl>
      <w:tblPr>
        <w:tblW w:w="13402" w:type="dxa"/>
        <w:tblInd w:w="93" w:type="dxa"/>
        <w:tblLayout w:type="fixed"/>
        <w:tblLook w:val="04A0" w:firstRow="1" w:lastRow="0" w:firstColumn="1" w:lastColumn="0" w:noHBand="0" w:noVBand="1"/>
      </w:tblPr>
      <w:tblGrid>
        <w:gridCol w:w="11242"/>
        <w:gridCol w:w="360"/>
        <w:gridCol w:w="360"/>
        <w:gridCol w:w="360"/>
        <w:gridCol w:w="360"/>
        <w:gridCol w:w="360"/>
        <w:gridCol w:w="360"/>
      </w:tblGrid>
      <w:tr w:rsidR="00BA5198" w:rsidRPr="00264B04" w14:paraId="7AAABFB9" w14:textId="77777777" w:rsidTr="00EB27FA">
        <w:trPr>
          <w:trHeight w:val="300"/>
        </w:trPr>
        <w:tc>
          <w:tcPr>
            <w:tcW w:w="13402" w:type="dxa"/>
            <w:gridSpan w:val="7"/>
            <w:tcBorders>
              <w:top w:val="single" w:sz="4" w:space="0" w:color="auto"/>
              <w:left w:val="single" w:sz="4" w:space="0" w:color="auto"/>
              <w:right w:val="single" w:sz="4" w:space="0" w:color="auto"/>
            </w:tcBorders>
            <w:shd w:val="clear" w:color="auto" w:fill="BDD6EE" w:themeFill="accent5" w:themeFillTint="66"/>
            <w:noWrap/>
            <w:vAlign w:val="center"/>
          </w:tcPr>
          <w:p w14:paraId="1788EAF7" w14:textId="4CD62704" w:rsidR="00BA5198" w:rsidRPr="009942DB" w:rsidRDefault="00BA5198" w:rsidP="007C083E">
            <w:pPr>
              <w:rPr>
                <w:rFonts w:eastAsia="Times New Roman"/>
                <w:i/>
                <w:iCs/>
                <w:color w:val="000000"/>
                <w:sz w:val="22"/>
                <w:szCs w:val="22"/>
                <w:lang w:val="es-ES_tradnl"/>
              </w:rPr>
            </w:pPr>
            <w:r w:rsidRPr="009942DB">
              <w:rPr>
                <w:rFonts w:ascii="Times New Roman" w:eastAsia="Times New Roman" w:hAnsi="Times New Roman"/>
                <w:b/>
                <w:bCs/>
                <w:i/>
                <w:iCs/>
                <w:color w:val="000000"/>
                <w:sz w:val="22"/>
                <w:szCs w:val="22"/>
                <w:lang w:val="es-ES_tradnl"/>
              </w:rPr>
              <w:t>Objetivo:</w:t>
            </w:r>
            <w:r w:rsidRPr="009942DB">
              <w:rPr>
                <w:rFonts w:ascii="Times New Roman" w:eastAsia="Times New Roman" w:hAnsi="Times New Roman"/>
                <w:i/>
                <w:iCs/>
                <w:color w:val="000000"/>
                <w:sz w:val="22"/>
                <w:szCs w:val="22"/>
                <w:lang w:val="es-ES_tradnl"/>
              </w:rPr>
              <w:t xml:space="preserve"> La República Dominicana envía una propuesta de proyecto completa al Fondo Verde </w:t>
            </w:r>
            <w:r w:rsidR="007C083E" w:rsidRPr="009942DB">
              <w:rPr>
                <w:rFonts w:ascii="Times New Roman" w:eastAsia="Times New Roman" w:hAnsi="Times New Roman"/>
                <w:i/>
                <w:iCs/>
                <w:color w:val="000000"/>
                <w:sz w:val="22"/>
                <w:szCs w:val="22"/>
                <w:lang w:val="es-ES_tradnl"/>
              </w:rPr>
              <w:t xml:space="preserve">para el </w:t>
            </w:r>
            <w:r w:rsidRPr="009942DB">
              <w:rPr>
                <w:rFonts w:ascii="Times New Roman" w:eastAsia="Times New Roman" w:hAnsi="Times New Roman"/>
                <w:i/>
                <w:iCs/>
                <w:color w:val="000000"/>
                <w:sz w:val="22"/>
                <w:szCs w:val="22"/>
                <w:lang w:val="es-ES_tradnl"/>
              </w:rPr>
              <w:t>Clima con el fin de mejorar la resiliencia climática de los parajes, los ecosistemas, los sistemas productivos, la red de agua y el sustento de la Cordillera Central-El Corredor de los Haitises de la República Dominicana.</w:t>
            </w:r>
          </w:p>
        </w:tc>
      </w:tr>
      <w:tr w:rsidR="00BA5198" w:rsidRPr="00264B04" w14:paraId="6215150C" w14:textId="77777777" w:rsidTr="00EB27FA">
        <w:trPr>
          <w:trHeight w:val="300"/>
        </w:trPr>
        <w:tc>
          <w:tcPr>
            <w:tcW w:w="13402" w:type="dxa"/>
            <w:gridSpan w:val="7"/>
            <w:tcBorders>
              <w:top w:val="single" w:sz="4" w:space="0" w:color="auto"/>
              <w:left w:val="single" w:sz="4" w:space="0" w:color="auto"/>
              <w:right w:val="single" w:sz="4" w:space="0" w:color="auto"/>
            </w:tcBorders>
            <w:shd w:val="clear" w:color="auto" w:fill="BDD6EE" w:themeFill="accent5" w:themeFillTint="66"/>
            <w:noWrap/>
            <w:vAlign w:val="center"/>
          </w:tcPr>
          <w:p w14:paraId="038A0CAE" w14:textId="75C2F780" w:rsidR="0081455A" w:rsidRPr="009942DB" w:rsidRDefault="00BA5198" w:rsidP="007C083E">
            <w:pPr>
              <w:rPr>
                <w:rFonts w:ascii="Times New Roman" w:eastAsia="Times New Roman" w:hAnsi="Times New Roman"/>
                <w:i/>
                <w:iCs/>
                <w:color w:val="000000"/>
                <w:sz w:val="22"/>
                <w:szCs w:val="22"/>
                <w:lang w:val="es-ES_tradnl"/>
              </w:rPr>
            </w:pPr>
            <w:r w:rsidRPr="009942DB">
              <w:rPr>
                <w:rFonts w:ascii="Times New Roman" w:eastAsia="Times New Roman" w:hAnsi="Times New Roman"/>
                <w:b/>
                <w:bCs/>
                <w:sz w:val="22"/>
                <w:szCs w:val="22"/>
                <w:lang w:val="es-ES_tradnl"/>
              </w:rPr>
              <w:t xml:space="preserve">Resultado: </w:t>
            </w:r>
            <w:r w:rsidRPr="009942DB">
              <w:rPr>
                <w:rFonts w:ascii="Times New Roman" w:eastAsia="Times New Roman" w:hAnsi="Times New Roman"/>
                <w:color w:val="000000"/>
                <w:sz w:val="22"/>
                <w:szCs w:val="22"/>
                <w:lang w:val="es-ES_tradnl"/>
              </w:rPr>
              <w:t xml:space="preserve">Propuesta de proyecto completa para el Fondo Verde </w:t>
            </w:r>
            <w:r w:rsidR="007C083E" w:rsidRPr="009942DB">
              <w:rPr>
                <w:rFonts w:ascii="Times New Roman" w:eastAsia="Times New Roman" w:hAnsi="Times New Roman"/>
                <w:color w:val="000000"/>
                <w:sz w:val="22"/>
                <w:szCs w:val="22"/>
                <w:lang w:val="es-ES_tradnl"/>
              </w:rPr>
              <w:t xml:space="preserve">para el </w:t>
            </w:r>
            <w:r w:rsidRPr="009942DB">
              <w:rPr>
                <w:rFonts w:ascii="Times New Roman" w:eastAsia="Times New Roman" w:hAnsi="Times New Roman"/>
                <w:color w:val="000000"/>
                <w:sz w:val="22"/>
                <w:szCs w:val="22"/>
                <w:lang w:val="es-ES_tradnl"/>
              </w:rPr>
              <w:t>Clima apoyada por la información técnica, las consultas y la validación de los participantes clave</w:t>
            </w:r>
          </w:p>
        </w:tc>
      </w:tr>
      <w:tr w:rsidR="00BA5198" w:rsidRPr="009942DB" w14:paraId="427F6422" w14:textId="77777777" w:rsidTr="00FE4258">
        <w:trPr>
          <w:trHeight w:val="300"/>
        </w:trPr>
        <w:tc>
          <w:tcPr>
            <w:tcW w:w="11242" w:type="dxa"/>
            <w:vMerge w:val="restart"/>
            <w:tcBorders>
              <w:top w:val="single" w:sz="4" w:space="0" w:color="auto"/>
              <w:left w:val="single" w:sz="4" w:space="0" w:color="auto"/>
              <w:right w:val="single" w:sz="4" w:space="0" w:color="auto"/>
            </w:tcBorders>
            <w:shd w:val="clear" w:color="auto" w:fill="7F7F7F"/>
            <w:noWrap/>
            <w:vAlign w:val="center"/>
          </w:tcPr>
          <w:p w14:paraId="5DD56325" w14:textId="77777777" w:rsidR="00BA5198" w:rsidRPr="009942DB" w:rsidRDefault="00BA5198" w:rsidP="00C67FC5">
            <w:pPr>
              <w:spacing w:after="0"/>
              <w:jc w:val="center"/>
              <w:rPr>
                <w:rFonts w:ascii="Calibri" w:eastAsia="Times New Roman" w:hAnsi="Calibri"/>
                <w:b/>
                <w:bCs/>
                <w:iCs/>
                <w:color w:val="FFFFFF"/>
                <w:sz w:val="22"/>
                <w:szCs w:val="22"/>
                <w:lang w:val="es-ES_tradnl"/>
              </w:rPr>
            </w:pPr>
          </w:p>
        </w:tc>
        <w:tc>
          <w:tcPr>
            <w:tcW w:w="2160" w:type="dxa"/>
            <w:gridSpan w:val="6"/>
            <w:tcBorders>
              <w:top w:val="single" w:sz="4" w:space="0" w:color="auto"/>
              <w:left w:val="nil"/>
              <w:bottom w:val="single" w:sz="4" w:space="0" w:color="auto"/>
              <w:right w:val="single" w:sz="4" w:space="0" w:color="auto"/>
            </w:tcBorders>
            <w:shd w:val="clear" w:color="auto" w:fill="7F7F7F"/>
            <w:noWrap/>
            <w:vAlign w:val="center"/>
          </w:tcPr>
          <w:p w14:paraId="5E4970F6" w14:textId="77777777" w:rsidR="00BA5198" w:rsidRPr="009942DB" w:rsidRDefault="00BA5198" w:rsidP="00C67FC5">
            <w:pPr>
              <w:spacing w:after="0"/>
              <w:jc w:val="center"/>
              <w:rPr>
                <w:rFonts w:ascii="Calibri" w:eastAsia="Times New Roman" w:hAnsi="Calibri"/>
                <w:b/>
                <w:bCs/>
                <w:iCs/>
                <w:color w:val="FFFFFF"/>
                <w:sz w:val="22"/>
                <w:szCs w:val="22"/>
                <w:lang w:val="es-ES_tradnl"/>
              </w:rPr>
            </w:pPr>
            <w:r w:rsidRPr="009942DB">
              <w:rPr>
                <w:rFonts w:ascii="Calibri" w:eastAsia="Times New Roman" w:hAnsi="Calibri"/>
                <w:b/>
                <w:bCs/>
                <w:color w:val="FFFFFF"/>
                <w:sz w:val="22"/>
                <w:szCs w:val="22"/>
                <w:lang w:val="es-ES_tradnl"/>
              </w:rPr>
              <w:t>Mes</w:t>
            </w:r>
          </w:p>
        </w:tc>
      </w:tr>
      <w:tr w:rsidR="00FE4258" w:rsidRPr="009942DB" w14:paraId="2B6F4E49" w14:textId="77777777" w:rsidTr="00FE4258">
        <w:trPr>
          <w:trHeight w:val="161"/>
        </w:trPr>
        <w:tc>
          <w:tcPr>
            <w:tcW w:w="11242" w:type="dxa"/>
            <w:vMerge/>
            <w:tcBorders>
              <w:left w:val="single" w:sz="4" w:space="0" w:color="auto"/>
              <w:bottom w:val="single" w:sz="4" w:space="0" w:color="auto"/>
              <w:right w:val="single" w:sz="4" w:space="0" w:color="auto"/>
            </w:tcBorders>
            <w:shd w:val="clear" w:color="auto" w:fill="7F7F7F"/>
            <w:noWrap/>
            <w:vAlign w:val="center"/>
            <w:hideMark/>
          </w:tcPr>
          <w:p w14:paraId="2C31533B" w14:textId="77777777" w:rsidR="00FE4258" w:rsidRPr="009942DB" w:rsidRDefault="00FE4258" w:rsidP="00C67FC5">
            <w:pPr>
              <w:spacing w:after="0"/>
              <w:jc w:val="center"/>
              <w:rPr>
                <w:rFonts w:ascii="Calibri" w:eastAsia="Times New Roman" w:hAnsi="Calibri"/>
                <w:b/>
                <w:bCs/>
                <w:iCs/>
                <w:color w:val="FFFFFF"/>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7F7F7F"/>
            <w:noWrap/>
            <w:vAlign w:val="center"/>
          </w:tcPr>
          <w:p w14:paraId="7B52C0F7" w14:textId="77777777" w:rsidR="00FE4258" w:rsidRPr="009942DB" w:rsidRDefault="00FE4258" w:rsidP="00C67FC5">
            <w:pPr>
              <w:spacing w:after="0"/>
              <w:jc w:val="center"/>
              <w:rPr>
                <w:rFonts w:ascii="Calibri" w:eastAsia="Times New Roman" w:hAnsi="Calibri"/>
                <w:b/>
                <w:bCs/>
                <w:iCs/>
                <w:color w:val="FFFFFF"/>
                <w:sz w:val="20"/>
                <w:szCs w:val="20"/>
                <w:lang w:val="es-ES_tradnl"/>
              </w:rPr>
            </w:pPr>
            <w:r w:rsidRPr="009942DB">
              <w:rPr>
                <w:rFonts w:ascii="Calibri" w:eastAsia="Times New Roman" w:hAnsi="Calibri"/>
                <w:b/>
                <w:bCs/>
                <w:color w:val="FFFFFF"/>
                <w:sz w:val="20"/>
                <w:szCs w:val="20"/>
                <w:lang w:val="es-ES_tradnl"/>
              </w:rPr>
              <w:t>1</w:t>
            </w:r>
          </w:p>
        </w:tc>
        <w:tc>
          <w:tcPr>
            <w:tcW w:w="360" w:type="dxa"/>
            <w:tcBorders>
              <w:top w:val="single" w:sz="4" w:space="0" w:color="auto"/>
              <w:left w:val="nil"/>
              <w:bottom w:val="single" w:sz="4" w:space="0" w:color="auto"/>
              <w:right w:val="single" w:sz="4" w:space="0" w:color="auto"/>
            </w:tcBorders>
            <w:shd w:val="clear" w:color="auto" w:fill="7F7F7F"/>
            <w:vAlign w:val="center"/>
          </w:tcPr>
          <w:p w14:paraId="30C1CF53" w14:textId="77777777" w:rsidR="00FE4258" w:rsidRPr="009942DB" w:rsidRDefault="00FE4258" w:rsidP="00C67FC5">
            <w:pPr>
              <w:spacing w:after="0"/>
              <w:jc w:val="center"/>
              <w:rPr>
                <w:rFonts w:ascii="Calibri" w:eastAsia="Times New Roman" w:hAnsi="Calibri"/>
                <w:b/>
                <w:bCs/>
                <w:iCs/>
                <w:color w:val="FFFFFF"/>
                <w:sz w:val="20"/>
                <w:szCs w:val="20"/>
                <w:lang w:val="es-ES_tradnl"/>
              </w:rPr>
            </w:pPr>
            <w:r w:rsidRPr="009942DB">
              <w:rPr>
                <w:rFonts w:ascii="Calibri" w:eastAsia="Times New Roman" w:hAnsi="Calibri"/>
                <w:b/>
                <w:bCs/>
                <w:color w:val="FFFFFF"/>
                <w:sz w:val="20"/>
                <w:szCs w:val="20"/>
                <w:lang w:val="es-ES_tradnl"/>
              </w:rPr>
              <w:t>2</w:t>
            </w:r>
          </w:p>
        </w:tc>
        <w:tc>
          <w:tcPr>
            <w:tcW w:w="360" w:type="dxa"/>
            <w:tcBorders>
              <w:top w:val="single" w:sz="4" w:space="0" w:color="auto"/>
              <w:left w:val="nil"/>
              <w:bottom w:val="single" w:sz="4" w:space="0" w:color="auto"/>
              <w:right w:val="single" w:sz="4" w:space="0" w:color="auto"/>
            </w:tcBorders>
            <w:shd w:val="clear" w:color="auto" w:fill="7F7F7F"/>
            <w:vAlign w:val="center"/>
          </w:tcPr>
          <w:p w14:paraId="163B65EB" w14:textId="77777777" w:rsidR="00FE4258" w:rsidRPr="009942DB" w:rsidRDefault="00FE4258" w:rsidP="00C67FC5">
            <w:pPr>
              <w:spacing w:after="0"/>
              <w:jc w:val="center"/>
              <w:rPr>
                <w:rFonts w:ascii="Calibri" w:eastAsia="Times New Roman" w:hAnsi="Calibri"/>
                <w:b/>
                <w:bCs/>
                <w:iCs/>
                <w:color w:val="FFFFFF"/>
                <w:sz w:val="20"/>
                <w:szCs w:val="20"/>
                <w:lang w:val="es-ES_tradnl"/>
              </w:rPr>
            </w:pPr>
            <w:r w:rsidRPr="009942DB">
              <w:rPr>
                <w:rFonts w:ascii="Calibri" w:eastAsia="Times New Roman" w:hAnsi="Calibri"/>
                <w:b/>
                <w:bCs/>
                <w:color w:val="FFFFFF"/>
                <w:sz w:val="20"/>
                <w:szCs w:val="20"/>
                <w:lang w:val="es-ES_tradnl"/>
              </w:rPr>
              <w:t>3</w:t>
            </w:r>
          </w:p>
        </w:tc>
        <w:tc>
          <w:tcPr>
            <w:tcW w:w="360" w:type="dxa"/>
            <w:tcBorders>
              <w:top w:val="single" w:sz="4" w:space="0" w:color="auto"/>
              <w:left w:val="nil"/>
              <w:bottom w:val="single" w:sz="4" w:space="0" w:color="auto"/>
              <w:right w:val="single" w:sz="4" w:space="0" w:color="auto"/>
            </w:tcBorders>
            <w:shd w:val="clear" w:color="auto" w:fill="7F7F7F"/>
            <w:vAlign w:val="center"/>
          </w:tcPr>
          <w:p w14:paraId="7FC195C6" w14:textId="77777777" w:rsidR="00FE4258" w:rsidRPr="009942DB" w:rsidRDefault="00FE4258" w:rsidP="00C67FC5">
            <w:pPr>
              <w:spacing w:after="0"/>
              <w:jc w:val="center"/>
              <w:rPr>
                <w:rFonts w:ascii="Calibri" w:eastAsia="Times New Roman" w:hAnsi="Calibri"/>
                <w:b/>
                <w:bCs/>
                <w:iCs/>
                <w:color w:val="FFFFFF"/>
                <w:sz w:val="20"/>
                <w:szCs w:val="20"/>
                <w:lang w:val="es-ES_tradnl"/>
              </w:rPr>
            </w:pPr>
            <w:r w:rsidRPr="009942DB">
              <w:rPr>
                <w:rFonts w:ascii="Calibri" w:eastAsia="Times New Roman" w:hAnsi="Calibri"/>
                <w:b/>
                <w:bCs/>
                <w:color w:val="FFFFFF"/>
                <w:sz w:val="20"/>
                <w:szCs w:val="20"/>
                <w:lang w:val="es-ES_tradnl"/>
              </w:rPr>
              <w:t>4</w:t>
            </w:r>
          </w:p>
        </w:tc>
        <w:tc>
          <w:tcPr>
            <w:tcW w:w="360" w:type="dxa"/>
            <w:tcBorders>
              <w:top w:val="single" w:sz="4" w:space="0" w:color="auto"/>
              <w:left w:val="nil"/>
              <w:bottom w:val="single" w:sz="4" w:space="0" w:color="auto"/>
              <w:right w:val="single" w:sz="4" w:space="0" w:color="auto"/>
            </w:tcBorders>
            <w:shd w:val="clear" w:color="auto" w:fill="7F7F7F"/>
            <w:vAlign w:val="center"/>
          </w:tcPr>
          <w:p w14:paraId="409BCFFB" w14:textId="77777777" w:rsidR="00FE4258" w:rsidRPr="009942DB" w:rsidRDefault="00FE4258" w:rsidP="00C67FC5">
            <w:pPr>
              <w:spacing w:after="0"/>
              <w:jc w:val="center"/>
              <w:rPr>
                <w:rFonts w:ascii="Calibri" w:eastAsia="Times New Roman" w:hAnsi="Calibri"/>
                <w:b/>
                <w:bCs/>
                <w:iCs/>
                <w:color w:val="FFFFFF"/>
                <w:sz w:val="20"/>
                <w:szCs w:val="20"/>
                <w:lang w:val="es-ES_tradnl"/>
              </w:rPr>
            </w:pPr>
            <w:r w:rsidRPr="009942DB">
              <w:rPr>
                <w:rFonts w:ascii="Calibri" w:eastAsia="Times New Roman" w:hAnsi="Calibri"/>
                <w:b/>
                <w:bCs/>
                <w:color w:val="FFFFFF"/>
                <w:sz w:val="20"/>
                <w:szCs w:val="20"/>
                <w:lang w:val="es-ES_tradnl"/>
              </w:rPr>
              <w:t>5</w:t>
            </w:r>
          </w:p>
        </w:tc>
        <w:tc>
          <w:tcPr>
            <w:tcW w:w="360" w:type="dxa"/>
            <w:tcBorders>
              <w:top w:val="single" w:sz="4" w:space="0" w:color="auto"/>
              <w:left w:val="nil"/>
              <w:bottom w:val="single" w:sz="4" w:space="0" w:color="auto"/>
              <w:right w:val="single" w:sz="4" w:space="0" w:color="auto"/>
            </w:tcBorders>
            <w:shd w:val="clear" w:color="auto" w:fill="7F7F7F"/>
            <w:vAlign w:val="center"/>
          </w:tcPr>
          <w:p w14:paraId="34869E2F" w14:textId="77777777" w:rsidR="00FE4258" w:rsidRPr="009942DB" w:rsidRDefault="00FE4258" w:rsidP="00C67FC5">
            <w:pPr>
              <w:spacing w:after="0"/>
              <w:jc w:val="center"/>
              <w:rPr>
                <w:rFonts w:ascii="Calibri" w:eastAsia="Times New Roman" w:hAnsi="Calibri"/>
                <w:b/>
                <w:bCs/>
                <w:iCs/>
                <w:color w:val="FFFFFF"/>
                <w:sz w:val="20"/>
                <w:szCs w:val="20"/>
                <w:lang w:val="es-ES_tradnl"/>
              </w:rPr>
            </w:pPr>
            <w:r w:rsidRPr="009942DB">
              <w:rPr>
                <w:rFonts w:ascii="Calibri" w:eastAsia="Times New Roman" w:hAnsi="Calibri"/>
                <w:b/>
                <w:bCs/>
                <w:color w:val="FFFFFF"/>
                <w:sz w:val="20"/>
                <w:szCs w:val="20"/>
                <w:lang w:val="es-ES_tradnl"/>
              </w:rPr>
              <w:t>6</w:t>
            </w:r>
          </w:p>
        </w:tc>
      </w:tr>
      <w:tr w:rsidR="00FE4258" w:rsidRPr="00264B04" w14:paraId="59D9DE10" w14:textId="77777777" w:rsidTr="00EB27FA">
        <w:trPr>
          <w:trHeight w:val="399"/>
        </w:trPr>
        <w:tc>
          <w:tcPr>
            <w:tcW w:w="11242" w:type="dxa"/>
            <w:tcBorders>
              <w:top w:val="nil"/>
              <w:left w:val="single" w:sz="4" w:space="0" w:color="auto"/>
              <w:bottom w:val="single" w:sz="4" w:space="0" w:color="auto"/>
              <w:right w:val="single" w:sz="4" w:space="0" w:color="auto"/>
            </w:tcBorders>
            <w:shd w:val="clear" w:color="auto" w:fill="BDD6EE" w:themeFill="accent5" w:themeFillTint="66"/>
          </w:tcPr>
          <w:p w14:paraId="681B1EDC" w14:textId="1AEAC36C" w:rsidR="00FE4258" w:rsidRPr="009942DB" w:rsidRDefault="00443ADF" w:rsidP="00443ADF">
            <w:pPr>
              <w:spacing w:after="0"/>
              <w:rPr>
                <w:rFonts w:ascii="Times New Roman" w:eastAsia="Times New Roman" w:hAnsi="Times New Roman"/>
                <w:b/>
                <w:bCs/>
                <w:color w:val="000000"/>
                <w:sz w:val="22"/>
                <w:szCs w:val="22"/>
                <w:lang w:val="es-ES_tradnl"/>
              </w:rPr>
            </w:pPr>
            <w:r w:rsidRPr="009942DB">
              <w:rPr>
                <w:rFonts w:ascii="Times New Roman" w:eastAsia="Times New Roman" w:hAnsi="Times New Roman"/>
                <w:b/>
                <w:bCs/>
                <w:color w:val="000000"/>
                <w:sz w:val="22"/>
                <w:szCs w:val="22"/>
                <w:lang w:val="es-ES_tradnl"/>
              </w:rPr>
              <w:t>Producto</w:t>
            </w:r>
            <w:r w:rsidR="00FE4258" w:rsidRPr="009942DB">
              <w:rPr>
                <w:rFonts w:ascii="Times New Roman" w:eastAsia="Times New Roman" w:hAnsi="Times New Roman"/>
                <w:b/>
                <w:bCs/>
                <w:color w:val="000000"/>
                <w:sz w:val="22"/>
                <w:szCs w:val="22"/>
                <w:lang w:val="es-ES_tradnl"/>
              </w:rPr>
              <w:t xml:space="preserve"> 1: Desarrollo del plan de </w:t>
            </w:r>
            <w:r w:rsidRPr="009942DB">
              <w:rPr>
                <w:rFonts w:ascii="Times New Roman" w:eastAsia="Times New Roman" w:hAnsi="Times New Roman"/>
                <w:b/>
                <w:bCs/>
                <w:color w:val="000000"/>
                <w:sz w:val="22"/>
                <w:szCs w:val="22"/>
                <w:lang w:val="es-ES_tradnl"/>
              </w:rPr>
              <w:t xml:space="preserve">trabajo </w:t>
            </w:r>
            <w:r w:rsidR="00FE4258" w:rsidRPr="009942DB">
              <w:rPr>
                <w:rFonts w:ascii="Times New Roman" w:eastAsia="Times New Roman" w:hAnsi="Times New Roman"/>
                <w:b/>
                <w:bCs/>
                <w:color w:val="000000"/>
                <w:sz w:val="22"/>
                <w:szCs w:val="22"/>
                <w:lang w:val="es-ES_tradnl"/>
              </w:rPr>
              <w:t>y documentos de comunicación</w:t>
            </w:r>
            <w:r w:rsidRPr="009942DB">
              <w:rPr>
                <w:rFonts w:ascii="Times New Roman" w:eastAsia="Times New Roman" w:hAnsi="Times New Roman"/>
                <w:b/>
                <w:bCs/>
                <w:color w:val="000000"/>
                <w:sz w:val="22"/>
                <w:szCs w:val="22"/>
                <w:lang w:val="es-ES_tradnl"/>
              </w:rPr>
              <w:t xml:space="preserve"> relacionados</w:t>
            </w:r>
          </w:p>
        </w:tc>
        <w:tc>
          <w:tcPr>
            <w:tcW w:w="360" w:type="dxa"/>
            <w:tcBorders>
              <w:top w:val="nil"/>
              <w:left w:val="nil"/>
              <w:bottom w:val="single" w:sz="4" w:space="0" w:color="auto"/>
              <w:right w:val="single" w:sz="4" w:space="0" w:color="auto"/>
            </w:tcBorders>
            <w:shd w:val="clear" w:color="auto" w:fill="17365D"/>
          </w:tcPr>
          <w:p w14:paraId="737BBDAD"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6D289B4B"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49DA796B"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5D70CA5F"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4B1089CF"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5483A83C" w14:textId="77777777" w:rsidR="00FE4258" w:rsidRPr="009942DB" w:rsidRDefault="00FE4258" w:rsidP="00FF7771">
            <w:pPr>
              <w:spacing w:after="0"/>
              <w:rPr>
                <w:rFonts w:ascii="Times New Roman" w:eastAsia="Times New Roman" w:hAnsi="Times New Roman"/>
                <w:sz w:val="22"/>
                <w:szCs w:val="22"/>
                <w:lang w:val="es-ES_tradnl"/>
              </w:rPr>
            </w:pPr>
          </w:p>
        </w:tc>
      </w:tr>
      <w:tr w:rsidR="00FE4258" w:rsidRPr="00264B04" w14:paraId="03C16174" w14:textId="77777777" w:rsidTr="00EB27FA">
        <w:trPr>
          <w:trHeight w:val="600"/>
        </w:trPr>
        <w:tc>
          <w:tcPr>
            <w:tcW w:w="11242" w:type="dxa"/>
            <w:tcBorders>
              <w:top w:val="nil"/>
              <w:left w:val="single" w:sz="4" w:space="0" w:color="auto"/>
              <w:bottom w:val="single" w:sz="4" w:space="0" w:color="auto"/>
              <w:right w:val="single" w:sz="4" w:space="0" w:color="auto"/>
            </w:tcBorders>
            <w:shd w:val="clear" w:color="auto" w:fill="BDD6EE" w:themeFill="accent5" w:themeFillTint="66"/>
          </w:tcPr>
          <w:p w14:paraId="1628E49B" w14:textId="6CEE329A" w:rsidR="00FE4258" w:rsidRPr="009942DB" w:rsidRDefault="00FE4258" w:rsidP="00FF7771">
            <w:pPr>
              <w:spacing w:after="0"/>
              <w:rPr>
                <w:rFonts w:ascii="Times New Roman" w:eastAsia="Times New Roman" w:hAnsi="Times New Roman"/>
                <w:b/>
                <w:bCs/>
                <w:color w:val="000000"/>
                <w:sz w:val="22"/>
                <w:szCs w:val="22"/>
                <w:lang w:val="es-ES_tradnl"/>
              </w:rPr>
            </w:pPr>
            <w:r w:rsidRPr="009942DB">
              <w:rPr>
                <w:rFonts w:ascii="Times New Roman" w:hAnsi="Times New Roman"/>
                <w:b/>
                <w:bCs/>
                <w:color w:val="000000"/>
                <w:sz w:val="22"/>
                <w:szCs w:val="22"/>
                <w:lang w:val="es-ES_tradnl"/>
              </w:rPr>
              <w:t xml:space="preserve">Actividad 1.1: </w:t>
            </w:r>
            <w:r w:rsidRPr="009942DB">
              <w:rPr>
                <w:rFonts w:ascii="Times New Roman" w:hAnsi="Times New Roman"/>
                <w:i/>
                <w:iCs/>
                <w:sz w:val="22"/>
                <w:szCs w:val="22"/>
                <w:lang w:val="es-ES_tradnl"/>
              </w:rPr>
              <w:t>Redacción del esquema del proyecto y el informe de recogida de datos</w:t>
            </w:r>
          </w:p>
          <w:p w14:paraId="6735493D" w14:textId="7E799B7B" w:rsidR="000F5953" w:rsidRPr="009942DB" w:rsidRDefault="000F5953" w:rsidP="00FF7771">
            <w:pPr>
              <w:spacing w:after="0"/>
              <w:rPr>
                <w:rFonts w:ascii="Times New Roman" w:eastAsia="Times New Roman" w:hAnsi="Times New Roman"/>
                <w:sz w:val="22"/>
                <w:szCs w:val="22"/>
                <w:lang w:val="es-ES_tradnl"/>
              </w:rPr>
            </w:pPr>
          </w:p>
          <w:p w14:paraId="397B37EA" w14:textId="41E93F97" w:rsidR="00FE4258" w:rsidRPr="009942DB" w:rsidRDefault="000F5953" w:rsidP="00FF7771">
            <w:pPr>
              <w:spacing w:after="0"/>
              <w:rPr>
                <w:rFonts w:ascii="Times New Roman" w:eastAsia="Times New Roman" w:hAnsi="Times New Roman"/>
                <w:sz w:val="22"/>
                <w:szCs w:val="22"/>
                <w:lang w:val="es-ES_tradnl"/>
              </w:rPr>
            </w:pPr>
            <w:r w:rsidRPr="009942DB">
              <w:rPr>
                <w:rFonts w:ascii="Times New Roman" w:hAnsi="Times New Roman"/>
                <w:color w:val="000000"/>
                <w:sz w:val="22"/>
                <w:szCs w:val="22"/>
                <w:lang w:val="es-ES_tradnl"/>
              </w:rPr>
              <w:t>i) Esquema preliminar del proyecto: preparación de un borrador preliminar del esquema del proyecto basado en el debate con la END y otros agentes nacionales relevantes para definir los componentes de la propuesta de proyecto futura.</w:t>
            </w:r>
            <w:r w:rsidRPr="009942DB">
              <w:rPr>
                <w:rFonts w:ascii="Times New Roman" w:hAnsi="Times New Roman"/>
                <w:lang w:val="es-ES_tradnl"/>
              </w:rPr>
              <w:br/>
            </w:r>
            <w:r w:rsidRPr="009942DB">
              <w:rPr>
                <w:rFonts w:ascii="Times New Roman" w:hAnsi="Times New Roman"/>
                <w:sz w:val="22"/>
                <w:szCs w:val="22"/>
                <w:lang w:val="es-ES_tradnl"/>
              </w:rPr>
              <w:t xml:space="preserve">ii) Un informe de Cierre de FTA y Recogida de </w:t>
            </w:r>
            <w:r w:rsidR="009942DB" w:rsidRPr="009942DB">
              <w:rPr>
                <w:rFonts w:ascii="Times New Roman" w:hAnsi="Times New Roman"/>
                <w:sz w:val="22"/>
                <w:szCs w:val="22"/>
                <w:lang w:val="es-ES_tradnl"/>
              </w:rPr>
              <w:t>datos completados</w:t>
            </w:r>
            <w:r w:rsidRPr="009942DB">
              <w:rPr>
                <w:rFonts w:ascii="Times New Roman" w:hAnsi="Times New Roman"/>
                <w:sz w:val="22"/>
                <w:szCs w:val="22"/>
                <w:lang w:val="es-ES_tradnl"/>
              </w:rPr>
              <w:t xml:space="preserve"> al término de la asistencia técnica (se proporcionará una</w:t>
            </w:r>
            <w:r w:rsidR="00F51CE1" w:rsidRPr="009942DB">
              <w:rPr>
                <w:rFonts w:ascii="Times New Roman" w:hAnsi="Times New Roman"/>
                <w:sz w:val="22"/>
                <w:szCs w:val="22"/>
                <w:lang w:val="es-ES_tradnl"/>
              </w:rPr>
              <w:t xml:space="preserve"> </w:t>
            </w:r>
            <w:r w:rsidRPr="009942DB">
              <w:rPr>
                <w:rFonts w:ascii="Times New Roman" w:hAnsi="Times New Roman"/>
                <w:sz w:val="22"/>
                <w:szCs w:val="22"/>
                <w:lang w:val="es-ES_tradnl"/>
              </w:rPr>
              <w:t>plantilla).</w:t>
            </w:r>
          </w:p>
          <w:p w14:paraId="003C5D88" w14:textId="4688F044" w:rsidR="000F5953" w:rsidRPr="009942DB" w:rsidRDefault="000F5953" w:rsidP="00FF7771">
            <w:pPr>
              <w:spacing w:after="0"/>
              <w:rPr>
                <w:rFonts w:ascii="Times New Roman" w:eastAsia="Times New Roman" w:hAnsi="Times New Roman"/>
                <w:bCs/>
                <w:color w:val="000000"/>
                <w:sz w:val="22"/>
                <w:szCs w:val="22"/>
                <w:lang w:val="es-ES_tradnl"/>
              </w:rPr>
            </w:pPr>
          </w:p>
        </w:tc>
        <w:tc>
          <w:tcPr>
            <w:tcW w:w="360" w:type="dxa"/>
            <w:tcBorders>
              <w:top w:val="nil"/>
              <w:left w:val="nil"/>
              <w:bottom w:val="single" w:sz="4" w:space="0" w:color="auto"/>
              <w:right w:val="single" w:sz="4" w:space="0" w:color="auto"/>
            </w:tcBorders>
            <w:shd w:val="clear" w:color="auto" w:fill="17365D"/>
          </w:tcPr>
          <w:p w14:paraId="26DCCD06"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7FB235DF"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72C99A4E"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3B318A90"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769D8343"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13C19016" w14:textId="77777777" w:rsidR="00FE4258" w:rsidRPr="009942DB" w:rsidRDefault="00FE4258" w:rsidP="00FF7771">
            <w:pPr>
              <w:spacing w:after="0"/>
              <w:rPr>
                <w:rFonts w:ascii="Times New Roman" w:eastAsia="Times New Roman" w:hAnsi="Times New Roman"/>
                <w:sz w:val="22"/>
                <w:szCs w:val="22"/>
                <w:lang w:val="es-ES_tradnl"/>
              </w:rPr>
            </w:pPr>
          </w:p>
        </w:tc>
      </w:tr>
      <w:tr w:rsidR="00FE4258" w:rsidRPr="00264B04" w14:paraId="67744F0D" w14:textId="77777777" w:rsidTr="00EB27FA">
        <w:trPr>
          <w:trHeight w:val="600"/>
        </w:trPr>
        <w:tc>
          <w:tcPr>
            <w:tcW w:w="11242" w:type="dxa"/>
            <w:tcBorders>
              <w:top w:val="nil"/>
              <w:left w:val="single" w:sz="4" w:space="0" w:color="auto"/>
              <w:bottom w:val="single" w:sz="4" w:space="0" w:color="auto"/>
              <w:right w:val="single" w:sz="4" w:space="0" w:color="auto"/>
            </w:tcBorders>
            <w:shd w:val="clear" w:color="auto" w:fill="BDD6EE" w:themeFill="accent5" w:themeFillTint="66"/>
          </w:tcPr>
          <w:p w14:paraId="2CC4613B" w14:textId="310EBAAF" w:rsidR="00FE4258" w:rsidRPr="009942DB" w:rsidRDefault="00AD0D4D" w:rsidP="00FF7771">
            <w:pPr>
              <w:spacing w:after="0"/>
              <w:rPr>
                <w:rFonts w:ascii="Times New Roman" w:eastAsia="Times New Roman" w:hAnsi="Times New Roman"/>
                <w:b/>
                <w:color w:val="000000"/>
                <w:sz w:val="22"/>
                <w:szCs w:val="22"/>
                <w:lang w:val="es-ES_tradnl"/>
              </w:rPr>
            </w:pPr>
            <w:r w:rsidRPr="009942DB">
              <w:rPr>
                <w:rFonts w:ascii="Times New Roman" w:eastAsia="Times New Roman" w:hAnsi="Times New Roman"/>
                <w:b/>
                <w:color w:val="000000"/>
                <w:sz w:val="22"/>
                <w:szCs w:val="22"/>
                <w:lang w:val="es-ES_tradnl"/>
              </w:rPr>
              <w:t>Entregable</w:t>
            </w:r>
            <w:r w:rsidR="00FE4258" w:rsidRPr="009942DB">
              <w:rPr>
                <w:rFonts w:ascii="Times New Roman" w:eastAsia="Times New Roman" w:hAnsi="Times New Roman"/>
                <w:b/>
                <w:bCs/>
                <w:color w:val="000000"/>
                <w:sz w:val="22"/>
                <w:szCs w:val="22"/>
                <w:lang w:val="es-ES_tradnl"/>
              </w:rPr>
              <w:t xml:space="preserve"> 1: </w:t>
            </w:r>
          </w:p>
          <w:p w14:paraId="3A76541C" w14:textId="59112FB2" w:rsidR="000F5953" w:rsidRPr="009942DB" w:rsidRDefault="000F5953" w:rsidP="000F5953">
            <w:pPr>
              <w:spacing w:after="0"/>
              <w:rPr>
                <w:rFonts w:ascii="Times New Roman" w:eastAsia="Times New Roman" w:hAnsi="Times New Roman"/>
                <w:sz w:val="22"/>
                <w:szCs w:val="22"/>
                <w:lang w:val="es-ES_tradnl"/>
              </w:rPr>
            </w:pPr>
            <w:r w:rsidRPr="009942DB">
              <w:rPr>
                <w:rFonts w:ascii="Times New Roman" w:eastAsia="Times New Roman" w:hAnsi="Times New Roman"/>
                <w:sz w:val="22"/>
                <w:szCs w:val="22"/>
                <w:lang w:val="es-ES_tradnl"/>
              </w:rPr>
              <w:t>i) Esquema preliminar del proyecto</w:t>
            </w:r>
          </w:p>
          <w:p w14:paraId="291D60A5" w14:textId="73A95061" w:rsidR="00FE4258" w:rsidRPr="009942DB" w:rsidRDefault="000F5953" w:rsidP="00FF7771">
            <w:pPr>
              <w:spacing w:after="0"/>
              <w:rPr>
                <w:rFonts w:ascii="Times New Roman" w:eastAsia="Times New Roman" w:hAnsi="Times New Roman"/>
                <w:b/>
                <w:bCs/>
                <w:color w:val="000000"/>
                <w:sz w:val="22"/>
                <w:szCs w:val="22"/>
                <w:lang w:val="es-ES_tradnl"/>
              </w:rPr>
            </w:pPr>
            <w:r w:rsidRPr="009942DB">
              <w:rPr>
                <w:rFonts w:ascii="Times New Roman" w:eastAsia="Times New Roman" w:hAnsi="Times New Roman"/>
                <w:sz w:val="22"/>
                <w:szCs w:val="22"/>
                <w:lang w:val="es-ES_tradnl"/>
              </w:rPr>
              <w:t xml:space="preserve">ii) Informe de Cierre de FTA y Recogida de datos </w:t>
            </w:r>
          </w:p>
        </w:tc>
        <w:tc>
          <w:tcPr>
            <w:tcW w:w="360" w:type="dxa"/>
            <w:tcBorders>
              <w:top w:val="nil"/>
              <w:left w:val="nil"/>
              <w:bottom w:val="single" w:sz="4" w:space="0" w:color="auto"/>
              <w:right w:val="single" w:sz="4" w:space="0" w:color="auto"/>
            </w:tcBorders>
            <w:shd w:val="clear" w:color="auto" w:fill="17365D"/>
          </w:tcPr>
          <w:p w14:paraId="67117008"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2303D7CC"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657A6E5F"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24E9145F"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1CBF3C88"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6F81F3D6" w14:textId="77777777" w:rsidR="00FE4258" w:rsidRPr="009942DB" w:rsidRDefault="00FE4258" w:rsidP="00FF7771">
            <w:pPr>
              <w:spacing w:after="0"/>
              <w:rPr>
                <w:rFonts w:ascii="Times New Roman" w:eastAsia="Times New Roman" w:hAnsi="Times New Roman"/>
                <w:sz w:val="22"/>
                <w:szCs w:val="22"/>
                <w:lang w:val="es-ES_tradnl"/>
              </w:rPr>
            </w:pPr>
          </w:p>
        </w:tc>
      </w:tr>
      <w:tr w:rsidR="00FE4258" w:rsidRPr="00264B04" w14:paraId="41D46A31" w14:textId="77777777" w:rsidTr="00EB27FA">
        <w:trPr>
          <w:trHeight w:val="600"/>
        </w:trPr>
        <w:tc>
          <w:tcPr>
            <w:tcW w:w="11242" w:type="dxa"/>
            <w:tcBorders>
              <w:top w:val="nil"/>
              <w:left w:val="single" w:sz="4" w:space="0" w:color="auto"/>
              <w:bottom w:val="single" w:sz="4" w:space="0" w:color="auto"/>
              <w:right w:val="single" w:sz="4" w:space="0" w:color="auto"/>
            </w:tcBorders>
            <w:shd w:val="clear" w:color="auto" w:fill="BDD6EE" w:themeFill="accent5" w:themeFillTint="66"/>
          </w:tcPr>
          <w:p w14:paraId="74099EBB" w14:textId="6EB7E88A" w:rsidR="00FE4258" w:rsidRPr="009942DB" w:rsidRDefault="00AD0D4D" w:rsidP="00FF7771">
            <w:pPr>
              <w:spacing w:after="0"/>
              <w:rPr>
                <w:rFonts w:ascii="Times New Roman" w:eastAsia="Times New Roman" w:hAnsi="Times New Roman"/>
                <w:b/>
                <w:bCs/>
                <w:color w:val="000000"/>
                <w:sz w:val="22"/>
                <w:szCs w:val="22"/>
                <w:lang w:val="es-ES_tradnl"/>
              </w:rPr>
            </w:pPr>
            <w:r w:rsidRPr="009942DB">
              <w:rPr>
                <w:rFonts w:ascii="Times New Roman" w:eastAsia="Times New Roman" w:hAnsi="Times New Roman"/>
                <w:b/>
                <w:bCs/>
                <w:color w:val="000000"/>
                <w:sz w:val="22"/>
                <w:szCs w:val="22"/>
                <w:lang w:val="es-ES_tradnl"/>
              </w:rPr>
              <w:t>Producto</w:t>
            </w:r>
            <w:r w:rsidR="00FE4258" w:rsidRPr="009942DB">
              <w:rPr>
                <w:rFonts w:ascii="Times New Roman" w:eastAsia="Times New Roman" w:hAnsi="Times New Roman"/>
                <w:b/>
                <w:bCs/>
                <w:color w:val="000000"/>
                <w:sz w:val="22"/>
                <w:szCs w:val="22"/>
                <w:lang w:val="es-ES_tradnl"/>
              </w:rPr>
              <w:t xml:space="preserve"> 2: Diagnósticos medioambientales, climáticos y socioeconómicos de los territorios y propuesta de estrategias de gestión para fortalecer la resiliencia</w:t>
            </w:r>
          </w:p>
          <w:p w14:paraId="301B5330" w14:textId="77777777" w:rsidR="00FE4258" w:rsidRPr="009942DB" w:rsidRDefault="00FE4258" w:rsidP="00FF7771">
            <w:pPr>
              <w:spacing w:after="0"/>
              <w:rPr>
                <w:rFonts w:ascii="Times New Roman" w:eastAsia="Times New Roman" w:hAnsi="Times New Roman"/>
                <w:bCs/>
                <w:i/>
                <w:color w:val="000000"/>
                <w:sz w:val="22"/>
                <w:szCs w:val="22"/>
                <w:lang w:val="es-ES_tradnl"/>
              </w:rPr>
            </w:pPr>
            <w:r w:rsidRPr="009942DB">
              <w:rPr>
                <w:rFonts w:ascii="Times New Roman" w:eastAsia="Times New Roman" w:hAnsi="Times New Roman"/>
                <w:i/>
                <w:iCs/>
                <w:color w:val="000000"/>
                <w:sz w:val="22"/>
                <w:szCs w:val="22"/>
                <w:lang w:val="es-ES_tradnl"/>
              </w:rPr>
              <w:t>(Orientación: Genera nuevos productos o servicios que han producido los implementadores de la asistencia técnica a través de la finalización de las actividades y dentro del control de la asistencia técnica del CTCN).</w:t>
            </w:r>
          </w:p>
        </w:tc>
        <w:tc>
          <w:tcPr>
            <w:tcW w:w="360" w:type="dxa"/>
            <w:tcBorders>
              <w:top w:val="nil"/>
              <w:left w:val="nil"/>
              <w:bottom w:val="single" w:sz="4" w:space="0" w:color="auto"/>
              <w:right w:val="single" w:sz="4" w:space="0" w:color="auto"/>
            </w:tcBorders>
            <w:shd w:val="clear" w:color="auto" w:fill="1F3864" w:themeFill="accent1" w:themeFillShade="80"/>
          </w:tcPr>
          <w:p w14:paraId="2353179B"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1F3864" w:themeFill="accent1" w:themeFillShade="80"/>
          </w:tcPr>
          <w:p w14:paraId="45BD4D81"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1F3864" w:themeFill="accent1" w:themeFillShade="80"/>
          </w:tcPr>
          <w:p w14:paraId="0A53308C"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1F3864" w:themeFill="accent1" w:themeFillShade="80"/>
          </w:tcPr>
          <w:p w14:paraId="347A26CE"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4D2F6C4D"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2F5A9A0B" w14:textId="77777777" w:rsidR="00FE4258" w:rsidRPr="009942DB" w:rsidRDefault="00FE4258" w:rsidP="00FF7771">
            <w:pPr>
              <w:spacing w:after="0"/>
              <w:rPr>
                <w:rFonts w:ascii="Times New Roman" w:eastAsia="Times New Roman" w:hAnsi="Times New Roman"/>
                <w:sz w:val="22"/>
                <w:szCs w:val="22"/>
                <w:lang w:val="es-ES_tradnl"/>
              </w:rPr>
            </w:pPr>
          </w:p>
        </w:tc>
      </w:tr>
      <w:tr w:rsidR="00FE4258" w:rsidRPr="00264B04" w14:paraId="6B08E2EB" w14:textId="77777777" w:rsidTr="00EB27FA">
        <w:trPr>
          <w:trHeight w:val="1876"/>
        </w:trPr>
        <w:tc>
          <w:tcPr>
            <w:tcW w:w="11242" w:type="dxa"/>
            <w:tcBorders>
              <w:top w:val="nil"/>
              <w:left w:val="single" w:sz="4" w:space="0" w:color="auto"/>
              <w:bottom w:val="single" w:sz="4" w:space="0" w:color="auto"/>
              <w:right w:val="single" w:sz="4" w:space="0" w:color="auto"/>
            </w:tcBorders>
            <w:shd w:val="clear" w:color="auto" w:fill="BDD6EE" w:themeFill="accent5" w:themeFillTint="66"/>
            <w:hideMark/>
          </w:tcPr>
          <w:p w14:paraId="0CFABD9C" w14:textId="77777777" w:rsidR="00FE4258" w:rsidRPr="009942DB" w:rsidRDefault="00FE4258" w:rsidP="00FF7771">
            <w:p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Actividad 2.1: Diagnósticos medioambientales y socioeconómicos</w:t>
            </w:r>
          </w:p>
          <w:p w14:paraId="0A48BB0E" w14:textId="77777777" w:rsidR="00FE4258" w:rsidRPr="009942DB" w:rsidRDefault="00FE4258" w:rsidP="00FA40F7">
            <w:pPr>
              <w:numPr>
                <w:ilvl w:val="0"/>
                <w:numId w:val="5"/>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Análisis de la información actual en relación con la planificación del uso del terreno, la gestión de los recursos naturales y las principales amenazas de los ecosistemas naturales, los agroecosistemas y los medios de subsistencia, así como la síntesis y la evaluación de la productividad actual y futura en sistemas prioritarios.</w:t>
            </w:r>
          </w:p>
          <w:p w14:paraId="233CB01A" w14:textId="77777777" w:rsidR="00FE4258" w:rsidRPr="009942DB" w:rsidRDefault="00FE4258" w:rsidP="00FA40F7">
            <w:pPr>
              <w:numPr>
                <w:ilvl w:val="0"/>
                <w:numId w:val="5"/>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Definición de los parajes y las estrategias prioritarios hacia la restauración adaptativa a través de un proceso participativo con los participantes locales.</w:t>
            </w:r>
          </w:p>
          <w:p w14:paraId="6A3C88C5" w14:textId="77777777" w:rsidR="00FE4258" w:rsidRPr="009942DB" w:rsidRDefault="00FE4258" w:rsidP="00FA40F7">
            <w:pPr>
              <w:numPr>
                <w:ilvl w:val="0"/>
                <w:numId w:val="5"/>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Identificación y priorización de las cadenas de valor y diagnóstico de los negocios y las empresas rurales en el área del proyecto.</w:t>
            </w:r>
          </w:p>
        </w:tc>
        <w:tc>
          <w:tcPr>
            <w:tcW w:w="360" w:type="dxa"/>
            <w:tcBorders>
              <w:top w:val="nil"/>
              <w:left w:val="nil"/>
              <w:bottom w:val="single" w:sz="4" w:space="0" w:color="auto"/>
              <w:right w:val="single" w:sz="4" w:space="0" w:color="auto"/>
            </w:tcBorders>
            <w:shd w:val="clear" w:color="auto" w:fill="1F3864" w:themeFill="accent1" w:themeFillShade="80"/>
          </w:tcPr>
          <w:p w14:paraId="2F57D7AB"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1F3864" w:themeFill="accent1" w:themeFillShade="80"/>
          </w:tcPr>
          <w:p w14:paraId="57F97663"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183FA7CF"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5D155CA1"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178F81AE"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776EA6FB" w14:textId="77777777" w:rsidR="00FE4258" w:rsidRPr="009942DB" w:rsidRDefault="00FE4258" w:rsidP="00FF7771">
            <w:pPr>
              <w:spacing w:after="0"/>
              <w:rPr>
                <w:rFonts w:ascii="Times New Roman" w:eastAsia="Times New Roman" w:hAnsi="Times New Roman"/>
                <w:sz w:val="22"/>
                <w:szCs w:val="22"/>
                <w:lang w:val="es-ES_tradnl"/>
              </w:rPr>
            </w:pPr>
          </w:p>
        </w:tc>
      </w:tr>
      <w:tr w:rsidR="00FE4258" w:rsidRPr="00264B04" w14:paraId="1D590739" w14:textId="77777777" w:rsidTr="00EB27FA">
        <w:trPr>
          <w:trHeight w:val="279"/>
        </w:trPr>
        <w:tc>
          <w:tcPr>
            <w:tcW w:w="11242" w:type="dxa"/>
            <w:tcBorders>
              <w:top w:val="nil"/>
              <w:left w:val="single" w:sz="4" w:space="0" w:color="auto"/>
              <w:bottom w:val="single" w:sz="4" w:space="0" w:color="auto"/>
              <w:right w:val="single" w:sz="4" w:space="0" w:color="auto"/>
            </w:tcBorders>
            <w:shd w:val="clear" w:color="auto" w:fill="BDD6EE" w:themeFill="accent5" w:themeFillTint="66"/>
            <w:hideMark/>
          </w:tcPr>
          <w:p w14:paraId="4EF63566" w14:textId="77777777" w:rsidR="00FE4258" w:rsidRPr="009942DB" w:rsidRDefault="00FE4258" w:rsidP="00FF7771">
            <w:p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lastRenderedPageBreak/>
              <w:t xml:space="preserve">Actividad 2.2: Análisis de la exposición, la sensibilidad y la capacidad de adaptación de los ecosistemas, las comunidades y las actividades productivas en el área del proyecto basándose en la información disponible, los datos climáticos y la evaluación participativa </w:t>
            </w:r>
          </w:p>
          <w:p w14:paraId="566B76C6" w14:textId="77777777" w:rsidR="00FE4258" w:rsidRPr="009942DB" w:rsidRDefault="00FE4258" w:rsidP="00FA40F7">
            <w:pPr>
              <w:numPr>
                <w:ilvl w:val="0"/>
                <w:numId w:val="6"/>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Sistematización de la información actual sobre las proyecciones climáticas a nivel nacional.</w:t>
            </w:r>
          </w:p>
          <w:p w14:paraId="73B87945" w14:textId="77777777" w:rsidR="00FE4258" w:rsidRPr="009942DB" w:rsidRDefault="00FE4258" w:rsidP="003F1CEF">
            <w:pPr>
              <w:numPr>
                <w:ilvl w:val="0"/>
                <w:numId w:val="6"/>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Realización de una valoración de vulnerabilidades de los sistemas naturales y agrícolas y los medios de subsistencia en el área del proyecto.</w:t>
            </w:r>
          </w:p>
        </w:tc>
        <w:tc>
          <w:tcPr>
            <w:tcW w:w="360" w:type="dxa"/>
            <w:tcBorders>
              <w:top w:val="nil"/>
              <w:left w:val="nil"/>
              <w:bottom w:val="single" w:sz="4" w:space="0" w:color="auto"/>
              <w:right w:val="single" w:sz="4" w:space="0" w:color="auto"/>
            </w:tcBorders>
            <w:shd w:val="clear" w:color="auto" w:fill="1F3864" w:themeFill="accent1" w:themeFillShade="80"/>
          </w:tcPr>
          <w:p w14:paraId="07114920"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1F3864" w:themeFill="accent1" w:themeFillShade="80"/>
          </w:tcPr>
          <w:p w14:paraId="3D2F0A3F"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50A8E083"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79B9E252"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6B2C50BC"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1E221A56" w14:textId="77777777" w:rsidR="00FE4258" w:rsidRPr="009942DB" w:rsidRDefault="00FE4258" w:rsidP="00FF7771">
            <w:pPr>
              <w:spacing w:after="0"/>
              <w:rPr>
                <w:rFonts w:ascii="Times New Roman" w:eastAsia="Times New Roman" w:hAnsi="Times New Roman"/>
                <w:sz w:val="22"/>
                <w:szCs w:val="22"/>
                <w:lang w:val="es-ES_tradnl"/>
              </w:rPr>
            </w:pPr>
          </w:p>
        </w:tc>
      </w:tr>
      <w:tr w:rsidR="00FE4258" w:rsidRPr="00264B04" w14:paraId="4801A8FF" w14:textId="77777777" w:rsidTr="00EB27FA">
        <w:trPr>
          <w:trHeight w:val="173"/>
        </w:trPr>
        <w:tc>
          <w:tcPr>
            <w:tcW w:w="11242" w:type="dxa"/>
            <w:tcBorders>
              <w:top w:val="nil"/>
              <w:left w:val="single" w:sz="4" w:space="0" w:color="auto"/>
              <w:bottom w:val="single" w:sz="4" w:space="0" w:color="auto"/>
              <w:right w:val="single" w:sz="4" w:space="0" w:color="auto"/>
            </w:tcBorders>
            <w:shd w:val="clear" w:color="auto" w:fill="BDD6EE" w:themeFill="accent5" w:themeFillTint="66"/>
            <w:hideMark/>
          </w:tcPr>
          <w:p w14:paraId="7B76CF19" w14:textId="77777777" w:rsidR="00FE4258" w:rsidRPr="009942DB" w:rsidRDefault="00FE4258" w:rsidP="00FF7771">
            <w:p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Actividad 2.3: Valoración de la viabilidad de posibles intervenciones técnicas para fortalecer la resiliencia climática en los ecosistemas, los agroecosistemas y los medios de subsistencia locales</w:t>
            </w:r>
          </w:p>
          <w:p w14:paraId="17F3F788" w14:textId="77777777" w:rsidR="00FE4258" w:rsidRPr="009942DB" w:rsidRDefault="002A5C4A" w:rsidP="00FA40F7">
            <w:pPr>
              <w:numPr>
                <w:ilvl w:val="0"/>
                <w:numId w:val="7"/>
              </w:numPr>
              <w:spacing w:after="0"/>
              <w:rPr>
                <w:rFonts w:ascii="Times New Roman" w:eastAsia="Times New Roman" w:hAnsi="Times New Roman"/>
                <w:sz w:val="22"/>
                <w:szCs w:val="22"/>
                <w:lang w:val="es-ES_tradnl"/>
              </w:rPr>
            </w:pPr>
            <w:r w:rsidRPr="009942DB">
              <w:rPr>
                <w:rFonts w:ascii="Times New Roman" w:eastAsia="Times New Roman" w:hAnsi="Times New Roman"/>
                <w:color w:val="000000"/>
                <w:sz w:val="22"/>
                <w:szCs w:val="22"/>
                <w:lang w:val="es-ES_tradnl"/>
              </w:rPr>
              <w:t>A través de sesiones de trabajo participativo y entrevistas con los ministerios correspondientes y los principales participantes, identificación, priorización y descripción de las prácticas promisorias y las estrategias de adaptación para diseñar modelos de producción adecuados para cada sistema de producción (p. ej., directrices para una gestión sostenible orientada a la producción de madera), incluidos los criterios de adaptación, restauración y de mercado.</w:t>
            </w:r>
          </w:p>
          <w:p w14:paraId="056BE338" w14:textId="77777777" w:rsidR="00FE4258" w:rsidRPr="009942DB" w:rsidRDefault="00FE4258" w:rsidP="00143903">
            <w:pPr>
              <w:numPr>
                <w:ilvl w:val="0"/>
                <w:numId w:val="7"/>
              </w:numPr>
              <w:spacing w:after="0"/>
              <w:rPr>
                <w:rFonts w:ascii="Times New Roman" w:eastAsia="Times New Roman" w:hAnsi="Times New Roman"/>
                <w:sz w:val="22"/>
                <w:szCs w:val="22"/>
                <w:lang w:val="es-ES_tradnl"/>
              </w:rPr>
            </w:pPr>
            <w:r w:rsidRPr="009942DB">
              <w:rPr>
                <w:rFonts w:ascii="Times New Roman" w:eastAsia="Times New Roman" w:hAnsi="Times New Roman"/>
                <w:sz w:val="22"/>
                <w:szCs w:val="22"/>
                <w:lang w:val="es-ES_tradnl"/>
              </w:rPr>
              <w:t>Estudios de aplicabilidad y viabilidad económica de las estrategias y las prácticas propuestas.</w:t>
            </w:r>
          </w:p>
        </w:tc>
        <w:tc>
          <w:tcPr>
            <w:tcW w:w="360" w:type="dxa"/>
            <w:tcBorders>
              <w:top w:val="nil"/>
              <w:left w:val="nil"/>
              <w:bottom w:val="single" w:sz="4" w:space="0" w:color="auto"/>
              <w:right w:val="single" w:sz="4" w:space="0" w:color="auto"/>
            </w:tcBorders>
            <w:shd w:val="clear" w:color="auto" w:fill="C6D9F1"/>
          </w:tcPr>
          <w:p w14:paraId="16F88169"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5689571C"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1F3864" w:themeFill="accent1" w:themeFillShade="80"/>
          </w:tcPr>
          <w:p w14:paraId="6DDFAF53"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39560168"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3380CF2B"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6F987D09" w14:textId="77777777" w:rsidR="00FE4258" w:rsidRPr="009942DB" w:rsidRDefault="00FE4258" w:rsidP="00FF7771">
            <w:pPr>
              <w:spacing w:after="0"/>
              <w:rPr>
                <w:rFonts w:ascii="Times New Roman" w:eastAsia="Times New Roman" w:hAnsi="Times New Roman"/>
                <w:sz w:val="22"/>
                <w:szCs w:val="22"/>
                <w:lang w:val="es-ES_tradnl"/>
              </w:rPr>
            </w:pPr>
          </w:p>
        </w:tc>
      </w:tr>
      <w:tr w:rsidR="00FE4258" w:rsidRPr="00264B04" w14:paraId="3558EF46" w14:textId="77777777" w:rsidTr="00EB27FA">
        <w:trPr>
          <w:trHeight w:val="173"/>
        </w:trPr>
        <w:tc>
          <w:tcPr>
            <w:tcW w:w="11242" w:type="dxa"/>
            <w:tcBorders>
              <w:top w:val="nil"/>
              <w:left w:val="single" w:sz="4" w:space="0" w:color="auto"/>
              <w:bottom w:val="single" w:sz="4" w:space="0" w:color="auto"/>
              <w:right w:val="single" w:sz="4" w:space="0" w:color="auto"/>
            </w:tcBorders>
            <w:shd w:val="clear" w:color="auto" w:fill="BDD6EE" w:themeFill="accent5" w:themeFillTint="66"/>
          </w:tcPr>
          <w:p w14:paraId="02BD19AE" w14:textId="77777777" w:rsidR="00FE4258" w:rsidRPr="009942DB" w:rsidRDefault="00FE4258" w:rsidP="00CC2AEE">
            <w:p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Actividad 2.4: Estimación de las reducciones de las emisiones potenciales y valoración de la adaptación y los indicadores de resiliencia que derivan de la implementación del proyecto que contribuyen a cumplir los NDC y ODS</w:t>
            </w:r>
          </w:p>
          <w:p w14:paraId="2B8ECFED" w14:textId="2060EDF2" w:rsidR="00FE4258" w:rsidRPr="009942DB" w:rsidRDefault="00FE4258" w:rsidP="00FA40F7">
            <w:pPr>
              <w:pStyle w:val="ListParagraph"/>
              <w:numPr>
                <w:ilvl w:val="0"/>
                <w:numId w:val="9"/>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 xml:space="preserve">Obtención de información precisa basada en la gestión actual de los sistemas productivos y las intervenciones propuestas y </w:t>
            </w:r>
            <w:r w:rsidR="00A67ED4" w:rsidRPr="009942DB">
              <w:rPr>
                <w:rFonts w:ascii="Times New Roman" w:eastAsia="Times New Roman" w:hAnsi="Times New Roman"/>
                <w:color w:val="000000"/>
                <w:sz w:val="22"/>
                <w:szCs w:val="22"/>
                <w:lang w:val="es-ES_tradnl"/>
              </w:rPr>
              <w:t xml:space="preserve">estimación de </w:t>
            </w:r>
            <w:r w:rsidRPr="009942DB">
              <w:rPr>
                <w:rFonts w:ascii="Times New Roman" w:eastAsia="Times New Roman" w:hAnsi="Times New Roman"/>
                <w:color w:val="000000"/>
                <w:sz w:val="22"/>
                <w:szCs w:val="22"/>
                <w:lang w:val="es-ES_tradnl"/>
              </w:rPr>
              <w:t>las reducciones de las emisiones para la vida útil del proyecto.</w:t>
            </w:r>
          </w:p>
          <w:p w14:paraId="20CB74EB" w14:textId="77777777" w:rsidR="00FE4258" w:rsidRPr="009942DB" w:rsidRDefault="00FE4258" w:rsidP="00FA40F7">
            <w:pPr>
              <w:pStyle w:val="ListParagraph"/>
              <w:numPr>
                <w:ilvl w:val="0"/>
                <w:numId w:val="9"/>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Calibración de la herramienta MAS de CATIE (sinergias mitigación-adaptación) para evaluar los beneficios colaterales de las actividades pasadas y propuestas con el fin de valorar la adaptación potencial y la resiliencia fortalecida de las intervenciones del proyecto.</w:t>
            </w:r>
          </w:p>
        </w:tc>
        <w:tc>
          <w:tcPr>
            <w:tcW w:w="360" w:type="dxa"/>
            <w:tcBorders>
              <w:top w:val="nil"/>
              <w:left w:val="nil"/>
              <w:bottom w:val="single" w:sz="4" w:space="0" w:color="auto"/>
              <w:right w:val="single" w:sz="4" w:space="0" w:color="auto"/>
            </w:tcBorders>
            <w:shd w:val="clear" w:color="auto" w:fill="BDD6EE" w:themeFill="accent5" w:themeFillTint="66"/>
          </w:tcPr>
          <w:p w14:paraId="3851203B"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1B4E4E81"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1F3864" w:themeFill="accent1" w:themeFillShade="80"/>
          </w:tcPr>
          <w:p w14:paraId="262660E3"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295FBCE2"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58DDEA77"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C6D9F1"/>
          </w:tcPr>
          <w:p w14:paraId="5478B231" w14:textId="77777777" w:rsidR="00FE4258" w:rsidRPr="009942DB" w:rsidRDefault="00FE4258" w:rsidP="00FF7771">
            <w:pPr>
              <w:spacing w:after="0"/>
              <w:rPr>
                <w:rFonts w:ascii="Times New Roman" w:eastAsia="Times New Roman" w:hAnsi="Times New Roman"/>
                <w:sz w:val="22"/>
                <w:szCs w:val="22"/>
                <w:lang w:val="es-ES_tradnl"/>
              </w:rPr>
            </w:pPr>
          </w:p>
        </w:tc>
      </w:tr>
      <w:tr w:rsidR="00FE4258" w:rsidRPr="00264B04" w14:paraId="3541AA1E" w14:textId="77777777" w:rsidTr="00EB27FA">
        <w:trPr>
          <w:trHeight w:val="173"/>
        </w:trPr>
        <w:tc>
          <w:tcPr>
            <w:tcW w:w="11242" w:type="dxa"/>
            <w:tcBorders>
              <w:top w:val="nil"/>
              <w:left w:val="single" w:sz="4" w:space="0" w:color="auto"/>
              <w:bottom w:val="single" w:sz="4" w:space="0" w:color="auto"/>
              <w:right w:val="single" w:sz="4" w:space="0" w:color="auto"/>
            </w:tcBorders>
            <w:shd w:val="clear" w:color="auto" w:fill="BDD6EE" w:themeFill="accent5" w:themeFillTint="66"/>
          </w:tcPr>
          <w:p w14:paraId="2FE0125E" w14:textId="41952179" w:rsidR="00FE4258" w:rsidRPr="009942DB" w:rsidRDefault="00AD0D4D" w:rsidP="00FF7771">
            <w:pPr>
              <w:spacing w:after="0"/>
              <w:rPr>
                <w:rFonts w:ascii="Times New Roman" w:eastAsia="Times New Roman" w:hAnsi="Times New Roman"/>
                <w:b/>
                <w:color w:val="000000"/>
                <w:sz w:val="22"/>
                <w:szCs w:val="22"/>
                <w:lang w:val="es-ES_tradnl"/>
              </w:rPr>
            </w:pPr>
            <w:r w:rsidRPr="009942DB">
              <w:rPr>
                <w:rFonts w:ascii="Times New Roman" w:eastAsia="Times New Roman" w:hAnsi="Times New Roman"/>
                <w:b/>
                <w:color w:val="000000"/>
                <w:sz w:val="22"/>
                <w:szCs w:val="22"/>
                <w:lang w:val="es-ES_tradnl"/>
              </w:rPr>
              <w:t>Entregable</w:t>
            </w:r>
            <w:r w:rsidRPr="009942DB">
              <w:rPr>
                <w:rFonts w:ascii="Times New Roman" w:eastAsia="Times New Roman" w:hAnsi="Times New Roman"/>
                <w:b/>
                <w:bCs/>
                <w:color w:val="000000"/>
                <w:sz w:val="22"/>
                <w:szCs w:val="22"/>
                <w:lang w:val="es-ES_tradnl"/>
              </w:rPr>
              <w:t xml:space="preserve"> </w:t>
            </w:r>
            <w:r w:rsidR="00FE4258" w:rsidRPr="009942DB">
              <w:rPr>
                <w:rFonts w:ascii="Times New Roman" w:eastAsia="Times New Roman" w:hAnsi="Times New Roman"/>
                <w:b/>
                <w:bCs/>
                <w:color w:val="000000"/>
                <w:sz w:val="22"/>
                <w:szCs w:val="22"/>
                <w:lang w:val="es-ES_tradnl"/>
              </w:rPr>
              <w:t xml:space="preserve">2: </w:t>
            </w:r>
          </w:p>
          <w:p w14:paraId="422D73FE" w14:textId="77777777" w:rsidR="00FE4258" w:rsidRPr="009942DB" w:rsidRDefault="00FE4258" w:rsidP="00FA40F7">
            <w:pPr>
              <w:pStyle w:val="ListParagraph"/>
              <w:numPr>
                <w:ilvl w:val="0"/>
                <w:numId w:val="10"/>
              </w:numPr>
              <w:spacing w:after="0"/>
              <w:rPr>
                <w:rFonts w:ascii="Times New Roman" w:eastAsia="Times New Roman" w:hAnsi="Times New Roman"/>
                <w:bCs/>
                <w:color w:val="000000"/>
                <w:sz w:val="22"/>
                <w:szCs w:val="22"/>
                <w:lang w:val="es-ES_tradnl"/>
              </w:rPr>
            </w:pPr>
            <w:r w:rsidRPr="009942DB">
              <w:rPr>
                <w:rFonts w:ascii="Times New Roman" w:eastAsia="Times New Roman" w:hAnsi="Times New Roman"/>
                <w:color w:val="000000"/>
                <w:sz w:val="22"/>
                <w:szCs w:val="22"/>
                <w:lang w:val="es-ES_tradnl"/>
              </w:rPr>
              <w:t>La base de referencia de los aspectos medioambientales, productivos y socioeconómicos en el área del proyecto y su vulnerabilidad al cambio climático.</w:t>
            </w:r>
          </w:p>
          <w:p w14:paraId="64C7BAED" w14:textId="77777777" w:rsidR="00FE4258" w:rsidRPr="009942DB" w:rsidRDefault="00FE4258" w:rsidP="00FA40F7">
            <w:pPr>
              <w:pStyle w:val="ListParagraph"/>
              <w:numPr>
                <w:ilvl w:val="0"/>
                <w:numId w:val="11"/>
              </w:numPr>
              <w:spacing w:after="0"/>
              <w:rPr>
                <w:rFonts w:ascii="Times New Roman" w:eastAsia="Times New Roman" w:hAnsi="Times New Roman"/>
                <w:sz w:val="22"/>
                <w:szCs w:val="22"/>
                <w:lang w:val="es-ES_tradnl"/>
              </w:rPr>
            </w:pPr>
            <w:r w:rsidRPr="009942DB">
              <w:rPr>
                <w:rFonts w:ascii="Times New Roman" w:eastAsia="Times New Roman" w:hAnsi="Times New Roman"/>
                <w:sz w:val="22"/>
                <w:szCs w:val="22"/>
                <w:lang w:val="es-ES_tradnl"/>
              </w:rPr>
              <w:t>Los estudios económicos y de viabilidad de las estrategias de adaptación propuestas.</w:t>
            </w:r>
          </w:p>
          <w:p w14:paraId="5D5B0644" w14:textId="77777777" w:rsidR="00FE4258" w:rsidRPr="009942DB" w:rsidRDefault="00FE4258" w:rsidP="00FA40F7">
            <w:pPr>
              <w:numPr>
                <w:ilvl w:val="0"/>
                <w:numId w:val="11"/>
              </w:numPr>
              <w:spacing w:after="0"/>
              <w:rPr>
                <w:rFonts w:ascii="Times New Roman" w:eastAsia="Times New Roman" w:hAnsi="Times New Roman"/>
                <w:sz w:val="22"/>
                <w:szCs w:val="22"/>
                <w:lang w:val="es-ES_tradnl"/>
              </w:rPr>
            </w:pPr>
            <w:r w:rsidRPr="009942DB">
              <w:rPr>
                <w:rFonts w:ascii="Times New Roman" w:eastAsia="Times New Roman" w:hAnsi="Times New Roman"/>
                <w:sz w:val="22"/>
                <w:szCs w:val="22"/>
                <w:lang w:val="es-ES_tradnl"/>
              </w:rPr>
              <w:t>Estimación de las emisiones de los gases con efecto invernadero por el sistema productivo (silvicultura, cacao, café, ganadería, cultivos anuales y otros).</w:t>
            </w:r>
          </w:p>
          <w:p w14:paraId="080C3553" w14:textId="77777777" w:rsidR="000C591F" w:rsidRPr="009942DB" w:rsidRDefault="000C591F" w:rsidP="00FA40F7">
            <w:pPr>
              <w:numPr>
                <w:ilvl w:val="0"/>
                <w:numId w:val="11"/>
              </w:numPr>
              <w:spacing w:after="0"/>
              <w:rPr>
                <w:rFonts w:ascii="Times New Roman" w:eastAsia="Times New Roman" w:hAnsi="Times New Roman"/>
                <w:sz w:val="22"/>
                <w:szCs w:val="22"/>
                <w:lang w:val="es-ES_tradnl"/>
              </w:rPr>
            </w:pPr>
            <w:r w:rsidRPr="009942DB">
              <w:rPr>
                <w:rFonts w:ascii="Times New Roman" w:eastAsia="Times New Roman" w:hAnsi="Times New Roman"/>
                <w:sz w:val="22"/>
                <w:szCs w:val="22"/>
                <w:lang w:val="es-ES_tradnl"/>
              </w:rPr>
              <w:t>Estimación de referencia de los servicios del ecosistema y los beneficios colaterales en el área del proyecto.</w:t>
            </w:r>
          </w:p>
        </w:tc>
        <w:tc>
          <w:tcPr>
            <w:tcW w:w="360" w:type="dxa"/>
            <w:tcBorders>
              <w:top w:val="nil"/>
              <w:left w:val="nil"/>
              <w:bottom w:val="single" w:sz="4" w:space="0" w:color="auto"/>
              <w:right w:val="single" w:sz="4" w:space="0" w:color="auto"/>
            </w:tcBorders>
            <w:shd w:val="clear" w:color="auto" w:fill="BDD6EE" w:themeFill="accent5" w:themeFillTint="66"/>
          </w:tcPr>
          <w:p w14:paraId="576663BA"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0E0CC7B7"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1B567599"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5EEA384F"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5A7F24B6"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5AB0372D" w14:textId="77777777" w:rsidR="00FE4258" w:rsidRPr="009942DB" w:rsidRDefault="00FE4258" w:rsidP="00FF7771">
            <w:pPr>
              <w:spacing w:after="0"/>
              <w:rPr>
                <w:rFonts w:ascii="Times New Roman" w:eastAsia="Times New Roman" w:hAnsi="Times New Roman"/>
                <w:sz w:val="22"/>
                <w:szCs w:val="22"/>
                <w:lang w:val="es-ES_tradnl"/>
              </w:rPr>
            </w:pPr>
          </w:p>
        </w:tc>
      </w:tr>
      <w:tr w:rsidR="00FE4258" w:rsidRPr="00264B04" w14:paraId="5B3383E5" w14:textId="77777777" w:rsidTr="00EB27FA">
        <w:trPr>
          <w:trHeight w:val="282"/>
        </w:trPr>
        <w:tc>
          <w:tcPr>
            <w:tcW w:w="11242" w:type="dxa"/>
            <w:tcBorders>
              <w:top w:val="nil"/>
              <w:left w:val="single" w:sz="4" w:space="0" w:color="auto"/>
              <w:bottom w:val="single" w:sz="4" w:space="0" w:color="auto"/>
              <w:right w:val="single" w:sz="4" w:space="0" w:color="auto"/>
            </w:tcBorders>
            <w:shd w:val="clear" w:color="auto" w:fill="BDD6EE" w:themeFill="accent5" w:themeFillTint="66"/>
          </w:tcPr>
          <w:p w14:paraId="33280289" w14:textId="464A8E76" w:rsidR="00FE4258" w:rsidRPr="009942DB" w:rsidRDefault="00AD0D4D" w:rsidP="00FF7771">
            <w:pPr>
              <w:spacing w:after="0"/>
              <w:rPr>
                <w:rFonts w:ascii="Times New Roman" w:eastAsia="Times New Roman" w:hAnsi="Times New Roman"/>
                <w:b/>
                <w:color w:val="000000"/>
                <w:sz w:val="22"/>
                <w:szCs w:val="22"/>
                <w:lang w:val="es-ES_tradnl"/>
              </w:rPr>
            </w:pPr>
            <w:r w:rsidRPr="009942DB">
              <w:rPr>
                <w:rFonts w:ascii="Times New Roman" w:eastAsia="Times New Roman" w:hAnsi="Times New Roman"/>
                <w:b/>
                <w:bCs/>
                <w:color w:val="000000"/>
                <w:sz w:val="22"/>
                <w:szCs w:val="22"/>
                <w:lang w:val="es-ES_tradnl"/>
              </w:rPr>
              <w:t>Producto</w:t>
            </w:r>
            <w:r w:rsidR="00FE4258" w:rsidRPr="009942DB">
              <w:rPr>
                <w:rFonts w:ascii="Times New Roman" w:eastAsia="Times New Roman" w:hAnsi="Times New Roman"/>
                <w:b/>
                <w:bCs/>
                <w:color w:val="000000"/>
                <w:sz w:val="22"/>
                <w:szCs w:val="22"/>
                <w:lang w:val="es-ES_tradnl"/>
              </w:rPr>
              <w:t xml:space="preserve"> 3: Participación de las instituciones públicas y privadas en la propuesta de los componentes del proyecto y las intervenciones</w:t>
            </w: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20F6201B"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1D3A7996"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675737CC"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180471D1"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1F3864" w:themeFill="accent1" w:themeFillShade="80"/>
          </w:tcPr>
          <w:p w14:paraId="7D8F1732" w14:textId="77777777" w:rsidR="00FE4258" w:rsidRPr="009942DB" w:rsidRDefault="00FE4258" w:rsidP="00FF7771">
            <w:pPr>
              <w:spacing w:after="0"/>
              <w:rPr>
                <w:rFonts w:ascii="Times New Roman" w:eastAsia="Times New Roman" w:hAnsi="Times New Roman"/>
                <w:sz w:val="22"/>
                <w:szCs w:val="22"/>
                <w:lang w:val="es-ES_tradnl"/>
              </w:rPr>
            </w:pPr>
          </w:p>
        </w:tc>
        <w:tc>
          <w:tcPr>
            <w:tcW w:w="360" w:type="dxa"/>
            <w:tcBorders>
              <w:top w:val="nil"/>
              <w:left w:val="nil"/>
              <w:bottom w:val="single" w:sz="4" w:space="0" w:color="auto"/>
              <w:right w:val="single" w:sz="4" w:space="0" w:color="auto"/>
            </w:tcBorders>
            <w:shd w:val="clear" w:color="auto" w:fill="1F3864" w:themeFill="accent1" w:themeFillShade="80"/>
          </w:tcPr>
          <w:p w14:paraId="7579C2CF" w14:textId="77777777" w:rsidR="00FE4258" w:rsidRPr="009942DB" w:rsidRDefault="00FE4258" w:rsidP="00FF7771">
            <w:pPr>
              <w:spacing w:after="0"/>
              <w:rPr>
                <w:rFonts w:ascii="Times New Roman" w:eastAsia="Times New Roman" w:hAnsi="Times New Roman"/>
                <w:sz w:val="22"/>
                <w:szCs w:val="22"/>
                <w:lang w:val="es-ES_tradnl"/>
              </w:rPr>
            </w:pPr>
          </w:p>
        </w:tc>
      </w:tr>
      <w:tr w:rsidR="00FE4258" w:rsidRPr="00264B04" w14:paraId="5329E5BE" w14:textId="77777777" w:rsidTr="00EB27FA">
        <w:trPr>
          <w:trHeight w:val="272"/>
        </w:trPr>
        <w:tc>
          <w:tcPr>
            <w:tcW w:w="11242" w:type="dxa"/>
            <w:tcBorders>
              <w:top w:val="nil"/>
              <w:left w:val="single" w:sz="4" w:space="0" w:color="auto"/>
              <w:bottom w:val="single" w:sz="4" w:space="0" w:color="auto"/>
              <w:right w:val="single" w:sz="4" w:space="0" w:color="auto"/>
            </w:tcBorders>
            <w:shd w:val="clear" w:color="auto" w:fill="BDD6EE" w:themeFill="accent5" w:themeFillTint="66"/>
            <w:hideMark/>
          </w:tcPr>
          <w:p w14:paraId="6257DC67" w14:textId="77777777" w:rsidR="00FE4258" w:rsidRPr="009942DB" w:rsidRDefault="00FE4258" w:rsidP="00FF7771">
            <w:p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Actividad 3.1: Análisis de los participantes</w:t>
            </w:r>
          </w:p>
          <w:p w14:paraId="5FAF510E" w14:textId="77777777" w:rsidR="00FE4258" w:rsidRPr="009942DB" w:rsidRDefault="00FE4258" w:rsidP="00FA40F7">
            <w:pPr>
              <w:numPr>
                <w:ilvl w:val="0"/>
                <w:numId w:val="3"/>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Identificación de las instituciones relevantes, las plataformas y otros actores en el área del proyecto, así como otros participantes a nivel nacional.</w:t>
            </w:r>
          </w:p>
          <w:p w14:paraId="63C566AB" w14:textId="2A5EBC79" w:rsidR="00FE4258" w:rsidRPr="009942DB" w:rsidRDefault="00FE4258" w:rsidP="00FA40F7">
            <w:pPr>
              <w:numPr>
                <w:ilvl w:val="0"/>
                <w:numId w:val="3"/>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 xml:space="preserve">Análisis sobre el rol, el alcance, la </w:t>
            </w:r>
            <w:r w:rsidR="00A67ED4" w:rsidRPr="009942DB">
              <w:rPr>
                <w:rFonts w:ascii="Times New Roman" w:eastAsia="Times New Roman" w:hAnsi="Times New Roman"/>
                <w:color w:val="000000"/>
                <w:sz w:val="22"/>
                <w:szCs w:val="22"/>
                <w:lang w:val="es-ES_tradnl"/>
              </w:rPr>
              <w:t xml:space="preserve">gobernabilidad </w:t>
            </w:r>
            <w:r w:rsidRPr="009942DB">
              <w:rPr>
                <w:rFonts w:ascii="Times New Roman" w:eastAsia="Times New Roman" w:hAnsi="Times New Roman"/>
                <w:color w:val="000000"/>
                <w:sz w:val="22"/>
                <w:szCs w:val="22"/>
                <w:lang w:val="es-ES_tradnl"/>
              </w:rPr>
              <w:t xml:space="preserve">y la contribución potencial de las instituciones, los participantes </w:t>
            </w:r>
            <w:r w:rsidR="00A67ED4" w:rsidRPr="009942DB">
              <w:rPr>
                <w:rFonts w:ascii="Times New Roman" w:eastAsia="Times New Roman" w:hAnsi="Times New Roman"/>
                <w:color w:val="000000"/>
                <w:sz w:val="22"/>
                <w:szCs w:val="22"/>
                <w:lang w:val="es-ES_tradnl"/>
              </w:rPr>
              <w:t xml:space="preserve">y </w:t>
            </w:r>
            <w:r w:rsidRPr="009942DB">
              <w:rPr>
                <w:rFonts w:ascii="Times New Roman" w:eastAsia="Times New Roman" w:hAnsi="Times New Roman"/>
                <w:color w:val="000000"/>
                <w:sz w:val="22"/>
                <w:szCs w:val="22"/>
                <w:lang w:val="es-ES_tradnl"/>
              </w:rPr>
              <w:t>las plataformas gubernamentales previamente identificadas para los objetivos del proyecto.</w:t>
            </w:r>
          </w:p>
          <w:p w14:paraId="27008D22" w14:textId="4B2F6413" w:rsidR="00FE4258" w:rsidRPr="009942DB" w:rsidRDefault="00FE4258" w:rsidP="00FA40F7">
            <w:pPr>
              <w:numPr>
                <w:ilvl w:val="0"/>
                <w:numId w:val="3"/>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lastRenderedPageBreak/>
              <w:t xml:space="preserve">Identificación de los retos </w:t>
            </w:r>
            <w:r w:rsidR="00A67ED4" w:rsidRPr="009942DB">
              <w:rPr>
                <w:rFonts w:ascii="Times New Roman" w:eastAsia="Times New Roman" w:hAnsi="Times New Roman"/>
                <w:color w:val="000000"/>
                <w:sz w:val="22"/>
                <w:szCs w:val="22"/>
                <w:lang w:val="es-ES_tradnl"/>
              </w:rPr>
              <w:t xml:space="preserve">de </w:t>
            </w:r>
            <w:r w:rsidRPr="009942DB">
              <w:rPr>
                <w:rFonts w:ascii="Times New Roman" w:eastAsia="Times New Roman" w:hAnsi="Times New Roman"/>
                <w:color w:val="000000"/>
                <w:sz w:val="22"/>
                <w:szCs w:val="22"/>
                <w:lang w:val="es-ES_tradnl"/>
              </w:rPr>
              <w:t>políticas, jurídicos y de institución para optimizar la gobernabilidad del territorio.</w:t>
            </w: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5B33111D" w14:textId="77777777" w:rsidR="00FE4258" w:rsidRPr="009942DB" w:rsidRDefault="00FE4258" w:rsidP="00FF7771">
            <w:pPr>
              <w:spacing w:after="0"/>
              <w:rPr>
                <w:rFonts w:ascii="Calibri" w:eastAsia="Times New Roman" w:hAnsi="Calibri"/>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5124757A" w14:textId="77777777" w:rsidR="00FE4258" w:rsidRPr="009942DB" w:rsidRDefault="00FE4258" w:rsidP="00FF7771">
            <w:pPr>
              <w:spacing w:after="0"/>
              <w:rPr>
                <w:rFonts w:ascii="Calibri" w:eastAsia="Times New Roman" w:hAnsi="Calibri"/>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7EBBB164" w14:textId="77777777" w:rsidR="00FE4258" w:rsidRPr="009942DB" w:rsidRDefault="00FE4258" w:rsidP="00FF7771">
            <w:pPr>
              <w:spacing w:after="0"/>
              <w:rPr>
                <w:rFonts w:ascii="Calibri" w:eastAsia="Times New Roman" w:hAnsi="Calibri"/>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01915500" w14:textId="77777777" w:rsidR="00FE4258" w:rsidRPr="009942DB" w:rsidRDefault="00FE4258" w:rsidP="00FF7771">
            <w:pPr>
              <w:spacing w:after="0"/>
              <w:rPr>
                <w:rFonts w:ascii="Calibri" w:eastAsia="Times New Roman" w:hAnsi="Calibri"/>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3F76844B" w14:textId="77777777" w:rsidR="00FE4258" w:rsidRPr="009942DB" w:rsidRDefault="00FE4258" w:rsidP="00FF7771">
            <w:pPr>
              <w:spacing w:after="0"/>
              <w:rPr>
                <w:rFonts w:ascii="Calibri" w:eastAsia="Times New Roman" w:hAnsi="Calibri"/>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BDD6EE" w:themeFill="accent5" w:themeFillTint="66"/>
          </w:tcPr>
          <w:p w14:paraId="40BDF9EE" w14:textId="77777777" w:rsidR="00FE4258" w:rsidRPr="009942DB" w:rsidRDefault="00FE4258" w:rsidP="00FF7771">
            <w:pPr>
              <w:spacing w:after="0"/>
              <w:rPr>
                <w:rFonts w:ascii="Calibri" w:eastAsia="Times New Roman" w:hAnsi="Calibri"/>
                <w:sz w:val="22"/>
                <w:szCs w:val="22"/>
                <w:lang w:val="es-ES_tradnl"/>
              </w:rPr>
            </w:pPr>
          </w:p>
        </w:tc>
      </w:tr>
      <w:tr w:rsidR="00FE4258" w:rsidRPr="00264B04" w14:paraId="2C85F2C4" w14:textId="77777777" w:rsidTr="00EB27FA">
        <w:trPr>
          <w:trHeight w:val="138"/>
        </w:trPr>
        <w:tc>
          <w:tcPr>
            <w:tcW w:w="11242" w:type="dxa"/>
            <w:tcBorders>
              <w:top w:val="nil"/>
              <w:left w:val="single" w:sz="4" w:space="0" w:color="auto"/>
              <w:bottom w:val="single" w:sz="4" w:space="0" w:color="auto"/>
              <w:right w:val="single" w:sz="4" w:space="0" w:color="auto"/>
            </w:tcBorders>
            <w:shd w:val="clear" w:color="auto" w:fill="BDD6EE" w:themeFill="accent5" w:themeFillTint="66"/>
          </w:tcPr>
          <w:p w14:paraId="095F9267" w14:textId="77777777" w:rsidR="00FE4258" w:rsidRPr="009942DB" w:rsidRDefault="00FE4258" w:rsidP="00FF7771">
            <w:p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Actividad 3.2: Formulación de las medidas de seguridad del proyecto y las medidas de compensación (si fuese necesario)</w:t>
            </w:r>
          </w:p>
          <w:p w14:paraId="32802DDE" w14:textId="77777777" w:rsidR="00FE4258" w:rsidRPr="009942DB" w:rsidRDefault="00FE4258" w:rsidP="00FA40F7">
            <w:pPr>
              <w:pStyle w:val="ListParagraph"/>
              <w:numPr>
                <w:ilvl w:val="0"/>
                <w:numId w:val="12"/>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Redacción de las medidas de seguridad del proyecto y el análisis de la incorporación de género con base en los criterios de GCF.</w:t>
            </w:r>
          </w:p>
          <w:p w14:paraId="7A6C7D2E" w14:textId="77777777" w:rsidR="00FE4258" w:rsidRPr="009942DB" w:rsidRDefault="00FE4258" w:rsidP="00FA40F7">
            <w:pPr>
              <w:pStyle w:val="ListParagraph"/>
              <w:numPr>
                <w:ilvl w:val="0"/>
                <w:numId w:val="12"/>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Talleres de socialización y recogida de datos con las agencias locales y las instituciones gubernamentales en las áreas prioritarias.</w:t>
            </w:r>
          </w:p>
          <w:p w14:paraId="2F0B3E41" w14:textId="77777777" w:rsidR="00FE4258" w:rsidRPr="009942DB" w:rsidRDefault="00FE4258" w:rsidP="00FA40F7">
            <w:pPr>
              <w:pStyle w:val="ListParagraph"/>
              <w:numPr>
                <w:ilvl w:val="0"/>
                <w:numId w:val="12"/>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Talleres de consulta y grupos de opinión con los beneficiarios en las áreas prioritarias.</w:t>
            </w:r>
          </w:p>
          <w:p w14:paraId="5D6016DB" w14:textId="77777777" w:rsidR="00FE4258" w:rsidRPr="009942DB" w:rsidRDefault="00FE4258" w:rsidP="00FA40F7">
            <w:pPr>
              <w:pStyle w:val="ListParagraph"/>
              <w:numPr>
                <w:ilvl w:val="0"/>
                <w:numId w:val="12"/>
              </w:num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 xml:space="preserve">Evaluación del impacto social y medioambiental. Elaboración de las medidas de seguridad del proyecto teniendo en cuenta los resultados de los talleres y el diseño de las medidas de compensación (si fuese necesario). </w:t>
            </w:r>
          </w:p>
        </w:tc>
        <w:tc>
          <w:tcPr>
            <w:tcW w:w="360" w:type="dxa"/>
            <w:tcBorders>
              <w:top w:val="nil"/>
              <w:left w:val="nil"/>
              <w:bottom w:val="single" w:sz="4" w:space="0" w:color="auto"/>
              <w:right w:val="single" w:sz="4" w:space="0" w:color="auto"/>
            </w:tcBorders>
            <w:shd w:val="clear" w:color="auto" w:fill="BDD6EE" w:themeFill="accent5" w:themeFillTint="66"/>
          </w:tcPr>
          <w:p w14:paraId="4A59C831" w14:textId="77777777" w:rsidR="00FE4258" w:rsidRPr="009942DB" w:rsidRDefault="00FE4258" w:rsidP="00FF7771">
            <w:pPr>
              <w:spacing w:after="0"/>
              <w:rPr>
                <w:rFonts w:ascii="Calibri" w:eastAsia="Times New Roman" w:hAnsi="Calibri"/>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7161EA92" w14:textId="77777777" w:rsidR="00FE4258" w:rsidRPr="009942DB" w:rsidRDefault="00FE4258" w:rsidP="00FF7771">
            <w:pPr>
              <w:spacing w:after="0"/>
              <w:rPr>
                <w:rFonts w:ascii="Calibri" w:eastAsia="Times New Roman" w:hAnsi="Calibri"/>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5470DD05" w14:textId="77777777" w:rsidR="00FE4258" w:rsidRPr="009942DB" w:rsidRDefault="00FE4258" w:rsidP="00FF7771">
            <w:pPr>
              <w:spacing w:after="0"/>
              <w:rPr>
                <w:rFonts w:ascii="Calibri" w:eastAsia="Times New Roman" w:hAnsi="Calibri"/>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08DBFDEF" w14:textId="77777777" w:rsidR="00FE4258" w:rsidRPr="009942DB" w:rsidRDefault="00FE4258" w:rsidP="00FF7771">
            <w:pPr>
              <w:spacing w:after="0"/>
              <w:rPr>
                <w:rFonts w:ascii="Calibri" w:eastAsia="Times New Roman" w:hAnsi="Calibri"/>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7AA969A0" w14:textId="77777777" w:rsidR="00FE4258" w:rsidRPr="009942DB" w:rsidRDefault="00FE4258" w:rsidP="00FF7771">
            <w:pPr>
              <w:spacing w:after="0"/>
              <w:rPr>
                <w:rFonts w:ascii="Calibri" w:eastAsia="Times New Roman" w:hAnsi="Calibri"/>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50461AFB" w14:textId="77777777" w:rsidR="00FE4258" w:rsidRPr="009942DB" w:rsidRDefault="00FE4258" w:rsidP="00FF7771">
            <w:pPr>
              <w:spacing w:after="0"/>
              <w:rPr>
                <w:rFonts w:ascii="Calibri" w:eastAsia="Times New Roman" w:hAnsi="Calibri"/>
                <w:sz w:val="22"/>
                <w:szCs w:val="22"/>
                <w:lang w:val="es-ES_tradnl"/>
              </w:rPr>
            </w:pPr>
          </w:p>
        </w:tc>
      </w:tr>
      <w:tr w:rsidR="00FE4258" w:rsidRPr="00264B04" w14:paraId="4966A2F7" w14:textId="77777777" w:rsidTr="00EB27FA">
        <w:trPr>
          <w:trHeight w:val="133"/>
        </w:trPr>
        <w:tc>
          <w:tcPr>
            <w:tcW w:w="11242" w:type="dxa"/>
            <w:tcBorders>
              <w:top w:val="nil"/>
              <w:left w:val="single" w:sz="4" w:space="0" w:color="auto"/>
              <w:bottom w:val="single" w:sz="4" w:space="0" w:color="auto"/>
              <w:right w:val="single" w:sz="4" w:space="0" w:color="auto"/>
            </w:tcBorders>
            <w:shd w:val="clear" w:color="auto" w:fill="BDD6EE" w:themeFill="accent5" w:themeFillTint="66"/>
          </w:tcPr>
          <w:p w14:paraId="29BF0C0A" w14:textId="741F1D38" w:rsidR="00FE4258" w:rsidRPr="009942DB" w:rsidRDefault="00AD0D4D" w:rsidP="0026653F">
            <w:pPr>
              <w:spacing w:after="0"/>
              <w:rPr>
                <w:rFonts w:ascii="Times New Roman" w:eastAsia="Times New Roman" w:hAnsi="Times New Roman"/>
                <w:b/>
                <w:color w:val="000000"/>
                <w:sz w:val="22"/>
                <w:szCs w:val="22"/>
                <w:lang w:val="es-ES_tradnl"/>
              </w:rPr>
            </w:pPr>
            <w:r w:rsidRPr="009942DB">
              <w:rPr>
                <w:rFonts w:ascii="Times New Roman" w:eastAsia="Times New Roman" w:hAnsi="Times New Roman"/>
                <w:b/>
                <w:color w:val="000000"/>
                <w:sz w:val="22"/>
                <w:szCs w:val="22"/>
                <w:lang w:val="es-ES_tradnl"/>
              </w:rPr>
              <w:t>Entregable</w:t>
            </w:r>
            <w:r w:rsidRPr="009942DB">
              <w:rPr>
                <w:rFonts w:ascii="Times New Roman" w:eastAsia="Times New Roman" w:hAnsi="Times New Roman"/>
                <w:b/>
                <w:bCs/>
                <w:color w:val="000000"/>
                <w:sz w:val="22"/>
                <w:szCs w:val="22"/>
                <w:lang w:val="es-ES_tradnl"/>
              </w:rPr>
              <w:t xml:space="preserve"> </w:t>
            </w:r>
            <w:r w:rsidR="00FE4258" w:rsidRPr="009942DB">
              <w:rPr>
                <w:rFonts w:ascii="Times New Roman" w:eastAsia="Times New Roman" w:hAnsi="Times New Roman"/>
                <w:b/>
                <w:bCs/>
                <w:color w:val="000000"/>
                <w:sz w:val="22"/>
                <w:szCs w:val="22"/>
                <w:lang w:val="es-ES_tradnl"/>
              </w:rPr>
              <w:t>3:</w:t>
            </w:r>
          </w:p>
          <w:p w14:paraId="213DB660" w14:textId="77777777" w:rsidR="00FE4258" w:rsidRPr="009942DB" w:rsidRDefault="00FE4258" w:rsidP="00964850">
            <w:pPr>
              <w:pStyle w:val="ListParagraph"/>
              <w:numPr>
                <w:ilvl w:val="0"/>
                <w:numId w:val="15"/>
              </w:numPr>
              <w:spacing w:after="0"/>
              <w:rPr>
                <w:rFonts w:ascii="Times New Roman" w:eastAsia="Times New Roman" w:hAnsi="Times New Roman"/>
                <w:bCs/>
                <w:color w:val="000000"/>
                <w:sz w:val="22"/>
                <w:szCs w:val="22"/>
                <w:lang w:val="es-ES_tradnl"/>
              </w:rPr>
            </w:pPr>
            <w:r w:rsidRPr="009942DB">
              <w:rPr>
                <w:rFonts w:ascii="Times New Roman" w:eastAsia="Times New Roman" w:hAnsi="Times New Roman"/>
                <w:color w:val="000000"/>
                <w:sz w:val="22"/>
                <w:szCs w:val="22"/>
                <w:lang w:val="es-ES_tradnl"/>
              </w:rPr>
              <w:t>Análisis de socios potenciales, actores locales y gobernabilidad.</w:t>
            </w:r>
          </w:p>
          <w:p w14:paraId="578A3313" w14:textId="77777777" w:rsidR="00FE4258" w:rsidRPr="009942DB" w:rsidRDefault="00FE4258" w:rsidP="00964850">
            <w:pPr>
              <w:pStyle w:val="ListParagraph"/>
              <w:numPr>
                <w:ilvl w:val="0"/>
                <w:numId w:val="15"/>
              </w:numPr>
              <w:spacing w:after="0"/>
              <w:rPr>
                <w:rFonts w:ascii="Times New Roman" w:eastAsia="Times New Roman" w:hAnsi="Times New Roman"/>
                <w:b/>
                <w:color w:val="000000"/>
                <w:sz w:val="22"/>
                <w:szCs w:val="22"/>
                <w:lang w:val="es-ES_tradnl"/>
              </w:rPr>
            </w:pPr>
            <w:r w:rsidRPr="009942DB">
              <w:rPr>
                <w:rFonts w:ascii="Times New Roman" w:eastAsia="Times New Roman" w:hAnsi="Times New Roman"/>
                <w:color w:val="000000"/>
                <w:sz w:val="22"/>
                <w:szCs w:val="22"/>
                <w:lang w:val="es-ES_tradnl"/>
              </w:rPr>
              <w:t>Medidas de seguridad del proyecto.</w:t>
            </w:r>
          </w:p>
        </w:tc>
        <w:tc>
          <w:tcPr>
            <w:tcW w:w="360" w:type="dxa"/>
            <w:tcBorders>
              <w:top w:val="nil"/>
              <w:left w:val="nil"/>
              <w:bottom w:val="single" w:sz="4" w:space="0" w:color="auto"/>
              <w:right w:val="single" w:sz="4" w:space="0" w:color="auto"/>
            </w:tcBorders>
            <w:shd w:val="clear" w:color="auto" w:fill="BDD6EE" w:themeFill="accent5" w:themeFillTint="66"/>
          </w:tcPr>
          <w:p w14:paraId="6BD65490" w14:textId="77777777" w:rsidR="00FE4258" w:rsidRPr="009942DB" w:rsidRDefault="00FE4258" w:rsidP="0026653F">
            <w:pPr>
              <w:spacing w:after="0"/>
              <w:rPr>
                <w:rFonts w:ascii="Calibri" w:eastAsia="Times New Roman" w:hAnsi="Calibri"/>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18771166" w14:textId="77777777" w:rsidR="00FE4258" w:rsidRPr="009942DB" w:rsidRDefault="00FE4258" w:rsidP="0026653F">
            <w:pPr>
              <w:spacing w:after="0"/>
              <w:rPr>
                <w:rFonts w:ascii="Calibri" w:eastAsia="Times New Roman" w:hAnsi="Calibri"/>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2AE33DEA" w14:textId="77777777" w:rsidR="00FE4258" w:rsidRPr="009942DB" w:rsidRDefault="00FE4258" w:rsidP="0026653F">
            <w:pPr>
              <w:spacing w:after="0"/>
              <w:rPr>
                <w:rFonts w:ascii="Calibri" w:eastAsia="Times New Roman" w:hAnsi="Calibri"/>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6ACAF4E6" w14:textId="77777777" w:rsidR="00FE4258" w:rsidRPr="009942DB" w:rsidRDefault="00FE4258" w:rsidP="0026653F">
            <w:pPr>
              <w:spacing w:after="0"/>
              <w:rPr>
                <w:rFonts w:ascii="Calibri" w:eastAsia="Times New Roman" w:hAnsi="Calibri"/>
                <w:sz w:val="22"/>
                <w:szCs w:val="22"/>
                <w:lang w:val="es-ES_tradnl"/>
              </w:rPr>
            </w:pPr>
          </w:p>
        </w:tc>
        <w:tc>
          <w:tcPr>
            <w:tcW w:w="360" w:type="dxa"/>
            <w:tcBorders>
              <w:top w:val="nil"/>
              <w:left w:val="nil"/>
              <w:bottom w:val="single" w:sz="4" w:space="0" w:color="auto"/>
              <w:right w:val="single" w:sz="4" w:space="0" w:color="auto"/>
            </w:tcBorders>
            <w:shd w:val="clear" w:color="auto" w:fill="BDD6EE" w:themeFill="accent5" w:themeFillTint="66"/>
          </w:tcPr>
          <w:p w14:paraId="072212EB" w14:textId="77777777" w:rsidR="00FE4258" w:rsidRPr="009942DB" w:rsidRDefault="00FE4258" w:rsidP="0026653F">
            <w:pPr>
              <w:spacing w:after="0"/>
              <w:rPr>
                <w:rFonts w:ascii="Calibri" w:eastAsia="Times New Roman" w:hAnsi="Calibri"/>
                <w:sz w:val="22"/>
                <w:szCs w:val="22"/>
                <w:lang w:val="es-ES_tradnl"/>
              </w:rPr>
            </w:pPr>
          </w:p>
        </w:tc>
        <w:tc>
          <w:tcPr>
            <w:tcW w:w="360" w:type="dxa"/>
            <w:tcBorders>
              <w:top w:val="single" w:sz="4" w:space="0" w:color="auto"/>
              <w:left w:val="nil"/>
              <w:bottom w:val="single" w:sz="4" w:space="0" w:color="auto"/>
              <w:right w:val="single" w:sz="4" w:space="0" w:color="auto"/>
            </w:tcBorders>
            <w:shd w:val="clear" w:color="auto" w:fill="1F3864" w:themeFill="accent1" w:themeFillShade="80"/>
          </w:tcPr>
          <w:p w14:paraId="413C827C" w14:textId="77777777" w:rsidR="00FE4258" w:rsidRPr="009942DB" w:rsidRDefault="00FE4258" w:rsidP="0026653F">
            <w:pPr>
              <w:spacing w:after="0"/>
              <w:rPr>
                <w:rFonts w:ascii="Calibri" w:eastAsia="Times New Roman" w:hAnsi="Calibri"/>
                <w:sz w:val="22"/>
                <w:szCs w:val="22"/>
                <w:lang w:val="es-ES_tradnl"/>
              </w:rPr>
            </w:pPr>
          </w:p>
        </w:tc>
      </w:tr>
    </w:tbl>
    <w:p w14:paraId="0186C85C" w14:textId="77777777" w:rsidR="002851FE" w:rsidRPr="009942DB" w:rsidRDefault="002851FE" w:rsidP="009D6905">
      <w:pPr>
        <w:pStyle w:val="ListParagraph"/>
        <w:spacing w:after="0"/>
        <w:ind w:left="0"/>
        <w:rPr>
          <w:rFonts w:ascii="Times New Roman" w:eastAsia="Times New Roman" w:hAnsi="Times New Roman"/>
          <w:b/>
          <w:bCs/>
          <w:color w:val="000000"/>
          <w:lang w:val="es-ES_tradnl"/>
        </w:rPr>
      </w:pPr>
    </w:p>
    <w:p w14:paraId="2AC110BE" w14:textId="77777777" w:rsidR="00605168" w:rsidRPr="009942DB" w:rsidRDefault="00605168" w:rsidP="009B2DD5">
      <w:pPr>
        <w:pStyle w:val="ListParagraph"/>
        <w:numPr>
          <w:ilvl w:val="0"/>
          <w:numId w:val="19"/>
        </w:numPr>
        <w:spacing w:after="0"/>
        <w:rPr>
          <w:rFonts w:ascii="Times New Roman" w:hAnsi="Times New Roman"/>
          <w:b/>
          <w:color w:val="000000"/>
          <w:sz w:val="22"/>
          <w:szCs w:val="22"/>
          <w:lang w:val="es-ES_tradnl"/>
        </w:rPr>
      </w:pPr>
      <w:r w:rsidRPr="009942DB">
        <w:rPr>
          <w:rFonts w:ascii="Times New Roman" w:hAnsi="Times New Roman"/>
          <w:b/>
          <w:bCs/>
          <w:color w:val="000000"/>
          <w:sz w:val="22"/>
          <w:szCs w:val="22"/>
          <w:lang w:val="es-ES_tradnl"/>
        </w:rPr>
        <w:t xml:space="preserve">Recursos necesarios y presupuesto desglosado: </w:t>
      </w:r>
    </w:p>
    <w:p w14:paraId="4BAC2004" w14:textId="2F864113" w:rsidR="009D6905" w:rsidRPr="009942DB" w:rsidRDefault="009D6905" w:rsidP="009D6905">
      <w:pPr>
        <w:spacing w:after="0"/>
        <w:rPr>
          <w:rFonts w:ascii="Times New Roman" w:eastAsia="Times New Roman" w:hAnsi="Times New Roman"/>
          <w:i/>
          <w:iCs/>
          <w:color w:val="000000"/>
          <w:sz w:val="22"/>
          <w:szCs w:val="22"/>
          <w:lang w:val="es-ES_tradn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561"/>
        <w:gridCol w:w="2160"/>
        <w:gridCol w:w="2052"/>
        <w:gridCol w:w="2148"/>
        <w:gridCol w:w="1173"/>
        <w:gridCol w:w="6"/>
        <w:gridCol w:w="1259"/>
      </w:tblGrid>
      <w:tr w:rsidR="00536FE1" w:rsidRPr="00264B04" w14:paraId="2456F62C" w14:textId="77777777" w:rsidTr="0021305C">
        <w:tc>
          <w:tcPr>
            <w:tcW w:w="2816" w:type="dxa"/>
            <w:vMerge w:val="restart"/>
            <w:shd w:val="clear" w:color="auto" w:fill="F2F2F2"/>
          </w:tcPr>
          <w:p w14:paraId="25551A60" w14:textId="68B0E8E6" w:rsidR="00605168" w:rsidRPr="009942DB" w:rsidRDefault="0090351B" w:rsidP="00AD0D4D">
            <w:pPr>
              <w:pStyle w:val="ListParagraph"/>
              <w:spacing w:after="0" w:line="276" w:lineRule="auto"/>
              <w:ind w:left="0"/>
              <w:jc w:val="center"/>
              <w:rPr>
                <w:rFonts w:ascii="Times New Roman" w:eastAsia="Times New Roman" w:hAnsi="Times New Roman"/>
                <w:b/>
                <w:iCs/>
                <w:color w:val="000000"/>
                <w:sz w:val="22"/>
                <w:szCs w:val="22"/>
                <w:lang w:val="es-ES_tradnl"/>
              </w:rPr>
            </w:pPr>
            <w:r w:rsidRPr="009942DB">
              <w:rPr>
                <w:rFonts w:ascii="Times New Roman" w:hAnsi="Times New Roman"/>
                <w:b/>
                <w:bCs/>
                <w:color w:val="000000"/>
                <w:sz w:val="22"/>
                <w:szCs w:val="22"/>
                <w:lang w:val="es-ES_tradnl"/>
              </w:rPr>
              <w:t xml:space="preserve">Actividades </w:t>
            </w:r>
            <w:r w:rsidR="00AD0D4D" w:rsidRPr="009942DB">
              <w:rPr>
                <w:rFonts w:ascii="Times New Roman" w:hAnsi="Times New Roman"/>
                <w:b/>
                <w:bCs/>
                <w:color w:val="000000"/>
                <w:sz w:val="22"/>
                <w:szCs w:val="22"/>
                <w:lang w:val="es-ES_tradnl"/>
              </w:rPr>
              <w:t xml:space="preserve">y </w:t>
            </w:r>
            <w:r w:rsidR="00AD0D4D" w:rsidRPr="009942DB">
              <w:rPr>
                <w:rFonts w:ascii="Times New Roman" w:hAnsi="Times New Roman"/>
                <w:b/>
                <w:color w:val="000000" w:themeColor="text1"/>
                <w:sz w:val="22"/>
                <w:szCs w:val="22"/>
                <w:lang w:val="es-ES_tradnl"/>
              </w:rPr>
              <w:t>productos</w:t>
            </w:r>
            <w:r w:rsidRPr="009942DB">
              <w:rPr>
                <w:rFonts w:ascii="Times New Roman" w:hAnsi="Times New Roman"/>
                <w:b/>
                <w:bCs/>
                <w:color w:val="000000"/>
                <w:sz w:val="22"/>
                <w:szCs w:val="22"/>
                <w:lang w:val="es-ES_tradnl"/>
              </w:rPr>
              <w:t xml:space="preserve"> </w:t>
            </w:r>
          </w:p>
        </w:tc>
        <w:tc>
          <w:tcPr>
            <w:tcW w:w="2561" w:type="dxa"/>
            <w:vMerge w:val="restart"/>
            <w:shd w:val="clear" w:color="auto" w:fill="F2F2F2"/>
          </w:tcPr>
          <w:p w14:paraId="4CE199A9" w14:textId="6A88A671" w:rsidR="00605168" w:rsidRPr="009942DB" w:rsidRDefault="00AD0D4D" w:rsidP="00CC1AA3">
            <w:pPr>
              <w:pStyle w:val="ListParagraph"/>
              <w:spacing w:after="0" w:line="276" w:lineRule="auto"/>
              <w:ind w:left="0"/>
              <w:jc w:val="center"/>
              <w:rPr>
                <w:rFonts w:ascii="Times New Roman" w:hAnsi="Times New Roman"/>
                <w:b/>
                <w:color w:val="000000"/>
                <w:sz w:val="22"/>
                <w:szCs w:val="22"/>
                <w:lang w:val="es-ES_tradnl"/>
              </w:rPr>
            </w:pPr>
            <w:r w:rsidRPr="009942DB">
              <w:rPr>
                <w:rFonts w:ascii="Times New Roman" w:hAnsi="Times New Roman"/>
                <w:b/>
                <w:color w:val="000000" w:themeColor="text1"/>
                <w:sz w:val="22"/>
                <w:szCs w:val="22"/>
                <w:lang w:val="es-ES_tradnl"/>
              </w:rPr>
              <w:t>Insumo</w:t>
            </w:r>
            <w:r w:rsidR="00B763B5" w:rsidRPr="009942DB">
              <w:rPr>
                <w:rFonts w:ascii="Times New Roman" w:hAnsi="Times New Roman"/>
                <w:b/>
                <w:bCs/>
                <w:color w:val="000000"/>
                <w:sz w:val="22"/>
                <w:szCs w:val="22"/>
                <w:lang w:val="es-ES_tradnl"/>
              </w:rPr>
              <w:t xml:space="preserve">: </w:t>
            </w:r>
            <w:r w:rsidRPr="009942DB">
              <w:rPr>
                <w:rFonts w:ascii="Times New Roman" w:hAnsi="Times New Roman"/>
                <w:b/>
                <w:bCs/>
                <w:color w:val="000000"/>
                <w:sz w:val="22"/>
                <w:szCs w:val="22"/>
                <w:lang w:val="es-ES_tradnl"/>
              </w:rPr>
              <w:t>r</w:t>
            </w:r>
            <w:r w:rsidR="00B763B5" w:rsidRPr="009942DB">
              <w:rPr>
                <w:rFonts w:ascii="Times New Roman" w:hAnsi="Times New Roman"/>
                <w:b/>
                <w:bCs/>
                <w:color w:val="000000"/>
                <w:sz w:val="22"/>
                <w:szCs w:val="22"/>
                <w:lang w:val="es-ES_tradnl"/>
              </w:rPr>
              <w:t xml:space="preserve">ecursos humanos  </w:t>
            </w:r>
          </w:p>
          <w:p w14:paraId="05D0B87F" w14:textId="1937B440" w:rsidR="00605168" w:rsidRPr="009942DB" w:rsidRDefault="00605168" w:rsidP="00AD0D4D">
            <w:pPr>
              <w:spacing w:after="0" w:line="276" w:lineRule="auto"/>
              <w:rPr>
                <w:rFonts w:ascii="Times New Roman" w:eastAsia="Times New Roman" w:hAnsi="Times New Roman"/>
                <w:i/>
                <w:iCs/>
                <w:color w:val="000000"/>
                <w:sz w:val="22"/>
                <w:szCs w:val="22"/>
                <w:lang w:val="es-ES_tradnl"/>
              </w:rPr>
            </w:pPr>
            <w:r w:rsidRPr="009942DB">
              <w:rPr>
                <w:rFonts w:ascii="Times New Roman" w:hAnsi="Times New Roman"/>
                <w:i/>
                <w:iCs/>
                <w:color w:val="000000"/>
                <w:sz w:val="22"/>
                <w:szCs w:val="22"/>
                <w:lang w:val="es-ES_tradnl"/>
              </w:rPr>
              <w:t>(</w:t>
            </w:r>
            <w:r w:rsidR="00AD0D4D" w:rsidRPr="009942DB">
              <w:rPr>
                <w:rFonts w:ascii="Times New Roman" w:hAnsi="Times New Roman"/>
                <w:i/>
                <w:iCs/>
                <w:color w:val="000000"/>
                <w:sz w:val="22"/>
                <w:szCs w:val="22"/>
                <w:lang w:val="es-ES_tradnl"/>
              </w:rPr>
              <w:t>Cargo</w:t>
            </w:r>
            <w:r w:rsidRPr="009942DB">
              <w:rPr>
                <w:rFonts w:ascii="Times New Roman" w:hAnsi="Times New Roman"/>
                <w:i/>
                <w:iCs/>
                <w:color w:val="000000"/>
                <w:sz w:val="22"/>
                <w:szCs w:val="22"/>
                <w:lang w:val="es-ES_tradnl"/>
              </w:rPr>
              <w:t>, función</w:t>
            </w:r>
            <w:r w:rsidR="00AD0D4D" w:rsidRPr="009942DB">
              <w:rPr>
                <w:rFonts w:ascii="Times New Roman" w:hAnsi="Times New Roman"/>
                <w:i/>
                <w:iCs/>
                <w:color w:val="000000"/>
                <w:sz w:val="22"/>
                <w:szCs w:val="22"/>
                <w:lang w:val="es-ES_tradnl"/>
              </w:rPr>
              <w:t>,</w:t>
            </w:r>
            <w:r w:rsidRPr="009942DB">
              <w:rPr>
                <w:rFonts w:ascii="Times New Roman" w:hAnsi="Times New Roman"/>
                <w:i/>
                <w:iCs/>
                <w:color w:val="000000"/>
                <w:sz w:val="22"/>
                <w:szCs w:val="22"/>
                <w:lang w:val="es-ES_tradnl"/>
              </w:rPr>
              <w:t xml:space="preserve"> número de días</w:t>
            </w:r>
            <w:r w:rsidR="00AD0D4D" w:rsidRPr="009942DB">
              <w:rPr>
                <w:rFonts w:ascii="Times New Roman" w:hAnsi="Times New Roman"/>
                <w:i/>
                <w:iCs/>
                <w:color w:val="000000"/>
                <w:sz w:val="22"/>
                <w:szCs w:val="22"/>
                <w:lang w:val="es-ES_tradnl"/>
              </w:rPr>
              <w:t xml:space="preserve"> estimado</w:t>
            </w:r>
            <w:r w:rsidRPr="009942DB">
              <w:rPr>
                <w:rFonts w:ascii="Times New Roman" w:hAnsi="Times New Roman"/>
                <w:i/>
                <w:iCs/>
                <w:color w:val="000000"/>
                <w:sz w:val="22"/>
                <w:szCs w:val="22"/>
                <w:lang w:val="es-ES_tradnl"/>
              </w:rPr>
              <w:t>)</w:t>
            </w:r>
          </w:p>
        </w:tc>
        <w:tc>
          <w:tcPr>
            <w:tcW w:w="2160" w:type="dxa"/>
            <w:vMerge w:val="restart"/>
            <w:shd w:val="clear" w:color="auto" w:fill="F2F2F2"/>
          </w:tcPr>
          <w:p w14:paraId="33429A48" w14:textId="7BFA4EED" w:rsidR="00605168" w:rsidRPr="009942DB" w:rsidRDefault="00AD0D4D" w:rsidP="00CC1AA3">
            <w:pPr>
              <w:pStyle w:val="ListParagraph"/>
              <w:spacing w:after="0" w:line="276" w:lineRule="auto"/>
              <w:ind w:left="0"/>
              <w:jc w:val="center"/>
              <w:rPr>
                <w:rFonts w:ascii="Times New Roman" w:hAnsi="Times New Roman"/>
                <w:b/>
                <w:color w:val="000000"/>
                <w:sz w:val="22"/>
                <w:szCs w:val="22"/>
                <w:lang w:val="es-ES_tradnl"/>
              </w:rPr>
            </w:pPr>
            <w:r w:rsidRPr="009942DB">
              <w:rPr>
                <w:rFonts w:ascii="Times New Roman" w:hAnsi="Times New Roman"/>
                <w:b/>
                <w:color w:val="000000" w:themeColor="text1"/>
                <w:sz w:val="22"/>
                <w:szCs w:val="22"/>
                <w:lang w:val="es-ES_tradnl"/>
              </w:rPr>
              <w:t>Insumo</w:t>
            </w:r>
            <w:r w:rsidR="00B763B5" w:rsidRPr="009942DB">
              <w:rPr>
                <w:rFonts w:ascii="Times New Roman" w:hAnsi="Times New Roman"/>
                <w:b/>
                <w:bCs/>
                <w:color w:val="000000"/>
                <w:sz w:val="22"/>
                <w:szCs w:val="22"/>
                <w:lang w:val="es-ES_tradnl"/>
              </w:rPr>
              <w:t xml:space="preserve">: </w:t>
            </w:r>
            <w:r w:rsidRPr="009942DB">
              <w:rPr>
                <w:rFonts w:ascii="Times New Roman" w:hAnsi="Times New Roman"/>
                <w:b/>
                <w:bCs/>
                <w:color w:val="000000"/>
                <w:sz w:val="22"/>
                <w:szCs w:val="22"/>
                <w:lang w:val="es-ES_tradnl"/>
              </w:rPr>
              <w:t>v</w:t>
            </w:r>
            <w:r w:rsidR="00B763B5" w:rsidRPr="009942DB">
              <w:rPr>
                <w:rFonts w:ascii="Times New Roman" w:hAnsi="Times New Roman"/>
                <w:b/>
                <w:bCs/>
                <w:color w:val="000000"/>
                <w:sz w:val="22"/>
                <w:szCs w:val="22"/>
                <w:lang w:val="es-ES_tradnl"/>
              </w:rPr>
              <w:t>iajes</w:t>
            </w:r>
          </w:p>
          <w:p w14:paraId="1D259433" w14:textId="50F8E932" w:rsidR="00605168" w:rsidRPr="009942DB" w:rsidRDefault="00605168" w:rsidP="00CC1AA3">
            <w:pPr>
              <w:spacing w:after="0" w:line="276" w:lineRule="auto"/>
              <w:rPr>
                <w:rFonts w:ascii="Times New Roman" w:eastAsia="Times New Roman" w:hAnsi="Times New Roman"/>
                <w:i/>
                <w:iCs/>
                <w:color w:val="000000"/>
                <w:sz w:val="22"/>
                <w:szCs w:val="22"/>
                <w:lang w:val="es-ES_tradnl"/>
              </w:rPr>
            </w:pPr>
            <w:r w:rsidRPr="009942DB">
              <w:rPr>
                <w:rFonts w:ascii="Times New Roman" w:hAnsi="Times New Roman"/>
                <w:i/>
                <w:iCs/>
                <w:sz w:val="22"/>
                <w:szCs w:val="22"/>
                <w:lang w:val="es-ES_tradnl"/>
              </w:rPr>
              <w:t>(Propósito, nacional</w:t>
            </w:r>
            <w:r w:rsidR="00AD0D4D" w:rsidRPr="009942DB">
              <w:rPr>
                <w:rFonts w:ascii="Times New Roman" w:hAnsi="Times New Roman"/>
                <w:i/>
                <w:iCs/>
                <w:sz w:val="22"/>
                <w:szCs w:val="22"/>
                <w:lang w:val="es-ES_tradnl"/>
              </w:rPr>
              <w:t xml:space="preserve"> </w:t>
            </w:r>
            <w:r w:rsidRPr="009942DB">
              <w:rPr>
                <w:rFonts w:ascii="Times New Roman" w:hAnsi="Times New Roman"/>
                <w:i/>
                <w:iCs/>
                <w:sz w:val="22"/>
                <w:szCs w:val="22"/>
                <w:lang w:val="es-ES_tradnl"/>
              </w:rPr>
              <w:t>/</w:t>
            </w:r>
            <w:r w:rsidR="00AD0D4D" w:rsidRPr="009942DB">
              <w:rPr>
                <w:rFonts w:ascii="Times New Roman" w:hAnsi="Times New Roman"/>
                <w:i/>
                <w:iCs/>
                <w:sz w:val="22"/>
                <w:szCs w:val="22"/>
                <w:lang w:val="es-ES_tradnl"/>
              </w:rPr>
              <w:t xml:space="preserve"> </w:t>
            </w:r>
            <w:r w:rsidRPr="009942DB">
              <w:rPr>
                <w:rFonts w:ascii="Times New Roman" w:hAnsi="Times New Roman"/>
                <w:i/>
                <w:iCs/>
                <w:sz w:val="22"/>
                <w:szCs w:val="22"/>
                <w:lang w:val="es-ES_tradnl"/>
              </w:rPr>
              <w:t>internacional</w:t>
            </w:r>
            <w:r w:rsidR="00AD0D4D" w:rsidRPr="009942DB">
              <w:rPr>
                <w:rFonts w:ascii="Times New Roman" w:hAnsi="Times New Roman"/>
                <w:i/>
                <w:iCs/>
                <w:sz w:val="22"/>
                <w:szCs w:val="22"/>
                <w:lang w:val="es-ES_tradnl"/>
              </w:rPr>
              <w:t>,</w:t>
            </w:r>
            <w:r w:rsidRPr="009942DB">
              <w:rPr>
                <w:rFonts w:ascii="Times New Roman" w:hAnsi="Times New Roman"/>
                <w:i/>
                <w:iCs/>
                <w:sz w:val="22"/>
                <w:szCs w:val="22"/>
                <w:lang w:val="es-ES_tradnl"/>
              </w:rPr>
              <w:t xml:space="preserve"> número de días)</w:t>
            </w:r>
          </w:p>
        </w:tc>
        <w:tc>
          <w:tcPr>
            <w:tcW w:w="2052" w:type="dxa"/>
            <w:vMerge w:val="restart"/>
            <w:shd w:val="clear" w:color="auto" w:fill="F2F2F2"/>
          </w:tcPr>
          <w:p w14:paraId="45B32C6A" w14:textId="2A5BDB81" w:rsidR="00605168" w:rsidRPr="009942DB" w:rsidRDefault="00AD0D4D" w:rsidP="00CC1AA3">
            <w:pPr>
              <w:pStyle w:val="ListParagraph"/>
              <w:spacing w:after="0" w:line="276" w:lineRule="auto"/>
              <w:ind w:left="0"/>
              <w:jc w:val="center"/>
              <w:rPr>
                <w:rFonts w:ascii="Times New Roman" w:hAnsi="Times New Roman"/>
                <w:b/>
                <w:color w:val="000000"/>
                <w:sz w:val="22"/>
                <w:szCs w:val="22"/>
                <w:lang w:val="es-ES_tradnl"/>
              </w:rPr>
            </w:pPr>
            <w:r w:rsidRPr="009942DB">
              <w:rPr>
                <w:rFonts w:ascii="Times New Roman" w:hAnsi="Times New Roman"/>
                <w:b/>
                <w:color w:val="000000" w:themeColor="text1"/>
                <w:sz w:val="22"/>
                <w:szCs w:val="22"/>
                <w:lang w:val="es-ES_tradnl"/>
              </w:rPr>
              <w:t>Insumo</w:t>
            </w:r>
            <w:r w:rsidR="00A75921" w:rsidRPr="009942DB">
              <w:rPr>
                <w:rFonts w:ascii="Times New Roman" w:hAnsi="Times New Roman"/>
                <w:b/>
                <w:bCs/>
                <w:color w:val="000000"/>
                <w:sz w:val="22"/>
                <w:szCs w:val="22"/>
                <w:lang w:val="es-ES_tradnl"/>
              </w:rPr>
              <w:t xml:space="preserve">: </w:t>
            </w:r>
            <w:r w:rsidRPr="009942DB">
              <w:rPr>
                <w:rFonts w:ascii="Times New Roman" w:hAnsi="Times New Roman"/>
                <w:b/>
                <w:bCs/>
                <w:color w:val="000000"/>
                <w:sz w:val="22"/>
                <w:szCs w:val="22"/>
                <w:lang w:val="es-ES_tradnl"/>
              </w:rPr>
              <w:t>r</w:t>
            </w:r>
            <w:r w:rsidR="00A75921" w:rsidRPr="009942DB">
              <w:rPr>
                <w:rFonts w:ascii="Times New Roman" w:hAnsi="Times New Roman"/>
                <w:b/>
                <w:bCs/>
                <w:color w:val="000000"/>
                <w:sz w:val="22"/>
                <w:szCs w:val="22"/>
                <w:lang w:val="es-ES_tradnl"/>
              </w:rPr>
              <w:t>euniones</w:t>
            </w:r>
            <w:r w:rsidRPr="009942DB">
              <w:rPr>
                <w:rFonts w:ascii="Times New Roman" w:hAnsi="Times New Roman"/>
                <w:b/>
                <w:bCs/>
                <w:color w:val="000000"/>
                <w:sz w:val="22"/>
                <w:szCs w:val="22"/>
                <w:lang w:val="es-ES_tradnl"/>
              </w:rPr>
              <w:t xml:space="preserve"> y </w:t>
            </w:r>
            <w:r w:rsidR="00A75921" w:rsidRPr="009942DB">
              <w:rPr>
                <w:rFonts w:ascii="Times New Roman" w:hAnsi="Times New Roman"/>
                <w:b/>
                <w:bCs/>
                <w:color w:val="000000"/>
                <w:sz w:val="22"/>
                <w:szCs w:val="22"/>
                <w:lang w:val="es-ES_tradnl"/>
              </w:rPr>
              <w:t>eventos</w:t>
            </w:r>
          </w:p>
          <w:p w14:paraId="05BBA7B7" w14:textId="6228ACD3" w:rsidR="00605168" w:rsidRPr="009942DB" w:rsidRDefault="00605168" w:rsidP="009942DB">
            <w:pPr>
              <w:spacing w:after="0" w:line="276" w:lineRule="auto"/>
              <w:rPr>
                <w:rFonts w:ascii="Times New Roman" w:eastAsia="Times New Roman" w:hAnsi="Times New Roman"/>
                <w:i/>
                <w:iCs/>
                <w:color w:val="000000"/>
                <w:sz w:val="22"/>
                <w:szCs w:val="22"/>
                <w:lang w:val="es-ES_tradnl"/>
              </w:rPr>
            </w:pPr>
            <w:r w:rsidRPr="009942DB">
              <w:rPr>
                <w:rFonts w:ascii="Times New Roman" w:hAnsi="Times New Roman"/>
                <w:i/>
                <w:iCs/>
                <w:color w:val="000000"/>
                <w:sz w:val="22"/>
                <w:szCs w:val="22"/>
                <w:lang w:val="es-ES_tradnl"/>
              </w:rPr>
              <w:t>(</w:t>
            </w:r>
            <w:r w:rsidR="009942DB" w:rsidRPr="009942DB">
              <w:rPr>
                <w:rFonts w:ascii="Times New Roman" w:hAnsi="Times New Roman"/>
                <w:i/>
                <w:iCs/>
                <w:color w:val="000000"/>
                <w:sz w:val="22"/>
                <w:szCs w:val="22"/>
                <w:lang w:val="es-ES_tradnl"/>
              </w:rPr>
              <w:t>título</w:t>
            </w:r>
            <w:r w:rsidR="00AD0D4D" w:rsidRPr="009942DB">
              <w:rPr>
                <w:rFonts w:ascii="Times New Roman" w:hAnsi="Times New Roman"/>
                <w:i/>
                <w:iCs/>
                <w:color w:val="000000"/>
                <w:sz w:val="22"/>
                <w:szCs w:val="22"/>
                <w:lang w:val="es-ES_tradnl"/>
              </w:rPr>
              <w:t xml:space="preserve"> de la</w:t>
            </w:r>
            <w:r w:rsidRPr="009942DB">
              <w:rPr>
                <w:rFonts w:ascii="Times New Roman" w:hAnsi="Times New Roman"/>
                <w:i/>
                <w:iCs/>
                <w:color w:val="000000"/>
                <w:sz w:val="22"/>
                <w:szCs w:val="22"/>
                <w:lang w:val="es-ES_tradnl"/>
              </w:rPr>
              <w:t xml:space="preserve"> reunión, número de participantes</w:t>
            </w:r>
            <w:r w:rsidR="00AD0D4D" w:rsidRPr="009942DB">
              <w:rPr>
                <w:rFonts w:ascii="Times New Roman" w:hAnsi="Times New Roman"/>
                <w:i/>
                <w:iCs/>
                <w:color w:val="000000"/>
                <w:sz w:val="22"/>
                <w:szCs w:val="22"/>
                <w:lang w:val="es-ES_tradnl"/>
              </w:rPr>
              <w:t>,</w:t>
            </w:r>
            <w:r w:rsidRPr="009942DB">
              <w:rPr>
                <w:rFonts w:ascii="Times New Roman" w:hAnsi="Times New Roman"/>
                <w:i/>
                <w:iCs/>
                <w:color w:val="000000"/>
                <w:sz w:val="22"/>
                <w:szCs w:val="22"/>
                <w:lang w:val="es-ES_tradnl"/>
              </w:rPr>
              <w:t xml:space="preserve"> número de días)</w:t>
            </w:r>
          </w:p>
        </w:tc>
        <w:tc>
          <w:tcPr>
            <w:tcW w:w="2148" w:type="dxa"/>
            <w:vMerge w:val="restart"/>
            <w:shd w:val="clear" w:color="auto" w:fill="F2F2F2"/>
          </w:tcPr>
          <w:p w14:paraId="0B1DDCB8" w14:textId="71F6D37B" w:rsidR="00605168" w:rsidRPr="009942DB" w:rsidRDefault="00AD0D4D" w:rsidP="00CC1AA3">
            <w:pPr>
              <w:pStyle w:val="ListParagraph"/>
              <w:spacing w:after="0" w:line="276" w:lineRule="auto"/>
              <w:ind w:left="0"/>
              <w:jc w:val="center"/>
              <w:rPr>
                <w:rFonts w:ascii="Times New Roman" w:hAnsi="Times New Roman"/>
                <w:b/>
                <w:color w:val="000000"/>
                <w:sz w:val="22"/>
                <w:szCs w:val="22"/>
                <w:lang w:val="es-ES_tradnl"/>
              </w:rPr>
            </w:pPr>
            <w:r w:rsidRPr="009942DB">
              <w:rPr>
                <w:rFonts w:ascii="Times New Roman" w:hAnsi="Times New Roman"/>
                <w:b/>
                <w:color w:val="000000" w:themeColor="text1"/>
                <w:sz w:val="22"/>
                <w:szCs w:val="22"/>
                <w:lang w:val="es-ES_tradnl"/>
              </w:rPr>
              <w:t>Insumo</w:t>
            </w:r>
            <w:r w:rsidR="00A75921" w:rsidRPr="009942DB">
              <w:rPr>
                <w:rFonts w:ascii="Times New Roman" w:hAnsi="Times New Roman"/>
                <w:b/>
                <w:bCs/>
                <w:color w:val="000000"/>
                <w:sz w:val="22"/>
                <w:szCs w:val="22"/>
                <w:lang w:val="es-ES_tradnl"/>
              </w:rPr>
              <w:t xml:space="preserve">: </w:t>
            </w:r>
            <w:r w:rsidRPr="009942DB">
              <w:rPr>
                <w:rFonts w:ascii="Times New Roman" w:hAnsi="Times New Roman"/>
                <w:b/>
                <w:color w:val="000000" w:themeColor="text1"/>
                <w:sz w:val="22"/>
                <w:szCs w:val="22"/>
                <w:lang w:val="es-ES_tradnl"/>
              </w:rPr>
              <w:t>equipamiento y</w:t>
            </w:r>
            <w:r w:rsidRPr="009942DB" w:rsidDel="00AD0D4D">
              <w:rPr>
                <w:rFonts w:ascii="Times New Roman" w:hAnsi="Times New Roman"/>
                <w:b/>
                <w:bCs/>
                <w:color w:val="000000"/>
                <w:sz w:val="22"/>
                <w:szCs w:val="22"/>
                <w:lang w:val="es-ES_tradnl"/>
              </w:rPr>
              <w:t xml:space="preserve"> </w:t>
            </w:r>
            <w:r w:rsidR="00A75921" w:rsidRPr="009942DB">
              <w:rPr>
                <w:rFonts w:ascii="Times New Roman" w:hAnsi="Times New Roman"/>
                <w:b/>
                <w:bCs/>
                <w:color w:val="000000"/>
                <w:sz w:val="22"/>
                <w:szCs w:val="22"/>
                <w:lang w:val="es-ES_tradnl"/>
              </w:rPr>
              <w:t>material</w:t>
            </w:r>
          </w:p>
          <w:p w14:paraId="13A92C07" w14:textId="74F75EB3" w:rsidR="00605168" w:rsidRPr="009942DB" w:rsidRDefault="00605168" w:rsidP="00CC1AA3">
            <w:pPr>
              <w:spacing w:after="0" w:line="276" w:lineRule="auto"/>
              <w:rPr>
                <w:rFonts w:ascii="Times New Roman" w:eastAsia="Times New Roman" w:hAnsi="Times New Roman"/>
                <w:i/>
                <w:iCs/>
                <w:color w:val="000000"/>
                <w:sz w:val="22"/>
                <w:szCs w:val="22"/>
                <w:lang w:val="es-ES_tradnl"/>
              </w:rPr>
            </w:pPr>
            <w:r w:rsidRPr="009942DB">
              <w:rPr>
                <w:rFonts w:ascii="Times New Roman" w:hAnsi="Times New Roman"/>
                <w:i/>
                <w:iCs/>
                <w:color w:val="000000"/>
                <w:sz w:val="22"/>
                <w:szCs w:val="22"/>
                <w:lang w:val="es-ES_tradnl"/>
              </w:rPr>
              <w:t>(</w:t>
            </w:r>
            <w:r w:rsidR="00AD0D4D" w:rsidRPr="009942DB">
              <w:rPr>
                <w:rFonts w:ascii="Times New Roman" w:hAnsi="Times New Roman"/>
                <w:i/>
                <w:iCs/>
                <w:color w:val="000000"/>
                <w:sz w:val="22"/>
                <w:szCs w:val="22"/>
                <w:lang w:val="es-ES_tradnl"/>
              </w:rPr>
              <w:t>a</w:t>
            </w:r>
            <w:r w:rsidRPr="009942DB">
              <w:rPr>
                <w:rFonts w:ascii="Times New Roman" w:hAnsi="Times New Roman"/>
                <w:i/>
                <w:iCs/>
                <w:color w:val="000000"/>
                <w:sz w:val="22"/>
                <w:szCs w:val="22"/>
                <w:lang w:val="es-ES_tradnl"/>
              </w:rPr>
              <w:t>rtículo, propósito, compra/alquiler</w:t>
            </w:r>
            <w:r w:rsidR="00AD0D4D" w:rsidRPr="009942DB">
              <w:rPr>
                <w:rFonts w:ascii="Times New Roman" w:hAnsi="Times New Roman"/>
                <w:i/>
                <w:iCs/>
                <w:color w:val="000000"/>
                <w:sz w:val="22"/>
                <w:szCs w:val="22"/>
                <w:lang w:val="es-ES_tradnl"/>
              </w:rPr>
              <w:t>,</w:t>
            </w:r>
            <w:r w:rsidRPr="009942DB">
              <w:rPr>
                <w:rFonts w:ascii="Times New Roman" w:hAnsi="Times New Roman"/>
                <w:i/>
                <w:iCs/>
                <w:color w:val="000000"/>
                <w:sz w:val="22"/>
                <w:szCs w:val="22"/>
                <w:lang w:val="es-ES_tradnl"/>
              </w:rPr>
              <w:t xml:space="preserve"> cantidad)</w:t>
            </w:r>
          </w:p>
        </w:tc>
        <w:tc>
          <w:tcPr>
            <w:tcW w:w="2438" w:type="dxa"/>
            <w:gridSpan w:val="3"/>
            <w:shd w:val="clear" w:color="auto" w:fill="F2F2F2"/>
          </w:tcPr>
          <w:p w14:paraId="5C0AD053" w14:textId="77777777" w:rsidR="00605168" w:rsidRPr="009942DB" w:rsidRDefault="00605168" w:rsidP="00CC1AA3">
            <w:pPr>
              <w:pStyle w:val="ListParagraph"/>
              <w:spacing w:after="0" w:line="276" w:lineRule="auto"/>
              <w:ind w:left="0"/>
              <w:jc w:val="center"/>
              <w:rPr>
                <w:rFonts w:ascii="Times New Roman" w:hAnsi="Times New Roman"/>
                <w:b/>
                <w:color w:val="000000"/>
                <w:sz w:val="22"/>
                <w:szCs w:val="22"/>
                <w:lang w:val="es-ES_tradnl"/>
              </w:rPr>
            </w:pPr>
            <w:r w:rsidRPr="009942DB">
              <w:rPr>
                <w:rFonts w:ascii="Times New Roman" w:hAnsi="Times New Roman"/>
                <w:b/>
                <w:bCs/>
                <w:color w:val="000000"/>
                <w:sz w:val="22"/>
                <w:szCs w:val="22"/>
                <w:lang w:val="es-ES_tradnl"/>
              </w:rPr>
              <w:t>Costo estimado</w:t>
            </w:r>
          </w:p>
          <w:p w14:paraId="25E6DA71" w14:textId="3A116175" w:rsidR="00605168" w:rsidRPr="009C00DC" w:rsidRDefault="0077234E" w:rsidP="00CC1AA3">
            <w:pPr>
              <w:spacing w:after="0" w:line="276" w:lineRule="auto"/>
              <w:rPr>
                <w:rFonts w:ascii="Times New Roman" w:eastAsia="Times New Roman" w:hAnsi="Times New Roman"/>
                <w:i/>
                <w:iCs/>
                <w:color w:val="000000"/>
                <w:sz w:val="22"/>
                <w:szCs w:val="22"/>
                <w:lang w:val="es-ES_tradnl"/>
              </w:rPr>
            </w:pPr>
            <w:r w:rsidRPr="009C00DC">
              <w:rPr>
                <w:rFonts w:ascii="Times New Roman" w:hAnsi="Times New Roman"/>
                <w:i/>
                <w:color w:val="000000" w:themeColor="text1"/>
                <w:sz w:val="22"/>
                <w:szCs w:val="22"/>
                <w:lang w:val="es-ES_tradnl"/>
              </w:rPr>
              <w:t>Indicar los costos acumulados de las actividades y los productos y facilitar un rango de costo estimado para cada actividad y la totalidad del plan de respuesta.</w:t>
            </w:r>
          </w:p>
        </w:tc>
      </w:tr>
      <w:tr w:rsidR="00704CA3" w:rsidRPr="009942DB" w14:paraId="02DC204C" w14:textId="77777777" w:rsidTr="0021305C">
        <w:tc>
          <w:tcPr>
            <w:tcW w:w="2816" w:type="dxa"/>
            <w:vMerge/>
            <w:shd w:val="clear" w:color="auto" w:fill="F2F2F2"/>
          </w:tcPr>
          <w:p w14:paraId="372EB6A6" w14:textId="77777777" w:rsidR="00605168" w:rsidRPr="009942DB" w:rsidRDefault="00605168" w:rsidP="00CC1AA3">
            <w:pPr>
              <w:spacing w:after="0" w:line="276" w:lineRule="auto"/>
              <w:rPr>
                <w:rFonts w:ascii="Times New Roman" w:eastAsia="Times New Roman" w:hAnsi="Times New Roman"/>
                <w:i/>
                <w:iCs/>
                <w:color w:val="000000"/>
                <w:sz w:val="22"/>
                <w:szCs w:val="22"/>
                <w:lang w:val="es-ES_tradnl"/>
              </w:rPr>
            </w:pPr>
          </w:p>
        </w:tc>
        <w:tc>
          <w:tcPr>
            <w:tcW w:w="2561" w:type="dxa"/>
            <w:vMerge/>
            <w:shd w:val="clear" w:color="auto" w:fill="F2F2F2"/>
          </w:tcPr>
          <w:p w14:paraId="1621CEC8" w14:textId="77777777" w:rsidR="00605168" w:rsidRPr="009942DB" w:rsidRDefault="00605168" w:rsidP="00CC1AA3">
            <w:pPr>
              <w:spacing w:after="0" w:line="276" w:lineRule="auto"/>
              <w:rPr>
                <w:rFonts w:ascii="Times New Roman" w:eastAsia="Times New Roman" w:hAnsi="Times New Roman"/>
                <w:i/>
                <w:iCs/>
                <w:color w:val="000000"/>
                <w:sz w:val="22"/>
                <w:szCs w:val="22"/>
                <w:lang w:val="es-ES_tradnl"/>
              </w:rPr>
            </w:pPr>
          </w:p>
        </w:tc>
        <w:tc>
          <w:tcPr>
            <w:tcW w:w="2160" w:type="dxa"/>
            <w:vMerge/>
            <w:shd w:val="clear" w:color="auto" w:fill="F2F2F2"/>
          </w:tcPr>
          <w:p w14:paraId="2A068548" w14:textId="77777777" w:rsidR="00605168" w:rsidRPr="009942DB" w:rsidRDefault="00605168" w:rsidP="00CC1AA3">
            <w:pPr>
              <w:spacing w:after="0" w:line="276" w:lineRule="auto"/>
              <w:rPr>
                <w:rFonts w:ascii="Times New Roman" w:eastAsia="Times New Roman" w:hAnsi="Times New Roman"/>
                <w:i/>
                <w:iCs/>
                <w:color w:val="000000"/>
                <w:sz w:val="22"/>
                <w:szCs w:val="22"/>
                <w:lang w:val="es-ES_tradnl"/>
              </w:rPr>
            </w:pPr>
          </w:p>
        </w:tc>
        <w:tc>
          <w:tcPr>
            <w:tcW w:w="2052" w:type="dxa"/>
            <w:vMerge/>
            <w:shd w:val="clear" w:color="auto" w:fill="F2F2F2"/>
          </w:tcPr>
          <w:p w14:paraId="5733DE97" w14:textId="77777777" w:rsidR="00605168" w:rsidRPr="009942DB" w:rsidRDefault="00605168" w:rsidP="00CC1AA3">
            <w:pPr>
              <w:spacing w:after="0" w:line="276" w:lineRule="auto"/>
              <w:rPr>
                <w:rFonts w:ascii="Times New Roman" w:eastAsia="Times New Roman" w:hAnsi="Times New Roman"/>
                <w:i/>
                <w:iCs/>
                <w:color w:val="000000"/>
                <w:sz w:val="22"/>
                <w:szCs w:val="22"/>
                <w:lang w:val="es-ES_tradnl"/>
              </w:rPr>
            </w:pPr>
          </w:p>
        </w:tc>
        <w:tc>
          <w:tcPr>
            <w:tcW w:w="2148" w:type="dxa"/>
            <w:vMerge/>
            <w:shd w:val="clear" w:color="auto" w:fill="F2F2F2"/>
          </w:tcPr>
          <w:p w14:paraId="7BEF32F9" w14:textId="77777777" w:rsidR="00605168" w:rsidRPr="009942DB" w:rsidRDefault="00605168" w:rsidP="00CC1AA3">
            <w:pPr>
              <w:spacing w:after="0" w:line="276" w:lineRule="auto"/>
              <w:rPr>
                <w:rFonts w:ascii="Times New Roman" w:eastAsia="Times New Roman" w:hAnsi="Times New Roman"/>
                <w:i/>
                <w:iCs/>
                <w:color w:val="000000"/>
                <w:sz w:val="22"/>
                <w:szCs w:val="22"/>
                <w:lang w:val="es-ES_tradnl"/>
              </w:rPr>
            </w:pPr>
          </w:p>
        </w:tc>
        <w:tc>
          <w:tcPr>
            <w:tcW w:w="1173" w:type="dxa"/>
            <w:shd w:val="clear" w:color="auto" w:fill="F2F2F2"/>
          </w:tcPr>
          <w:p w14:paraId="22837EC8" w14:textId="77777777" w:rsidR="00605168" w:rsidRPr="009942DB" w:rsidRDefault="00605168" w:rsidP="00CC1AA3">
            <w:pPr>
              <w:spacing w:after="0" w:line="276" w:lineRule="auto"/>
              <w:rPr>
                <w:rFonts w:ascii="Times New Roman" w:eastAsia="Times New Roman" w:hAnsi="Times New Roman"/>
                <w:b/>
                <w:iCs/>
                <w:color w:val="000000"/>
                <w:sz w:val="22"/>
                <w:szCs w:val="22"/>
                <w:lang w:val="es-ES_tradnl"/>
              </w:rPr>
            </w:pPr>
            <w:r w:rsidRPr="009942DB">
              <w:rPr>
                <w:rFonts w:ascii="Times New Roman" w:eastAsia="Times New Roman" w:hAnsi="Times New Roman"/>
                <w:b/>
                <w:bCs/>
                <w:color w:val="000000"/>
                <w:sz w:val="22"/>
                <w:szCs w:val="22"/>
                <w:lang w:val="es-ES_tradnl"/>
              </w:rPr>
              <w:t>Mínimo</w:t>
            </w:r>
          </w:p>
        </w:tc>
        <w:tc>
          <w:tcPr>
            <w:tcW w:w="1265" w:type="dxa"/>
            <w:gridSpan w:val="2"/>
            <w:shd w:val="clear" w:color="auto" w:fill="F2F2F2"/>
          </w:tcPr>
          <w:p w14:paraId="29A3901B" w14:textId="77777777" w:rsidR="00605168" w:rsidRPr="009942DB" w:rsidRDefault="00605168" w:rsidP="00CC1AA3">
            <w:pPr>
              <w:spacing w:after="0" w:line="276" w:lineRule="auto"/>
              <w:rPr>
                <w:rFonts w:ascii="Times New Roman" w:eastAsia="Times New Roman" w:hAnsi="Times New Roman"/>
                <w:b/>
                <w:iCs/>
                <w:color w:val="000000"/>
                <w:sz w:val="22"/>
                <w:szCs w:val="22"/>
                <w:lang w:val="es-ES_tradnl"/>
              </w:rPr>
            </w:pPr>
            <w:r w:rsidRPr="009942DB">
              <w:rPr>
                <w:rFonts w:ascii="Times New Roman" w:eastAsia="Times New Roman" w:hAnsi="Times New Roman"/>
                <w:b/>
                <w:bCs/>
                <w:color w:val="000000"/>
                <w:sz w:val="22"/>
                <w:szCs w:val="22"/>
                <w:lang w:val="es-ES_tradnl"/>
              </w:rPr>
              <w:t>Máximo</w:t>
            </w:r>
          </w:p>
        </w:tc>
      </w:tr>
      <w:tr w:rsidR="00E57DC9" w:rsidRPr="009942DB" w14:paraId="49D4995B" w14:textId="77777777" w:rsidTr="0021305C">
        <w:trPr>
          <w:trHeight w:val="335"/>
        </w:trPr>
        <w:tc>
          <w:tcPr>
            <w:tcW w:w="11737" w:type="dxa"/>
            <w:gridSpan w:val="5"/>
            <w:shd w:val="clear" w:color="auto" w:fill="C6D9F1"/>
          </w:tcPr>
          <w:p w14:paraId="51CFB7D5" w14:textId="47D4A6E9" w:rsidR="00E57DC9" w:rsidRPr="009942DB" w:rsidRDefault="00AD0D4D" w:rsidP="00E57DC9">
            <w:pPr>
              <w:spacing w:after="0" w:line="276" w:lineRule="auto"/>
              <w:rPr>
                <w:rFonts w:ascii="Times New Roman" w:eastAsia="Times New Roman" w:hAnsi="Times New Roman"/>
                <w:b/>
                <w:iCs/>
                <w:color w:val="000000"/>
                <w:sz w:val="22"/>
                <w:szCs w:val="22"/>
                <w:lang w:val="es-ES_tradnl"/>
              </w:rPr>
            </w:pPr>
            <w:r w:rsidRPr="009942DB">
              <w:rPr>
                <w:rFonts w:ascii="Times New Roman" w:eastAsia="Times New Roman" w:hAnsi="Times New Roman"/>
                <w:b/>
                <w:color w:val="000000"/>
                <w:sz w:val="22"/>
                <w:szCs w:val="22"/>
                <w:lang w:val="es-ES_tradnl"/>
              </w:rPr>
              <w:t xml:space="preserve">Producto </w:t>
            </w:r>
            <w:r w:rsidR="00E57DC9" w:rsidRPr="009942DB">
              <w:rPr>
                <w:rFonts w:ascii="Times New Roman" w:eastAsia="Times New Roman" w:hAnsi="Times New Roman"/>
                <w:b/>
                <w:bCs/>
                <w:color w:val="000000"/>
                <w:sz w:val="22"/>
                <w:szCs w:val="22"/>
                <w:lang w:val="es-ES_tradnl"/>
              </w:rPr>
              <w:t>1: Desarrollo de la planificación de implementación y los documentos de comunicación</w:t>
            </w:r>
          </w:p>
        </w:tc>
        <w:tc>
          <w:tcPr>
            <w:tcW w:w="1179" w:type="dxa"/>
            <w:gridSpan w:val="2"/>
            <w:shd w:val="clear" w:color="auto" w:fill="C6D9F1"/>
            <w:vAlign w:val="center"/>
          </w:tcPr>
          <w:p w14:paraId="28CC5760" w14:textId="48CC5EA1" w:rsidR="00E57DC9" w:rsidRPr="009942DB" w:rsidRDefault="00CE6620" w:rsidP="00E57DC9">
            <w:pPr>
              <w:spacing w:after="0" w:line="276" w:lineRule="auto"/>
              <w:rPr>
                <w:rFonts w:ascii="Times New Roman" w:eastAsia="Times New Roman" w:hAnsi="Times New Roman"/>
                <w:b/>
                <w:iCs/>
                <w:color w:val="000000"/>
                <w:sz w:val="22"/>
                <w:szCs w:val="22"/>
                <w:lang w:val="es-ES_tradnl"/>
              </w:rPr>
            </w:pPr>
            <w:r w:rsidRPr="009942DB">
              <w:rPr>
                <w:rFonts w:ascii="Times New Roman" w:hAnsi="Times New Roman"/>
                <w:b/>
                <w:bCs/>
                <w:color w:val="000000"/>
                <w:sz w:val="22"/>
                <w:szCs w:val="22"/>
                <w:lang w:val="es-ES_tradnl"/>
              </w:rPr>
              <w:t>7000</w:t>
            </w:r>
          </w:p>
        </w:tc>
        <w:tc>
          <w:tcPr>
            <w:tcW w:w="1259" w:type="dxa"/>
            <w:shd w:val="clear" w:color="auto" w:fill="C6D9F1"/>
            <w:vAlign w:val="center"/>
          </w:tcPr>
          <w:p w14:paraId="4240C50F" w14:textId="6357281E" w:rsidR="00E57DC9" w:rsidRPr="009942DB" w:rsidRDefault="00CE6620" w:rsidP="00E57DC9">
            <w:pPr>
              <w:spacing w:after="0" w:line="276" w:lineRule="auto"/>
              <w:rPr>
                <w:rFonts w:ascii="Times New Roman" w:eastAsia="Times New Roman" w:hAnsi="Times New Roman"/>
                <w:b/>
                <w:iCs/>
                <w:color w:val="000000"/>
                <w:sz w:val="22"/>
                <w:szCs w:val="22"/>
                <w:lang w:val="es-ES_tradnl"/>
              </w:rPr>
            </w:pPr>
            <w:r w:rsidRPr="009942DB">
              <w:rPr>
                <w:rFonts w:ascii="Times New Roman" w:hAnsi="Times New Roman"/>
                <w:b/>
                <w:bCs/>
                <w:color w:val="000000"/>
                <w:sz w:val="22"/>
                <w:szCs w:val="22"/>
                <w:lang w:val="es-ES_tradnl"/>
              </w:rPr>
              <w:t>9000</w:t>
            </w:r>
          </w:p>
        </w:tc>
      </w:tr>
      <w:tr w:rsidR="00E57DC9" w:rsidRPr="009942DB" w14:paraId="1FC63C95" w14:textId="77777777" w:rsidTr="0021305C">
        <w:tc>
          <w:tcPr>
            <w:tcW w:w="2816" w:type="dxa"/>
            <w:shd w:val="clear" w:color="auto" w:fill="C6D9F1"/>
          </w:tcPr>
          <w:p w14:paraId="7C0C07C7" w14:textId="445F1254" w:rsidR="00E57DC9" w:rsidRPr="009942DB" w:rsidRDefault="00E57DC9" w:rsidP="00E57DC9">
            <w:pPr>
              <w:spacing w:after="0" w:line="276" w:lineRule="auto"/>
              <w:rPr>
                <w:rFonts w:ascii="Times New Roman" w:eastAsia="Times New Roman" w:hAnsi="Times New Roman"/>
                <w:b/>
                <w:bCs/>
                <w:color w:val="000000"/>
                <w:sz w:val="22"/>
                <w:szCs w:val="22"/>
                <w:lang w:val="es-ES_tradnl"/>
              </w:rPr>
            </w:pPr>
            <w:r w:rsidRPr="009942DB">
              <w:rPr>
                <w:rFonts w:ascii="Times New Roman" w:eastAsia="Times New Roman" w:hAnsi="Times New Roman"/>
                <w:color w:val="000000"/>
                <w:sz w:val="22"/>
                <w:szCs w:val="22"/>
                <w:lang w:val="es-ES_tradnl"/>
              </w:rPr>
              <w:t xml:space="preserve">Actividad 1.1: Formulación de i) Esquema del proyecto, ii) Informe de Cierre de FTA y Recogida de datos </w:t>
            </w:r>
          </w:p>
        </w:tc>
        <w:tc>
          <w:tcPr>
            <w:tcW w:w="2561" w:type="dxa"/>
            <w:shd w:val="clear" w:color="auto" w:fill="C6D9F1"/>
            <w:vAlign w:val="center"/>
          </w:tcPr>
          <w:p w14:paraId="749367AF" w14:textId="1362A764" w:rsidR="00E57DC9" w:rsidRPr="009942DB" w:rsidRDefault="000F5953" w:rsidP="00E57DC9">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Equipo técnico completo, 14 días</w:t>
            </w:r>
          </w:p>
        </w:tc>
        <w:tc>
          <w:tcPr>
            <w:tcW w:w="2160" w:type="dxa"/>
            <w:shd w:val="clear" w:color="auto" w:fill="C6D9F1"/>
            <w:vAlign w:val="center"/>
          </w:tcPr>
          <w:p w14:paraId="55FD914B" w14:textId="65AB8083" w:rsidR="00E57DC9" w:rsidRPr="009942DB" w:rsidRDefault="000F5953" w:rsidP="00E57DC9">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Misión a la República Dominicana, 3 días</w:t>
            </w:r>
          </w:p>
        </w:tc>
        <w:tc>
          <w:tcPr>
            <w:tcW w:w="2052" w:type="dxa"/>
            <w:shd w:val="clear" w:color="auto" w:fill="C6D9F1"/>
          </w:tcPr>
          <w:p w14:paraId="7BBBD9A9" w14:textId="7F6E004C" w:rsidR="00E57DC9" w:rsidRPr="009942DB" w:rsidRDefault="00E57DC9" w:rsidP="00E57DC9">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Reuniones inaugurales y de coordinación, 3 días</w:t>
            </w:r>
          </w:p>
        </w:tc>
        <w:tc>
          <w:tcPr>
            <w:tcW w:w="2148" w:type="dxa"/>
            <w:shd w:val="clear" w:color="auto" w:fill="C6D9F1"/>
          </w:tcPr>
          <w:p w14:paraId="709A2C6A" w14:textId="3A0E543A" w:rsidR="00E57DC9" w:rsidRPr="009942DB" w:rsidRDefault="00E57DC9" w:rsidP="00E57DC9">
            <w:pPr>
              <w:spacing w:after="0" w:line="276" w:lineRule="auto"/>
              <w:rPr>
                <w:rFonts w:ascii="Times New Roman" w:eastAsia="Times New Roman" w:hAnsi="Times New Roman"/>
                <w:iCs/>
                <w:color w:val="000000"/>
                <w:sz w:val="22"/>
                <w:szCs w:val="22"/>
                <w:lang w:val="es-ES_tradnl"/>
              </w:rPr>
            </w:pPr>
          </w:p>
        </w:tc>
        <w:tc>
          <w:tcPr>
            <w:tcW w:w="1179" w:type="dxa"/>
            <w:gridSpan w:val="2"/>
            <w:shd w:val="clear" w:color="auto" w:fill="C6D9F1"/>
          </w:tcPr>
          <w:p w14:paraId="65A6E0CE" w14:textId="52C20F35" w:rsidR="00E57DC9" w:rsidRPr="009942DB" w:rsidRDefault="00CE6620" w:rsidP="00E57DC9">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b/>
                <w:bCs/>
                <w:color w:val="000000"/>
                <w:sz w:val="22"/>
                <w:szCs w:val="22"/>
                <w:lang w:val="es-ES_tradnl"/>
              </w:rPr>
              <w:t>7000</w:t>
            </w:r>
          </w:p>
        </w:tc>
        <w:tc>
          <w:tcPr>
            <w:tcW w:w="1259" w:type="dxa"/>
            <w:shd w:val="clear" w:color="auto" w:fill="C6D9F1"/>
          </w:tcPr>
          <w:p w14:paraId="4E0B3A3E" w14:textId="79CE51CC" w:rsidR="00E57DC9" w:rsidRPr="009942DB" w:rsidRDefault="00CE6620" w:rsidP="00E57DC9">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b/>
                <w:bCs/>
                <w:color w:val="000000"/>
                <w:sz w:val="22"/>
                <w:szCs w:val="22"/>
                <w:lang w:val="es-ES_tradnl"/>
              </w:rPr>
              <w:t>9000</w:t>
            </w:r>
          </w:p>
        </w:tc>
      </w:tr>
      <w:tr w:rsidR="00E57DC9" w:rsidRPr="009942DB" w14:paraId="294BEF40" w14:textId="77777777" w:rsidTr="0021305C">
        <w:tc>
          <w:tcPr>
            <w:tcW w:w="11737" w:type="dxa"/>
            <w:gridSpan w:val="5"/>
            <w:shd w:val="clear" w:color="auto" w:fill="C6D9F1"/>
          </w:tcPr>
          <w:p w14:paraId="130EF4BA" w14:textId="44141794" w:rsidR="00E57DC9" w:rsidRPr="009942DB" w:rsidRDefault="00AD0D4D" w:rsidP="00E57DC9">
            <w:pPr>
              <w:spacing w:after="0" w:line="276" w:lineRule="auto"/>
              <w:rPr>
                <w:rFonts w:ascii="Times New Roman" w:eastAsia="Times New Roman" w:hAnsi="Times New Roman"/>
                <w:i/>
                <w:iCs/>
                <w:color w:val="000000"/>
                <w:sz w:val="22"/>
                <w:szCs w:val="22"/>
                <w:lang w:val="es-ES_tradnl"/>
              </w:rPr>
            </w:pPr>
            <w:r w:rsidRPr="009942DB">
              <w:rPr>
                <w:rFonts w:ascii="Times New Roman" w:eastAsia="Times New Roman" w:hAnsi="Times New Roman"/>
                <w:b/>
                <w:color w:val="000000"/>
                <w:sz w:val="22"/>
                <w:szCs w:val="22"/>
                <w:lang w:val="es-ES_tradnl"/>
              </w:rPr>
              <w:t xml:space="preserve">Producto </w:t>
            </w:r>
            <w:r w:rsidR="00E57DC9" w:rsidRPr="009942DB">
              <w:rPr>
                <w:rFonts w:ascii="Times New Roman" w:eastAsia="Times New Roman" w:hAnsi="Times New Roman"/>
                <w:b/>
                <w:bCs/>
                <w:color w:val="000000"/>
                <w:sz w:val="22"/>
                <w:szCs w:val="22"/>
                <w:lang w:val="es-ES_tradnl"/>
              </w:rPr>
              <w:t>2:</w:t>
            </w:r>
            <w:r w:rsidR="00E57DC9" w:rsidRPr="009942DB">
              <w:rPr>
                <w:rFonts w:ascii="Times New Roman" w:eastAsia="Times New Roman" w:hAnsi="Times New Roman"/>
                <w:color w:val="000000"/>
                <w:sz w:val="22"/>
                <w:szCs w:val="22"/>
                <w:lang w:val="es-ES_tradnl"/>
              </w:rPr>
              <w:t xml:space="preserve"> </w:t>
            </w:r>
            <w:r w:rsidR="00E57DC9" w:rsidRPr="009942DB">
              <w:rPr>
                <w:rFonts w:ascii="Times New Roman" w:eastAsia="Times New Roman" w:hAnsi="Times New Roman"/>
                <w:b/>
                <w:bCs/>
                <w:color w:val="000000"/>
                <w:sz w:val="22"/>
                <w:szCs w:val="22"/>
                <w:lang w:val="es-ES_tradnl"/>
              </w:rPr>
              <w:t>Diagnósticos medioambientales, climáticos y socioeconómicos de los territorios y planificación de estrategias de gestión para fortalecer la resiliencia</w:t>
            </w:r>
          </w:p>
        </w:tc>
        <w:tc>
          <w:tcPr>
            <w:tcW w:w="1179" w:type="dxa"/>
            <w:gridSpan w:val="2"/>
            <w:shd w:val="clear" w:color="auto" w:fill="C6D9F1"/>
            <w:vAlign w:val="center"/>
          </w:tcPr>
          <w:p w14:paraId="3FCF39D2" w14:textId="1EFBB0F7" w:rsidR="00E57DC9" w:rsidRPr="009942DB" w:rsidRDefault="00E57DC9" w:rsidP="00E57DC9">
            <w:pPr>
              <w:spacing w:after="0" w:line="276" w:lineRule="auto"/>
              <w:rPr>
                <w:rFonts w:ascii="Times New Roman" w:eastAsia="Times New Roman" w:hAnsi="Times New Roman"/>
                <w:b/>
                <w:i/>
                <w:iCs/>
                <w:color w:val="000000"/>
                <w:sz w:val="22"/>
                <w:szCs w:val="22"/>
                <w:lang w:val="es-ES_tradnl"/>
              </w:rPr>
            </w:pPr>
            <w:r w:rsidRPr="009942DB">
              <w:rPr>
                <w:rFonts w:ascii="Times New Roman" w:hAnsi="Times New Roman"/>
                <w:b/>
                <w:bCs/>
                <w:color w:val="000000"/>
                <w:sz w:val="22"/>
                <w:szCs w:val="22"/>
                <w:lang w:val="es-ES_tradnl"/>
              </w:rPr>
              <w:t>136 520</w:t>
            </w:r>
          </w:p>
        </w:tc>
        <w:tc>
          <w:tcPr>
            <w:tcW w:w="1259" w:type="dxa"/>
            <w:shd w:val="clear" w:color="auto" w:fill="C6D9F1"/>
            <w:vAlign w:val="center"/>
          </w:tcPr>
          <w:p w14:paraId="0BE9F440" w14:textId="536DDBD2" w:rsidR="00E57DC9" w:rsidRPr="009942DB" w:rsidRDefault="00E57DC9" w:rsidP="00E57DC9">
            <w:pPr>
              <w:spacing w:after="0" w:line="276" w:lineRule="auto"/>
              <w:rPr>
                <w:rFonts w:ascii="Times New Roman" w:eastAsia="Times New Roman" w:hAnsi="Times New Roman"/>
                <w:b/>
                <w:i/>
                <w:iCs/>
                <w:color w:val="000000"/>
                <w:sz w:val="22"/>
                <w:szCs w:val="22"/>
                <w:lang w:val="es-ES_tradnl"/>
              </w:rPr>
            </w:pPr>
            <w:r w:rsidRPr="009942DB">
              <w:rPr>
                <w:rFonts w:ascii="Times New Roman" w:hAnsi="Times New Roman"/>
                <w:b/>
                <w:bCs/>
                <w:color w:val="000000"/>
                <w:sz w:val="22"/>
                <w:szCs w:val="22"/>
                <w:lang w:val="es-ES_tradnl"/>
              </w:rPr>
              <w:t>151 400</w:t>
            </w:r>
          </w:p>
        </w:tc>
      </w:tr>
      <w:tr w:rsidR="00F47491" w:rsidRPr="009942DB" w14:paraId="276D1FFD" w14:textId="77777777" w:rsidTr="0021305C">
        <w:tc>
          <w:tcPr>
            <w:tcW w:w="2816" w:type="dxa"/>
            <w:shd w:val="clear" w:color="auto" w:fill="C6D9F1"/>
          </w:tcPr>
          <w:p w14:paraId="61264656" w14:textId="77777777" w:rsidR="00F47491" w:rsidRPr="009942DB" w:rsidRDefault="00F47491" w:rsidP="00F47491">
            <w:p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lastRenderedPageBreak/>
              <w:t>Actividad 2.1: Diagnósticos medioambientales y socioeconómicos</w:t>
            </w:r>
          </w:p>
        </w:tc>
        <w:tc>
          <w:tcPr>
            <w:tcW w:w="2561" w:type="dxa"/>
            <w:shd w:val="clear" w:color="auto" w:fill="C6D9F1"/>
          </w:tcPr>
          <w:p w14:paraId="46129B74" w14:textId="7C89A568"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Equipo técnico completo, 30 días</w:t>
            </w:r>
          </w:p>
          <w:p w14:paraId="096438C5" w14:textId="77777777"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Asistente del proyecto, 30 días</w:t>
            </w:r>
          </w:p>
          <w:p w14:paraId="17AFD07D" w14:textId="77777777"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Consultor local, 12 días</w:t>
            </w:r>
          </w:p>
          <w:p w14:paraId="14653427" w14:textId="30B74345"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Equipo técnico para talleres, 48 días</w:t>
            </w:r>
          </w:p>
        </w:tc>
        <w:tc>
          <w:tcPr>
            <w:tcW w:w="2160" w:type="dxa"/>
            <w:shd w:val="clear" w:color="auto" w:fill="C6D9F1"/>
          </w:tcPr>
          <w:p w14:paraId="098E66A8" w14:textId="10B83E90"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 xml:space="preserve">Recopilación de datos, viaje internacional para 4 personas, viaje nacional a los territorios y gastos diarios </w:t>
            </w:r>
          </w:p>
        </w:tc>
        <w:tc>
          <w:tcPr>
            <w:tcW w:w="2052" w:type="dxa"/>
            <w:shd w:val="clear" w:color="auto" w:fill="C6D9F1"/>
          </w:tcPr>
          <w:p w14:paraId="3704EE22" w14:textId="394754CB"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Reuniones inaugurales y de coordinación, grupos de opinión (6-8 personas), talleres locales (20-25 personas), 2 días por taller</w:t>
            </w:r>
          </w:p>
        </w:tc>
        <w:tc>
          <w:tcPr>
            <w:tcW w:w="2148" w:type="dxa"/>
            <w:shd w:val="clear" w:color="auto" w:fill="C6D9F1"/>
          </w:tcPr>
          <w:p w14:paraId="5330638B" w14:textId="77777777"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Salas de reunión, espacio de oficina y alquiler de coches</w:t>
            </w:r>
          </w:p>
        </w:tc>
        <w:tc>
          <w:tcPr>
            <w:tcW w:w="1179" w:type="dxa"/>
            <w:gridSpan w:val="2"/>
            <w:shd w:val="clear" w:color="auto" w:fill="C6D9F1"/>
            <w:vAlign w:val="center"/>
          </w:tcPr>
          <w:p w14:paraId="0267B97F" w14:textId="7ACBE597"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65</w:t>
            </w:r>
            <w:r w:rsidRPr="009942DB">
              <w:rPr>
                <w:rFonts w:ascii="Times New Roman" w:hAnsi="Times New Roman"/>
                <w:b/>
                <w:bCs/>
                <w:color w:val="000000"/>
                <w:sz w:val="22"/>
                <w:szCs w:val="22"/>
                <w:lang w:val="es-ES_tradnl"/>
              </w:rPr>
              <w:t> </w:t>
            </w:r>
            <w:r w:rsidRPr="009942DB">
              <w:rPr>
                <w:rFonts w:ascii="Times New Roman" w:hAnsi="Times New Roman"/>
                <w:color w:val="000000"/>
                <w:sz w:val="22"/>
                <w:szCs w:val="22"/>
                <w:lang w:val="es-ES_tradnl"/>
              </w:rPr>
              <w:t>520</w:t>
            </w:r>
          </w:p>
        </w:tc>
        <w:tc>
          <w:tcPr>
            <w:tcW w:w="1259" w:type="dxa"/>
            <w:shd w:val="clear" w:color="auto" w:fill="C6D9F1"/>
            <w:vAlign w:val="center"/>
          </w:tcPr>
          <w:p w14:paraId="6043E320" w14:textId="0EE311A1"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74</w:t>
            </w:r>
            <w:r w:rsidRPr="009942DB">
              <w:rPr>
                <w:rFonts w:ascii="Times New Roman" w:hAnsi="Times New Roman"/>
                <w:b/>
                <w:bCs/>
                <w:color w:val="000000"/>
                <w:sz w:val="22"/>
                <w:szCs w:val="22"/>
                <w:lang w:val="es-ES_tradnl"/>
              </w:rPr>
              <w:t> </w:t>
            </w:r>
            <w:r w:rsidRPr="009942DB">
              <w:rPr>
                <w:rFonts w:ascii="Times New Roman" w:hAnsi="Times New Roman"/>
                <w:color w:val="000000"/>
                <w:sz w:val="22"/>
                <w:szCs w:val="22"/>
                <w:lang w:val="es-ES_tradnl"/>
              </w:rPr>
              <w:t>400</w:t>
            </w:r>
          </w:p>
        </w:tc>
      </w:tr>
      <w:tr w:rsidR="00F47491" w:rsidRPr="009942DB" w14:paraId="2BDB2A3D" w14:textId="77777777" w:rsidTr="0021305C">
        <w:tc>
          <w:tcPr>
            <w:tcW w:w="2816" w:type="dxa"/>
            <w:shd w:val="clear" w:color="auto" w:fill="C6D9F1"/>
          </w:tcPr>
          <w:p w14:paraId="207103D4" w14:textId="77777777" w:rsidR="00F47491" w:rsidRPr="009942DB" w:rsidRDefault="00F47491" w:rsidP="00F47491">
            <w:pPr>
              <w:spacing w:after="0" w:line="276" w:lineRule="auto"/>
              <w:rPr>
                <w:rFonts w:ascii="Times New Roman" w:eastAsia="Times New Roman" w:hAnsi="Times New Roman"/>
                <w:i/>
                <w:iCs/>
                <w:color w:val="000000"/>
                <w:sz w:val="22"/>
                <w:szCs w:val="22"/>
                <w:lang w:val="es-ES_tradnl"/>
              </w:rPr>
            </w:pPr>
            <w:r w:rsidRPr="009942DB">
              <w:rPr>
                <w:rFonts w:ascii="Times New Roman" w:eastAsia="Times New Roman" w:hAnsi="Times New Roman"/>
                <w:color w:val="000000"/>
                <w:sz w:val="22"/>
                <w:szCs w:val="22"/>
                <w:lang w:val="es-ES_tradnl"/>
              </w:rPr>
              <w:t>Actividad 2.2: Análisis de la exposición, la sensibilidad y la capacidad de adaptación de los ecosistemas, las comunidades y las actividades productivas en el área del proyecto</w:t>
            </w:r>
          </w:p>
        </w:tc>
        <w:tc>
          <w:tcPr>
            <w:tcW w:w="2561" w:type="dxa"/>
            <w:shd w:val="clear" w:color="auto" w:fill="C6D9F1"/>
          </w:tcPr>
          <w:p w14:paraId="2AACAA78" w14:textId="169510F7"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Especialistas de adaptación, medioambientales y sociales, y asistente del proyecto. Consulte el punto 2.1 para ver la asignación de tiempo.</w:t>
            </w:r>
          </w:p>
        </w:tc>
        <w:tc>
          <w:tcPr>
            <w:tcW w:w="2160" w:type="dxa"/>
            <w:shd w:val="clear" w:color="auto" w:fill="C6D9F1"/>
          </w:tcPr>
          <w:p w14:paraId="3D1477E3" w14:textId="77777777"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Consulte el punto 2.1.</w:t>
            </w:r>
          </w:p>
          <w:p w14:paraId="55482571" w14:textId="77777777" w:rsidR="00F47491" w:rsidRPr="009942DB" w:rsidRDefault="00F47491" w:rsidP="00F47491">
            <w:pPr>
              <w:spacing w:after="0" w:line="276" w:lineRule="auto"/>
              <w:rPr>
                <w:rFonts w:ascii="Times New Roman" w:eastAsia="Times New Roman" w:hAnsi="Times New Roman"/>
                <w:iCs/>
                <w:color w:val="000000"/>
                <w:sz w:val="22"/>
                <w:szCs w:val="22"/>
                <w:lang w:val="es-ES_tradnl"/>
              </w:rPr>
            </w:pPr>
          </w:p>
        </w:tc>
        <w:tc>
          <w:tcPr>
            <w:tcW w:w="2052" w:type="dxa"/>
            <w:shd w:val="clear" w:color="auto" w:fill="C6D9F1"/>
          </w:tcPr>
          <w:p w14:paraId="4BD1420E" w14:textId="77777777"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Consulte el punto 2.1.</w:t>
            </w:r>
          </w:p>
          <w:p w14:paraId="35E00368" w14:textId="77777777" w:rsidR="00F47491" w:rsidRPr="009942DB" w:rsidRDefault="00F47491" w:rsidP="00F47491">
            <w:pPr>
              <w:spacing w:after="0" w:line="276" w:lineRule="auto"/>
              <w:rPr>
                <w:rFonts w:ascii="Times New Roman" w:eastAsia="Times New Roman" w:hAnsi="Times New Roman"/>
                <w:iCs/>
                <w:color w:val="000000"/>
                <w:sz w:val="22"/>
                <w:szCs w:val="22"/>
                <w:lang w:val="es-ES_tradnl"/>
              </w:rPr>
            </w:pPr>
          </w:p>
        </w:tc>
        <w:tc>
          <w:tcPr>
            <w:tcW w:w="2148" w:type="dxa"/>
            <w:shd w:val="clear" w:color="auto" w:fill="C6D9F1"/>
          </w:tcPr>
          <w:p w14:paraId="6DEF6AF8" w14:textId="77777777"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Consulte el punto 2.1.</w:t>
            </w:r>
          </w:p>
          <w:p w14:paraId="14E7A328" w14:textId="77777777" w:rsidR="00F47491" w:rsidRPr="009942DB" w:rsidRDefault="00F47491" w:rsidP="00F47491">
            <w:pPr>
              <w:spacing w:after="0" w:line="276" w:lineRule="auto"/>
              <w:rPr>
                <w:rFonts w:ascii="Times New Roman" w:eastAsia="Times New Roman" w:hAnsi="Times New Roman"/>
                <w:iCs/>
                <w:color w:val="000000"/>
                <w:sz w:val="22"/>
                <w:szCs w:val="22"/>
                <w:lang w:val="es-ES_tradnl"/>
              </w:rPr>
            </w:pPr>
          </w:p>
        </w:tc>
        <w:tc>
          <w:tcPr>
            <w:tcW w:w="1179" w:type="dxa"/>
            <w:gridSpan w:val="2"/>
            <w:shd w:val="clear" w:color="auto" w:fill="C6D9F1"/>
            <w:vAlign w:val="center"/>
          </w:tcPr>
          <w:p w14:paraId="156B0123" w14:textId="7489C021"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15 500</w:t>
            </w:r>
          </w:p>
        </w:tc>
        <w:tc>
          <w:tcPr>
            <w:tcW w:w="1259" w:type="dxa"/>
            <w:shd w:val="clear" w:color="auto" w:fill="C6D9F1"/>
            <w:vAlign w:val="center"/>
          </w:tcPr>
          <w:p w14:paraId="451759C1" w14:textId="639CB808" w:rsidR="00F47491" w:rsidRPr="009942DB" w:rsidRDefault="00F47491" w:rsidP="00F47491">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17 000</w:t>
            </w:r>
          </w:p>
        </w:tc>
      </w:tr>
      <w:tr w:rsidR="00C227E8" w:rsidRPr="009942DB" w14:paraId="4BF4CB61" w14:textId="77777777" w:rsidTr="0021305C">
        <w:trPr>
          <w:trHeight w:val="1313"/>
        </w:trPr>
        <w:tc>
          <w:tcPr>
            <w:tcW w:w="2816" w:type="dxa"/>
            <w:shd w:val="clear" w:color="auto" w:fill="C6D9F1"/>
          </w:tcPr>
          <w:p w14:paraId="11F039EF" w14:textId="77777777" w:rsidR="00C227E8" w:rsidRPr="009942DB" w:rsidRDefault="00C227E8" w:rsidP="00C227E8">
            <w:p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Actividad 2.3: Valoración de la viabilidad de posibles intervenciones técnicas para fortalecer la resiliencia climática en los ecosistemas, los agroecosistemas y los medios de subsistencia locales</w:t>
            </w:r>
          </w:p>
        </w:tc>
        <w:tc>
          <w:tcPr>
            <w:tcW w:w="2561" w:type="dxa"/>
            <w:shd w:val="clear" w:color="auto" w:fill="C6D9F1"/>
          </w:tcPr>
          <w:p w14:paraId="47EB3C26" w14:textId="514EB319" w:rsidR="00C227E8" w:rsidRPr="009942DB" w:rsidRDefault="00C227E8" w:rsidP="00C227E8">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Equipos técnicos completos y asistente del proyecto. Consulte el punto 2.1 para ver la asignación de tiempo.</w:t>
            </w:r>
          </w:p>
        </w:tc>
        <w:tc>
          <w:tcPr>
            <w:tcW w:w="2160" w:type="dxa"/>
            <w:shd w:val="clear" w:color="auto" w:fill="C6D9F1"/>
          </w:tcPr>
          <w:p w14:paraId="266F4BBB"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Consulte el punto 2.1.</w:t>
            </w:r>
          </w:p>
          <w:p w14:paraId="16B91B2E"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p>
        </w:tc>
        <w:tc>
          <w:tcPr>
            <w:tcW w:w="2052" w:type="dxa"/>
            <w:shd w:val="clear" w:color="auto" w:fill="C6D9F1"/>
          </w:tcPr>
          <w:p w14:paraId="565469CF"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Consulte el punto 2.1.</w:t>
            </w:r>
          </w:p>
          <w:p w14:paraId="7F6C0994"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p>
        </w:tc>
        <w:tc>
          <w:tcPr>
            <w:tcW w:w="2148" w:type="dxa"/>
            <w:shd w:val="clear" w:color="auto" w:fill="C6D9F1"/>
          </w:tcPr>
          <w:p w14:paraId="6EB87BBB"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Consulte el punto 2.1.</w:t>
            </w:r>
          </w:p>
          <w:p w14:paraId="366FB6A3"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p>
        </w:tc>
        <w:tc>
          <w:tcPr>
            <w:tcW w:w="1179" w:type="dxa"/>
            <w:gridSpan w:val="2"/>
            <w:shd w:val="clear" w:color="auto" w:fill="C6D9F1"/>
            <w:vAlign w:val="center"/>
          </w:tcPr>
          <w:p w14:paraId="76BE4EDF" w14:textId="3ED19168" w:rsidR="00C227E8" w:rsidRPr="009942DB" w:rsidRDefault="00C227E8" w:rsidP="00C227E8">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41 000</w:t>
            </w:r>
          </w:p>
        </w:tc>
        <w:tc>
          <w:tcPr>
            <w:tcW w:w="1259" w:type="dxa"/>
            <w:shd w:val="clear" w:color="auto" w:fill="C6D9F1"/>
            <w:vAlign w:val="center"/>
          </w:tcPr>
          <w:p w14:paraId="7DE4C209" w14:textId="08C415E2" w:rsidR="00C227E8" w:rsidRPr="009942DB" w:rsidRDefault="00C227E8" w:rsidP="00C227E8">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45 000</w:t>
            </w:r>
          </w:p>
        </w:tc>
      </w:tr>
      <w:tr w:rsidR="00C227E8" w:rsidRPr="009942DB" w14:paraId="1F786831" w14:textId="77777777" w:rsidTr="0021305C">
        <w:trPr>
          <w:trHeight w:val="1313"/>
        </w:trPr>
        <w:tc>
          <w:tcPr>
            <w:tcW w:w="2816" w:type="dxa"/>
            <w:shd w:val="clear" w:color="auto" w:fill="C6D9F1"/>
          </w:tcPr>
          <w:p w14:paraId="092B28AD" w14:textId="77777777" w:rsidR="00C227E8" w:rsidRPr="009942DB" w:rsidRDefault="00C227E8" w:rsidP="00C227E8">
            <w:p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Actividad 2.4: Estimación de las reducciones de las emisiones potenciales y valoración de la adaptación y los indicadores de resiliencia que derivan de la implementación del proyecto que contribuyen a cumplir los NDC y ODS</w:t>
            </w:r>
          </w:p>
        </w:tc>
        <w:tc>
          <w:tcPr>
            <w:tcW w:w="2561" w:type="dxa"/>
            <w:shd w:val="clear" w:color="auto" w:fill="C6D9F1"/>
          </w:tcPr>
          <w:p w14:paraId="57C41F8E" w14:textId="7662EBB6" w:rsidR="00C227E8" w:rsidRPr="009942DB" w:rsidRDefault="00C227E8" w:rsidP="00C227E8">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Especialistas de carbono, adaptación, y asistente del proyecto. Consulte el punto 2.1 para ver la asignación de tiempo.</w:t>
            </w:r>
          </w:p>
        </w:tc>
        <w:tc>
          <w:tcPr>
            <w:tcW w:w="2160" w:type="dxa"/>
            <w:shd w:val="clear" w:color="auto" w:fill="C6D9F1"/>
          </w:tcPr>
          <w:p w14:paraId="19FB78F5"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Consulte el punto 2.1.</w:t>
            </w:r>
          </w:p>
          <w:p w14:paraId="5F5C17D5"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p>
        </w:tc>
        <w:tc>
          <w:tcPr>
            <w:tcW w:w="2052" w:type="dxa"/>
            <w:shd w:val="clear" w:color="auto" w:fill="C6D9F1"/>
          </w:tcPr>
          <w:p w14:paraId="6B0B357F"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Consulte el punto 2.1.</w:t>
            </w:r>
          </w:p>
          <w:p w14:paraId="2810314A"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p>
        </w:tc>
        <w:tc>
          <w:tcPr>
            <w:tcW w:w="2148" w:type="dxa"/>
            <w:shd w:val="clear" w:color="auto" w:fill="C6D9F1"/>
          </w:tcPr>
          <w:p w14:paraId="103FA9F2"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Consulte el punto 2.1.</w:t>
            </w:r>
          </w:p>
          <w:p w14:paraId="75675605" w14:textId="77777777" w:rsidR="00C227E8" w:rsidRPr="009942DB" w:rsidRDefault="00C227E8" w:rsidP="00C227E8">
            <w:pPr>
              <w:spacing w:after="0" w:line="276" w:lineRule="auto"/>
              <w:rPr>
                <w:rFonts w:ascii="Times New Roman" w:eastAsia="Times New Roman" w:hAnsi="Times New Roman"/>
                <w:iCs/>
                <w:color w:val="000000"/>
                <w:sz w:val="22"/>
                <w:szCs w:val="22"/>
                <w:lang w:val="es-ES_tradnl"/>
              </w:rPr>
            </w:pPr>
          </w:p>
        </w:tc>
        <w:tc>
          <w:tcPr>
            <w:tcW w:w="1179" w:type="dxa"/>
            <w:gridSpan w:val="2"/>
            <w:shd w:val="clear" w:color="auto" w:fill="C6D9F1"/>
            <w:vAlign w:val="center"/>
          </w:tcPr>
          <w:p w14:paraId="185BE4FF" w14:textId="44FE0763" w:rsidR="00C227E8" w:rsidRPr="009942DB" w:rsidRDefault="00C227E8" w:rsidP="00C227E8">
            <w:pPr>
              <w:spacing w:after="0" w:line="276" w:lineRule="auto"/>
              <w:rPr>
                <w:rFonts w:ascii="Times New Roman" w:eastAsia="Times New Roman" w:hAnsi="Times New Roman"/>
                <w:iCs/>
                <w:color w:val="000000"/>
                <w:sz w:val="22"/>
                <w:szCs w:val="22"/>
                <w:highlight w:val="yellow"/>
                <w:lang w:val="es-ES_tradnl"/>
              </w:rPr>
            </w:pPr>
            <w:r w:rsidRPr="009942DB">
              <w:rPr>
                <w:rFonts w:ascii="Times New Roman" w:hAnsi="Times New Roman"/>
                <w:color w:val="000000"/>
                <w:sz w:val="22"/>
                <w:szCs w:val="22"/>
                <w:lang w:val="es-ES_tradnl"/>
              </w:rPr>
              <w:t>14 500</w:t>
            </w:r>
          </w:p>
        </w:tc>
        <w:tc>
          <w:tcPr>
            <w:tcW w:w="1259" w:type="dxa"/>
            <w:shd w:val="clear" w:color="auto" w:fill="C6D9F1"/>
            <w:vAlign w:val="center"/>
          </w:tcPr>
          <w:p w14:paraId="186CC2C3" w14:textId="606E2765" w:rsidR="00C227E8" w:rsidRPr="009942DB" w:rsidRDefault="00C227E8" w:rsidP="00C227E8">
            <w:pPr>
              <w:spacing w:after="0" w:line="276" w:lineRule="auto"/>
              <w:rPr>
                <w:rFonts w:ascii="Times New Roman" w:eastAsia="Times New Roman" w:hAnsi="Times New Roman"/>
                <w:iCs/>
                <w:color w:val="000000"/>
                <w:sz w:val="22"/>
                <w:szCs w:val="22"/>
                <w:highlight w:val="yellow"/>
                <w:lang w:val="es-ES_tradnl"/>
              </w:rPr>
            </w:pPr>
            <w:r w:rsidRPr="009942DB">
              <w:rPr>
                <w:rFonts w:ascii="Times New Roman" w:hAnsi="Times New Roman"/>
                <w:color w:val="000000"/>
                <w:sz w:val="22"/>
                <w:szCs w:val="22"/>
                <w:lang w:val="es-ES_tradnl"/>
              </w:rPr>
              <w:t>15 000</w:t>
            </w:r>
          </w:p>
        </w:tc>
      </w:tr>
      <w:tr w:rsidR="00C227E8" w:rsidRPr="009942DB" w14:paraId="731F760C" w14:textId="77777777" w:rsidTr="0021305C">
        <w:tc>
          <w:tcPr>
            <w:tcW w:w="11737" w:type="dxa"/>
            <w:gridSpan w:val="5"/>
            <w:shd w:val="clear" w:color="auto" w:fill="C6D9F1"/>
          </w:tcPr>
          <w:p w14:paraId="6941DFDD" w14:textId="51D967EC" w:rsidR="00C227E8" w:rsidRPr="009942DB" w:rsidRDefault="00AD0D4D" w:rsidP="00C227E8">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b/>
                <w:color w:val="000000"/>
                <w:sz w:val="22"/>
                <w:szCs w:val="22"/>
                <w:lang w:val="es-ES_tradnl"/>
              </w:rPr>
              <w:lastRenderedPageBreak/>
              <w:t xml:space="preserve">Producto </w:t>
            </w:r>
            <w:r w:rsidR="00C227E8" w:rsidRPr="009942DB">
              <w:rPr>
                <w:rFonts w:ascii="Times New Roman" w:eastAsia="Times New Roman" w:hAnsi="Times New Roman"/>
                <w:b/>
                <w:bCs/>
                <w:color w:val="000000"/>
                <w:sz w:val="22"/>
                <w:szCs w:val="22"/>
                <w:lang w:val="es-ES_tradnl"/>
              </w:rPr>
              <w:t>3: Participación de las instituciones públicas y privadas en la propuesta de los componentes del proyecto y las intervenciones</w:t>
            </w:r>
          </w:p>
        </w:tc>
        <w:tc>
          <w:tcPr>
            <w:tcW w:w="1179" w:type="dxa"/>
            <w:gridSpan w:val="2"/>
            <w:shd w:val="clear" w:color="auto" w:fill="C6D9F1"/>
            <w:vAlign w:val="center"/>
          </w:tcPr>
          <w:p w14:paraId="1F3606BE" w14:textId="4AB937C5" w:rsidR="00C227E8" w:rsidRPr="009942DB" w:rsidRDefault="00C227E8" w:rsidP="00C227E8">
            <w:pPr>
              <w:spacing w:after="0" w:line="276" w:lineRule="auto"/>
              <w:rPr>
                <w:rFonts w:ascii="Times New Roman" w:eastAsia="Times New Roman" w:hAnsi="Times New Roman"/>
                <w:b/>
                <w:iCs/>
                <w:color w:val="000000"/>
                <w:sz w:val="22"/>
                <w:szCs w:val="22"/>
                <w:lang w:val="es-ES_tradnl"/>
              </w:rPr>
            </w:pPr>
            <w:r w:rsidRPr="009942DB">
              <w:rPr>
                <w:rFonts w:ascii="Times New Roman" w:hAnsi="Times New Roman"/>
                <w:b/>
                <w:bCs/>
                <w:color w:val="000000"/>
                <w:sz w:val="22"/>
                <w:szCs w:val="22"/>
                <w:lang w:val="es-ES_tradnl"/>
              </w:rPr>
              <w:t>78 840</w:t>
            </w:r>
          </w:p>
        </w:tc>
        <w:tc>
          <w:tcPr>
            <w:tcW w:w="1259" w:type="dxa"/>
            <w:shd w:val="clear" w:color="auto" w:fill="C6D9F1"/>
            <w:vAlign w:val="center"/>
          </w:tcPr>
          <w:p w14:paraId="76AD5840" w14:textId="35689C0A" w:rsidR="00C227E8" w:rsidRPr="009942DB" w:rsidRDefault="00C227E8" w:rsidP="00C227E8">
            <w:pPr>
              <w:spacing w:after="0" w:line="276" w:lineRule="auto"/>
              <w:rPr>
                <w:rFonts w:ascii="Times New Roman" w:eastAsia="Times New Roman" w:hAnsi="Times New Roman"/>
                <w:b/>
                <w:iCs/>
                <w:color w:val="000000"/>
                <w:sz w:val="22"/>
                <w:szCs w:val="22"/>
                <w:lang w:val="es-ES_tradnl"/>
              </w:rPr>
            </w:pPr>
            <w:r w:rsidRPr="009942DB">
              <w:rPr>
                <w:rFonts w:ascii="Times New Roman" w:hAnsi="Times New Roman"/>
                <w:b/>
                <w:bCs/>
                <w:color w:val="000000"/>
                <w:sz w:val="22"/>
                <w:szCs w:val="22"/>
                <w:lang w:val="es-ES_tradnl"/>
              </w:rPr>
              <w:t>82 900</w:t>
            </w:r>
          </w:p>
        </w:tc>
      </w:tr>
      <w:tr w:rsidR="0055217E" w:rsidRPr="009942DB" w14:paraId="05B02814" w14:textId="77777777" w:rsidTr="0021305C">
        <w:tc>
          <w:tcPr>
            <w:tcW w:w="2816" w:type="dxa"/>
            <w:shd w:val="clear" w:color="auto" w:fill="C6D9F1"/>
          </w:tcPr>
          <w:p w14:paraId="1900B2A8" w14:textId="77777777" w:rsidR="0055217E" w:rsidRPr="009942DB" w:rsidRDefault="0055217E" w:rsidP="0055217E">
            <w:pPr>
              <w:spacing w:after="0" w:line="276" w:lineRule="auto"/>
              <w:rPr>
                <w:rFonts w:ascii="Times New Roman" w:eastAsia="Times New Roman" w:hAnsi="Times New Roman"/>
                <w:i/>
                <w:iCs/>
                <w:color w:val="000000"/>
                <w:sz w:val="22"/>
                <w:szCs w:val="22"/>
                <w:lang w:val="es-ES_tradnl"/>
              </w:rPr>
            </w:pPr>
            <w:r w:rsidRPr="009942DB">
              <w:rPr>
                <w:rFonts w:ascii="Times New Roman" w:eastAsia="Times New Roman" w:hAnsi="Times New Roman"/>
                <w:color w:val="000000"/>
                <w:sz w:val="22"/>
                <w:szCs w:val="22"/>
                <w:lang w:val="es-ES_tradnl"/>
              </w:rPr>
              <w:t>Actividad 3.1: Análisis de los participantes</w:t>
            </w:r>
          </w:p>
        </w:tc>
        <w:tc>
          <w:tcPr>
            <w:tcW w:w="2561" w:type="dxa"/>
            <w:shd w:val="clear" w:color="auto" w:fill="C6D9F1"/>
          </w:tcPr>
          <w:p w14:paraId="4AD29A17"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Especialistas sociales y financieros,</w:t>
            </w:r>
          </w:p>
          <w:p w14:paraId="0C6E5401"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25 días</w:t>
            </w:r>
          </w:p>
        </w:tc>
        <w:tc>
          <w:tcPr>
            <w:tcW w:w="2160" w:type="dxa"/>
            <w:shd w:val="clear" w:color="auto" w:fill="C6D9F1"/>
          </w:tcPr>
          <w:p w14:paraId="7F995033"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Nacional (internacional), misión de 5 días</w:t>
            </w:r>
          </w:p>
        </w:tc>
        <w:tc>
          <w:tcPr>
            <w:tcW w:w="2052" w:type="dxa"/>
            <w:shd w:val="clear" w:color="auto" w:fill="C6D9F1"/>
          </w:tcPr>
          <w:p w14:paraId="37A6AA51" w14:textId="1C74BCCD" w:rsidR="0055217E" w:rsidRPr="009942DB" w:rsidRDefault="0055217E" w:rsidP="00024249">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 xml:space="preserve">Sin </w:t>
            </w:r>
            <w:r w:rsidR="00024249" w:rsidRPr="009942DB">
              <w:rPr>
                <w:rFonts w:ascii="Times New Roman" w:eastAsia="Times New Roman" w:hAnsi="Times New Roman"/>
                <w:color w:val="000000"/>
                <w:sz w:val="22"/>
                <w:szCs w:val="22"/>
                <w:lang w:val="es-ES_tradnl"/>
              </w:rPr>
              <w:t xml:space="preserve">costos </w:t>
            </w:r>
            <w:r w:rsidRPr="009942DB">
              <w:rPr>
                <w:rFonts w:ascii="Times New Roman" w:eastAsia="Times New Roman" w:hAnsi="Times New Roman"/>
                <w:color w:val="000000"/>
                <w:sz w:val="22"/>
                <w:szCs w:val="22"/>
                <w:lang w:val="es-ES_tradnl"/>
              </w:rPr>
              <w:t>adicionales previstos (combinado con 2.4 y 3.2)</w:t>
            </w:r>
          </w:p>
        </w:tc>
        <w:tc>
          <w:tcPr>
            <w:tcW w:w="2148" w:type="dxa"/>
            <w:shd w:val="clear" w:color="auto" w:fill="C6D9F1"/>
          </w:tcPr>
          <w:p w14:paraId="0FE0AD96"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Asistente local, síntesis de información local, entrevistas, etc.</w:t>
            </w:r>
          </w:p>
        </w:tc>
        <w:tc>
          <w:tcPr>
            <w:tcW w:w="1179" w:type="dxa"/>
            <w:gridSpan w:val="2"/>
            <w:shd w:val="clear" w:color="auto" w:fill="C6D9F1"/>
            <w:vAlign w:val="center"/>
          </w:tcPr>
          <w:p w14:paraId="397003E6" w14:textId="722041C4"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29 350</w:t>
            </w:r>
          </w:p>
        </w:tc>
        <w:tc>
          <w:tcPr>
            <w:tcW w:w="1259" w:type="dxa"/>
            <w:shd w:val="clear" w:color="auto" w:fill="C6D9F1"/>
            <w:vAlign w:val="center"/>
          </w:tcPr>
          <w:p w14:paraId="19524F12" w14:textId="2A058055"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31 100</w:t>
            </w:r>
          </w:p>
        </w:tc>
      </w:tr>
      <w:tr w:rsidR="0055217E" w:rsidRPr="009942DB" w14:paraId="48F895B3" w14:textId="77777777" w:rsidTr="0021305C">
        <w:tc>
          <w:tcPr>
            <w:tcW w:w="2816" w:type="dxa"/>
            <w:shd w:val="clear" w:color="auto" w:fill="C6D9F1"/>
          </w:tcPr>
          <w:p w14:paraId="51FE4621" w14:textId="77777777" w:rsidR="0055217E" w:rsidRPr="009942DB" w:rsidRDefault="0055217E" w:rsidP="0055217E">
            <w:pPr>
              <w:spacing w:after="0"/>
              <w:rPr>
                <w:rFonts w:ascii="Times New Roman" w:eastAsia="Times New Roman" w:hAnsi="Times New Roman"/>
                <w:color w:val="000000"/>
                <w:sz w:val="22"/>
                <w:szCs w:val="22"/>
                <w:lang w:val="es-ES_tradnl"/>
              </w:rPr>
            </w:pPr>
            <w:r w:rsidRPr="009942DB">
              <w:rPr>
                <w:rFonts w:ascii="Times New Roman" w:eastAsia="Times New Roman" w:hAnsi="Times New Roman"/>
                <w:color w:val="000000"/>
                <w:sz w:val="22"/>
                <w:szCs w:val="22"/>
                <w:lang w:val="es-ES_tradnl"/>
              </w:rPr>
              <w:t>Actividad 3.2: Formulación de las medidas de seguridad del proyecto y las medidas de compensación (si fuese necesario)</w:t>
            </w:r>
          </w:p>
        </w:tc>
        <w:tc>
          <w:tcPr>
            <w:tcW w:w="2561" w:type="dxa"/>
            <w:shd w:val="clear" w:color="auto" w:fill="C6D9F1"/>
          </w:tcPr>
          <w:p w14:paraId="22D5490A"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 xml:space="preserve">Especialistas financieros y sociales: consultas y elaboración de las medidas de seguridad del proyecto. </w:t>
            </w:r>
          </w:p>
          <w:p w14:paraId="6B5FD16F"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30 días</w:t>
            </w:r>
          </w:p>
        </w:tc>
        <w:tc>
          <w:tcPr>
            <w:tcW w:w="2160" w:type="dxa"/>
            <w:shd w:val="clear" w:color="auto" w:fill="C6D9F1"/>
          </w:tcPr>
          <w:p w14:paraId="55F27021"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 xml:space="preserve">2 misiones internacionales para realizar talleres; </w:t>
            </w:r>
          </w:p>
          <w:p w14:paraId="50C495E7"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2 viajes nacionales a los sitios de estudio (al menos 5 días)</w:t>
            </w:r>
          </w:p>
        </w:tc>
        <w:tc>
          <w:tcPr>
            <w:tcW w:w="2052" w:type="dxa"/>
            <w:shd w:val="clear" w:color="auto" w:fill="C6D9F1"/>
          </w:tcPr>
          <w:p w14:paraId="20B798AF"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1 taller de socialización por sitio de estudio (4) con 15-20 personas</w:t>
            </w:r>
          </w:p>
          <w:p w14:paraId="3E693C47"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1 taller de consulta por sitio de estudio (4) con 25-30 personas</w:t>
            </w:r>
          </w:p>
        </w:tc>
        <w:tc>
          <w:tcPr>
            <w:tcW w:w="2148" w:type="dxa"/>
            <w:shd w:val="clear" w:color="auto" w:fill="C6D9F1"/>
          </w:tcPr>
          <w:p w14:paraId="663A4D4D" w14:textId="77777777"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Asistente local y personal para organizar los eventos, las salas de reunión y el alquiler de coches para el viaje nacional</w:t>
            </w:r>
          </w:p>
        </w:tc>
        <w:tc>
          <w:tcPr>
            <w:tcW w:w="1179" w:type="dxa"/>
            <w:gridSpan w:val="2"/>
            <w:shd w:val="clear" w:color="auto" w:fill="C6D9F1"/>
            <w:vAlign w:val="center"/>
          </w:tcPr>
          <w:p w14:paraId="65B4772F" w14:textId="10939226"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49 490</w:t>
            </w:r>
          </w:p>
        </w:tc>
        <w:tc>
          <w:tcPr>
            <w:tcW w:w="1259" w:type="dxa"/>
            <w:shd w:val="clear" w:color="auto" w:fill="C6D9F1"/>
            <w:vAlign w:val="center"/>
          </w:tcPr>
          <w:p w14:paraId="574D3BB6" w14:textId="117742CE" w:rsidR="0055217E" w:rsidRPr="009942DB" w:rsidRDefault="0055217E" w:rsidP="0055217E">
            <w:pPr>
              <w:spacing w:after="0" w:line="276" w:lineRule="auto"/>
              <w:rPr>
                <w:rFonts w:ascii="Times New Roman" w:eastAsia="Times New Roman" w:hAnsi="Times New Roman"/>
                <w:iCs/>
                <w:color w:val="000000"/>
                <w:sz w:val="22"/>
                <w:szCs w:val="22"/>
                <w:lang w:val="es-ES_tradnl"/>
              </w:rPr>
            </w:pPr>
            <w:r w:rsidRPr="009942DB">
              <w:rPr>
                <w:rFonts w:ascii="Times New Roman" w:hAnsi="Times New Roman"/>
                <w:color w:val="000000"/>
                <w:sz w:val="22"/>
                <w:szCs w:val="22"/>
                <w:lang w:val="es-ES_tradnl"/>
              </w:rPr>
              <w:t>51 800</w:t>
            </w:r>
          </w:p>
        </w:tc>
      </w:tr>
      <w:tr w:rsidR="0055217E" w:rsidRPr="009942DB" w14:paraId="5A714EED" w14:textId="77777777" w:rsidTr="0021305C">
        <w:tc>
          <w:tcPr>
            <w:tcW w:w="11737" w:type="dxa"/>
            <w:gridSpan w:val="5"/>
            <w:shd w:val="clear" w:color="auto" w:fill="C6D9F1"/>
          </w:tcPr>
          <w:p w14:paraId="0393D30A" w14:textId="68F5E770" w:rsidR="0055217E" w:rsidRPr="009942DB" w:rsidRDefault="0055217E" w:rsidP="0077234E">
            <w:pPr>
              <w:spacing w:after="0" w:line="276" w:lineRule="auto"/>
              <w:rPr>
                <w:rFonts w:ascii="Times New Roman" w:eastAsia="Times New Roman" w:hAnsi="Times New Roman"/>
                <w:b/>
                <w:iCs/>
                <w:color w:val="000000"/>
                <w:sz w:val="22"/>
                <w:szCs w:val="22"/>
                <w:lang w:val="es-ES_tradnl"/>
              </w:rPr>
            </w:pPr>
            <w:r w:rsidRPr="009942DB">
              <w:rPr>
                <w:rFonts w:ascii="Times New Roman" w:eastAsia="Times New Roman" w:hAnsi="Times New Roman"/>
                <w:b/>
                <w:bCs/>
                <w:color w:val="000000"/>
                <w:sz w:val="22"/>
                <w:szCs w:val="22"/>
                <w:lang w:val="es-ES_tradnl"/>
              </w:rPr>
              <w:t xml:space="preserve">Rango </w:t>
            </w:r>
            <w:r w:rsidR="0077234E" w:rsidRPr="009942DB">
              <w:rPr>
                <w:rFonts w:ascii="Times New Roman" w:eastAsia="Times New Roman" w:hAnsi="Times New Roman"/>
                <w:b/>
                <w:bCs/>
                <w:color w:val="000000"/>
                <w:sz w:val="22"/>
                <w:szCs w:val="22"/>
                <w:lang w:val="es-ES_tradnl"/>
              </w:rPr>
              <w:t xml:space="preserve">de costo </w:t>
            </w:r>
            <w:r w:rsidRPr="009942DB">
              <w:rPr>
                <w:rFonts w:ascii="Times New Roman" w:eastAsia="Times New Roman" w:hAnsi="Times New Roman"/>
                <w:b/>
                <w:bCs/>
                <w:color w:val="000000"/>
                <w:sz w:val="22"/>
                <w:szCs w:val="22"/>
                <w:lang w:val="es-ES_tradnl"/>
              </w:rPr>
              <w:t xml:space="preserve">estimado para </w:t>
            </w:r>
            <w:r w:rsidR="0077234E" w:rsidRPr="009942DB">
              <w:rPr>
                <w:rFonts w:ascii="Times New Roman" w:eastAsia="Times New Roman" w:hAnsi="Times New Roman"/>
                <w:b/>
                <w:iCs/>
                <w:color w:val="000000" w:themeColor="text1"/>
                <w:sz w:val="22"/>
                <w:szCs w:val="22"/>
                <w:lang w:val="es-ES_tradnl"/>
              </w:rPr>
              <w:t>la totalidad del</w:t>
            </w:r>
            <w:r w:rsidRPr="009942DB">
              <w:rPr>
                <w:rFonts w:ascii="Times New Roman" w:eastAsia="Times New Roman" w:hAnsi="Times New Roman"/>
                <w:b/>
                <w:bCs/>
                <w:color w:val="000000"/>
                <w:sz w:val="22"/>
                <w:szCs w:val="22"/>
                <w:lang w:val="es-ES_tradnl"/>
              </w:rPr>
              <w:t xml:space="preserve"> plan de respuesta</w:t>
            </w:r>
          </w:p>
        </w:tc>
        <w:tc>
          <w:tcPr>
            <w:tcW w:w="1179" w:type="dxa"/>
            <w:gridSpan w:val="2"/>
            <w:shd w:val="clear" w:color="auto" w:fill="C6D9F1"/>
            <w:vAlign w:val="center"/>
          </w:tcPr>
          <w:p w14:paraId="5913E665" w14:textId="4ABC5A34" w:rsidR="0055217E" w:rsidRPr="009942DB" w:rsidRDefault="00CE6620" w:rsidP="0055217E">
            <w:pPr>
              <w:spacing w:after="0" w:line="276" w:lineRule="auto"/>
              <w:rPr>
                <w:rFonts w:ascii="Times New Roman" w:eastAsia="Times New Roman" w:hAnsi="Times New Roman"/>
                <w:iCs/>
                <w:sz w:val="22"/>
                <w:szCs w:val="22"/>
                <w:lang w:val="es-ES_tradnl"/>
              </w:rPr>
            </w:pPr>
            <w:r w:rsidRPr="009942DB">
              <w:rPr>
                <w:rFonts w:ascii="Times New Roman" w:hAnsi="Times New Roman"/>
                <w:b/>
                <w:bCs/>
                <w:sz w:val="22"/>
                <w:szCs w:val="22"/>
                <w:lang w:val="es-ES_tradnl"/>
              </w:rPr>
              <w:t>214 958</w:t>
            </w:r>
          </w:p>
        </w:tc>
        <w:tc>
          <w:tcPr>
            <w:tcW w:w="1259" w:type="dxa"/>
            <w:shd w:val="clear" w:color="auto" w:fill="C6D9F1"/>
            <w:vAlign w:val="center"/>
          </w:tcPr>
          <w:p w14:paraId="6B7AA0A2" w14:textId="36DD638B" w:rsidR="0055217E" w:rsidRPr="009942DB" w:rsidRDefault="00CE6620" w:rsidP="0055217E">
            <w:pPr>
              <w:spacing w:after="0" w:line="276" w:lineRule="auto"/>
              <w:rPr>
                <w:rFonts w:ascii="Times New Roman" w:eastAsia="Times New Roman" w:hAnsi="Times New Roman"/>
                <w:iCs/>
                <w:sz w:val="22"/>
                <w:szCs w:val="22"/>
                <w:lang w:val="es-ES_tradnl"/>
              </w:rPr>
            </w:pPr>
            <w:r w:rsidRPr="009942DB">
              <w:rPr>
                <w:rFonts w:ascii="Times New Roman" w:hAnsi="Times New Roman"/>
                <w:b/>
                <w:bCs/>
                <w:sz w:val="22"/>
                <w:szCs w:val="22"/>
                <w:lang w:val="es-ES_tradnl"/>
              </w:rPr>
              <w:t>227 603</w:t>
            </w:r>
          </w:p>
        </w:tc>
      </w:tr>
    </w:tbl>
    <w:p w14:paraId="47EDBF7A" w14:textId="77777777" w:rsidR="00605168" w:rsidRPr="009942DB" w:rsidRDefault="00605168" w:rsidP="00605168">
      <w:pPr>
        <w:spacing w:after="0" w:line="276" w:lineRule="auto"/>
        <w:rPr>
          <w:rFonts w:ascii="Times New Roman" w:eastAsia="Times New Roman" w:hAnsi="Times New Roman"/>
          <w:i/>
          <w:iCs/>
          <w:color w:val="000000"/>
          <w:sz w:val="22"/>
          <w:szCs w:val="22"/>
          <w:lang w:val="es-ES_tradnl"/>
        </w:rPr>
      </w:pPr>
    </w:p>
    <w:p w14:paraId="06D77BF2" w14:textId="77777777" w:rsidR="000D3D69" w:rsidRPr="009942DB" w:rsidRDefault="000D3D69" w:rsidP="009B2DD5">
      <w:pPr>
        <w:pStyle w:val="ListParagraph"/>
        <w:numPr>
          <w:ilvl w:val="0"/>
          <w:numId w:val="19"/>
        </w:numPr>
        <w:spacing w:after="0"/>
        <w:rPr>
          <w:rFonts w:ascii="Times New Roman" w:hAnsi="Times New Roman"/>
          <w:b/>
          <w:color w:val="000000"/>
          <w:sz w:val="22"/>
          <w:szCs w:val="22"/>
          <w:lang w:val="es-ES_tradnl"/>
        </w:rPr>
      </w:pPr>
      <w:r w:rsidRPr="009942DB">
        <w:rPr>
          <w:rFonts w:ascii="Times New Roman" w:hAnsi="Times New Roman"/>
          <w:b/>
          <w:bCs/>
          <w:color w:val="000000"/>
          <w:sz w:val="22"/>
          <w:szCs w:val="22"/>
          <w:lang w:val="es-ES_tradnl"/>
        </w:rPr>
        <w:t>Perfil y experiencia de los expertos</w:t>
      </w:r>
    </w:p>
    <w:p w14:paraId="7D1D7E83" w14:textId="77777777" w:rsidR="00EC6D98" w:rsidRPr="009942DB" w:rsidRDefault="00EC6D98" w:rsidP="00EC6D98">
      <w:pPr>
        <w:spacing w:after="0"/>
        <w:rPr>
          <w:rFonts w:ascii="Times New Roman" w:hAnsi="Times New Roman"/>
          <w:b/>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10585"/>
      </w:tblGrid>
      <w:tr w:rsidR="00EC6D98" w:rsidRPr="00264B04" w14:paraId="1A6B126B" w14:textId="77777777" w:rsidTr="00C608FA">
        <w:tc>
          <w:tcPr>
            <w:tcW w:w="3365" w:type="dxa"/>
            <w:shd w:val="clear" w:color="auto" w:fill="F2F2F2"/>
          </w:tcPr>
          <w:p w14:paraId="6F8B5475" w14:textId="77777777" w:rsidR="00EC6D98" w:rsidRPr="009942DB" w:rsidRDefault="00EC6D98" w:rsidP="00CC1AA3">
            <w:pPr>
              <w:pStyle w:val="ListParagraph"/>
              <w:spacing w:after="0" w:line="276" w:lineRule="auto"/>
              <w:ind w:left="0"/>
              <w:jc w:val="center"/>
              <w:rPr>
                <w:rFonts w:ascii="Times New Roman" w:hAnsi="Times New Roman"/>
                <w:b/>
                <w:color w:val="000000"/>
                <w:sz w:val="22"/>
                <w:szCs w:val="22"/>
                <w:lang w:val="es-ES_tradnl"/>
              </w:rPr>
            </w:pPr>
            <w:r w:rsidRPr="009942DB">
              <w:rPr>
                <w:rFonts w:ascii="Times New Roman" w:hAnsi="Times New Roman"/>
                <w:b/>
                <w:bCs/>
                <w:color w:val="000000"/>
                <w:sz w:val="22"/>
                <w:szCs w:val="22"/>
                <w:lang w:val="es-ES_tradnl"/>
              </w:rPr>
              <w:t>Expertos necesarios</w:t>
            </w:r>
          </w:p>
        </w:tc>
        <w:tc>
          <w:tcPr>
            <w:tcW w:w="10585" w:type="dxa"/>
            <w:shd w:val="clear" w:color="auto" w:fill="F2F2F2"/>
          </w:tcPr>
          <w:p w14:paraId="4F3409DC" w14:textId="2B73E45A" w:rsidR="00EC6D98" w:rsidRPr="009942DB" w:rsidRDefault="0077234E" w:rsidP="00CC1AA3">
            <w:pPr>
              <w:pStyle w:val="ListParagraph"/>
              <w:spacing w:after="0" w:line="276" w:lineRule="auto"/>
              <w:ind w:left="0"/>
              <w:jc w:val="center"/>
              <w:rPr>
                <w:rFonts w:ascii="Times New Roman" w:hAnsi="Times New Roman"/>
                <w:b/>
                <w:color w:val="000000"/>
                <w:sz w:val="22"/>
                <w:szCs w:val="22"/>
                <w:lang w:val="es-ES_tradnl"/>
              </w:rPr>
            </w:pPr>
            <w:r w:rsidRPr="009942DB">
              <w:rPr>
                <w:rFonts w:ascii="Times New Roman" w:hAnsi="Times New Roman"/>
                <w:b/>
                <w:color w:val="000000" w:themeColor="text1"/>
                <w:sz w:val="22"/>
                <w:szCs w:val="22"/>
                <w:lang w:val="es-ES_tradnl"/>
              </w:rPr>
              <w:t>Descripción breve del perfil requerido</w:t>
            </w:r>
          </w:p>
        </w:tc>
      </w:tr>
      <w:tr w:rsidR="00EC6D98" w:rsidRPr="00264B04" w14:paraId="2B7BD9A6" w14:textId="77777777" w:rsidTr="00C608FA">
        <w:tc>
          <w:tcPr>
            <w:tcW w:w="3365" w:type="dxa"/>
            <w:shd w:val="clear" w:color="auto" w:fill="C6D9F1"/>
          </w:tcPr>
          <w:p w14:paraId="18AE5004" w14:textId="180C0EAA" w:rsidR="00EC6D98" w:rsidRPr="009942DB" w:rsidRDefault="0077234E" w:rsidP="00CC1AA3">
            <w:pPr>
              <w:spacing w:after="0" w:line="276" w:lineRule="auto"/>
              <w:rPr>
                <w:rFonts w:ascii="Times New Roman" w:eastAsia="Times New Roman" w:hAnsi="Times New Roman"/>
                <w:i/>
                <w:iCs/>
                <w:color w:val="000000"/>
                <w:sz w:val="22"/>
                <w:szCs w:val="22"/>
                <w:lang w:val="es-ES_tradnl"/>
              </w:rPr>
            </w:pPr>
            <w:r w:rsidRPr="009942DB">
              <w:rPr>
                <w:rFonts w:ascii="Times New Roman" w:eastAsia="Times New Roman" w:hAnsi="Times New Roman"/>
                <w:i/>
                <w:iCs/>
                <w:color w:val="000000" w:themeColor="text1"/>
                <w:sz w:val="22"/>
                <w:szCs w:val="22"/>
                <w:lang w:val="es-ES_tradnl"/>
              </w:rPr>
              <w:t>Utilizar para todos los expertos los mismos cargos que se emplearon en la sección 4.</w:t>
            </w:r>
          </w:p>
        </w:tc>
        <w:tc>
          <w:tcPr>
            <w:tcW w:w="10585" w:type="dxa"/>
            <w:shd w:val="clear" w:color="auto" w:fill="C6D9F1"/>
          </w:tcPr>
          <w:p w14:paraId="72406551" w14:textId="5DAE381D" w:rsidR="00EC6D98" w:rsidRPr="009942DB" w:rsidRDefault="0077234E" w:rsidP="00CC1AA3">
            <w:pPr>
              <w:spacing w:after="0" w:line="276" w:lineRule="auto"/>
              <w:rPr>
                <w:rFonts w:ascii="Times New Roman" w:eastAsia="Times New Roman" w:hAnsi="Times New Roman"/>
                <w:i/>
                <w:iCs/>
                <w:color w:val="000000"/>
                <w:sz w:val="22"/>
                <w:szCs w:val="22"/>
                <w:lang w:val="es-ES_tradnl"/>
              </w:rPr>
            </w:pPr>
            <w:r w:rsidRPr="009942DB">
              <w:rPr>
                <w:rFonts w:ascii="Times New Roman" w:eastAsia="Times New Roman" w:hAnsi="Times New Roman"/>
                <w:i/>
                <w:iCs/>
                <w:color w:val="000000" w:themeColor="text1"/>
                <w:sz w:val="22"/>
                <w:szCs w:val="22"/>
                <w:lang w:val="es-ES_tradnl"/>
              </w:rPr>
              <w:t>Facilitar una descripción breve de la experiencia y los conocimientos requeridos (educación, sectores de experiencia, años de experiencia, país de experiencia, requisitos de idiomas, etc.).</w:t>
            </w:r>
          </w:p>
        </w:tc>
      </w:tr>
      <w:tr w:rsidR="00EC6D98" w:rsidRPr="00264B04" w14:paraId="73EEFC1C" w14:textId="77777777" w:rsidTr="00C608FA">
        <w:tc>
          <w:tcPr>
            <w:tcW w:w="3365" w:type="dxa"/>
            <w:shd w:val="clear" w:color="auto" w:fill="C6D9F1"/>
          </w:tcPr>
          <w:p w14:paraId="49598DA5" w14:textId="77777777" w:rsidR="00EC6D98" w:rsidRPr="009942DB" w:rsidRDefault="00F262D8" w:rsidP="00CC1AA3">
            <w:pPr>
              <w:spacing w:after="0"/>
              <w:rPr>
                <w:rFonts w:ascii="Times New Roman" w:hAnsi="Times New Roman"/>
                <w:sz w:val="22"/>
                <w:szCs w:val="22"/>
                <w:lang w:val="es-ES_tradnl"/>
              </w:rPr>
            </w:pPr>
            <w:r w:rsidRPr="009942DB">
              <w:rPr>
                <w:rFonts w:ascii="Times New Roman" w:hAnsi="Times New Roman"/>
                <w:sz w:val="22"/>
                <w:szCs w:val="22"/>
                <w:lang w:val="es-ES_tradnl"/>
              </w:rPr>
              <w:t>Jefe de grupo/líder de equipo</w:t>
            </w:r>
          </w:p>
        </w:tc>
        <w:tc>
          <w:tcPr>
            <w:tcW w:w="10585" w:type="dxa"/>
            <w:shd w:val="clear" w:color="auto" w:fill="C6D9F1"/>
          </w:tcPr>
          <w:p w14:paraId="0B9BD2B4" w14:textId="77777777" w:rsidR="002A0A29" w:rsidRPr="009942DB" w:rsidRDefault="007B05A9" w:rsidP="00CC1AA3">
            <w:pPr>
              <w:spacing w:after="0"/>
              <w:rPr>
                <w:rFonts w:ascii="Times New Roman" w:hAnsi="Times New Roman"/>
                <w:sz w:val="22"/>
                <w:szCs w:val="22"/>
                <w:lang w:val="es-ES_tradnl"/>
              </w:rPr>
            </w:pPr>
            <w:r w:rsidRPr="009942DB">
              <w:rPr>
                <w:rFonts w:ascii="Times New Roman" w:hAnsi="Times New Roman"/>
                <w:sz w:val="22"/>
                <w:szCs w:val="22"/>
                <w:lang w:val="es-ES_tradnl"/>
              </w:rPr>
              <w:t>Doctorado en ciencias medioambientales, silvicultura y disciplinas relacionadas. Más de 10 años de experiencia liderando grupos y trabajando en problemas medioambientales, de gestión y clima en la región de ALC (América Latina y el Caribe). Experiencia demostrada en el desarrollo, la implementación y la gestión de proyectos de cambio climático. Excelentes habilidades comunicativas a nivel oral y escrito en inglés y español.</w:t>
            </w:r>
          </w:p>
        </w:tc>
      </w:tr>
      <w:tr w:rsidR="00EC6D98" w:rsidRPr="00264B04" w14:paraId="567A0FEB" w14:textId="77777777" w:rsidTr="00C608FA">
        <w:tc>
          <w:tcPr>
            <w:tcW w:w="3365" w:type="dxa"/>
            <w:shd w:val="clear" w:color="auto" w:fill="C6D9F1"/>
          </w:tcPr>
          <w:p w14:paraId="324AAB45" w14:textId="77777777" w:rsidR="00EC6D98" w:rsidRPr="009942DB" w:rsidRDefault="00291449" w:rsidP="00CC1AA3">
            <w:pPr>
              <w:spacing w:after="0"/>
              <w:rPr>
                <w:rFonts w:ascii="Times New Roman" w:hAnsi="Times New Roman"/>
                <w:sz w:val="22"/>
                <w:szCs w:val="22"/>
                <w:lang w:val="es-ES_tradnl"/>
              </w:rPr>
            </w:pPr>
            <w:r w:rsidRPr="009942DB">
              <w:rPr>
                <w:rFonts w:ascii="Times New Roman" w:hAnsi="Times New Roman"/>
                <w:sz w:val="22"/>
                <w:szCs w:val="22"/>
                <w:lang w:val="es-ES_tradnl"/>
              </w:rPr>
              <w:t>Especialista en finanzas y políticas</w:t>
            </w:r>
          </w:p>
          <w:p w14:paraId="75993B86" w14:textId="77777777" w:rsidR="005C6E45" w:rsidRPr="009942DB" w:rsidRDefault="005C6E45" w:rsidP="00CC1AA3">
            <w:pPr>
              <w:spacing w:after="0"/>
              <w:rPr>
                <w:rFonts w:ascii="Times New Roman" w:hAnsi="Times New Roman"/>
                <w:sz w:val="22"/>
                <w:szCs w:val="22"/>
                <w:lang w:val="es-ES_tradnl"/>
              </w:rPr>
            </w:pPr>
          </w:p>
        </w:tc>
        <w:tc>
          <w:tcPr>
            <w:tcW w:w="10585" w:type="dxa"/>
            <w:shd w:val="clear" w:color="auto" w:fill="C6D9F1"/>
          </w:tcPr>
          <w:p w14:paraId="128D6C22" w14:textId="77777777" w:rsidR="00EC6D98" w:rsidRPr="009942DB" w:rsidRDefault="00F262D8" w:rsidP="00804718">
            <w:pPr>
              <w:spacing w:after="0"/>
              <w:rPr>
                <w:rFonts w:ascii="Times New Roman" w:hAnsi="Times New Roman"/>
                <w:sz w:val="22"/>
                <w:szCs w:val="22"/>
                <w:lang w:val="es-ES_tradnl"/>
              </w:rPr>
            </w:pPr>
            <w:r w:rsidRPr="009942DB">
              <w:rPr>
                <w:rFonts w:ascii="Times New Roman" w:hAnsi="Times New Roman"/>
                <w:sz w:val="22"/>
                <w:szCs w:val="22"/>
                <w:lang w:val="es-ES_tradnl"/>
              </w:rPr>
              <w:t>Economista medioambiental, economista agrícola o economista con experiencia probada en sectores ambientales o productivos. Preferiblemente con nivel de doctorado y más de 5 años de experiencia en la región de ALC, además de experiencia demostrada con el trabajo gubernamental.</w:t>
            </w:r>
          </w:p>
        </w:tc>
      </w:tr>
      <w:tr w:rsidR="00C608FA" w:rsidRPr="009B2DD5" w14:paraId="6375DAA0" w14:textId="77777777" w:rsidTr="00C608FA">
        <w:tc>
          <w:tcPr>
            <w:tcW w:w="3365" w:type="dxa"/>
            <w:shd w:val="clear" w:color="auto" w:fill="C6D9F1"/>
          </w:tcPr>
          <w:p w14:paraId="23C193B9" w14:textId="77777777" w:rsidR="00C608FA" w:rsidRPr="009942DB" w:rsidRDefault="00C608FA" w:rsidP="00C608FA">
            <w:pPr>
              <w:spacing w:after="0"/>
              <w:rPr>
                <w:rFonts w:ascii="Times New Roman" w:hAnsi="Times New Roman"/>
                <w:sz w:val="22"/>
                <w:szCs w:val="22"/>
                <w:lang w:val="es-ES_tradnl"/>
              </w:rPr>
            </w:pPr>
            <w:r w:rsidRPr="009942DB">
              <w:rPr>
                <w:rFonts w:ascii="Times New Roman" w:hAnsi="Times New Roman"/>
                <w:sz w:val="22"/>
                <w:szCs w:val="22"/>
                <w:lang w:val="es-ES_tradnl"/>
              </w:rPr>
              <w:t>Especialista medioambiental</w:t>
            </w:r>
          </w:p>
        </w:tc>
        <w:tc>
          <w:tcPr>
            <w:tcW w:w="10585" w:type="dxa"/>
            <w:shd w:val="clear" w:color="auto" w:fill="C6D9F1"/>
          </w:tcPr>
          <w:p w14:paraId="544CE285" w14:textId="77777777" w:rsidR="001A6C48" w:rsidRPr="009942DB" w:rsidRDefault="001A6C48" w:rsidP="001A6C48">
            <w:pPr>
              <w:spacing w:after="0" w:line="259" w:lineRule="auto"/>
              <w:jc w:val="both"/>
              <w:rPr>
                <w:rFonts w:ascii="Times New Roman" w:hAnsi="Times New Roman"/>
                <w:sz w:val="22"/>
                <w:szCs w:val="22"/>
                <w:lang w:val="es-ES_tradnl"/>
              </w:rPr>
            </w:pPr>
            <w:r w:rsidRPr="009942DB">
              <w:rPr>
                <w:rFonts w:ascii="Times New Roman" w:hAnsi="Times New Roman"/>
                <w:sz w:val="22"/>
                <w:szCs w:val="22"/>
                <w:lang w:val="es-ES_tradnl"/>
              </w:rPr>
              <w:t xml:space="preserve">Máster en gestión de recursos naturales, conservación, medio ambiente o un campo estrechamente relacionado. </w:t>
            </w:r>
          </w:p>
          <w:p w14:paraId="249AD8A4" w14:textId="77777777" w:rsidR="00C608FA" w:rsidRPr="009942DB" w:rsidRDefault="001A6C48" w:rsidP="001A6C48">
            <w:pPr>
              <w:spacing w:after="0" w:line="259" w:lineRule="auto"/>
              <w:jc w:val="both"/>
              <w:rPr>
                <w:rFonts w:ascii="Times New Roman" w:hAnsi="Times New Roman"/>
                <w:sz w:val="22"/>
                <w:szCs w:val="22"/>
                <w:lang w:val="es-ES_tradnl"/>
              </w:rPr>
            </w:pPr>
            <w:r w:rsidRPr="009942DB">
              <w:rPr>
                <w:rFonts w:ascii="Times New Roman" w:hAnsi="Times New Roman"/>
                <w:sz w:val="22"/>
                <w:szCs w:val="22"/>
                <w:lang w:val="es-ES_tradnl"/>
              </w:rPr>
              <w:lastRenderedPageBreak/>
              <w:t xml:space="preserve">Un mínimo de 5 años de experiencia laboral relevante en la región de ALC. Conocimientos demostrados de adaptación del cambio climático, gestión medioambiental y problemas de desarrollo. </w:t>
            </w:r>
          </w:p>
        </w:tc>
      </w:tr>
      <w:tr w:rsidR="00C608FA" w:rsidRPr="009B2DD5" w14:paraId="22FA317E" w14:textId="77777777" w:rsidTr="00C608FA">
        <w:tc>
          <w:tcPr>
            <w:tcW w:w="3365" w:type="dxa"/>
            <w:shd w:val="clear" w:color="auto" w:fill="C6D9F1"/>
          </w:tcPr>
          <w:p w14:paraId="3B511E2B" w14:textId="77777777" w:rsidR="00C608FA" w:rsidRPr="009942DB" w:rsidRDefault="00C608FA" w:rsidP="00C608FA">
            <w:pPr>
              <w:spacing w:after="0"/>
              <w:rPr>
                <w:rFonts w:ascii="Times New Roman" w:hAnsi="Times New Roman"/>
                <w:sz w:val="22"/>
                <w:szCs w:val="22"/>
                <w:lang w:val="es-ES_tradnl"/>
              </w:rPr>
            </w:pPr>
            <w:r w:rsidRPr="009942DB">
              <w:rPr>
                <w:rFonts w:ascii="Times New Roman" w:hAnsi="Times New Roman"/>
                <w:sz w:val="22"/>
                <w:szCs w:val="22"/>
                <w:lang w:val="es-ES_tradnl"/>
              </w:rPr>
              <w:lastRenderedPageBreak/>
              <w:t>Especialista forestal</w:t>
            </w:r>
          </w:p>
        </w:tc>
        <w:tc>
          <w:tcPr>
            <w:tcW w:w="10585" w:type="dxa"/>
            <w:shd w:val="clear" w:color="auto" w:fill="C6D9F1"/>
          </w:tcPr>
          <w:p w14:paraId="31FF1CA2" w14:textId="77777777" w:rsidR="00C608FA" w:rsidRPr="009942DB" w:rsidRDefault="001A6C48" w:rsidP="00C608FA">
            <w:pPr>
              <w:spacing w:after="0"/>
              <w:rPr>
                <w:rFonts w:ascii="Times New Roman" w:hAnsi="Times New Roman"/>
                <w:sz w:val="22"/>
                <w:szCs w:val="22"/>
                <w:lang w:val="es-ES_tradnl"/>
              </w:rPr>
            </w:pPr>
            <w:r w:rsidRPr="009942DB">
              <w:rPr>
                <w:rFonts w:ascii="Times New Roman" w:hAnsi="Times New Roman"/>
                <w:sz w:val="22"/>
                <w:szCs w:val="22"/>
                <w:lang w:val="es-ES_tradnl"/>
              </w:rPr>
              <w:t xml:space="preserve">Máster en gestión de recursos naturales, silvicultura, explotación forestal, conservación o un campo estrechamente relacionado. Un mínimo de 5 años de experiencia laboral relevante en la región de ALC. Conocimientos demostrados de adaptación del cambio climático, gestión medioambiental y problemas de desarrollo. </w:t>
            </w:r>
          </w:p>
        </w:tc>
      </w:tr>
      <w:tr w:rsidR="00C608FA" w:rsidRPr="009B2DD5" w14:paraId="65A8499A" w14:textId="77777777" w:rsidTr="00C608FA">
        <w:tc>
          <w:tcPr>
            <w:tcW w:w="3365" w:type="dxa"/>
            <w:shd w:val="clear" w:color="auto" w:fill="C6D9F1"/>
          </w:tcPr>
          <w:p w14:paraId="734982EA" w14:textId="77777777" w:rsidR="00C608FA" w:rsidRPr="009942DB" w:rsidRDefault="00C608FA" w:rsidP="00C608FA">
            <w:pPr>
              <w:spacing w:after="0"/>
              <w:rPr>
                <w:rFonts w:ascii="Times New Roman" w:hAnsi="Times New Roman"/>
                <w:sz w:val="22"/>
                <w:szCs w:val="22"/>
                <w:lang w:val="es-ES_tradnl"/>
              </w:rPr>
            </w:pPr>
            <w:r w:rsidRPr="009942DB">
              <w:rPr>
                <w:rFonts w:ascii="Times New Roman" w:hAnsi="Times New Roman"/>
                <w:sz w:val="22"/>
                <w:szCs w:val="22"/>
                <w:lang w:val="es-ES_tradnl"/>
              </w:rPr>
              <w:t>Especialista agrónomo</w:t>
            </w:r>
          </w:p>
        </w:tc>
        <w:tc>
          <w:tcPr>
            <w:tcW w:w="10585" w:type="dxa"/>
            <w:shd w:val="clear" w:color="auto" w:fill="C6D9F1"/>
          </w:tcPr>
          <w:p w14:paraId="66304A89" w14:textId="77777777" w:rsidR="00C608FA" w:rsidRPr="009942DB" w:rsidRDefault="008F3CBC" w:rsidP="00C608FA">
            <w:pPr>
              <w:spacing w:after="0"/>
              <w:rPr>
                <w:rFonts w:ascii="Times New Roman" w:hAnsi="Times New Roman"/>
                <w:sz w:val="22"/>
                <w:szCs w:val="22"/>
                <w:lang w:val="es-ES_tradnl"/>
              </w:rPr>
            </w:pPr>
            <w:r w:rsidRPr="009942DB">
              <w:rPr>
                <w:rFonts w:ascii="Times New Roman" w:hAnsi="Times New Roman"/>
                <w:sz w:val="22"/>
                <w:szCs w:val="22"/>
                <w:lang w:val="es-ES_tradnl"/>
              </w:rPr>
              <w:t xml:space="preserve">Máster en gestión de recursos naturales, agronomía, agrosilvicultura, medio ambiente o un campo estrechamente relacionado, con énfasis en los sistemas de producción tropicales. Un mínimo de 5 años de experiencia laboral relevante en la región de ALC. Conocimientos demostrados de adaptación del cambio climático, gestión medioambiental y problemas de desarrollo. </w:t>
            </w:r>
          </w:p>
        </w:tc>
      </w:tr>
      <w:tr w:rsidR="00C608FA" w:rsidRPr="009B2DD5" w14:paraId="58B57DDE" w14:textId="77777777" w:rsidTr="00C608FA">
        <w:tc>
          <w:tcPr>
            <w:tcW w:w="3365" w:type="dxa"/>
            <w:shd w:val="clear" w:color="auto" w:fill="C6D9F1"/>
          </w:tcPr>
          <w:p w14:paraId="041C7F00" w14:textId="77777777" w:rsidR="00C608FA" w:rsidRPr="009942DB" w:rsidRDefault="00C608FA" w:rsidP="00C608FA">
            <w:pPr>
              <w:spacing w:after="0"/>
              <w:rPr>
                <w:rFonts w:ascii="Times New Roman" w:hAnsi="Times New Roman"/>
                <w:sz w:val="22"/>
                <w:szCs w:val="22"/>
                <w:lang w:val="es-ES_tradnl"/>
              </w:rPr>
            </w:pPr>
            <w:r w:rsidRPr="009942DB">
              <w:rPr>
                <w:rFonts w:ascii="Times New Roman" w:hAnsi="Times New Roman"/>
                <w:sz w:val="22"/>
                <w:szCs w:val="22"/>
                <w:lang w:val="es-ES_tradnl"/>
              </w:rPr>
              <w:t>Especialista pecuario</w:t>
            </w:r>
          </w:p>
        </w:tc>
        <w:tc>
          <w:tcPr>
            <w:tcW w:w="10585" w:type="dxa"/>
            <w:shd w:val="clear" w:color="auto" w:fill="C6D9F1"/>
          </w:tcPr>
          <w:p w14:paraId="5440E59C" w14:textId="77777777" w:rsidR="00C608FA" w:rsidRPr="009942DB" w:rsidRDefault="008F3CBC" w:rsidP="00C608FA">
            <w:pPr>
              <w:spacing w:after="0"/>
              <w:rPr>
                <w:rFonts w:ascii="Times New Roman" w:hAnsi="Times New Roman"/>
                <w:sz w:val="22"/>
                <w:szCs w:val="22"/>
                <w:lang w:val="es-ES_tradnl"/>
              </w:rPr>
            </w:pPr>
            <w:r w:rsidRPr="009942DB">
              <w:rPr>
                <w:rFonts w:ascii="Times New Roman" w:hAnsi="Times New Roman"/>
                <w:sz w:val="22"/>
                <w:szCs w:val="22"/>
                <w:lang w:val="es-ES_tradnl"/>
              </w:rPr>
              <w:t xml:space="preserve">Máster en gestión de recursos naturales, agronomía, ganadería o un campo estrechamente relacionado. Un mínimo de 5 años de experiencia laboral relevante en la región de ALC. Conocimientos demostrados de adaptación del cambio climático, gestión medioambiental y problemas de desarrollo. </w:t>
            </w:r>
          </w:p>
        </w:tc>
      </w:tr>
      <w:tr w:rsidR="008F3CBC" w:rsidRPr="009B2DD5" w14:paraId="36B86ED6" w14:textId="77777777" w:rsidTr="00C608FA">
        <w:tc>
          <w:tcPr>
            <w:tcW w:w="3365" w:type="dxa"/>
            <w:shd w:val="clear" w:color="auto" w:fill="C6D9F1"/>
          </w:tcPr>
          <w:p w14:paraId="45AA9294" w14:textId="77777777" w:rsidR="008F3CBC" w:rsidRPr="009942DB" w:rsidRDefault="008F3CBC" w:rsidP="008F3CBC">
            <w:pPr>
              <w:spacing w:after="0"/>
              <w:rPr>
                <w:rFonts w:ascii="Times New Roman" w:hAnsi="Times New Roman"/>
                <w:sz w:val="22"/>
                <w:szCs w:val="22"/>
                <w:lang w:val="es-ES_tradnl"/>
              </w:rPr>
            </w:pPr>
            <w:r w:rsidRPr="009942DB">
              <w:rPr>
                <w:rFonts w:ascii="Times New Roman" w:hAnsi="Times New Roman"/>
                <w:sz w:val="22"/>
                <w:szCs w:val="22"/>
                <w:lang w:val="es-ES_tradnl"/>
              </w:rPr>
              <w:t>Especialista de gestión de cuencas</w:t>
            </w:r>
          </w:p>
        </w:tc>
        <w:tc>
          <w:tcPr>
            <w:tcW w:w="10585" w:type="dxa"/>
            <w:shd w:val="clear" w:color="auto" w:fill="C6D9F1"/>
          </w:tcPr>
          <w:p w14:paraId="3BC604F1" w14:textId="77777777" w:rsidR="008F3CBC" w:rsidRPr="009942DB" w:rsidRDefault="008F3CBC" w:rsidP="008F3CBC">
            <w:pPr>
              <w:spacing w:after="0"/>
              <w:rPr>
                <w:rFonts w:ascii="Times New Roman" w:hAnsi="Times New Roman"/>
                <w:sz w:val="22"/>
                <w:szCs w:val="22"/>
                <w:lang w:val="es-ES_tradnl"/>
              </w:rPr>
            </w:pPr>
            <w:r w:rsidRPr="009942DB">
              <w:rPr>
                <w:rFonts w:ascii="Times New Roman" w:hAnsi="Times New Roman"/>
                <w:sz w:val="22"/>
                <w:szCs w:val="22"/>
                <w:lang w:val="es-ES_tradnl"/>
              </w:rPr>
              <w:t xml:space="preserve">Máster en gestión de cuencas, gestión de recursos naturales o un campo estrechamente relacionado. Un mínimo de 5 años de experiencia laboral relevante en la región de ALC. Experiencia demostrada en las políticas de gestión de agua y los sistemas a nivel comunitario. </w:t>
            </w:r>
          </w:p>
        </w:tc>
      </w:tr>
      <w:tr w:rsidR="000C7B32" w:rsidRPr="009B2DD5" w14:paraId="46CFDDE1" w14:textId="77777777" w:rsidTr="00C608FA">
        <w:tc>
          <w:tcPr>
            <w:tcW w:w="3365" w:type="dxa"/>
            <w:shd w:val="clear" w:color="auto" w:fill="C6D9F1"/>
          </w:tcPr>
          <w:p w14:paraId="5C80E70D" w14:textId="77777777" w:rsidR="000C7B32" w:rsidRPr="009942DB" w:rsidRDefault="000C7B32" w:rsidP="000C7B32">
            <w:pPr>
              <w:spacing w:after="0"/>
              <w:rPr>
                <w:rFonts w:ascii="Times New Roman" w:hAnsi="Times New Roman"/>
                <w:sz w:val="22"/>
                <w:szCs w:val="22"/>
                <w:lang w:val="es-ES_tradnl"/>
              </w:rPr>
            </w:pPr>
            <w:r w:rsidRPr="009942DB">
              <w:rPr>
                <w:rFonts w:ascii="Times New Roman" w:hAnsi="Times New Roman"/>
                <w:sz w:val="22"/>
                <w:szCs w:val="22"/>
                <w:lang w:val="es-ES_tradnl"/>
              </w:rPr>
              <w:t>Especialista de adaptación</w:t>
            </w:r>
          </w:p>
        </w:tc>
        <w:tc>
          <w:tcPr>
            <w:tcW w:w="10585" w:type="dxa"/>
            <w:shd w:val="clear" w:color="auto" w:fill="C6D9F1"/>
          </w:tcPr>
          <w:p w14:paraId="582CB95C" w14:textId="77777777" w:rsidR="000C7B32" w:rsidRPr="009942DB" w:rsidRDefault="000C7B32" w:rsidP="000C7B32">
            <w:pPr>
              <w:spacing w:after="0"/>
              <w:rPr>
                <w:rFonts w:ascii="Times New Roman" w:hAnsi="Times New Roman"/>
                <w:sz w:val="22"/>
                <w:szCs w:val="22"/>
                <w:lang w:val="es-ES_tradnl"/>
              </w:rPr>
            </w:pPr>
            <w:r w:rsidRPr="009942DB">
              <w:rPr>
                <w:rFonts w:ascii="Times New Roman" w:hAnsi="Times New Roman"/>
                <w:sz w:val="22"/>
                <w:szCs w:val="22"/>
                <w:lang w:val="es-ES_tradnl"/>
              </w:rPr>
              <w:t xml:space="preserve">Máster en ciencias medioambientales, gestión de recursos naturales o un campo estrechamente relacionado. Un mínimo de 5 años de experiencia laboral relevante en la región de ALC. Experiencia demostrada en la adaptación al cambio climático y el diseño de proyectos. </w:t>
            </w:r>
          </w:p>
        </w:tc>
      </w:tr>
      <w:tr w:rsidR="000C7B32" w:rsidRPr="009B2DD5" w14:paraId="73C54C1D" w14:textId="77777777" w:rsidTr="00C608FA">
        <w:tc>
          <w:tcPr>
            <w:tcW w:w="3365" w:type="dxa"/>
            <w:shd w:val="clear" w:color="auto" w:fill="C6D9F1"/>
          </w:tcPr>
          <w:p w14:paraId="2F7FEA50" w14:textId="77777777" w:rsidR="000C7B32" w:rsidRPr="009942DB" w:rsidRDefault="000C7B32" w:rsidP="000C7B32">
            <w:pPr>
              <w:spacing w:after="0"/>
              <w:rPr>
                <w:rFonts w:ascii="Times New Roman" w:hAnsi="Times New Roman"/>
                <w:sz w:val="22"/>
                <w:szCs w:val="22"/>
                <w:lang w:val="es-ES_tradnl"/>
              </w:rPr>
            </w:pPr>
            <w:r w:rsidRPr="009942DB">
              <w:rPr>
                <w:rFonts w:ascii="Times New Roman" w:hAnsi="Times New Roman"/>
                <w:sz w:val="22"/>
                <w:szCs w:val="22"/>
                <w:lang w:val="es-ES_tradnl"/>
              </w:rPr>
              <w:t>Especialista de carbono</w:t>
            </w:r>
          </w:p>
        </w:tc>
        <w:tc>
          <w:tcPr>
            <w:tcW w:w="10585" w:type="dxa"/>
            <w:shd w:val="clear" w:color="auto" w:fill="C6D9F1"/>
          </w:tcPr>
          <w:p w14:paraId="594CD647" w14:textId="77777777" w:rsidR="000C7B32" w:rsidRPr="009942DB" w:rsidRDefault="000C7B32" w:rsidP="000C7B32">
            <w:pPr>
              <w:spacing w:after="0"/>
              <w:rPr>
                <w:rFonts w:ascii="Times New Roman" w:hAnsi="Times New Roman"/>
                <w:sz w:val="22"/>
                <w:szCs w:val="22"/>
                <w:lang w:val="es-ES_tradnl"/>
              </w:rPr>
            </w:pPr>
            <w:r w:rsidRPr="009942DB">
              <w:rPr>
                <w:rFonts w:ascii="Times New Roman" w:hAnsi="Times New Roman"/>
                <w:sz w:val="22"/>
                <w:szCs w:val="22"/>
                <w:lang w:val="es-ES_tradnl"/>
              </w:rPr>
              <w:t xml:space="preserve">Máster en silvicultura, gestión de recursos naturales o un campo estrechamente relacionado. Un mínimo de 5 años de experiencia laboral relevante en la región de ALC. Experiencia demostrada en el diseño de proyectos de carbono y contabilidad, así como sistemas MRV. </w:t>
            </w:r>
          </w:p>
        </w:tc>
      </w:tr>
      <w:tr w:rsidR="00C57202" w:rsidRPr="00264B04" w14:paraId="43BEA230" w14:textId="77777777" w:rsidTr="00C608FA">
        <w:tc>
          <w:tcPr>
            <w:tcW w:w="3365" w:type="dxa"/>
            <w:shd w:val="clear" w:color="auto" w:fill="C6D9F1"/>
          </w:tcPr>
          <w:p w14:paraId="7305EB12" w14:textId="77777777" w:rsidR="00C57202" w:rsidRPr="009942DB" w:rsidRDefault="00C57202" w:rsidP="00C57202">
            <w:pPr>
              <w:spacing w:after="0"/>
              <w:rPr>
                <w:rFonts w:ascii="Times New Roman" w:hAnsi="Times New Roman"/>
                <w:sz w:val="22"/>
                <w:szCs w:val="22"/>
                <w:lang w:val="es-ES_tradnl"/>
              </w:rPr>
            </w:pPr>
            <w:r w:rsidRPr="009942DB">
              <w:rPr>
                <w:rFonts w:ascii="Times New Roman" w:hAnsi="Times New Roman"/>
                <w:sz w:val="22"/>
                <w:szCs w:val="22"/>
                <w:lang w:val="es-ES_tradnl"/>
              </w:rPr>
              <w:t>Especialista social</w:t>
            </w:r>
          </w:p>
        </w:tc>
        <w:tc>
          <w:tcPr>
            <w:tcW w:w="10585" w:type="dxa"/>
            <w:shd w:val="clear" w:color="auto" w:fill="C6D9F1"/>
          </w:tcPr>
          <w:p w14:paraId="4517F92A" w14:textId="77777777" w:rsidR="00C57202" w:rsidRPr="009942DB" w:rsidRDefault="00A55851" w:rsidP="00C57202">
            <w:pPr>
              <w:spacing w:after="0"/>
              <w:rPr>
                <w:rFonts w:ascii="Times New Roman" w:hAnsi="Times New Roman"/>
                <w:sz w:val="22"/>
                <w:szCs w:val="22"/>
                <w:lang w:val="es-ES_tradnl"/>
              </w:rPr>
            </w:pPr>
            <w:r w:rsidRPr="009942DB">
              <w:rPr>
                <w:rFonts w:ascii="Times New Roman" w:hAnsi="Times New Roman"/>
                <w:sz w:val="22"/>
                <w:szCs w:val="22"/>
                <w:lang w:val="es-ES_tradnl"/>
              </w:rPr>
              <w:t>Máster en sociología, antropología o experiencia probada en un campo estrechamente relacionado. Un mínimo de 5 años de experiencia laboral relevante en la región de ALC. Experiencia probada en procesos de consulta social, medidas de seguridad y problemas de género. Buenas habilidades para facilitar los procesos sociales. Conocimiento y experiencia deseables con los marcos jurídicos y la institucionalidad gubernamental.</w:t>
            </w:r>
          </w:p>
        </w:tc>
      </w:tr>
      <w:tr w:rsidR="00C57202" w:rsidRPr="009B2DD5" w14:paraId="24169BFD" w14:textId="77777777" w:rsidTr="00C608FA">
        <w:tc>
          <w:tcPr>
            <w:tcW w:w="3365" w:type="dxa"/>
            <w:shd w:val="clear" w:color="auto" w:fill="C6D9F1"/>
          </w:tcPr>
          <w:p w14:paraId="0360F4CA" w14:textId="77777777" w:rsidR="00C57202" w:rsidRPr="009942DB" w:rsidRDefault="00C57202" w:rsidP="00C57202">
            <w:pPr>
              <w:spacing w:after="0"/>
              <w:rPr>
                <w:rFonts w:ascii="Times New Roman" w:hAnsi="Times New Roman"/>
                <w:sz w:val="22"/>
                <w:szCs w:val="22"/>
                <w:lang w:val="es-ES_tradnl"/>
              </w:rPr>
            </w:pPr>
            <w:r w:rsidRPr="009942DB">
              <w:rPr>
                <w:rFonts w:ascii="Times New Roman" w:hAnsi="Times New Roman"/>
                <w:sz w:val="22"/>
                <w:szCs w:val="22"/>
                <w:lang w:val="es-ES_tradnl"/>
              </w:rPr>
              <w:t>Especialista agropecuario</w:t>
            </w:r>
          </w:p>
        </w:tc>
        <w:tc>
          <w:tcPr>
            <w:tcW w:w="10585" w:type="dxa"/>
            <w:shd w:val="clear" w:color="auto" w:fill="C6D9F1"/>
          </w:tcPr>
          <w:p w14:paraId="399BABB2" w14:textId="77777777" w:rsidR="00C57202" w:rsidRPr="009942DB" w:rsidRDefault="00C57202" w:rsidP="00C57202">
            <w:pPr>
              <w:spacing w:after="0"/>
              <w:rPr>
                <w:rFonts w:ascii="Times New Roman" w:hAnsi="Times New Roman"/>
                <w:sz w:val="22"/>
                <w:szCs w:val="22"/>
                <w:lang w:val="es-ES_tradnl"/>
              </w:rPr>
            </w:pPr>
            <w:r w:rsidRPr="009942DB">
              <w:rPr>
                <w:rFonts w:ascii="Times New Roman" w:hAnsi="Times New Roman"/>
                <w:sz w:val="22"/>
                <w:szCs w:val="22"/>
                <w:lang w:val="es-ES_tradnl"/>
              </w:rPr>
              <w:t xml:space="preserve">Máster en agroindustria, economía agrícola o un campo estrechamente relacionado. Un mínimo de 5 años de experiencia laboral relevante en la región de ALC. Conocimiento demostrado en cadenas de valor, capacitación, adaptación al cambio climático y los mercados internacionales. </w:t>
            </w:r>
          </w:p>
        </w:tc>
      </w:tr>
      <w:tr w:rsidR="00C57202" w:rsidRPr="00264B04" w14:paraId="0E62755F" w14:textId="77777777" w:rsidTr="00C608FA">
        <w:tc>
          <w:tcPr>
            <w:tcW w:w="3365" w:type="dxa"/>
            <w:shd w:val="clear" w:color="auto" w:fill="C6D9F1"/>
          </w:tcPr>
          <w:p w14:paraId="126B07F6" w14:textId="77777777" w:rsidR="00C57202" w:rsidRPr="009942DB" w:rsidRDefault="00C57202" w:rsidP="00C57202">
            <w:pPr>
              <w:spacing w:after="0"/>
              <w:rPr>
                <w:rFonts w:ascii="Times New Roman" w:hAnsi="Times New Roman"/>
                <w:sz w:val="22"/>
                <w:szCs w:val="22"/>
                <w:lang w:val="es-ES_tradnl"/>
              </w:rPr>
            </w:pPr>
            <w:r w:rsidRPr="009942DB">
              <w:rPr>
                <w:rFonts w:ascii="Times New Roman" w:hAnsi="Times New Roman"/>
                <w:sz w:val="22"/>
                <w:szCs w:val="22"/>
                <w:lang w:val="es-ES_tradnl"/>
              </w:rPr>
              <w:t xml:space="preserve">Asistente del proyecto </w:t>
            </w:r>
          </w:p>
        </w:tc>
        <w:tc>
          <w:tcPr>
            <w:tcW w:w="10585" w:type="dxa"/>
            <w:shd w:val="clear" w:color="auto" w:fill="C6D9F1"/>
          </w:tcPr>
          <w:p w14:paraId="2F1D340C" w14:textId="77777777" w:rsidR="00C57202" w:rsidRPr="009942DB" w:rsidRDefault="008E0C51" w:rsidP="00C57202">
            <w:pPr>
              <w:spacing w:after="0"/>
              <w:rPr>
                <w:rFonts w:ascii="Times New Roman" w:hAnsi="Times New Roman"/>
                <w:sz w:val="22"/>
                <w:szCs w:val="22"/>
                <w:lang w:val="es-ES_tradnl"/>
              </w:rPr>
            </w:pPr>
            <w:r w:rsidRPr="009942DB">
              <w:rPr>
                <w:rFonts w:ascii="Times New Roman" w:hAnsi="Times New Roman"/>
                <w:sz w:val="22"/>
                <w:szCs w:val="22"/>
                <w:lang w:val="es-ES_tradnl"/>
              </w:rPr>
              <w:t xml:space="preserve">Joven profesional en ciencias medioambientales con buenas habilidades de organización y conocimiento de los actores locales, las instituciones, y los proyectos de desarrollo o clima en la República Dominicana. Un mínimo de 2 años de experiencia. Obligatorio excelentes habilidades a nivel oral y escrito. </w:t>
            </w:r>
          </w:p>
        </w:tc>
      </w:tr>
      <w:tr w:rsidR="00BC324D" w:rsidRPr="009942DB" w14:paraId="2CFE9B94" w14:textId="77777777" w:rsidTr="00C608FA">
        <w:tc>
          <w:tcPr>
            <w:tcW w:w="3365" w:type="dxa"/>
            <w:shd w:val="clear" w:color="auto" w:fill="C6D9F1"/>
          </w:tcPr>
          <w:p w14:paraId="0CEFF137" w14:textId="2661AF49" w:rsidR="00BC324D" w:rsidRPr="009942DB" w:rsidRDefault="00BC324D" w:rsidP="00BC324D">
            <w:pPr>
              <w:spacing w:after="0"/>
              <w:rPr>
                <w:rFonts w:ascii="Times New Roman" w:hAnsi="Times New Roman"/>
                <w:sz w:val="22"/>
                <w:szCs w:val="22"/>
                <w:lang w:val="es-ES_tradnl"/>
              </w:rPr>
            </w:pPr>
            <w:r w:rsidRPr="009942DB">
              <w:rPr>
                <w:rFonts w:ascii="Times New Roman" w:hAnsi="Times New Roman"/>
                <w:sz w:val="22"/>
                <w:szCs w:val="22"/>
                <w:lang w:val="es-ES_tradnl"/>
              </w:rPr>
              <w:t>Consultor local</w:t>
            </w:r>
          </w:p>
        </w:tc>
        <w:tc>
          <w:tcPr>
            <w:tcW w:w="10585" w:type="dxa"/>
            <w:shd w:val="clear" w:color="auto" w:fill="C6D9F1"/>
          </w:tcPr>
          <w:p w14:paraId="6C0593A9" w14:textId="14E6074E" w:rsidR="00BC324D" w:rsidRPr="009942DB" w:rsidRDefault="00BC324D" w:rsidP="00BC324D">
            <w:pPr>
              <w:spacing w:after="0"/>
              <w:rPr>
                <w:rFonts w:ascii="Times New Roman" w:hAnsi="Times New Roman"/>
                <w:sz w:val="22"/>
                <w:szCs w:val="22"/>
                <w:lang w:val="es-ES_tradnl"/>
              </w:rPr>
            </w:pPr>
            <w:r w:rsidRPr="009942DB">
              <w:rPr>
                <w:rFonts w:ascii="Times New Roman" w:hAnsi="Times New Roman"/>
                <w:sz w:val="22"/>
                <w:szCs w:val="22"/>
                <w:lang w:val="es-ES_tradnl"/>
              </w:rPr>
              <w:t>Joven profesional en ciencias medioambientales con buenas habilidades de organización/comunicación y conocimiento de los actores locales. Deseable, aunque no obligatorio: conocimientos sobre las instituciones y los proyectos de desarrollo o clima en la República Dominicana. Un mínimo de 2 años de experiencia.</w:t>
            </w:r>
          </w:p>
        </w:tc>
      </w:tr>
    </w:tbl>
    <w:p w14:paraId="723D7C26" w14:textId="77777777" w:rsidR="00EC6D98" w:rsidRPr="009942DB" w:rsidRDefault="00EC6D98" w:rsidP="00605168">
      <w:pPr>
        <w:rPr>
          <w:lang w:val="es-ES_tradnl"/>
        </w:rPr>
        <w:sectPr w:rsidR="00EC6D98" w:rsidRPr="009942DB" w:rsidSect="00660975">
          <w:pgSz w:w="16840" w:h="11901" w:orient="landscape"/>
          <w:pgMar w:top="1440" w:right="1440" w:bottom="1440" w:left="1440" w:header="709" w:footer="709" w:gutter="0"/>
          <w:cols w:space="708"/>
          <w:docGrid w:linePitch="326"/>
        </w:sectPr>
      </w:pPr>
    </w:p>
    <w:p w14:paraId="3BD0B850" w14:textId="7FAB8CD8" w:rsidR="005E48E6" w:rsidRPr="009942DB" w:rsidRDefault="005E48E6" w:rsidP="009B2DD5">
      <w:pPr>
        <w:pStyle w:val="ListParagraph"/>
        <w:numPr>
          <w:ilvl w:val="0"/>
          <w:numId w:val="19"/>
        </w:numPr>
        <w:spacing w:after="0"/>
        <w:rPr>
          <w:rFonts w:ascii="Times New Roman" w:eastAsia="Times New Roman" w:hAnsi="Times New Roman"/>
          <w:b/>
          <w:bCs/>
          <w:color w:val="000000"/>
          <w:sz w:val="22"/>
          <w:szCs w:val="22"/>
          <w:lang w:val="es-ES_tradnl"/>
        </w:rPr>
      </w:pPr>
      <w:r w:rsidRPr="009942DB">
        <w:rPr>
          <w:rFonts w:ascii="Times New Roman" w:eastAsia="Times New Roman" w:hAnsi="Times New Roman"/>
          <w:b/>
          <w:bCs/>
          <w:color w:val="000000"/>
          <w:sz w:val="22"/>
          <w:szCs w:val="22"/>
          <w:lang w:val="es-ES_tradnl"/>
        </w:rPr>
        <w:lastRenderedPageBreak/>
        <w:t xml:space="preserve">Contribución prevista </w:t>
      </w:r>
      <w:r w:rsidR="00C5391B" w:rsidRPr="009942DB">
        <w:rPr>
          <w:rFonts w:ascii="Times New Roman" w:eastAsia="Times New Roman" w:hAnsi="Times New Roman"/>
          <w:b/>
          <w:bCs/>
          <w:color w:val="000000" w:themeColor="text1"/>
          <w:sz w:val="22"/>
          <w:szCs w:val="22"/>
          <w:lang w:val="es-ES_tradnl"/>
        </w:rPr>
        <w:t>al impacto esperado de la asistencia técnica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5E48E6" w:rsidRPr="00264B04" w14:paraId="6EFE9C90" w14:textId="77777777" w:rsidTr="00CC1AA3">
        <w:tc>
          <w:tcPr>
            <w:tcW w:w="9129" w:type="dxa"/>
            <w:shd w:val="clear" w:color="auto" w:fill="B8CCE4"/>
          </w:tcPr>
          <w:p w14:paraId="42112E98" w14:textId="222C9440" w:rsidR="00306E20" w:rsidRPr="009942DB" w:rsidRDefault="002828EC" w:rsidP="00306E20">
            <w:pPr>
              <w:spacing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 xml:space="preserve">Esta asistencia técnica contribuye a la creación de resiliencia al cambio climático y a la reducción del carbono poniendo a disposición una propuesta de proyecto de GCF para el gobierno de la República Dominicana de hasta 50 millones de dólares estadounidenses. Las acciones propuestas fortalecerán las capacidades transversales e institucionales, y permitirán la implementación de las prácticas, las estrategias y los cambios adecuados a corto plazo; contribuirán a la consecución de los objetivos de adaptación y mitigación a medio plazo, y adoptarán un nuevo paradigma productivo, conservador y legislativo a largo plazo. </w:t>
            </w:r>
          </w:p>
          <w:p w14:paraId="2D71436D" w14:textId="6384D2B9" w:rsidR="00A77260" w:rsidRPr="009942DB" w:rsidRDefault="00406C23" w:rsidP="00D224AA">
            <w:pPr>
              <w:spacing w:line="276" w:lineRule="auto"/>
              <w:rPr>
                <w:rFonts w:ascii="Times New Roman" w:eastAsia="Times New Roman" w:hAnsi="Times New Roman"/>
                <w:iCs/>
                <w:color w:val="000000"/>
                <w:sz w:val="22"/>
                <w:szCs w:val="22"/>
                <w:lang w:val="es-ES_tradnl"/>
              </w:rPr>
            </w:pPr>
            <w:r w:rsidRPr="009942DB">
              <w:rPr>
                <w:rFonts w:ascii="Times New Roman" w:eastAsia="Times New Roman" w:hAnsi="Times New Roman"/>
                <w:color w:val="000000"/>
                <w:sz w:val="22"/>
                <w:szCs w:val="22"/>
                <w:lang w:val="es-ES_tradnl"/>
              </w:rPr>
              <w:t xml:space="preserve">El proyecto generará </w:t>
            </w:r>
            <w:r w:rsidR="008F6CCE">
              <w:rPr>
                <w:rFonts w:ascii="Times New Roman" w:eastAsia="Times New Roman" w:hAnsi="Times New Roman"/>
                <w:color w:val="000000"/>
                <w:sz w:val="22"/>
                <w:szCs w:val="22"/>
                <w:lang w:val="es-ES_tradnl"/>
              </w:rPr>
              <w:t>un impacto directo en más de 47</w:t>
            </w:r>
            <w:r w:rsidR="00AB289E">
              <w:rPr>
                <w:rFonts w:ascii="Times New Roman" w:eastAsia="Times New Roman" w:hAnsi="Times New Roman"/>
                <w:color w:val="000000"/>
                <w:sz w:val="22"/>
                <w:szCs w:val="22"/>
                <w:lang w:val="es-419"/>
              </w:rPr>
              <w:t xml:space="preserve"> </w:t>
            </w:r>
            <w:r w:rsidRPr="009942DB">
              <w:rPr>
                <w:rFonts w:ascii="Times New Roman" w:eastAsia="Times New Roman" w:hAnsi="Times New Roman"/>
                <w:color w:val="000000"/>
                <w:sz w:val="22"/>
                <w:szCs w:val="22"/>
                <w:lang w:val="es-ES_tradnl"/>
              </w:rPr>
              <w:t>800 familias que viven en el área del proyecto y 20</w:t>
            </w:r>
            <w:r w:rsidR="00AB289E">
              <w:rPr>
                <w:rFonts w:ascii="Times New Roman" w:eastAsia="Times New Roman" w:hAnsi="Times New Roman"/>
                <w:color w:val="000000"/>
                <w:sz w:val="22"/>
                <w:szCs w:val="22"/>
                <w:lang w:val="es-419"/>
              </w:rPr>
              <w:t xml:space="preserve"> </w:t>
            </w:r>
            <w:r w:rsidRPr="009942DB">
              <w:rPr>
                <w:rFonts w:ascii="Times New Roman" w:eastAsia="Times New Roman" w:hAnsi="Times New Roman"/>
                <w:color w:val="000000"/>
                <w:sz w:val="22"/>
                <w:szCs w:val="22"/>
                <w:lang w:val="es-ES_tradnl"/>
              </w:rPr>
              <w:t>000 ha de sistemas agronómicos y bosques secundarios, lo que reducirá los impactos en la producción primaria; de forma indirecta, casi 4,5 millones de personas se beneficiarán gracias a la mejora de la economía, la gestión de aguas y la reducción de la vulnerabilidad al clima, lo que aumentará los ingresos en efectivo anuales medios de las familias en alrededor de 600 dólares estadounidenses.</w:t>
            </w:r>
          </w:p>
          <w:p w14:paraId="3CF71C1F" w14:textId="2ED956F6" w:rsidR="004B5181" w:rsidRPr="009942DB" w:rsidRDefault="00001BB8" w:rsidP="00F0063B">
            <w:pPr>
              <w:spacing w:line="276" w:lineRule="auto"/>
              <w:rPr>
                <w:rFonts w:ascii="Times New Roman" w:eastAsia="Times New Roman" w:hAnsi="Times New Roman"/>
                <w:i/>
                <w:iCs/>
                <w:color w:val="000000"/>
                <w:sz w:val="22"/>
                <w:szCs w:val="22"/>
                <w:lang w:val="es-ES_tradnl"/>
              </w:rPr>
            </w:pPr>
            <w:r w:rsidRPr="009942DB">
              <w:rPr>
                <w:rFonts w:ascii="Times New Roman" w:eastAsia="Times New Roman" w:hAnsi="Times New Roman"/>
                <w:color w:val="000000"/>
                <w:sz w:val="22"/>
                <w:szCs w:val="22"/>
                <w:lang w:val="es-ES_tradnl"/>
              </w:rPr>
              <w:t>Las actividades centradas en la mejora de la gestión de terrenos y en la productividad primaria contribuirán a la reducción de las emisiones de gases con efecto invernadero disminuyendo la deforestación, la degradación y la desertificación, mejorando la gestión de la fertilización y aumentando los sumideros de carbono más allá de la duración del proyecto. La contribución específica a la mitigación no puede cuantificarse en esta fase.</w:t>
            </w:r>
          </w:p>
        </w:tc>
      </w:tr>
    </w:tbl>
    <w:p w14:paraId="38C92F35" w14:textId="77777777" w:rsidR="005E48E6" w:rsidRPr="009942DB" w:rsidRDefault="005E48E6" w:rsidP="00A00D3F">
      <w:pPr>
        <w:spacing w:after="0" w:line="276" w:lineRule="auto"/>
        <w:rPr>
          <w:rFonts w:ascii="Times New Roman" w:hAnsi="Times New Roman"/>
          <w:b/>
          <w:color w:val="000000"/>
          <w:sz w:val="22"/>
          <w:szCs w:val="22"/>
          <w:lang w:val="es-ES_tradnl"/>
        </w:rPr>
      </w:pPr>
    </w:p>
    <w:p w14:paraId="1924D780" w14:textId="73473247" w:rsidR="004820C1" w:rsidRPr="009942DB" w:rsidRDefault="004820C1" w:rsidP="009B2DD5">
      <w:pPr>
        <w:pStyle w:val="ListParagraph"/>
        <w:numPr>
          <w:ilvl w:val="0"/>
          <w:numId w:val="19"/>
        </w:numPr>
        <w:spacing w:after="0"/>
        <w:rPr>
          <w:rFonts w:ascii="Times New Roman" w:eastAsia="Times New Roman" w:hAnsi="Times New Roman"/>
          <w:b/>
          <w:bCs/>
          <w:color w:val="000000"/>
          <w:sz w:val="22"/>
          <w:szCs w:val="22"/>
          <w:lang w:val="es-ES_tradnl"/>
        </w:rPr>
      </w:pPr>
      <w:r w:rsidRPr="009942DB">
        <w:rPr>
          <w:rFonts w:ascii="Times New Roman" w:eastAsia="Times New Roman" w:hAnsi="Times New Roman"/>
          <w:b/>
          <w:bCs/>
          <w:color w:val="000000"/>
          <w:sz w:val="22"/>
          <w:szCs w:val="22"/>
          <w:lang w:val="es-ES_tradnl"/>
        </w:rPr>
        <w:t xml:space="preserve">Relevancia para </w:t>
      </w:r>
      <w:r w:rsidR="00C5391B" w:rsidRPr="009942DB">
        <w:rPr>
          <w:rFonts w:ascii="Times New Roman" w:eastAsia="Times New Roman" w:hAnsi="Times New Roman"/>
          <w:b/>
          <w:bCs/>
          <w:color w:val="000000" w:themeColor="text1"/>
          <w:sz w:val="22"/>
          <w:szCs w:val="22"/>
          <w:lang w:val="es-ES_tradnl"/>
        </w:rPr>
        <w:t>las contribuciones determinadas a nivel nacional</w:t>
      </w:r>
      <w:r w:rsidRPr="009942DB">
        <w:rPr>
          <w:rFonts w:ascii="Times New Roman" w:eastAsia="Times New Roman" w:hAnsi="Times New Roman"/>
          <w:b/>
          <w:bCs/>
          <w:color w:val="000000"/>
          <w:sz w:val="22"/>
          <w:szCs w:val="22"/>
          <w:lang w:val="es-ES_tradnl"/>
        </w:rPr>
        <w:t xml:space="preserve"> y otras prioridades nacionales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4820C1" w:rsidRPr="009942DB" w14:paraId="382C9224" w14:textId="77777777" w:rsidTr="00CC1AA3">
        <w:tc>
          <w:tcPr>
            <w:tcW w:w="9053" w:type="dxa"/>
            <w:shd w:val="clear" w:color="auto" w:fill="C6D9F1"/>
          </w:tcPr>
          <w:p w14:paraId="0F723F58" w14:textId="27EBCAEC" w:rsidR="002C2891" w:rsidRPr="009942DB" w:rsidRDefault="00C608FA" w:rsidP="00387174">
            <w:pPr>
              <w:rPr>
                <w:rFonts w:ascii="Times New Roman" w:hAnsi="Times New Roman"/>
                <w:color w:val="000000"/>
                <w:sz w:val="22"/>
                <w:szCs w:val="22"/>
                <w:lang w:val="es-ES_tradnl"/>
              </w:rPr>
            </w:pPr>
            <w:r w:rsidRPr="009942DB">
              <w:rPr>
                <w:rFonts w:ascii="Times New Roman" w:hAnsi="Times New Roman"/>
                <w:color w:val="000000"/>
                <w:sz w:val="22"/>
                <w:szCs w:val="22"/>
                <w:lang w:val="es-ES_tradnl"/>
              </w:rPr>
              <w:t>El proyecto cumple con los objetivos de los NDC y otras prioridades y compromisos nacionales. Además, las estrategias sugeridas en los indicadores 2 y 3 contribuirán a lograr los objetivos de adaptación y mitigación (objetivo: 25 % de reducción en las emisiones) fomentando prácticas más adecuadas para el contexto dominicano y ofreciendo mayores sinergias.</w:t>
            </w:r>
          </w:p>
          <w:p w14:paraId="2CF4C03A" w14:textId="1BD48199" w:rsidR="002C2891" w:rsidRPr="009942DB" w:rsidRDefault="002C2891" w:rsidP="00387174">
            <w:pPr>
              <w:rPr>
                <w:rFonts w:ascii="Times New Roman" w:hAnsi="Times New Roman"/>
                <w:color w:val="000000"/>
                <w:sz w:val="22"/>
                <w:szCs w:val="22"/>
                <w:lang w:val="es-ES_tradnl"/>
              </w:rPr>
            </w:pPr>
            <w:r w:rsidRPr="009942DB">
              <w:rPr>
                <w:rFonts w:ascii="Times New Roman" w:hAnsi="Times New Roman"/>
                <w:color w:val="000000"/>
                <w:sz w:val="22"/>
                <w:szCs w:val="22"/>
                <w:lang w:val="es-ES_tradnl"/>
              </w:rPr>
              <w:t xml:space="preserve">Asimismo, el proyecto propuesto contribuirá directamente a los cuatro ejes estratégicos definidos en la Estrategia de Desarrollo Nacional (2010-2030) (simplificado): </w:t>
            </w:r>
          </w:p>
          <w:p w14:paraId="447F3FD2" w14:textId="77777777" w:rsidR="002C2891" w:rsidRPr="009942DB" w:rsidRDefault="002C2891" w:rsidP="00387174">
            <w:pPr>
              <w:pStyle w:val="ListParagraph"/>
              <w:numPr>
                <w:ilvl w:val="0"/>
                <w:numId w:val="13"/>
              </w:numPr>
              <w:rPr>
                <w:rFonts w:ascii="Times New Roman" w:hAnsi="Times New Roman"/>
                <w:color w:val="000000"/>
                <w:sz w:val="22"/>
                <w:szCs w:val="22"/>
                <w:lang w:val="es-ES_tradnl"/>
              </w:rPr>
            </w:pPr>
            <w:r w:rsidRPr="009942DB">
              <w:rPr>
                <w:rFonts w:ascii="Times New Roman" w:hAnsi="Times New Roman"/>
                <w:i/>
                <w:iCs/>
                <w:color w:val="000000"/>
                <w:sz w:val="22"/>
                <w:szCs w:val="22"/>
                <w:lang w:val="es-ES_tradnl"/>
              </w:rPr>
              <w:t>Instituciones eficientes, fomento de la seguridad, desarrollo y la paz</w:t>
            </w:r>
            <w:r w:rsidRPr="009942DB">
              <w:rPr>
                <w:rFonts w:ascii="Times New Roman" w:hAnsi="Times New Roman"/>
                <w:color w:val="000000"/>
                <w:sz w:val="22"/>
                <w:szCs w:val="22"/>
                <w:lang w:val="es-ES_tradnl"/>
              </w:rPr>
              <w:t>: mediante el fortalecimiento de las redes de gobernabilidad y las capacidades institucionales, así como el fomento de un entorno favorable, nuestro proyecto contribuirá a los objetivos de este eje.</w:t>
            </w:r>
          </w:p>
          <w:p w14:paraId="60C03174" w14:textId="77777777" w:rsidR="002C2891" w:rsidRPr="009942DB" w:rsidRDefault="002C2891" w:rsidP="00387174">
            <w:pPr>
              <w:pStyle w:val="ListParagraph"/>
              <w:numPr>
                <w:ilvl w:val="0"/>
                <w:numId w:val="13"/>
              </w:numPr>
              <w:rPr>
                <w:rFonts w:ascii="Times New Roman" w:hAnsi="Times New Roman"/>
                <w:color w:val="000000"/>
                <w:sz w:val="22"/>
                <w:szCs w:val="22"/>
                <w:lang w:val="es-ES_tradnl"/>
              </w:rPr>
            </w:pPr>
            <w:r w:rsidRPr="009942DB">
              <w:rPr>
                <w:rFonts w:ascii="Times New Roman" w:hAnsi="Times New Roman"/>
                <w:i/>
                <w:iCs/>
                <w:color w:val="000000"/>
                <w:sz w:val="22"/>
                <w:szCs w:val="22"/>
                <w:lang w:val="es-ES_tradnl"/>
              </w:rPr>
              <w:t>Igualdad de oportunidades, bajos niveles de pobreza y desigualdad</w:t>
            </w:r>
            <w:r w:rsidRPr="009942DB">
              <w:rPr>
                <w:rFonts w:ascii="Times New Roman" w:hAnsi="Times New Roman"/>
                <w:color w:val="000000"/>
                <w:sz w:val="22"/>
                <w:szCs w:val="22"/>
                <w:lang w:val="es-ES_tradnl"/>
              </w:rPr>
              <w:t>: Las áreas rurales cuentan con más desventajas. Por ello, trabajar en el desarrollo y el fortalecimiento de las capacidades con las comunidades rurales permitirá al país lograr una equidad duradera a largo plazo.</w:t>
            </w:r>
          </w:p>
          <w:p w14:paraId="48362AFF" w14:textId="77777777" w:rsidR="002C2891" w:rsidRPr="009942DB" w:rsidRDefault="002C2891" w:rsidP="00387174">
            <w:pPr>
              <w:pStyle w:val="ListParagraph"/>
              <w:numPr>
                <w:ilvl w:val="0"/>
                <w:numId w:val="13"/>
              </w:numPr>
              <w:rPr>
                <w:rFonts w:ascii="Times New Roman" w:hAnsi="Times New Roman"/>
                <w:color w:val="000000"/>
                <w:sz w:val="22"/>
                <w:szCs w:val="22"/>
                <w:lang w:val="es-ES_tradnl"/>
              </w:rPr>
            </w:pPr>
            <w:r w:rsidRPr="009942DB">
              <w:rPr>
                <w:rFonts w:ascii="Times New Roman" w:hAnsi="Times New Roman"/>
                <w:i/>
                <w:iCs/>
                <w:color w:val="000000"/>
                <w:sz w:val="22"/>
                <w:szCs w:val="22"/>
                <w:lang w:val="es-ES_tradnl"/>
              </w:rPr>
              <w:t>Economía sostenible e innovadora</w:t>
            </w:r>
            <w:r w:rsidRPr="009942DB">
              <w:rPr>
                <w:rFonts w:ascii="Times New Roman" w:hAnsi="Times New Roman"/>
                <w:color w:val="000000"/>
                <w:sz w:val="22"/>
                <w:szCs w:val="22"/>
                <w:lang w:val="es-ES_tradnl"/>
              </w:rPr>
              <w:t>: El desarrollo de las cadenas de valor, las oportunidades de mercado y las capacidades de gestión fomentarán una economía innovadora y sostenible en el área rural, lo que repercutirá en las economías nacionales y en el bienestar.</w:t>
            </w:r>
          </w:p>
          <w:p w14:paraId="611C5C24" w14:textId="77777777" w:rsidR="002C2891" w:rsidRPr="009942DB" w:rsidRDefault="002C2891" w:rsidP="00387174">
            <w:pPr>
              <w:pStyle w:val="ListParagraph"/>
              <w:numPr>
                <w:ilvl w:val="0"/>
                <w:numId w:val="13"/>
              </w:numPr>
              <w:rPr>
                <w:rFonts w:ascii="Times New Roman" w:hAnsi="Times New Roman"/>
                <w:color w:val="000000"/>
                <w:sz w:val="22"/>
                <w:szCs w:val="22"/>
                <w:lang w:val="es-ES_tradnl"/>
              </w:rPr>
            </w:pPr>
            <w:r w:rsidRPr="009942DB">
              <w:rPr>
                <w:rFonts w:ascii="Times New Roman" w:hAnsi="Times New Roman"/>
                <w:i/>
                <w:iCs/>
                <w:color w:val="000000"/>
                <w:sz w:val="22"/>
                <w:szCs w:val="22"/>
                <w:lang w:val="es-ES_tradnl"/>
              </w:rPr>
              <w:t>Gestión sostenible del entorno y adaptación adecuada al cambio climático</w:t>
            </w:r>
            <w:r w:rsidRPr="009942DB">
              <w:rPr>
                <w:rFonts w:ascii="Times New Roman" w:hAnsi="Times New Roman"/>
                <w:color w:val="000000"/>
                <w:sz w:val="22"/>
                <w:szCs w:val="22"/>
                <w:lang w:val="es-ES_tradnl"/>
              </w:rPr>
              <w:t>: La restauración de los parajes, la adaptación de los sistemas de producción y la gestión sostenible de los recursos naturales y los servicios de ecosistema proporcionados son actividades clave que debe implementar el proyecto.</w:t>
            </w:r>
          </w:p>
          <w:p w14:paraId="7A76BC8E" w14:textId="77777777" w:rsidR="005E7BAA" w:rsidRPr="009942DB" w:rsidRDefault="00B645CC" w:rsidP="00387174">
            <w:pPr>
              <w:rPr>
                <w:rFonts w:ascii="Times New Roman" w:hAnsi="Times New Roman"/>
                <w:color w:val="000000"/>
                <w:sz w:val="22"/>
                <w:szCs w:val="22"/>
                <w:lang w:val="es-ES_tradnl"/>
              </w:rPr>
            </w:pPr>
            <w:r w:rsidRPr="009942DB">
              <w:rPr>
                <w:rFonts w:ascii="Times New Roman" w:hAnsi="Times New Roman"/>
                <w:color w:val="000000"/>
                <w:sz w:val="22"/>
                <w:szCs w:val="22"/>
                <w:lang w:val="es-ES_tradnl"/>
              </w:rPr>
              <w:t xml:space="preserve">Actualmente, la República Dominicana está diseñando acciones de mitigación apropiadas a cada país (NAMA, por sus siglas en inglés) para los sectores ganadero, del café y del cacao. Un mejor conocimiento derivado de esta propuesta sobre el estado, las necesidades y las amenazas que </w:t>
            </w:r>
            <w:r w:rsidRPr="009942DB">
              <w:rPr>
                <w:rFonts w:ascii="Times New Roman" w:hAnsi="Times New Roman"/>
                <w:color w:val="000000"/>
                <w:sz w:val="22"/>
                <w:szCs w:val="22"/>
                <w:lang w:val="es-ES_tradnl"/>
              </w:rPr>
              <w:lastRenderedPageBreak/>
              <w:t xml:space="preserve">afectan a los sectores ganadero, del café, del cacao y otros sistemas ayudará al gobierno y otros a definir las acciones de mitigación apropiadas a cada país que se deben fomentar, las directrices para garantizar su implementación y los mecanismos necesarios para fortalecer estas acciones. Además, debido a esta asistencia técnica, el gobierno tendrá estimaciones del flujo de carbono de sistemas mal gestionados y una contribución prevista de determinadas prácticas y estrategias de adaptación, mitigación y sinérgicas recomendadas. Se dará prioridad a las medidas complementarias y sinérgicas. </w:t>
            </w:r>
          </w:p>
        </w:tc>
      </w:tr>
    </w:tbl>
    <w:p w14:paraId="20EF40FA" w14:textId="77777777" w:rsidR="002851FE" w:rsidRPr="009942DB" w:rsidRDefault="002851FE" w:rsidP="004820C1">
      <w:pPr>
        <w:spacing w:after="0" w:line="276" w:lineRule="auto"/>
        <w:rPr>
          <w:rFonts w:ascii="Times New Roman" w:eastAsia="Times New Roman" w:hAnsi="Times New Roman"/>
          <w:b/>
          <w:bCs/>
          <w:color w:val="000000"/>
          <w:sz w:val="22"/>
          <w:szCs w:val="22"/>
          <w:lang w:val="es-ES_tradnl"/>
        </w:rPr>
      </w:pPr>
    </w:p>
    <w:p w14:paraId="159C7EC1" w14:textId="0D60B8B8" w:rsidR="004820C1" w:rsidRPr="009942DB" w:rsidRDefault="00C5391B" w:rsidP="009B2DD5">
      <w:pPr>
        <w:pStyle w:val="ListParagraph"/>
        <w:numPr>
          <w:ilvl w:val="0"/>
          <w:numId w:val="19"/>
        </w:numPr>
        <w:spacing w:after="0" w:line="276" w:lineRule="auto"/>
        <w:rPr>
          <w:rFonts w:ascii="Times New Roman" w:eastAsia="Times New Roman" w:hAnsi="Times New Roman"/>
          <w:b/>
          <w:bCs/>
          <w:color w:val="000000"/>
          <w:sz w:val="22"/>
          <w:szCs w:val="22"/>
          <w:lang w:val="es-ES_tradnl"/>
        </w:rPr>
      </w:pPr>
      <w:r w:rsidRPr="009942DB">
        <w:rPr>
          <w:rFonts w:ascii="Times New Roman" w:eastAsia="Times New Roman" w:hAnsi="Times New Roman"/>
          <w:b/>
          <w:bCs/>
          <w:color w:val="000000" w:themeColor="text1"/>
          <w:sz w:val="22"/>
          <w:szCs w:val="22"/>
          <w:lang w:val="es-ES_tradnl"/>
        </w:rPr>
        <w:t>Relación con actividades paralelas pertinentes: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820C1" w:rsidRPr="00264B04" w14:paraId="691413D5" w14:textId="77777777" w:rsidTr="00CC1AA3">
        <w:trPr>
          <w:trHeight w:val="1018"/>
        </w:trPr>
        <w:tc>
          <w:tcPr>
            <w:tcW w:w="9072" w:type="dxa"/>
            <w:shd w:val="clear" w:color="auto" w:fill="C6D9F1"/>
          </w:tcPr>
          <w:p w14:paraId="264C3671" w14:textId="427C9775" w:rsidR="00F37236" w:rsidRPr="009942DB" w:rsidRDefault="00277ECD" w:rsidP="00387174">
            <w:pPr>
              <w:pStyle w:val="paragraph"/>
              <w:spacing w:before="0" w:beforeAutospacing="0" w:after="240" w:afterAutospacing="0"/>
              <w:jc w:val="both"/>
              <w:textAlignment w:val="baseline"/>
              <w:rPr>
                <w:rStyle w:val="normaltextrun"/>
                <w:sz w:val="22"/>
                <w:szCs w:val="22"/>
                <w:lang w:val="es-ES_tradnl"/>
              </w:rPr>
            </w:pPr>
            <w:r w:rsidRPr="009942DB">
              <w:rPr>
                <w:rStyle w:val="normaltextrun"/>
                <w:sz w:val="22"/>
                <w:szCs w:val="22"/>
                <w:lang w:val="es-ES_tradnl"/>
              </w:rPr>
              <w:t>Un número considerable de proyectos e iniciativas en la República Dominicana abordan parcialmente el problema identificado. Los proyectos gestionados por el Ministerio de agricultura son pequeños, cortos y a escala local. Los proyectos de cooperación o dirigidos por instituciones internacionales suelen ser mayores, se implementan en áreas más grandes y reúnen esfuerzos de diversas instituciones dominicanas. Sin embargo, ninguno de ellos comprende los cinco componentes propuestos del esquema general del proyecto. Durante la preparación de la propuesta completa, el equipo integrará las lecciones aprendidas a partir de iniciativas ya en marcha, coordinarán acciones cuando sea posible y explorarán colaboraciones potenciales.</w:t>
            </w:r>
            <w:r w:rsidRPr="009942DB">
              <w:rPr>
                <w:rStyle w:val="eop"/>
                <w:lang w:val="es-ES_tradnl"/>
              </w:rPr>
              <w:t xml:space="preserve"> </w:t>
            </w:r>
            <w:r w:rsidRPr="009942DB">
              <w:rPr>
                <w:rStyle w:val="normaltextrun"/>
                <w:sz w:val="22"/>
                <w:szCs w:val="22"/>
                <w:lang w:val="es-ES_tradnl"/>
              </w:rPr>
              <w:t>Por ejemplo, destaca una propuesta del Banco Mundial en fase de consulta debido a su orientación similar, el área de acción y el programa para la propuesta en preparación, a pesar de las diferencias en el foco y las poblaciones objetivo. El equipo explorará las sinergias con esta iniciativa.</w:t>
            </w:r>
          </w:p>
          <w:p w14:paraId="54D1567B" w14:textId="5D829EA1" w:rsidR="00772FF5" w:rsidRPr="009942DB" w:rsidRDefault="00EB6E67" w:rsidP="00387174">
            <w:pPr>
              <w:pStyle w:val="paragraph"/>
              <w:spacing w:before="0" w:beforeAutospacing="0" w:after="240" w:afterAutospacing="0"/>
              <w:jc w:val="both"/>
              <w:textAlignment w:val="baseline"/>
              <w:rPr>
                <w:color w:val="000000"/>
                <w:sz w:val="22"/>
                <w:szCs w:val="22"/>
                <w:lang w:val="es-ES_tradnl"/>
              </w:rPr>
            </w:pPr>
            <w:r w:rsidRPr="009942DB">
              <w:rPr>
                <w:rStyle w:val="normaltextrun"/>
                <w:sz w:val="22"/>
                <w:szCs w:val="22"/>
                <w:lang w:val="es-ES_tradnl"/>
              </w:rPr>
              <w:t xml:space="preserve">Las actividades propuestas en este plan de respuesta se basarán en aquellas iniciativas que mejoren la gestión de los recursos naturales y la productividad y contribuirán mediante un enfoque holístico a abordar los retos de producción y gestión a nivel de paisaje. Las experiencias actuales relacionadas con el acceso a los mercados, el desarrollo de productos, etc. se llevan a cabo a una escala pequeña; la asistencia técnica aumentará y se extrapolará a un área más amplia, mercados extranjeros e incluirá la resiliencia climática y el fortalecimiento de las capacidades para mejorar las cadenas de valor locales. La mejora de la gobernabilidad está infrarrepresentada en los proyectos actuales, de manera que es un componente clave que la asistencia abordará directamente con base en la demostración y la adecuación de las lecciones previas como las condiciones obligatorias para prolongar los impactos del proyecto y conservar los recursos naturales. En la actualidad, se han hecho algunas labores con el objetivo de proporcionar información para los encargados de la toma de decisiones y crear espacios de diálogo; sin embargo, debido a la escala y el carácter intersectorial limitado de las iniciativas anteriores, estos esfuerzos deberán reforzarse para que existan condiciones políticas favorables y fuertes para lograr una mejor resiliencia. Finalmente, los problemas de capacitación y gestión, marketing, género y otros asuntos transversales se incluyen de forma aislada en numerosas iniciativas. Sin embargo, las actividades ampliarán el alcance, incluirán un enfoque transversal y de varios actores y aumentarán el impacto mediante la generación de información específica, que analizará a los actores y la redes e identificará las necesidades y las oportunidades para reforzar las capacidades de los diferentes grupos. </w:t>
            </w:r>
          </w:p>
          <w:p w14:paraId="7DEF86D2" w14:textId="77777777" w:rsidR="00F37236" w:rsidRPr="009942DB" w:rsidRDefault="00F37236" w:rsidP="00CC1AA3">
            <w:pPr>
              <w:spacing w:after="0"/>
              <w:rPr>
                <w:rFonts w:ascii="Times New Roman" w:hAnsi="Times New Roman"/>
                <w:color w:val="000000"/>
                <w:sz w:val="22"/>
                <w:szCs w:val="22"/>
                <w:lang w:val="es-ES_tradnl"/>
              </w:rPr>
            </w:pPr>
          </w:p>
        </w:tc>
      </w:tr>
    </w:tbl>
    <w:p w14:paraId="4249C1CC" w14:textId="43B9B1AA" w:rsidR="008F6CCE" w:rsidRDefault="008F6CCE" w:rsidP="00A72EA8">
      <w:pPr>
        <w:pStyle w:val="ListParagraph"/>
        <w:spacing w:after="0"/>
        <w:ind w:left="0"/>
        <w:rPr>
          <w:rFonts w:ascii="Times New Roman" w:eastAsia="Times New Roman" w:hAnsi="Times New Roman"/>
          <w:b/>
          <w:bCs/>
          <w:color w:val="000000"/>
          <w:sz w:val="22"/>
          <w:szCs w:val="22"/>
          <w:lang w:val="es-ES_tradnl"/>
        </w:rPr>
      </w:pPr>
    </w:p>
    <w:p w14:paraId="45E1AC6F" w14:textId="77777777" w:rsidR="008F6CCE" w:rsidRDefault="008F6CCE">
      <w:pPr>
        <w:spacing w:after="0"/>
        <w:rPr>
          <w:rFonts w:ascii="Times New Roman" w:eastAsia="Times New Roman" w:hAnsi="Times New Roman"/>
          <w:b/>
          <w:bCs/>
          <w:color w:val="000000"/>
          <w:sz w:val="22"/>
          <w:szCs w:val="22"/>
          <w:lang w:val="es-ES_tradnl"/>
        </w:rPr>
      </w:pPr>
      <w:r>
        <w:rPr>
          <w:rFonts w:ascii="Times New Roman" w:eastAsia="Times New Roman" w:hAnsi="Times New Roman"/>
          <w:b/>
          <w:bCs/>
          <w:color w:val="000000"/>
          <w:sz w:val="22"/>
          <w:szCs w:val="22"/>
          <w:lang w:val="es-ES_tradnl"/>
        </w:rPr>
        <w:br w:type="page"/>
      </w:r>
    </w:p>
    <w:p w14:paraId="69ECFD2E" w14:textId="77777777" w:rsidR="00A72EA8" w:rsidRPr="009942DB" w:rsidRDefault="00A72EA8" w:rsidP="00A72EA8">
      <w:pPr>
        <w:pStyle w:val="ListParagraph"/>
        <w:spacing w:after="0"/>
        <w:ind w:left="0"/>
        <w:rPr>
          <w:rFonts w:ascii="Times New Roman" w:eastAsia="Times New Roman" w:hAnsi="Times New Roman"/>
          <w:b/>
          <w:bCs/>
          <w:color w:val="000000"/>
          <w:sz w:val="22"/>
          <w:szCs w:val="22"/>
          <w:lang w:val="es-ES_tradnl"/>
        </w:rPr>
      </w:pPr>
    </w:p>
    <w:p w14:paraId="229C8CC6" w14:textId="529B261C" w:rsidR="00A72EA8" w:rsidRPr="009942DB" w:rsidRDefault="00A72EA8" w:rsidP="009B2DD5">
      <w:pPr>
        <w:pStyle w:val="ListParagraph"/>
        <w:numPr>
          <w:ilvl w:val="0"/>
          <w:numId w:val="19"/>
        </w:numPr>
        <w:spacing w:after="0" w:line="276" w:lineRule="auto"/>
        <w:rPr>
          <w:rFonts w:ascii="Times New Roman" w:hAnsi="Times New Roman"/>
          <w:b/>
          <w:color w:val="000000"/>
          <w:sz w:val="22"/>
          <w:szCs w:val="22"/>
          <w:lang w:val="es-ES_tradnl"/>
        </w:rPr>
      </w:pPr>
      <w:r w:rsidRPr="009942DB">
        <w:rPr>
          <w:rFonts w:ascii="Times New Roman" w:eastAsia="Times New Roman" w:hAnsi="Times New Roman"/>
          <w:b/>
          <w:bCs/>
          <w:color w:val="000000"/>
          <w:sz w:val="22"/>
          <w:szCs w:val="22"/>
          <w:lang w:val="es-ES_tradnl"/>
        </w:rPr>
        <w:t xml:space="preserve">Actividades de seguimiento </w:t>
      </w:r>
      <w:r w:rsidR="00C5391B" w:rsidRPr="009942DB">
        <w:rPr>
          <w:rFonts w:ascii="Times New Roman" w:eastAsia="Times New Roman" w:hAnsi="Times New Roman"/>
          <w:b/>
          <w:bCs/>
          <w:color w:val="000000" w:themeColor="text1"/>
          <w:sz w:val="22"/>
          <w:szCs w:val="22"/>
          <w:lang w:val="es-ES_tradnl"/>
        </w:rPr>
        <w:t>previstas tras la conclusión de la</w:t>
      </w:r>
      <w:r w:rsidRPr="009942DB">
        <w:rPr>
          <w:rFonts w:ascii="Times New Roman" w:eastAsia="Times New Roman" w:hAnsi="Times New Roman"/>
          <w:b/>
          <w:bCs/>
          <w:color w:val="000000"/>
          <w:sz w:val="22"/>
          <w:szCs w:val="22"/>
          <w:lang w:val="es-ES_tradnl"/>
        </w:rPr>
        <w:t xml:space="preserve"> asistencia técnica: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A72EA8" w:rsidRPr="00264B04" w14:paraId="782B9316" w14:textId="77777777" w:rsidTr="00015CB7">
        <w:trPr>
          <w:trHeight w:val="5048"/>
        </w:trPr>
        <w:tc>
          <w:tcPr>
            <w:tcW w:w="8903" w:type="dxa"/>
            <w:shd w:val="clear" w:color="auto" w:fill="C6D9F1"/>
          </w:tcPr>
          <w:p w14:paraId="6AD13D5A" w14:textId="0C4166B4" w:rsidR="00BB7BEB" w:rsidRPr="009942DB" w:rsidRDefault="00164A63" w:rsidP="002C6474">
            <w:pPr>
              <w:spacing w:after="0" w:line="276" w:lineRule="auto"/>
              <w:rPr>
                <w:rFonts w:ascii="Times New Roman" w:hAnsi="Times New Roman"/>
                <w:i/>
                <w:color w:val="000000"/>
                <w:sz w:val="22"/>
                <w:szCs w:val="22"/>
                <w:lang w:val="es-ES_tradnl"/>
              </w:rPr>
            </w:pPr>
            <w:r w:rsidRPr="009942DB">
              <w:rPr>
                <w:rFonts w:ascii="Times New Roman" w:hAnsi="Times New Roman"/>
                <w:iCs/>
                <w:color w:val="000000"/>
                <w:sz w:val="22"/>
                <w:szCs w:val="22"/>
                <w:lang w:val="es-ES_tradnl"/>
              </w:rPr>
              <w:t>El uso más inmediato de los indicadores y los productos será la preparación y el envío de la</w:t>
            </w:r>
            <w:r w:rsidRPr="009942DB">
              <w:rPr>
                <w:rFonts w:ascii="Times New Roman" w:hAnsi="Times New Roman"/>
                <w:i/>
                <w:iCs/>
                <w:color w:val="000000"/>
                <w:sz w:val="22"/>
                <w:szCs w:val="22"/>
                <w:lang w:val="es-ES_tradnl"/>
              </w:rPr>
              <w:t xml:space="preserve"> </w:t>
            </w:r>
            <w:r w:rsidRPr="009942DB">
              <w:rPr>
                <w:rFonts w:ascii="Times New Roman" w:hAnsi="Times New Roman"/>
                <w:iCs/>
                <w:color w:val="000000"/>
                <w:sz w:val="22"/>
                <w:szCs w:val="22"/>
                <w:lang w:val="es-ES_tradnl"/>
              </w:rPr>
              <w:t>propuesta completa del proyecto</w:t>
            </w:r>
            <w:r w:rsidRPr="009942DB">
              <w:rPr>
                <w:rFonts w:ascii="Times New Roman" w:hAnsi="Times New Roman"/>
                <w:i/>
                <w:iCs/>
                <w:color w:val="000000"/>
                <w:sz w:val="22"/>
                <w:szCs w:val="22"/>
                <w:lang w:val="es-ES_tradnl"/>
              </w:rPr>
              <w:t xml:space="preserve"> Resiliencia de parajes y ecosistemas productivos en el corredor del Caribe dominicano al GCF.</w:t>
            </w:r>
            <w:r w:rsidRPr="009942DB">
              <w:rPr>
                <w:rFonts w:ascii="Times New Roman" w:hAnsi="Times New Roman"/>
                <w:color w:val="000000"/>
                <w:sz w:val="22"/>
                <w:szCs w:val="22"/>
                <w:lang w:val="es-ES_tradnl"/>
              </w:rPr>
              <w:t xml:space="preserve"> La caracterización de los ecosistemas naturales y productivos, los medios de subsistencia y las perspectivas de mercado, junto con la creación de escenarios climáticos y la estimación de los impactos climáticos en la prestación de servicios de ecosistema, servirá como base de referencia para el diseño de las actividades de</w:t>
            </w:r>
            <w:r w:rsidR="00AE0C4E" w:rsidRPr="009942DB">
              <w:rPr>
                <w:rFonts w:ascii="Times New Roman" w:hAnsi="Times New Roman"/>
                <w:color w:val="000000"/>
                <w:sz w:val="22"/>
                <w:szCs w:val="22"/>
                <w:lang w:val="es-ES_tradnl"/>
              </w:rPr>
              <w:t>l</w:t>
            </w:r>
            <w:r w:rsidRPr="009942DB">
              <w:rPr>
                <w:rFonts w:ascii="Times New Roman" w:hAnsi="Times New Roman"/>
                <w:color w:val="000000"/>
                <w:sz w:val="22"/>
                <w:szCs w:val="22"/>
                <w:lang w:val="es-ES_tradnl"/>
              </w:rPr>
              <w:t xml:space="preserve"> proyecto, resultados e impacto general, así como una referencia para la monitorización y la evaluación del proyecto. Además, el compromiso de las instituciones públicas y privadas y el diseño participativo de las acciones del proyecto permitirán más adelante que la implementación del proyecto cumpla con las prioridades nacionales y se coordine con el resto de las acciones actuales en el país, y mejorará la implicación de los actores relevantes en el fomento de la resiliencia climática en un área vulnerable de un país. Asimismo, se garantizará la participación de las partes implicadas clave y se permitirá que el proceso esté sujeto a la consulta pública, lo que favorecerá su aceptación y el enriquecimiento de la propuesta completa, además del cumplimiento de los requisitos del GCF en términos de impacto medioambiental y social derivado de las actividades propuestas. Finalmente, las evaluaciones preliminares preparadas en los indicadores 2 y 3 estarán disponibles para incluirse en las bases de </w:t>
            </w:r>
            <w:r w:rsidR="008F6CCE" w:rsidRPr="009942DB">
              <w:rPr>
                <w:rFonts w:ascii="Times New Roman" w:hAnsi="Times New Roman"/>
                <w:color w:val="000000"/>
                <w:sz w:val="22"/>
                <w:szCs w:val="22"/>
                <w:lang w:val="es-ES_tradnl"/>
              </w:rPr>
              <w:t>referencias de la planificación nacional incorporadas y utilizadas</w:t>
            </w:r>
            <w:r w:rsidRPr="009942DB">
              <w:rPr>
                <w:rFonts w:ascii="Times New Roman" w:hAnsi="Times New Roman"/>
                <w:color w:val="000000"/>
                <w:sz w:val="22"/>
                <w:szCs w:val="22"/>
                <w:lang w:val="es-ES_tradnl"/>
              </w:rPr>
              <w:t xml:space="preserve"> para respaldar propuestas gubernamentales adicionales y la implementación de las políticas de resistencia al clima.</w:t>
            </w:r>
          </w:p>
        </w:tc>
      </w:tr>
    </w:tbl>
    <w:p w14:paraId="3AB6BAB0" w14:textId="77777777" w:rsidR="00A72EA8" w:rsidRPr="009942DB" w:rsidRDefault="00A72EA8" w:rsidP="005D0926">
      <w:pPr>
        <w:spacing w:after="0" w:line="276" w:lineRule="auto"/>
        <w:rPr>
          <w:rFonts w:ascii="Times New Roman" w:eastAsia="Times New Roman" w:hAnsi="Times New Roman"/>
          <w:b/>
          <w:bCs/>
          <w:color w:val="000000"/>
          <w:sz w:val="22"/>
          <w:szCs w:val="22"/>
          <w:lang w:val="es-ES_tradnl"/>
        </w:rPr>
      </w:pPr>
    </w:p>
    <w:p w14:paraId="0F24C9FB" w14:textId="2511F403" w:rsidR="000F3D96" w:rsidRPr="009942DB" w:rsidRDefault="00C5391B" w:rsidP="009B2DD5">
      <w:pPr>
        <w:pStyle w:val="ListParagraph"/>
        <w:numPr>
          <w:ilvl w:val="0"/>
          <w:numId w:val="19"/>
        </w:numPr>
        <w:spacing w:after="0" w:line="276" w:lineRule="auto"/>
        <w:rPr>
          <w:rFonts w:ascii="Times New Roman" w:eastAsia="Times New Roman" w:hAnsi="Times New Roman"/>
          <w:b/>
          <w:bCs/>
          <w:color w:val="000000"/>
          <w:sz w:val="22"/>
          <w:szCs w:val="22"/>
          <w:lang w:val="es-ES_tradnl"/>
        </w:rPr>
      </w:pPr>
      <w:r w:rsidRPr="009942DB">
        <w:rPr>
          <w:rFonts w:ascii="Times New Roman" w:eastAsia="Times New Roman" w:hAnsi="Times New Roman"/>
          <w:b/>
          <w:bCs/>
          <w:color w:val="000000" w:themeColor="text1"/>
          <w:sz w:val="22"/>
          <w:szCs w:val="22"/>
          <w:lang w:val="es-ES_tradnl"/>
        </w:rPr>
        <w:t xml:space="preserve">Beneficios en materia de género y </w:t>
      </w:r>
      <w:proofErr w:type="spellStart"/>
      <w:r w:rsidRPr="009942DB">
        <w:rPr>
          <w:rFonts w:ascii="Times New Roman" w:eastAsia="Times New Roman" w:hAnsi="Times New Roman"/>
          <w:b/>
          <w:bCs/>
          <w:color w:val="000000" w:themeColor="text1"/>
          <w:sz w:val="22"/>
          <w:szCs w:val="22"/>
          <w:lang w:val="es-ES_tradnl"/>
        </w:rPr>
        <w:t>co</w:t>
      </w:r>
      <w:proofErr w:type="spellEnd"/>
      <w:r w:rsidRPr="009942DB">
        <w:rPr>
          <w:rFonts w:ascii="Times New Roman" w:eastAsia="Times New Roman" w:hAnsi="Times New Roman"/>
          <w:b/>
          <w:bCs/>
          <w:color w:val="000000" w:themeColor="text1"/>
          <w:sz w:val="22"/>
          <w:szCs w:val="22"/>
          <w:lang w:val="es-ES_tradnl"/>
        </w:rPr>
        <w:t>-beneficios: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18"/>
      </w:tblGrid>
      <w:tr w:rsidR="00660975" w:rsidRPr="00264B04" w14:paraId="2969B5B0" w14:textId="77777777" w:rsidTr="004928E5">
        <w:tc>
          <w:tcPr>
            <w:tcW w:w="1985" w:type="dxa"/>
            <w:shd w:val="clear" w:color="auto" w:fill="D9D9D9"/>
          </w:tcPr>
          <w:p w14:paraId="11656612" w14:textId="3CCAE9E3" w:rsidR="000F3D96" w:rsidRPr="009942DB" w:rsidRDefault="00C5391B" w:rsidP="00CC1AA3">
            <w:pPr>
              <w:spacing w:after="0" w:line="276" w:lineRule="auto"/>
              <w:rPr>
                <w:rFonts w:ascii="Times New Roman" w:hAnsi="Times New Roman"/>
                <w:color w:val="000000"/>
                <w:sz w:val="22"/>
                <w:szCs w:val="22"/>
                <w:lang w:val="es-ES_tradnl"/>
              </w:rPr>
            </w:pPr>
            <w:r w:rsidRPr="009942DB">
              <w:rPr>
                <w:rFonts w:ascii="Times New Roman" w:hAnsi="Times New Roman"/>
                <w:color w:val="000000"/>
                <w:sz w:val="22"/>
                <w:szCs w:val="22"/>
                <w:lang w:val="es-ES_tradnl"/>
              </w:rPr>
              <w:t>Integrado</w:t>
            </w:r>
            <w:r w:rsidR="000F3D96" w:rsidRPr="009942DB">
              <w:rPr>
                <w:rFonts w:ascii="Times New Roman" w:hAnsi="Times New Roman"/>
                <w:color w:val="000000"/>
                <w:sz w:val="22"/>
                <w:szCs w:val="22"/>
                <w:lang w:val="es-ES_tradnl"/>
              </w:rPr>
              <w:t xml:space="preserve"> en el diseño de las actividades:</w:t>
            </w:r>
          </w:p>
        </w:tc>
        <w:tc>
          <w:tcPr>
            <w:tcW w:w="0" w:type="auto"/>
          </w:tcPr>
          <w:p w14:paraId="43C46210" w14:textId="3EACFC26" w:rsidR="004B0053" w:rsidRPr="009942DB" w:rsidRDefault="002F5CB6" w:rsidP="00473252">
            <w:pPr>
              <w:pStyle w:val="paragraph"/>
              <w:spacing w:before="0" w:beforeAutospacing="0" w:after="240" w:afterAutospacing="0"/>
              <w:jc w:val="both"/>
              <w:textAlignment w:val="baseline"/>
              <w:rPr>
                <w:rStyle w:val="normaltextrun"/>
                <w:sz w:val="22"/>
                <w:szCs w:val="22"/>
                <w:lang w:val="es-ES_tradnl"/>
              </w:rPr>
            </w:pPr>
            <w:r w:rsidRPr="009942DB">
              <w:rPr>
                <w:rStyle w:val="normaltextrun"/>
                <w:sz w:val="22"/>
                <w:szCs w:val="22"/>
                <w:lang w:val="es-ES_tradnl"/>
              </w:rPr>
              <w:t xml:space="preserve">Debido a la división basada en el género de las labores y los recursos a nivel doméstico, el cambio climático afectará de forma distinta a hombres y mujeres. Los estudios de viabilidad y de referencia incluirán un análisis de género e identificarán el impacto en las mujeres, dando prioridad a las actividades beneficiosas para ellas. Como parte del análisis de las partes implicadas, se hará hincapié en el análisis de la función de los grupos de mujeres en las plataformas de gobernabilidad, los grupos de trabajo, etc., y se propondrán medidas para aumentar su presencia activa si fuese necesario. </w:t>
            </w:r>
          </w:p>
          <w:p w14:paraId="746D9AF8" w14:textId="0D520271" w:rsidR="00B6570B" w:rsidRPr="009942DB" w:rsidRDefault="00B6570B" w:rsidP="00473252">
            <w:pPr>
              <w:pStyle w:val="paragraph"/>
              <w:spacing w:before="0" w:beforeAutospacing="0" w:after="240" w:afterAutospacing="0"/>
              <w:jc w:val="both"/>
              <w:textAlignment w:val="baseline"/>
              <w:rPr>
                <w:rStyle w:val="normaltextrun"/>
                <w:sz w:val="22"/>
                <w:szCs w:val="22"/>
                <w:lang w:val="es-ES_tradnl"/>
              </w:rPr>
            </w:pPr>
            <w:r w:rsidRPr="009942DB">
              <w:rPr>
                <w:rStyle w:val="normaltextrun"/>
                <w:sz w:val="22"/>
                <w:szCs w:val="22"/>
                <w:lang w:val="es-ES_tradnl"/>
              </w:rPr>
              <w:t>Las actividades incluidas tendrán en cuenta la participación de las mujeres, así como de otros grupos desfavorecidos. Por ejemplo, se incluirá la presencia femenina en los talleres de sociabilización, los eventos de consulta y las sesiones de trabajo para preparar la propuesta. Además, estos talleres abordarán problemas de género y valorarán la situación en el área de estudio y guiarán las recomendaciones técnicas de una forma más adecuada.</w:t>
            </w:r>
          </w:p>
          <w:p w14:paraId="2341ABD4" w14:textId="30B3F478" w:rsidR="00394A2A" w:rsidRPr="009942DB" w:rsidRDefault="00B6570B" w:rsidP="00473252">
            <w:pPr>
              <w:pStyle w:val="paragraph"/>
              <w:spacing w:before="0" w:beforeAutospacing="0" w:after="240" w:afterAutospacing="0"/>
              <w:jc w:val="both"/>
              <w:textAlignment w:val="baseline"/>
              <w:rPr>
                <w:rStyle w:val="normaltextrun"/>
                <w:sz w:val="22"/>
                <w:szCs w:val="22"/>
                <w:lang w:val="es-ES_tradnl"/>
              </w:rPr>
            </w:pPr>
            <w:r w:rsidRPr="009942DB">
              <w:rPr>
                <w:rStyle w:val="normaltextrun"/>
                <w:sz w:val="22"/>
                <w:szCs w:val="22"/>
                <w:lang w:val="es-ES_tradnl"/>
              </w:rPr>
              <w:t>Entre las recomendaciones técnicas para la adaptación de los sistemas productivos y la mejora de las cadenas de valor, se tendrán en cuenta aspectos de género para incluir a las mujeres en la toma de decisiones a nivel agrícola y empresarial, y en los programas de formación para mujeres, de manera que estén vinculadas con los sistemas de producción a largo plazo. Se fomentará la habilitación de condiciones para mejorar la participación de las mujeres, como la sensibilización de género entre las acciones de asistencia técnica. Asimismo, se utilizarán acciones de género afirmativas para fomentar la inclusión de las mujeres; por ejemplo; tiempos de reunión adecuados, mediación de género suficiente y acciones específicas para garantizar una participación total y eficaz durante las reuniones y los talleres.</w:t>
            </w:r>
          </w:p>
        </w:tc>
      </w:tr>
      <w:tr w:rsidR="00660975" w:rsidRPr="00264B04" w14:paraId="6C06B4C0" w14:textId="77777777" w:rsidTr="004928E5">
        <w:tc>
          <w:tcPr>
            <w:tcW w:w="1985" w:type="dxa"/>
            <w:shd w:val="clear" w:color="auto" w:fill="D9D9D9"/>
          </w:tcPr>
          <w:p w14:paraId="576BFA53" w14:textId="4F7B784A" w:rsidR="000F3D96" w:rsidRPr="009942DB" w:rsidRDefault="00C5391B" w:rsidP="00CC1AA3">
            <w:pPr>
              <w:spacing w:after="0" w:line="276" w:lineRule="auto"/>
              <w:rPr>
                <w:rFonts w:ascii="Times New Roman" w:hAnsi="Times New Roman"/>
                <w:color w:val="000000"/>
                <w:sz w:val="22"/>
                <w:szCs w:val="22"/>
                <w:lang w:val="es-ES_tradnl"/>
              </w:rPr>
            </w:pPr>
            <w:r w:rsidRPr="009942DB">
              <w:rPr>
                <w:rFonts w:ascii="Times New Roman" w:hAnsi="Times New Roman"/>
                <w:color w:val="000000" w:themeColor="text1"/>
                <w:sz w:val="22"/>
                <w:szCs w:val="22"/>
                <w:lang w:val="es-ES_tradnl"/>
              </w:rPr>
              <w:lastRenderedPageBreak/>
              <w:t xml:space="preserve">Beneficios en materia de género y </w:t>
            </w:r>
            <w:proofErr w:type="spellStart"/>
            <w:r w:rsidRPr="009942DB">
              <w:rPr>
                <w:rFonts w:ascii="Times New Roman" w:hAnsi="Times New Roman"/>
                <w:color w:val="000000" w:themeColor="text1"/>
                <w:sz w:val="22"/>
                <w:szCs w:val="22"/>
                <w:lang w:val="es-ES_tradnl"/>
              </w:rPr>
              <w:t>co</w:t>
            </w:r>
            <w:proofErr w:type="spellEnd"/>
            <w:r w:rsidRPr="009942DB">
              <w:rPr>
                <w:rFonts w:ascii="Times New Roman" w:hAnsi="Times New Roman"/>
                <w:color w:val="000000" w:themeColor="text1"/>
                <w:sz w:val="22"/>
                <w:szCs w:val="22"/>
                <w:lang w:val="es-ES_tradnl"/>
              </w:rPr>
              <w:t>-beneficios</w:t>
            </w:r>
            <w:r w:rsidR="00D34646" w:rsidRPr="009942DB">
              <w:rPr>
                <w:rFonts w:ascii="Times New Roman" w:hAnsi="Times New Roman"/>
                <w:color w:val="000000"/>
                <w:sz w:val="22"/>
                <w:szCs w:val="22"/>
                <w:lang w:val="es-ES_tradnl"/>
              </w:rPr>
              <w:t xml:space="preserve"> previstos como resultado de las actividades:</w:t>
            </w:r>
          </w:p>
        </w:tc>
        <w:tc>
          <w:tcPr>
            <w:tcW w:w="0" w:type="auto"/>
          </w:tcPr>
          <w:p w14:paraId="47FE3213" w14:textId="5C06C29E" w:rsidR="00A86A33" w:rsidRPr="009942DB" w:rsidRDefault="00A86A33" w:rsidP="00473252">
            <w:pPr>
              <w:pStyle w:val="paragraph"/>
              <w:spacing w:before="0" w:beforeAutospacing="0" w:after="240" w:afterAutospacing="0"/>
              <w:jc w:val="both"/>
              <w:textAlignment w:val="baseline"/>
              <w:rPr>
                <w:rStyle w:val="normaltextrun"/>
                <w:sz w:val="22"/>
                <w:lang w:val="es-ES_tradnl"/>
              </w:rPr>
            </w:pPr>
            <w:r w:rsidRPr="009942DB">
              <w:rPr>
                <w:rStyle w:val="normaltextrun"/>
                <w:sz w:val="22"/>
                <w:lang w:val="es-ES_tradnl"/>
              </w:rPr>
              <w:t xml:space="preserve">Gracias a la inclusión de las mujeres en los talleres de consulta y en el diseño participativo de la propuesta, se incluirán los aspectos clave para la integración de las mujeres en todas las fases del proyecto y se garantizará su </w:t>
            </w:r>
            <w:proofErr w:type="gramStart"/>
            <w:r w:rsidRPr="009942DB">
              <w:rPr>
                <w:rStyle w:val="normaltextrun"/>
                <w:sz w:val="22"/>
                <w:lang w:val="es-ES_tradnl"/>
              </w:rPr>
              <w:t>participación activa</w:t>
            </w:r>
            <w:proofErr w:type="gramEnd"/>
            <w:r w:rsidRPr="009942DB">
              <w:rPr>
                <w:rStyle w:val="normaltextrun"/>
                <w:sz w:val="22"/>
                <w:lang w:val="es-ES_tradnl"/>
              </w:rPr>
              <w:t xml:space="preserve"> en las acciones de adaptación y mitigación. Además, nos permitirá considerar impactos sociales específicos sobre este grupo y medidas compensatorias en el caso de que fuesen necesarias.</w:t>
            </w:r>
          </w:p>
          <w:p w14:paraId="6059B1CB" w14:textId="4EC28C05" w:rsidR="00A86A33" w:rsidRPr="009942DB" w:rsidRDefault="00332270" w:rsidP="00363CC2">
            <w:pPr>
              <w:pStyle w:val="paragraph"/>
              <w:spacing w:before="0" w:beforeAutospacing="0" w:after="240" w:afterAutospacing="0"/>
              <w:jc w:val="both"/>
              <w:textAlignment w:val="baseline"/>
              <w:rPr>
                <w:rStyle w:val="normaltextrun"/>
                <w:sz w:val="22"/>
                <w:lang w:val="es-ES_tradnl"/>
              </w:rPr>
            </w:pPr>
            <w:r w:rsidRPr="009942DB">
              <w:rPr>
                <w:rStyle w:val="normaltextrun"/>
                <w:sz w:val="22"/>
                <w:lang w:val="es-ES_tradnl"/>
              </w:rPr>
              <w:t xml:space="preserve">Las acciones propuestas en este plan de respuesta darán como resultado un análisis actualizado de la función de las mujeres en las actividades productivas, el marketing, la </w:t>
            </w:r>
            <w:r w:rsidR="00363CC2" w:rsidRPr="009942DB">
              <w:rPr>
                <w:rStyle w:val="normaltextrun"/>
                <w:sz w:val="22"/>
                <w:lang w:val="es-ES_tradnl"/>
              </w:rPr>
              <w:t xml:space="preserve">gobernabilidad </w:t>
            </w:r>
            <w:r w:rsidRPr="009942DB">
              <w:rPr>
                <w:rStyle w:val="normaltextrun"/>
                <w:sz w:val="22"/>
                <w:lang w:val="es-ES_tradnl"/>
              </w:rPr>
              <w:t>local y la toma de decisiones, así como de las barreras y las oportunidades existentes para aumentar la inclusión de las mujeres en estas actividades. La mayor inclusión, la sensibilización de género y las acciones afirmativas resultantes de esta asistencia técnica tendrán el potencial para empoderar a las mujeres para asumir roles de mayor liderazgo en sus comunidades.</w:t>
            </w:r>
          </w:p>
        </w:tc>
      </w:tr>
    </w:tbl>
    <w:p w14:paraId="58511B31" w14:textId="77777777" w:rsidR="000F3D96" w:rsidRPr="009942DB" w:rsidRDefault="000F3D96" w:rsidP="000F7D79">
      <w:pPr>
        <w:pStyle w:val="ListParagraph"/>
        <w:spacing w:after="0" w:line="276" w:lineRule="auto"/>
        <w:ind w:left="0"/>
        <w:rPr>
          <w:rFonts w:ascii="Times New Roman" w:eastAsia="Times New Roman" w:hAnsi="Times New Roman"/>
          <w:b/>
          <w:bCs/>
          <w:color w:val="000000"/>
          <w:sz w:val="22"/>
          <w:szCs w:val="22"/>
          <w:lang w:val="es-ES_tradnl"/>
        </w:rPr>
      </w:pPr>
    </w:p>
    <w:p w14:paraId="3A8D00F1" w14:textId="18826D31" w:rsidR="005C04D5" w:rsidRPr="009942DB" w:rsidRDefault="00C5391B" w:rsidP="009B2DD5">
      <w:pPr>
        <w:pStyle w:val="ListParagraph"/>
        <w:numPr>
          <w:ilvl w:val="0"/>
          <w:numId w:val="19"/>
        </w:numPr>
        <w:spacing w:after="0" w:line="276" w:lineRule="auto"/>
        <w:rPr>
          <w:rFonts w:ascii="Times New Roman" w:eastAsia="Times New Roman" w:hAnsi="Times New Roman"/>
          <w:b/>
          <w:bCs/>
          <w:color w:val="000000"/>
          <w:sz w:val="22"/>
          <w:szCs w:val="22"/>
          <w:lang w:val="es-ES_tradnl"/>
        </w:rPr>
      </w:pPr>
      <w:r w:rsidRPr="009942DB">
        <w:rPr>
          <w:rFonts w:ascii="Times New Roman" w:eastAsia="Times New Roman" w:hAnsi="Times New Roman"/>
          <w:b/>
          <w:bCs/>
          <w:color w:val="000000" w:themeColor="text1"/>
          <w:sz w:val="22"/>
          <w:szCs w:val="22"/>
          <w:lang w:val="es-ES_tradnl"/>
        </w:rPr>
        <w:t xml:space="preserve">Principales partes nacionales interesadas en la ejecución </w:t>
      </w:r>
      <w:r w:rsidR="7CB2DC45" w:rsidRPr="009942DB">
        <w:rPr>
          <w:rFonts w:ascii="Times New Roman" w:eastAsia="Times New Roman" w:hAnsi="Times New Roman"/>
          <w:b/>
          <w:bCs/>
          <w:color w:val="000000"/>
          <w:sz w:val="22"/>
          <w:szCs w:val="22"/>
          <w:lang w:val="es-ES_tradnl"/>
        </w:rPr>
        <w:t xml:space="preserve">de las actividades de asistencia técnica: </w:t>
      </w:r>
    </w:p>
    <w:p w14:paraId="4E69E4BB" w14:textId="2EB7CA5A" w:rsidR="004229DA" w:rsidRPr="009942DB" w:rsidRDefault="004229DA" w:rsidP="000170AD">
      <w:pPr>
        <w:spacing w:after="0" w:line="276" w:lineRule="auto"/>
        <w:rPr>
          <w:rFonts w:ascii="Times New Roman" w:eastAsia="Times New Roman" w:hAnsi="Times New Roman"/>
          <w:i/>
          <w:iCs/>
          <w:color w:val="000000"/>
          <w:sz w:val="22"/>
          <w:szCs w:val="22"/>
          <w:lang w:val="es-ES_tradnl"/>
        </w:rPr>
      </w:pP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11"/>
        <w:gridCol w:w="4961"/>
      </w:tblGrid>
      <w:tr w:rsidR="002E04C4" w:rsidRPr="00264B04" w14:paraId="09B72E11"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D9D9D9"/>
          </w:tcPr>
          <w:p w14:paraId="4F78C934" w14:textId="48633823" w:rsidR="002E04C4" w:rsidRPr="009942DB" w:rsidRDefault="00C5391B" w:rsidP="00CC1AA3">
            <w:pPr>
              <w:tabs>
                <w:tab w:val="left" w:pos="90"/>
              </w:tabs>
              <w:spacing w:before="60" w:after="60"/>
              <w:rPr>
                <w:rFonts w:ascii="Times New Roman" w:eastAsia="Cambria" w:hAnsi="Times New Roman"/>
                <w:b/>
                <w:i/>
                <w:sz w:val="22"/>
                <w:szCs w:val="22"/>
                <w:lang w:val="es-ES_tradnl"/>
              </w:rPr>
            </w:pPr>
            <w:r w:rsidRPr="009942DB">
              <w:rPr>
                <w:rFonts w:ascii="Times New Roman" w:eastAsia="Times New Roman" w:hAnsi="Times New Roman"/>
                <w:b/>
                <w:bCs/>
                <w:sz w:val="22"/>
                <w:szCs w:val="22"/>
                <w:lang w:val="es-ES_tradnl"/>
              </w:rPr>
              <w:t>Parte interesada nacional</w:t>
            </w:r>
          </w:p>
        </w:tc>
        <w:tc>
          <w:tcPr>
            <w:tcW w:w="4961" w:type="dxa"/>
            <w:tcBorders>
              <w:top w:val="single" w:sz="4" w:space="0" w:color="1F497D"/>
              <w:left w:val="single" w:sz="4" w:space="0" w:color="1F497D"/>
              <w:bottom w:val="single" w:sz="4" w:space="0" w:color="1F497D"/>
              <w:right w:val="single" w:sz="4" w:space="0" w:color="1F497D"/>
            </w:tcBorders>
            <w:shd w:val="clear" w:color="auto" w:fill="D9D9D9"/>
          </w:tcPr>
          <w:p w14:paraId="67CB9F9D" w14:textId="216D60F9" w:rsidR="002E04C4" w:rsidRPr="009942DB" w:rsidRDefault="007A5383" w:rsidP="00CC1AA3">
            <w:pPr>
              <w:tabs>
                <w:tab w:val="left" w:pos="90"/>
              </w:tabs>
              <w:spacing w:before="60" w:after="60"/>
              <w:rPr>
                <w:rFonts w:ascii="Times New Roman" w:eastAsia="Cambria" w:hAnsi="Times New Roman"/>
                <w:b/>
                <w:i/>
                <w:sz w:val="22"/>
                <w:szCs w:val="22"/>
                <w:lang w:val="es-ES_tradnl"/>
              </w:rPr>
            </w:pPr>
            <w:r w:rsidRPr="009942DB">
              <w:rPr>
                <w:rFonts w:ascii="Times New Roman" w:eastAsia="Times New Roman" w:hAnsi="Times New Roman"/>
                <w:b/>
                <w:bCs/>
                <w:sz w:val="22"/>
                <w:szCs w:val="22"/>
                <w:lang w:val="es-ES_tradnl"/>
              </w:rPr>
              <w:t xml:space="preserve">Función en la </w:t>
            </w:r>
            <w:r w:rsidR="00C5391B" w:rsidRPr="009942DB">
              <w:rPr>
                <w:rFonts w:ascii="Times New Roman" w:eastAsia="Times New Roman" w:hAnsi="Times New Roman"/>
                <w:b/>
                <w:bCs/>
                <w:sz w:val="22"/>
                <w:szCs w:val="22"/>
                <w:lang w:val="es-ES_tradnl"/>
              </w:rPr>
              <w:t>ejecución</w:t>
            </w:r>
            <w:r w:rsidRPr="009942DB">
              <w:rPr>
                <w:rFonts w:ascii="Times New Roman" w:eastAsia="Times New Roman" w:hAnsi="Times New Roman"/>
                <w:b/>
                <w:bCs/>
                <w:sz w:val="22"/>
                <w:szCs w:val="22"/>
                <w:lang w:val="es-ES_tradnl"/>
              </w:rPr>
              <w:t xml:space="preserve"> de la asistencia técnica</w:t>
            </w:r>
          </w:p>
        </w:tc>
      </w:tr>
      <w:tr w:rsidR="00406386" w:rsidRPr="00264B04" w14:paraId="6CF28A8D"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536F0875" w14:textId="77777777" w:rsidR="00406386" w:rsidRPr="009942DB" w:rsidRDefault="00406386" w:rsidP="00406386">
            <w:pPr>
              <w:tabs>
                <w:tab w:val="left" w:pos="90"/>
              </w:tabs>
              <w:spacing w:before="60" w:after="60"/>
              <w:rPr>
                <w:rFonts w:ascii="Times New Roman" w:eastAsia="Cambria" w:hAnsi="Times New Roman"/>
                <w:sz w:val="22"/>
                <w:szCs w:val="22"/>
                <w:u w:val="single"/>
                <w:lang w:val="es-ES_tradnl"/>
              </w:rPr>
            </w:pPr>
            <w:r w:rsidRPr="009942DB">
              <w:rPr>
                <w:rFonts w:ascii="Times New Roman" w:eastAsia="Cambria" w:hAnsi="Times New Roman"/>
                <w:sz w:val="22"/>
                <w:szCs w:val="22"/>
                <w:u w:val="single"/>
                <w:lang w:val="es-ES_tradnl"/>
              </w:rPr>
              <w:t>ONG locales</w:t>
            </w:r>
            <w:r w:rsidRPr="009942DB">
              <w:rPr>
                <w:rFonts w:ascii="Times New Roman" w:eastAsia="Cambria" w:hAnsi="Times New Roman"/>
                <w:sz w:val="22"/>
                <w:szCs w:val="22"/>
                <w:lang w:val="es-ES_tradnl"/>
              </w:rPr>
              <w:t>: IDDI, ENDA-</w:t>
            </w:r>
            <w:proofErr w:type="gramStart"/>
            <w:r w:rsidRPr="009942DB">
              <w:rPr>
                <w:rFonts w:ascii="Times New Roman" w:eastAsia="Cambria" w:hAnsi="Times New Roman"/>
                <w:sz w:val="22"/>
                <w:szCs w:val="22"/>
                <w:lang w:val="es-ES_tradnl"/>
              </w:rPr>
              <w:t>Dominicana</w:t>
            </w:r>
            <w:proofErr w:type="gramEnd"/>
            <w:r w:rsidRPr="009942DB">
              <w:rPr>
                <w:rFonts w:ascii="Times New Roman" w:eastAsia="Cambria" w:hAnsi="Times New Roman"/>
                <w:sz w:val="22"/>
                <w:szCs w:val="22"/>
                <w:lang w:val="es-ES_tradnl"/>
              </w:rPr>
              <w:t xml:space="preserve">, </w:t>
            </w:r>
            <w:proofErr w:type="spellStart"/>
            <w:r w:rsidRPr="009942DB">
              <w:rPr>
                <w:rFonts w:ascii="Times New Roman" w:eastAsia="Cambria" w:hAnsi="Times New Roman"/>
                <w:sz w:val="22"/>
                <w:szCs w:val="22"/>
                <w:lang w:val="es-ES_tradnl"/>
              </w:rPr>
              <w:t>ProNatura</w:t>
            </w:r>
            <w:proofErr w:type="spellEnd"/>
            <w:r w:rsidRPr="009942DB">
              <w:rPr>
                <w:rFonts w:ascii="Times New Roman" w:eastAsia="Cambria" w:hAnsi="Times New Roman"/>
                <w:sz w:val="22"/>
                <w:szCs w:val="22"/>
                <w:lang w:val="es-ES_tradnl"/>
              </w:rPr>
              <w:t xml:space="preserve">  </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65A458E1" w14:textId="77777777" w:rsidR="00406386" w:rsidRPr="009942DB" w:rsidRDefault="00406386" w:rsidP="00406386">
            <w:pPr>
              <w:tabs>
                <w:tab w:val="left" w:pos="90"/>
              </w:tabs>
              <w:spacing w:before="60" w:after="60"/>
              <w:rPr>
                <w:rFonts w:ascii="Times New Roman" w:eastAsia="Cambria" w:hAnsi="Times New Roman"/>
                <w:sz w:val="22"/>
                <w:szCs w:val="22"/>
                <w:lang w:val="es-ES_tradnl"/>
              </w:rPr>
            </w:pPr>
            <w:r w:rsidRPr="009942DB">
              <w:rPr>
                <w:rFonts w:ascii="Times New Roman" w:eastAsia="Cambria" w:hAnsi="Times New Roman"/>
                <w:sz w:val="22"/>
                <w:szCs w:val="22"/>
                <w:lang w:val="es-ES_tradnl"/>
              </w:rPr>
              <w:t>Ejecución parcial de la asistencia solicitada.</w:t>
            </w:r>
          </w:p>
        </w:tc>
      </w:tr>
      <w:tr w:rsidR="00406386" w:rsidRPr="00264B04" w14:paraId="72447DFF"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2FBA22C2" w14:textId="327E173A" w:rsidR="00406386" w:rsidRPr="009942DB" w:rsidRDefault="00406386" w:rsidP="00363CC2">
            <w:pPr>
              <w:tabs>
                <w:tab w:val="left" w:pos="90"/>
              </w:tabs>
              <w:spacing w:before="60" w:after="60"/>
              <w:rPr>
                <w:rFonts w:ascii="Times New Roman" w:eastAsia="Cambria" w:hAnsi="Times New Roman"/>
                <w:sz w:val="22"/>
                <w:szCs w:val="22"/>
                <w:lang w:val="es-ES_tradnl"/>
              </w:rPr>
            </w:pPr>
            <w:r w:rsidRPr="009942DB">
              <w:rPr>
                <w:rFonts w:ascii="Times New Roman" w:eastAsia="Cambria" w:hAnsi="Times New Roman"/>
                <w:sz w:val="22"/>
                <w:szCs w:val="22"/>
                <w:u w:val="single"/>
                <w:lang w:val="es-ES_tradnl"/>
              </w:rPr>
              <w:t>Gobierno</w:t>
            </w:r>
            <w:r w:rsidRPr="009942DB">
              <w:rPr>
                <w:rFonts w:ascii="Times New Roman" w:eastAsia="Cambria" w:hAnsi="Times New Roman"/>
                <w:sz w:val="22"/>
                <w:szCs w:val="22"/>
                <w:lang w:val="es-ES_tradnl"/>
              </w:rPr>
              <w:t xml:space="preserve">: Ministerio de </w:t>
            </w:r>
            <w:r w:rsidR="00363CC2" w:rsidRPr="009942DB">
              <w:rPr>
                <w:rFonts w:ascii="Times New Roman" w:eastAsia="Cambria" w:hAnsi="Times New Roman"/>
                <w:sz w:val="22"/>
                <w:szCs w:val="22"/>
                <w:lang w:val="es-ES_tradnl"/>
              </w:rPr>
              <w:t xml:space="preserve">Medio Ambiente </w:t>
            </w:r>
            <w:r w:rsidRPr="009942DB">
              <w:rPr>
                <w:rFonts w:ascii="Times New Roman" w:eastAsia="Cambria" w:hAnsi="Times New Roman"/>
                <w:sz w:val="22"/>
                <w:szCs w:val="22"/>
                <w:lang w:val="es-ES_tradnl"/>
              </w:rPr>
              <w:t xml:space="preserve">y </w:t>
            </w:r>
            <w:r w:rsidR="00363CC2" w:rsidRPr="009942DB">
              <w:rPr>
                <w:rFonts w:ascii="Times New Roman" w:eastAsia="Cambria" w:hAnsi="Times New Roman"/>
                <w:sz w:val="22"/>
                <w:szCs w:val="22"/>
                <w:lang w:val="es-ES_tradnl"/>
              </w:rPr>
              <w:t xml:space="preserve">Recursos Naturales </w:t>
            </w:r>
            <w:r w:rsidRPr="009942DB">
              <w:rPr>
                <w:rFonts w:ascii="Times New Roman" w:eastAsia="Cambria" w:hAnsi="Times New Roman"/>
                <w:sz w:val="22"/>
                <w:szCs w:val="22"/>
                <w:lang w:val="es-ES_tradnl"/>
              </w:rPr>
              <w:t xml:space="preserve">y Ministerio de </w:t>
            </w:r>
            <w:r w:rsidR="00363CC2" w:rsidRPr="009942DB">
              <w:rPr>
                <w:rFonts w:ascii="Times New Roman" w:eastAsia="Cambria" w:hAnsi="Times New Roman"/>
                <w:sz w:val="22"/>
                <w:szCs w:val="22"/>
                <w:lang w:val="es-ES_tradnl"/>
              </w:rPr>
              <w:t>Agricultura</w:t>
            </w:r>
            <w:r w:rsidRPr="009942DB">
              <w:rPr>
                <w:rFonts w:ascii="Times New Roman" w:eastAsia="Cambria" w:hAnsi="Times New Roman"/>
                <w:sz w:val="22"/>
                <w:szCs w:val="22"/>
                <w:lang w:val="es-ES_tradnl"/>
              </w:rPr>
              <w:t xml:space="preserve">. Posiblemente el Ministerio de </w:t>
            </w:r>
            <w:r w:rsidR="00363CC2" w:rsidRPr="009942DB">
              <w:rPr>
                <w:rFonts w:ascii="Times New Roman" w:eastAsia="Cambria" w:hAnsi="Times New Roman"/>
                <w:sz w:val="22"/>
                <w:szCs w:val="22"/>
                <w:lang w:val="es-ES_tradnl"/>
              </w:rPr>
              <w:t>Economía, P</w:t>
            </w:r>
            <w:r w:rsidRPr="009942DB">
              <w:rPr>
                <w:rFonts w:ascii="Times New Roman" w:eastAsia="Cambria" w:hAnsi="Times New Roman"/>
                <w:sz w:val="22"/>
                <w:szCs w:val="22"/>
                <w:lang w:val="es-ES_tradnl"/>
              </w:rPr>
              <w:t xml:space="preserve">lanificación </w:t>
            </w:r>
            <w:r w:rsidR="00363CC2" w:rsidRPr="009942DB">
              <w:rPr>
                <w:rFonts w:ascii="Times New Roman" w:eastAsia="Cambria" w:hAnsi="Times New Roman"/>
                <w:sz w:val="22"/>
                <w:szCs w:val="22"/>
                <w:lang w:val="es-ES_tradnl"/>
              </w:rPr>
              <w:t xml:space="preserve">y Desarrollo </w:t>
            </w:r>
            <w:r w:rsidRPr="009942DB">
              <w:rPr>
                <w:rFonts w:ascii="Times New Roman" w:eastAsia="Cambria" w:hAnsi="Times New Roman"/>
                <w:sz w:val="22"/>
                <w:szCs w:val="22"/>
                <w:lang w:val="es-ES_tradnl"/>
              </w:rPr>
              <w:t xml:space="preserve">y el Ministerio de </w:t>
            </w:r>
            <w:r w:rsidR="00363CC2" w:rsidRPr="009942DB">
              <w:rPr>
                <w:rFonts w:ascii="Times New Roman" w:eastAsia="Cambria" w:hAnsi="Times New Roman"/>
                <w:sz w:val="22"/>
                <w:szCs w:val="22"/>
                <w:lang w:val="es-ES_tradnl"/>
              </w:rPr>
              <w:t xml:space="preserve">Energía </w:t>
            </w:r>
            <w:r w:rsidRPr="009942DB">
              <w:rPr>
                <w:rFonts w:ascii="Times New Roman" w:eastAsia="Cambria" w:hAnsi="Times New Roman"/>
                <w:sz w:val="22"/>
                <w:szCs w:val="22"/>
                <w:lang w:val="es-ES_tradnl"/>
              </w:rPr>
              <w:t xml:space="preserve">y </w:t>
            </w:r>
            <w:r w:rsidR="00363CC2" w:rsidRPr="009942DB">
              <w:rPr>
                <w:rFonts w:ascii="Times New Roman" w:eastAsia="Cambria" w:hAnsi="Times New Roman"/>
                <w:sz w:val="22"/>
                <w:szCs w:val="22"/>
                <w:lang w:val="es-ES_tradnl"/>
              </w:rPr>
              <w:t>Minas</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12D436BC" w14:textId="77777777" w:rsidR="00406386" w:rsidRPr="009942DB" w:rsidRDefault="007C5ED1" w:rsidP="00406386">
            <w:pPr>
              <w:tabs>
                <w:tab w:val="left" w:pos="90"/>
              </w:tabs>
              <w:spacing w:before="60" w:after="60"/>
              <w:rPr>
                <w:rFonts w:ascii="Times New Roman" w:eastAsia="Cambria" w:hAnsi="Times New Roman"/>
                <w:sz w:val="22"/>
                <w:szCs w:val="22"/>
                <w:lang w:val="es-ES_tradnl"/>
              </w:rPr>
            </w:pPr>
            <w:r w:rsidRPr="009942DB">
              <w:rPr>
                <w:rFonts w:ascii="Times New Roman" w:eastAsia="Cambria" w:hAnsi="Times New Roman"/>
                <w:sz w:val="22"/>
                <w:szCs w:val="22"/>
                <w:lang w:val="es-ES_tradnl"/>
              </w:rPr>
              <w:t xml:space="preserve">Orientación oficial del proceso y la coordinación con otros ministerios y agencias gubernamentales. </w:t>
            </w:r>
            <w:proofErr w:type="gramStart"/>
            <w:r w:rsidRPr="009942DB">
              <w:rPr>
                <w:rFonts w:ascii="Times New Roman" w:eastAsia="Cambria" w:hAnsi="Times New Roman"/>
                <w:sz w:val="22"/>
                <w:szCs w:val="22"/>
                <w:lang w:val="es-ES_tradnl"/>
              </w:rPr>
              <w:t>Participación activa</w:t>
            </w:r>
            <w:proofErr w:type="gramEnd"/>
            <w:r w:rsidRPr="009942DB">
              <w:rPr>
                <w:rFonts w:ascii="Times New Roman" w:eastAsia="Cambria" w:hAnsi="Times New Roman"/>
                <w:sz w:val="22"/>
                <w:szCs w:val="22"/>
                <w:lang w:val="es-ES_tradnl"/>
              </w:rPr>
              <w:t xml:space="preserve"> en el diseño del proyecto, prioridad de áreas y estrategias de proyecto, validación de la información y constitución de la propuesta de proyecto completa.</w:t>
            </w:r>
          </w:p>
        </w:tc>
      </w:tr>
      <w:tr w:rsidR="00406386" w:rsidRPr="009942DB" w14:paraId="0FE030F3"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48A28637" w14:textId="77777777" w:rsidR="00406386" w:rsidRPr="009942DB" w:rsidRDefault="00406386" w:rsidP="00406386">
            <w:pPr>
              <w:tabs>
                <w:tab w:val="left" w:pos="90"/>
              </w:tabs>
              <w:spacing w:before="60" w:after="60"/>
              <w:rPr>
                <w:rFonts w:ascii="Times New Roman" w:eastAsia="Cambria" w:hAnsi="Times New Roman"/>
                <w:sz w:val="22"/>
                <w:szCs w:val="22"/>
                <w:lang w:val="es-ES_tradnl"/>
              </w:rPr>
            </w:pPr>
            <w:r w:rsidRPr="009942DB">
              <w:rPr>
                <w:rFonts w:ascii="Times New Roman" w:eastAsia="Cambria" w:hAnsi="Times New Roman"/>
                <w:sz w:val="22"/>
                <w:szCs w:val="22"/>
                <w:u w:val="single"/>
                <w:lang w:val="es-ES_tradnl"/>
              </w:rPr>
              <w:t>Plataformas de gobernanza local</w:t>
            </w:r>
            <w:r w:rsidRPr="009942DB">
              <w:rPr>
                <w:rFonts w:ascii="Times New Roman" w:eastAsia="Cambria" w:hAnsi="Times New Roman"/>
                <w:sz w:val="22"/>
                <w:szCs w:val="22"/>
                <w:lang w:val="es-ES_tradnl"/>
              </w:rPr>
              <w:t xml:space="preserve">: Plan Yaque, bosque modelo de Colinas Bajas, bosque modelo de Yaque del Norte, Asociación para el desarrollo de San José de </w:t>
            </w:r>
            <w:proofErr w:type="spellStart"/>
            <w:r w:rsidRPr="009942DB">
              <w:rPr>
                <w:rFonts w:ascii="Times New Roman" w:eastAsia="Cambria" w:hAnsi="Times New Roman"/>
                <w:sz w:val="22"/>
                <w:szCs w:val="22"/>
                <w:lang w:val="es-ES_tradnl"/>
              </w:rPr>
              <w:t>Ocoa</w:t>
            </w:r>
            <w:proofErr w:type="spellEnd"/>
            <w:r w:rsidRPr="009942DB">
              <w:rPr>
                <w:rFonts w:ascii="Times New Roman" w:eastAsia="Cambria" w:hAnsi="Times New Roman"/>
                <w:sz w:val="22"/>
                <w:szCs w:val="22"/>
                <w:lang w:val="es-ES_tradnl"/>
              </w:rPr>
              <w:t>, otros.</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1E03B916" w14:textId="77777777" w:rsidR="00DD5117" w:rsidRPr="009942DB" w:rsidRDefault="00406386" w:rsidP="00983DAF">
            <w:pPr>
              <w:tabs>
                <w:tab w:val="left" w:pos="90"/>
              </w:tabs>
              <w:spacing w:before="60" w:after="60"/>
              <w:rPr>
                <w:rFonts w:ascii="Times New Roman" w:eastAsia="Cambria" w:hAnsi="Times New Roman"/>
                <w:sz w:val="22"/>
                <w:szCs w:val="22"/>
                <w:lang w:val="es-ES_tradnl"/>
              </w:rPr>
            </w:pPr>
            <w:r w:rsidRPr="009942DB">
              <w:rPr>
                <w:rFonts w:ascii="Times New Roman" w:eastAsia="Cambria" w:hAnsi="Times New Roman"/>
                <w:sz w:val="22"/>
                <w:szCs w:val="22"/>
                <w:lang w:val="es-ES_tradnl"/>
              </w:rPr>
              <w:t>Consulta directa y participación colaborativa en el diseño del proyecto. Asistencia en la caracterización del paisaje y la prioridad de las prácticas. Validación del impacto social y medioambiental.</w:t>
            </w:r>
          </w:p>
        </w:tc>
      </w:tr>
      <w:tr w:rsidR="00406386" w:rsidRPr="00264B04" w14:paraId="1271486B"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26C29759" w14:textId="77777777" w:rsidR="00406386" w:rsidRPr="009942DB" w:rsidRDefault="00406386" w:rsidP="00406386">
            <w:pPr>
              <w:tabs>
                <w:tab w:val="left" w:pos="90"/>
              </w:tabs>
              <w:spacing w:before="60" w:after="60"/>
              <w:rPr>
                <w:rFonts w:ascii="Times New Roman" w:eastAsia="Cambria" w:hAnsi="Times New Roman"/>
                <w:sz w:val="22"/>
                <w:szCs w:val="22"/>
                <w:lang w:val="es-ES_tradnl"/>
              </w:rPr>
            </w:pPr>
            <w:r w:rsidRPr="009942DB">
              <w:rPr>
                <w:rFonts w:ascii="Times New Roman" w:eastAsia="Cambria" w:hAnsi="Times New Roman"/>
                <w:sz w:val="22"/>
                <w:szCs w:val="22"/>
                <w:u w:val="single"/>
                <w:lang w:val="es-ES_tradnl"/>
              </w:rPr>
              <w:t xml:space="preserve">Instituciones nacionales y sector privado: </w:t>
            </w:r>
            <w:r w:rsidRPr="009942DB">
              <w:rPr>
                <w:rFonts w:ascii="Times New Roman" w:eastAsia="Cambria" w:hAnsi="Times New Roman"/>
                <w:sz w:val="22"/>
                <w:szCs w:val="22"/>
                <w:lang w:val="es-ES_tradnl"/>
              </w:rPr>
              <w:t>INDRHI, INAPA, INDOCAFE, etc.</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1234E63C" w14:textId="77777777" w:rsidR="00406386" w:rsidRPr="009942DB" w:rsidRDefault="00F43FCB" w:rsidP="00406386">
            <w:pPr>
              <w:tabs>
                <w:tab w:val="left" w:pos="90"/>
              </w:tabs>
              <w:spacing w:before="60" w:after="60"/>
              <w:rPr>
                <w:rFonts w:ascii="Times New Roman" w:eastAsia="Cambria" w:hAnsi="Times New Roman"/>
                <w:sz w:val="22"/>
                <w:szCs w:val="22"/>
                <w:highlight w:val="yellow"/>
                <w:lang w:val="es-ES_tradnl"/>
              </w:rPr>
            </w:pPr>
            <w:proofErr w:type="gramStart"/>
            <w:r w:rsidRPr="009942DB">
              <w:rPr>
                <w:rFonts w:ascii="Times New Roman" w:eastAsia="Cambria" w:hAnsi="Times New Roman"/>
                <w:sz w:val="22"/>
                <w:szCs w:val="22"/>
                <w:lang w:val="es-ES_tradnl"/>
              </w:rPr>
              <w:t>Participación activa</w:t>
            </w:r>
            <w:proofErr w:type="gramEnd"/>
            <w:r w:rsidRPr="009942DB">
              <w:rPr>
                <w:rFonts w:ascii="Times New Roman" w:eastAsia="Cambria" w:hAnsi="Times New Roman"/>
                <w:sz w:val="22"/>
                <w:szCs w:val="22"/>
                <w:lang w:val="es-ES_tradnl"/>
              </w:rPr>
              <w:t xml:space="preserve"> en los talleres de sociabilización, contribuciones para mejorar la formulación de la propuesta completa y las actividades que se llevarán a cabo.</w:t>
            </w:r>
          </w:p>
        </w:tc>
      </w:tr>
      <w:tr w:rsidR="00406386" w:rsidRPr="00264B04" w14:paraId="2CE260B5"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1EF3E253" w14:textId="77777777" w:rsidR="00406386" w:rsidRPr="009942DB" w:rsidRDefault="00406386" w:rsidP="00406386">
            <w:pPr>
              <w:tabs>
                <w:tab w:val="left" w:pos="90"/>
              </w:tabs>
              <w:spacing w:before="60" w:after="60"/>
              <w:rPr>
                <w:rFonts w:ascii="Times New Roman" w:eastAsia="Cambria" w:hAnsi="Times New Roman"/>
                <w:sz w:val="22"/>
                <w:szCs w:val="22"/>
                <w:lang w:val="es-ES_tradnl"/>
              </w:rPr>
            </w:pPr>
            <w:r w:rsidRPr="009942DB">
              <w:rPr>
                <w:rFonts w:ascii="Times New Roman" w:eastAsia="Cambria" w:hAnsi="Times New Roman"/>
                <w:sz w:val="22"/>
                <w:szCs w:val="22"/>
                <w:u w:val="single"/>
                <w:lang w:val="es-ES_tradnl"/>
              </w:rPr>
              <w:t>Sector académico</w:t>
            </w:r>
            <w:r w:rsidRPr="009942DB">
              <w:rPr>
                <w:rFonts w:ascii="Times New Roman" w:eastAsia="Cambria" w:hAnsi="Times New Roman"/>
                <w:sz w:val="22"/>
                <w:szCs w:val="22"/>
                <w:lang w:val="es-ES_tradnl"/>
              </w:rPr>
              <w:t xml:space="preserve">: </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0D3E5F80" w14:textId="77777777" w:rsidR="00406386" w:rsidRPr="009942DB" w:rsidRDefault="006E1FCE" w:rsidP="00406386">
            <w:pPr>
              <w:tabs>
                <w:tab w:val="left" w:pos="90"/>
              </w:tabs>
              <w:spacing w:before="60" w:after="60"/>
              <w:rPr>
                <w:rFonts w:ascii="Times New Roman" w:eastAsia="Cambria" w:hAnsi="Times New Roman"/>
                <w:sz w:val="22"/>
                <w:szCs w:val="22"/>
                <w:lang w:val="es-ES_tradnl"/>
              </w:rPr>
            </w:pPr>
            <w:proofErr w:type="gramStart"/>
            <w:r w:rsidRPr="009942DB">
              <w:rPr>
                <w:rFonts w:ascii="Times New Roman" w:eastAsia="Cambria" w:hAnsi="Times New Roman"/>
                <w:sz w:val="22"/>
                <w:szCs w:val="22"/>
                <w:lang w:val="es-ES_tradnl"/>
              </w:rPr>
              <w:t>Participación activa</w:t>
            </w:r>
            <w:proofErr w:type="gramEnd"/>
            <w:r w:rsidRPr="009942DB">
              <w:rPr>
                <w:rFonts w:ascii="Times New Roman" w:eastAsia="Cambria" w:hAnsi="Times New Roman"/>
                <w:sz w:val="22"/>
                <w:szCs w:val="22"/>
                <w:lang w:val="es-ES_tradnl"/>
              </w:rPr>
              <w:t xml:space="preserve"> en los talleres de consulta y sociabilización.</w:t>
            </w:r>
          </w:p>
        </w:tc>
      </w:tr>
      <w:tr w:rsidR="00F43FCB" w:rsidRPr="00264B04" w14:paraId="4B8CA8ED"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03A4C3DE" w14:textId="77777777" w:rsidR="00F43FCB" w:rsidRPr="009942DB" w:rsidRDefault="00F43FCB" w:rsidP="00F43FCB">
            <w:pPr>
              <w:tabs>
                <w:tab w:val="left" w:pos="90"/>
              </w:tabs>
              <w:spacing w:before="60" w:after="60"/>
              <w:rPr>
                <w:rFonts w:ascii="Times New Roman" w:eastAsia="Cambria" w:hAnsi="Times New Roman"/>
                <w:i/>
                <w:sz w:val="22"/>
                <w:szCs w:val="22"/>
                <w:lang w:val="es-ES_tradnl"/>
              </w:rPr>
            </w:pPr>
            <w:r w:rsidRPr="009942DB">
              <w:rPr>
                <w:rFonts w:ascii="Times New Roman" w:eastAsia="Cambria" w:hAnsi="Times New Roman"/>
                <w:sz w:val="22"/>
                <w:szCs w:val="22"/>
                <w:u w:val="single"/>
                <w:lang w:val="es-ES_tradnl"/>
              </w:rPr>
              <w:t>Otros participantes</w:t>
            </w:r>
            <w:r w:rsidRPr="009942DB">
              <w:rPr>
                <w:rFonts w:ascii="Times New Roman" w:eastAsia="Cambria" w:hAnsi="Times New Roman"/>
                <w:sz w:val="22"/>
                <w:szCs w:val="22"/>
                <w:lang w:val="es-ES_tradnl"/>
              </w:rPr>
              <w:t>:</w:t>
            </w:r>
            <w:r w:rsidRPr="009942DB">
              <w:rPr>
                <w:rFonts w:ascii="Times New Roman" w:eastAsia="Cambria" w:hAnsi="Times New Roman"/>
                <w:i/>
                <w:iCs/>
                <w:sz w:val="22"/>
                <w:szCs w:val="22"/>
                <w:lang w:val="es-ES_tradnl"/>
              </w:rPr>
              <w:t xml:space="preserve"> </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62FAD365" w14:textId="77777777" w:rsidR="00F43FCB" w:rsidRPr="009942DB" w:rsidRDefault="006E1FCE" w:rsidP="00F43FCB">
            <w:pPr>
              <w:tabs>
                <w:tab w:val="left" w:pos="90"/>
              </w:tabs>
              <w:spacing w:before="60" w:after="60"/>
              <w:rPr>
                <w:rFonts w:ascii="Times New Roman" w:eastAsia="Cambria" w:hAnsi="Times New Roman"/>
                <w:i/>
                <w:sz w:val="22"/>
                <w:szCs w:val="22"/>
                <w:lang w:val="es-ES_tradnl"/>
              </w:rPr>
            </w:pPr>
            <w:proofErr w:type="gramStart"/>
            <w:r w:rsidRPr="009942DB">
              <w:rPr>
                <w:rFonts w:ascii="Times New Roman" w:eastAsia="Cambria" w:hAnsi="Times New Roman"/>
                <w:sz w:val="22"/>
                <w:szCs w:val="22"/>
                <w:lang w:val="es-ES_tradnl"/>
              </w:rPr>
              <w:t>Participación activa</w:t>
            </w:r>
            <w:proofErr w:type="gramEnd"/>
            <w:r w:rsidRPr="009942DB">
              <w:rPr>
                <w:rFonts w:ascii="Times New Roman" w:eastAsia="Cambria" w:hAnsi="Times New Roman"/>
                <w:sz w:val="22"/>
                <w:szCs w:val="22"/>
                <w:lang w:val="es-ES_tradnl"/>
              </w:rPr>
              <w:t xml:space="preserve"> en los talleres de consulta y sociabilización.</w:t>
            </w:r>
          </w:p>
        </w:tc>
      </w:tr>
    </w:tbl>
    <w:p w14:paraId="6E3960C4" w14:textId="77777777" w:rsidR="00A72EA8" w:rsidRPr="009942DB" w:rsidRDefault="00A72EA8" w:rsidP="00A72EA8">
      <w:pPr>
        <w:pStyle w:val="ListParagraph"/>
        <w:spacing w:after="0" w:line="276" w:lineRule="auto"/>
        <w:ind w:left="360"/>
        <w:rPr>
          <w:rFonts w:ascii="Times New Roman" w:hAnsi="Times New Roman"/>
          <w:b/>
          <w:color w:val="000000"/>
          <w:sz w:val="22"/>
          <w:szCs w:val="22"/>
          <w:lang w:val="es-ES_tradnl"/>
        </w:rPr>
      </w:pPr>
    </w:p>
    <w:p w14:paraId="2A4222C9" w14:textId="2A4DE47D" w:rsidR="002815D8" w:rsidRPr="009942DB" w:rsidRDefault="001E593A" w:rsidP="009B2DD5">
      <w:pPr>
        <w:pStyle w:val="ListParagraph"/>
        <w:numPr>
          <w:ilvl w:val="0"/>
          <w:numId w:val="19"/>
        </w:numPr>
        <w:spacing w:after="0" w:line="276" w:lineRule="auto"/>
        <w:rPr>
          <w:rFonts w:ascii="Times New Roman" w:hAnsi="Times New Roman"/>
          <w:b/>
          <w:color w:val="000000"/>
          <w:sz w:val="22"/>
          <w:szCs w:val="22"/>
          <w:lang w:val="es-ES_tradnl"/>
        </w:rPr>
      </w:pPr>
      <w:r w:rsidRPr="009942DB">
        <w:rPr>
          <w:rFonts w:ascii="Times New Roman" w:eastAsia="Times New Roman" w:hAnsi="Times New Roman"/>
          <w:b/>
          <w:bCs/>
          <w:color w:val="000000"/>
          <w:sz w:val="22"/>
          <w:szCs w:val="22"/>
          <w:lang w:val="es-ES_tradnl"/>
        </w:rPr>
        <w:t xml:space="preserve">Contribuciones de los </w:t>
      </w:r>
      <w:r w:rsidR="003E0901" w:rsidRPr="009942DB">
        <w:rPr>
          <w:rFonts w:ascii="Times New Roman" w:eastAsia="Times New Roman" w:hAnsi="Times New Roman"/>
          <w:b/>
          <w:bCs/>
          <w:color w:val="000000" w:themeColor="text1"/>
          <w:sz w:val="22"/>
          <w:szCs w:val="22"/>
          <w:lang w:val="es-ES_tradnl"/>
        </w:rPr>
        <w:t>Objetivos de Desarrollo Sostenible (ODS)</w:t>
      </w:r>
      <w:r w:rsidRPr="009942DB">
        <w:rPr>
          <w:rFonts w:ascii="Times New Roman" w:eastAsia="Times New Roman" w:hAnsi="Times New Roman"/>
          <w:b/>
          <w:bCs/>
          <w:color w:val="000000"/>
          <w:sz w:val="22"/>
          <w:szCs w:val="22"/>
          <w:lang w:val="es-ES_tradnl"/>
        </w:rPr>
        <w:t>:</w:t>
      </w:r>
    </w:p>
    <w:p w14:paraId="463D3BEE" w14:textId="0D1DC4FD" w:rsidR="00C81BE1" w:rsidRPr="009942DB" w:rsidRDefault="00C81BE1" w:rsidP="00C81BE1">
      <w:pPr>
        <w:pStyle w:val="Body"/>
        <w:spacing w:after="0" w:line="240" w:lineRule="auto"/>
        <w:rPr>
          <w:rFonts w:ascii="Times New Roman" w:hAnsi="Times New Roman" w:cs="Times New Roman"/>
          <w:i/>
          <w:lang w:val="es-ES_tradnl"/>
        </w:rPr>
      </w:pPr>
      <w:r w:rsidRPr="009942DB">
        <w:rPr>
          <w:rFonts w:ascii="Times New Roman" w:hAnsi="Times New Roman" w:cs="Times New Roman"/>
          <w:i/>
          <w:iCs/>
          <w:lang w:val="es-ES_tradnl"/>
        </w:rPr>
        <w:t xml:space="preserve">Instrucciones: </w:t>
      </w:r>
      <w:r w:rsidR="003E0901" w:rsidRPr="009942DB">
        <w:rPr>
          <w:rFonts w:ascii="Times New Roman" w:hAnsi="Times New Roman" w:cs="Times New Roman"/>
          <w:i/>
          <w:iCs/>
          <w:lang w:val="es-ES_tradnl"/>
        </w:rPr>
        <w:t>completar la sección de color gris a continuación para un</w:t>
      </w:r>
      <w:r w:rsidRPr="009942DB">
        <w:rPr>
          <w:rFonts w:ascii="Times New Roman" w:hAnsi="Times New Roman" w:cs="Times New Roman"/>
          <w:b/>
          <w:bCs/>
          <w:i/>
          <w:iCs/>
          <w:lang w:val="es-ES_tradnl"/>
        </w:rPr>
        <w:t xml:space="preserve"> máximo de tres ODS</w:t>
      </w:r>
      <w:r w:rsidRPr="009942DB">
        <w:rPr>
          <w:rFonts w:ascii="Times New Roman" w:hAnsi="Times New Roman" w:cs="Times New Roman"/>
          <w:i/>
          <w:iCs/>
          <w:lang w:val="es-ES_tradnl"/>
        </w:rPr>
        <w:t xml:space="preserve"> que </w:t>
      </w:r>
      <w:r w:rsidR="003E0901" w:rsidRPr="009942DB">
        <w:rPr>
          <w:rFonts w:ascii="Times New Roman" w:hAnsi="Times New Roman" w:cs="Times New Roman"/>
          <w:i/>
          <w:iCs/>
          <w:lang w:val="es-ES_tradnl"/>
        </w:rPr>
        <w:t>se promoverán mediante esta asistencia técnica. En el siguiente enlace puede consultar una lista completa de los ODS</w:t>
      </w:r>
      <w:r w:rsidRPr="009942DB">
        <w:rPr>
          <w:rFonts w:ascii="Times New Roman" w:hAnsi="Times New Roman" w:cs="Times New Roman"/>
          <w:i/>
          <w:iCs/>
          <w:lang w:val="es-ES_tradnl"/>
        </w:rPr>
        <w:t xml:space="preserve">: </w:t>
      </w:r>
      <w:hyperlink r:id="rId15" w:history="1">
        <w:r w:rsidRPr="009942DB">
          <w:rPr>
            <w:rStyle w:val="Hyperlink0"/>
            <w:rFonts w:ascii="Times New Roman" w:hAnsi="Times New Roman" w:cs="Times New Roman"/>
            <w:i/>
            <w:iCs/>
            <w:lang w:val="es-ES_tradnl"/>
          </w:rPr>
          <w:t>https://sustainabledevelopment.un.org/partnership/register/</w:t>
        </w:r>
      </w:hyperlink>
      <w:r w:rsidRPr="009942DB">
        <w:rPr>
          <w:rFonts w:ascii="Times New Roman" w:hAnsi="Times New Roman" w:cs="Times New Roman"/>
          <w:i/>
          <w:iCs/>
          <w:lang w:val="es-ES_tradn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461"/>
        <w:gridCol w:w="3576"/>
      </w:tblGrid>
      <w:tr w:rsidR="00A6284B" w:rsidRPr="00264B04" w14:paraId="1047414F" w14:textId="77777777" w:rsidTr="00CC1AA3">
        <w:tc>
          <w:tcPr>
            <w:tcW w:w="767" w:type="dxa"/>
            <w:shd w:val="clear" w:color="auto" w:fill="auto"/>
            <w:vAlign w:val="center"/>
          </w:tcPr>
          <w:p w14:paraId="3630FB2B" w14:textId="77777777" w:rsidR="00C81BE1" w:rsidRPr="009942DB" w:rsidRDefault="005D0926" w:rsidP="00CC1AA3">
            <w:pPr>
              <w:pStyle w:val="Body"/>
              <w:spacing w:after="0" w:line="240" w:lineRule="auto"/>
              <w:rPr>
                <w:rFonts w:ascii="Times New Roman" w:hAnsi="Times New Roman" w:cs="Times New Roman"/>
                <w:b/>
                <w:color w:val="666666"/>
                <w:u w:color="666666"/>
                <w:lang w:val="es-ES_tradnl"/>
              </w:rPr>
            </w:pPr>
            <w:r w:rsidRPr="009942DB">
              <w:rPr>
                <w:rFonts w:ascii="Times New Roman" w:hAnsi="Times New Roman" w:cs="Times New Roman"/>
                <w:b/>
                <w:bCs/>
                <w:u w:color="666666"/>
                <w:lang w:val="es-ES_tradnl"/>
              </w:rPr>
              <w:t>Objetivo</w:t>
            </w:r>
          </w:p>
        </w:tc>
        <w:tc>
          <w:tcPr>
            <w:tcW w:w="4620" w:type="dxa"/>
            <w:shd w:val="clear" w:color="auto" w:fill="auto"/>
            <w:vAlign w:val="center"/>
          </w:tcPr>
          <w:p w14:paraId="10207512" w14:textId="77777777" w:rsidR="00C81BE1" w:rsidRPr="009942DB" w:rsidRDefault="00C81BE1" w:rsidP="00CC1AA3">
            <w:pPr>
              <w:pStyle w:val="Body"/>
              <w:spacing w:after="0" w:line="240" w:lineRule="auto"/>
              <w:jc w:val="center"/>
              <w:rPr>
                <w:rFonts w:ascii="Times New Roman" w:hAnsi="Times New Roman" w:cs="Times New Roman"/>
                <w:i/>
                <w:color w:val="666666"/>
                <w:u w:color="666666"/>
                <w:lang w:val="es-ES_tradnl"/>
              </w:rPr>
            </w:pPr>
            <w:r w:rsidRPr="009942DB">
              <w:rPr>
                <w:rFonts w:ascii="Times New Roman" w:hAnsi="Times New Roman" w:cs="Times New Roman"/>
                <w:b/>
                <w:bCs/>
                <w:lang w:val="es-ES_tradnl"/>
              </w:rPr>
              <w:t>Objetivo de Desarrollo Sostenible</w:t>
            </w:r>
          </w:p>
        </w:tc>
        <w:tc>
          <w:tcPr>
            <w:tcW w:w="3685" w:type="dxa"/>
            <w:shd w:val="clear" w:color="auto" w:fill="auto"/>
            <w:vAlign w:val="center"/>
          </w:tcPr>
          <w:p w14:paraId="4837DBDA" w14:textId="4A1AD25C" w:rsidR="00C81BE1" w:rsidRPr="009942DB" w:rsidRDefault="00C81BE1" w:rsidP="00CC1AA3">
            <w:pPr>
              <w:pStyle w:val="Body"/>
              <w:spacing w:after="0" w:line="240" w:lineRule="auto"/>
              <w:jc w:val="center"/>
              <w:rPr>
                <w:rFonts w:ascii="Times New Roman" w:hAnsi="Times New Roman" w:cs="Times New Roman"/>
                <w:b/>
                <w:bCs/>
                <w:lang w:val="es-ES_tradnl"/>
              </w:rPr>
            </w:pPr>
            <w:r w:rsidRPr="009942DB">
              <w:rPr>
                <w:rFonts w:ascii="Times New Roman" w:hAnsi="Times New Roman" w:cs="Times New Roman"/>
                <w:b/>
                <w:bCs/>
                <w:lang w:val="es-ES_tradnl"/>
              </w:rPr>
              <w:t xml:space="preserve">Contribución directa </w:t>
            </w:r>
            <w:r w:rsidR="003E0901" w:rsidRPr="009942DB">
              <w:rPr>
                <w:rFonts w:ascii="Times New Roman" w:hAnsi="Times New Roman" w:cs="Times New Roman"/>
                <w:b/>
                <w:bCs/>
                <w:lang w:val="es-ES_tradnl"/>
              </w:rPr>
              <w:t>de la asistencia técnica del CTCN</w:t>
            </w:r>
          </w:p>
          <w:p w14:paraId="21FA0966" w14:textId="0204F2F6" w:rsidR="00C81BE1" w:rsidRPr="009942DB" w:rsidRDefault="00C81BE1" w:rsidP="003E0901">
            <w:pPr>
              <w:pStyle w:val="Body"/>
              <w:spacing w:after="0" w:line="240" w:lineRule="auto"/>
              <w:jc w:val="center"/>
              <w:rPr>
                <w:rFonts w:ascii="Times New Roman" w:hAnsi="Times New Roman" w:cs="Times New Roman"/>
                <w:i/>
                <w:color w:val="666666"/>
                <w:u w:color="666666"/>
                <w:lang w:val="es-ES_tradnl"/>
              </w:rPr>
            </w:pPr>
            <w:r w:rsidRPr="009942DB">
              <w:rPr>
                <w:rFonts w:ascii="Times New Roman" w:hAnsi="Times New Roman" w:cs="Times New Roman"/>
                <w:lang w:val="es-ES_tradnl"/>
              </w:rPr>
              <w:lastRenderedPageBreak/>
              <w:t xml:space="preserve">(1 </w:t>
            </w:r>
            <w:r w:rsidR="003E0901" w:rsidRPr="009942DB">
              <w:rPr>
                <w:rFonts w:ascii="Times New Roman" w:hAnsi="Times New Roman" w:cs="Times New Roman"/>
                <w:lang w:val="es-ES_tradnl"/>
              </w:rPr>
              <w:t>oración sobre los 3 ODS principales, como máximo</w:t>
            </w:r>
            <w:r w:rsidRPr="009942DB">
              <w:rPr>
                <w:rFonts w:ascii="Times New Roman" w:hAnsi="Times New Roman" w:cs="Times New Roman"/>
                <w:lang w:val="es-ES_tradnl"/>
              </w:rPr>
              <w:t>)</w:t>
            </w:r>
          </w:p>
        </w:tc>
      </w:tr>
      <w:tr w:rsidR="00A6284B" w:rsidRPr="00264B04" w14:paraId="36FC00B3" w14:textId="77777777" w:rsidTr="00CC1AA3">
        <w:tc>
          <w:tcPr>
            <w:tcW w:w="767" w:type="dxa"/>
            <w:shd w:val="clear" w:color="auto" w:fill="auto"/>
          </w:tcPr>
          <w:p w14:paraId="18A13078" w14:textId="77777777" w:rsidR="00C81BE1" w:rsidRPr="009942DB" w:rsidRDefault="00C81BE1" w:rsidP="00CC1AA3">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lastRenderedPageBreak/>
              <w:t>1</w:t>
            </w:r>
          </w:p>
        </w:tc>
        <w:tc>
          <w:tcPr>
            <w:tcW w:w="4620" w:type="dxa"/>
            <w:shd w:val="clear" w:color="auto" w:fill="auto"/>
          </w:tcPr>
          <w:p w14:paraId="7ACD2AFB" w14:textId="77777777" w:rsidR="00C81BE1" w:rsidRPr="009942DB" w:rsidRDefault="00C81BE1" w:rsidP="00CC1AA3">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Poner fin a la pobreza en todas sus formas y en todo el mundo.</w:t>
            </w:r>
          </w:p>
        </w:tc>
        <w:tc>
          <w:tcPr>
            <w:tcW w:w="3685" w:type="dxa"/>
            <w:shd w:val="clear" w:color="auto" w:fill="C6D9F1"/>
          </w:tcPr>
          <w:p w14:paraId="2BF6D2A6" w14:textId="77777777" w:rsidR="00C81BE1" w:rsidRPr="009942DB" w:rsidRDefault="00C81BE1" w:rsidP="00CC1AA3">
            <w:pPr>
              <w:pStyle w:val="Body"/>
              <w:spacing w:after="0" w:line="240" w:lineRule="auto"/>
              <w:rPr>
                <w:rFonts w:ascii="Times New Roman" w:hAnsi="Times New Roman" w:cs="Times New Roman"/>
                <w:sz w:val="16"/>
                <w:szCs w:val="16"/>
                <w:u w:color="666666"/>
                <w:lang w:val="es-ES_tradnl"/>
              </w:rPr>
            </w:pPr>
          </w:p>
        </w:tc>
      </w:tr>
      <w:tr w:rsidR="00A6284B" w:rsidRPr="00264B04" w14:paraId="47FAC0CD" w14:textId="77777777" w:rsidTr="00CC1AA3">
        <w:tc>
          <w:tcPr>
            <w:tcW w:w="767" w:type="dxa"/>
            <w:shd w:val="clear" w:color="auto" w:fill="auto"/>
          </w:tcPr>
          <w:p w14:paraId="7CB3970F" w14:textId="77777777" w:rsidR="00C81BE1" w:rsidRPr="009942DB" w:rsidRDefault="00C81BE1" w:rsidP="00CC1AA3">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2</w:t>
            </w:r>
          </w:p>
        </w:tc>
        <w:tc>
          <w:tcPr>
            <w:tcW w:w="4620" w:type="dxa"/>
            <w:shd w:val="clear" w:color="auto" w:fill="auto"/>
          </w:tcPr>
          <w:p w14:paraId="10B717F5" w14:textId="02D5F87A" w:rsidR="00C81BE1" w:rsidRPr="009942DB" w:rsidRDefault="00994CF5" w:rsidP="00994CF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Poner fin a</w:t>
            </w:r>
            <w:r w:rsidR="00C81BE1" w:rsidRPr="009942DB">
              <w:rPr>
                <w:rFonts w:ascii="Times New Roman" w:hAnsi="Times New Roman" w:cs="Times New Roman"/>
                <w:color w:val="auto"/>
                <w:sz w:val="16"/>
                <w:szCs w:val="16"/>
                <w:lang w:val="es-ES_tradnl"/>
              </w:rPr>
              <w:t xml:space="preserve">l hambre, lograr </w:t>
            </w:r>
            <w:r w:rsidRPr="009942DB">
              <w:rPr>
                <w:rFonts w:ascii="Times New Roman" w:hAnsi="Times New Roman" w:cs="Times New Roman"/>
                <w:color w:val="auto"/>
                <w:sz w:val="16"/>
                <w:szCs w:val="16"/>
                <w:lang w:val="es-ES_tradnl"/>
              </w:rPr>
              <w:t xml:space="preserve">la </w:t>
            </w:r>
            <w:r w:rsidR="00C81BE1" w:rsidRPr="009942DB">
              <w:rPr>
                <w:rFonts w:ascii="Times New Roman" w:hAnsi="Times New Roman" w:cs="Times New Roman"/>
                <w:color w:val="auto"/>
                <w:sz w:val="16"/>
                <w:szCs w:val="16"/>
                <w:lang w:val="es-ES_tradnl"/>
              </w:rPr>
              <w:t xml:space="preserve">seguridad alimentaria y </w:t>
            </w:r>
            <w:r w:rsidRPr="009942DB">
              <w:rPr>
                <w:rFonts w:ascii="Times New Roman" w:hAnsi="Times New Roman" w:cs="Times New Roman"/>
                <w:color w:val="auto"/>
                <w:sz w:val="16"/>
                <w:szCs w:val="16"/>
                <w:lang w:val="es-ES_tradnl"/>
              </w:rPr>
              <w:t>la mejora de la</w:t>
            </w:r>
            <w:r w:rsidR="00C81BE1" w:rsidRPr="009942DB">
              <w:rPr>
                <w:rFonts w:ascii="Times New Roman" w:hAnsi="Times New Roman" w:cs="Times New Roman"/>
                <w:color w:val="auto"/>
                <w:sz w:val="16"/>
                <w:szCs w:val="16"/>
                <w:lang w:val="es-ES_tradnl"/>
              </w:rPr>
              <w:t xml:space="preserve"> nutrición, </w:t>
            </w:r>
            <w:r w:rsidRPr="009942DB">
              <w:rPr>
                <w:rFonts w:ascii="Times New Roman" w:hAnsi="Times New Roman" w:cs="Times New Roman"/>
                <w:color w:val="auto"/>
                <w:sz w:val="16"/>
                <w:szCs w:val="16"/>
                <w:lang w:val="es-ES_tradnl"/>
              </w:rPr>
              <w:t>y promover la</w:t>
            </w:r>
            <w:r w:rsidR="00C81BE1" w:rsidRPr="009942DB">
              <w:rPr>
                <w:rFonts w:ascii="Times New Roman" w:hAnsi="Times New Roman" w:cs="Times New Roman"/>
                <w:color w:val="auto"/>
                <w:sz w:val="16"/>
                <w:szCs w:val="16"/>
                <w:lang w:val="es-ES_tradnl"/>
              </w:rPr>
              <w:t xml:space="preserve"> agricultura sostenible</w:t>
            </w:r>
          </w:p>
        </w:tc>
        <w:tc>
          <w:tcPr>
            <w:tcW w:w="3685" w:type="dxa"/>
            <w:shd w:val="clear" w:color="auto" w:fill="C6D9F1"/>
          </w:tcPr>
          <w:p w14:paraId="5B1ECF12" w14:textId="77777777" w:rsidR="00C81BE1" w:rsidRPr="009942DB" w:rsidRDefault="00C81BE1" w:rsidP="00CC1AA3">
            <w:pPr>
              <w:pStyle w:val="Body"/>
              <w:spacing w:after="0" w:line="240" w:lineRule="auto"/>
              <w:rPr>
                <w:rFonts w:ascii="Times New Roman" w:hAnsi="Times New Roman" w:cs="Times New Roman"/>
                <w:sz w:val="16"/>
                <w:szCs w:val="16"/>
                <w:u w:color="666666"/>
                <w:lang w:val="es-ES_tradnl"/>
              </w:rPr>
            </w:pPr>
          </w:p>
        </w:tc>
      </w:tr>
      <w:tr w:rsidR="00A6284B" w:rsidRPr="00264B04" w14:paraId="799A8FE6" w14:textId="77777777" w:rsidTr="00CC1AA3">
        <w:tc>
          <w:tcPr>
            <w:tcW w:w="767" w:type="dxa"/>
            <w:shd w:val="clear" w:color="auto" w:fill="auto"/>
          </w:tcPr>
          <w:p w14:paraId="79C35B73" w14:textId="77777777" w:rsidR="00C81BE1" w:rsidRPr="009942DB" w:rsidRDefault="00C81BE1" w:rsidP="00CC1AA3">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3</w:t>
            </w:r>
          </w:p>
        </w:tc>
        <w:tc>
          <w:tcPr>
            <w:tcW w:w="4620" w:type="dxa"/>
            <w:shd w:val="clear" w:color="auto" w:fill="auto"/>
          </w:tcPr>
          <w:p w14:paraId="569848F5" w14:textId="65AA19F0" w:rsidR="00C81BE1" w:rsidRPr="009942DB" w:rsidRDefault="00994CF5" w:rsidP="00CC1AA3">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Garantizar una vida sana y promover el bienestar de todos a todas las edades</w:t>
            </w:r>
          </w:p>
        </w:tc>
        <w:tc>
          <w:tcPr>
            <w:tcW w:w="3685" w:type="dxa"/>
            <w:shd w:val="clear" w:color="auto" w:fill="C6D9F1"/>
          </w:tcPr>
          <w:p w14:paraId="2B33B459" w14:textId="77777777" w:rsidR="00C81BE1" w:rsidRPr="009942DB" w:rsidRDefault="00C81BE1" w:rsidP="00CC1AA3">
            <w:pPr>
              <w:pStyle w:val="Body"/>
              <w:spacing w:after="0" w:line="240" w:lineRule="auto"/>
              <w:rPr>
                <w:rFonts w:ascii="Times New Roman" w:hAnsi="Times New Roman" w:cs="Times New Roman"/>
                <w:sz w:val="16"/>
                <w:szCs w:val="16"/>
                <w:u w:color="666666"/>
                <w:lang w:val="es-ES_tradnl"/>
              </w:rPr>
            </w:pPr>
          </w:p>
        </w:tc>
      </w:tr>
      <w:tr w:rsidR="00A6284B" w:rsidRPr="00264B04" w14:paraId="491B707A" w14:textId="77777777" w:rsidTr="00CC1AA3">
        <w:tc>
          <w:tcPr>
            <w:tcW w:w="767" w:type="dxa"/>
            <w:shd w:val="clear" w:color="auto" w:fill="auto"/>
          </w:tcPr>
          <w:p w14:paraId="398F5507" w14:textId="77777777" w:rsidR="00C81BE1" w:rsidRPr="009942DB" w:rsidRDefault="00C81BE1" w:rsidP="00CC1AA3">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4</w:t>
            </w:r>
          </w:p>
        </w:tc>
        <w:tc>
          <w:tcPr>
            <w:tcW w:w="4620" w:type="dxa"/>
            <w:shd w:val="clear" w:color="auto" w:fill="auto"/>
          </w:tcPr>
          <w:p w14:paraId="4ABDCBBA" w14:textId="4CBDB615" w:rsidR="00C81BE1" w:rsidRPr="009942DB" w:rsidRDefault="00994CF5" w:rsidP="00CC1AA3">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Garantizar una educación inclusiva y equitativa de calidad y promover oportunidades de aprendizaje permanente para todos</w:t>
            </w:r>
          </w:p>
        </w:tc>
        <w:tc>
          <w:tcPr>
            <w:tcW w:w="3685" w:type="dxa"/>
            <w:shd w:val="clear" w:color="auto" w:fill="C6D9F1"/>
          </w:tcPr>
          <w:p w14:paraId="6E3D84C5" w14:textId="77777777" w:rsidR="00C81BE1" w:rsidRPr="009942DB" w:rsidRDefault="00C81BE1" w:rsidP="00CC1AA3">
            <w:pPr>
              <w:pStyle w:val="Body"/>
              <w:spacing w:after="0" w:line="240" w:lineRule="auto"/>
              <w:rPr>
                <w:rFonts w:ascii="Times New Roman" w:hAnsi="Times New Roman" w:cs="Times New Roman"/>
                <w:sz w:val="16"/>
                <w:szCs w:val="16"/>
                <w:u w:color="666666"/>
                <w:lang w:val="es-ES_tradnl"/>
              </w:rPr>
            </w:pPr>
          </w:p>
        </w:tc>
      </w:tr>
      <w:tr w:rsidR="00A6284B" w:rsidRPr="00264B04" w14:paraId="3E44F9FA" w14:textId="77777777" w:rsidTr="00CC1AA3">
        <w:tc>
          <w:tcPr>
            <w:tcW w:w="767" w:type="dxa"/>
            <w:shd w:val="clear" w:color="auto" w:fill="auto"/>
          </w:tcPr>
          <w:p w14:paraId="3CB6DC5A" w14:textId="77777777" w:rsidR="00C81BE1" w:rsidRPr="009942DB" w:rsidRDefault="00C81BE1" w:rsidP="00CC1AA3">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5</w:t>
            </w:r>
          </w:p>
        </w:tc>
        <w:tc>
          <w:tcPr>
            <w:tcW w:w="4620" w:type="dxa"/>
            <w:shd w:val="clear" w:color="auto" w:fill="auto"/>
          </w:tcPr>
          <w:p w14:paraId="4E302EFA" w14:textId="77777777" w:rsidR="00C81BE1" w:rsidRPr="009942DB" w:rsidRDefault="00C81BE1" w:rsidP="00CC1AA3">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Lograr la igualdad de género y empoderar a todas las mujeres y las niñas.</w:t>
            </w:r>
          </w:p>
        </w:tc>
        <w:tc>
          <w:tcPr>
            <w:tcW w:w="3685" w:type="dxa"/>
            <w:shd w:val="clear" w:color="auto" w:fill="C6D9F1"/>
          </w:tcPr>
          <w:p w14:paraId="29871532" w14:textId="77777777" w:rsidR="00C81BE1" w:rsidRPr="009942DB" w:rsidRDefault="00C81BE1" w:rsidP="00CC1AA3">
            <w:pPr>
              <w:pStyle w:val="Body"/>
              <w:spacing w:after="0" w:line="240" w:lineRule="auto"/>
              <w:rPr>
                <w:rFonts w:ascii="Times New Roman" w:hAnsi="Times New Roman" w:cs="Times New Roman"/>
                <w:sz w:val="16"/>
                <w:szCs w:val="16"/>
                <w:u w:color="666666"/>
                <w:lang w:val="es-ES_tradnl"/>
              </w:rPr>
            </w:pPr>
          </w:p>
        </w:tc>
      </w:tr>
      <w:tr w:rsidR="000372B5" w:rsidRPr="00264B04" w14:paraId="45A3AF0D" w14:textId="77777777" w:rsidTr="00CC1AA3">
        <w:tc>
          <w:tcPr>
            <w:tcW w:w="767" w:type="dxa"/>
            <w:shd w:val="clear" w:color="auto" w:fill="auto"/>
          </w:tcPr>
          <w:p w14:paraId="7736CB5A"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6</w:t>
            </w:r>
          </w:p>
        </w:tc>
        <w:tc>
          <w:tcPr>
            <w:tcW w:w="4620" w:type="dxa"/>
            <w:shd w:val="clear" w:color="auto" w:fill="auto"/>
          </w:tcPr>
          <w:p w14:paraId="0C242C3E" w14:textId="24FF2783" w:rsidR="000372B5" w:rsidRPr="009942DB" w:rsidRDefault="000372B5" w:rsidP="00994CF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 xml:space="preserve">Garantizar la disponibilidad y la gestión sostenible del agua </w:t>
            </w:r>
            <w:r w:rsidR="00994CF5" w:rsidRPr="009942DB">
              <w:rPr>
                <w:rFonts w:ascii="Times New Roman" w:hAnsi="Times New Roman" w:cs="Times New Roman"/>
                <w:color w:val="auto"/>
                <w:sz w:val="16"/>
                <w:szCs w:val="16"/>
                <w:lang w:val="es-ES_tradnl"/>
              </w:rPr>
              <w:t>y el saneamiento</w:t>
            </w:r>
            <w:r w:rsidRPr="009942DB">
              <w:rPr>
                <w:rFonts w:ascii="Times New Roman" w:hAnsi="Times New Roman" w:cs="Times New Roman"/>
                <w:color w:val="auto"/>
                <w:sz w:val="16"/>
                <w:szCs w:val="16"/>
                <w:lang w:val="es-ES_tradnl"/>
              </w:rPr>
              <w:t xml:space="preserve"> para todos.</w:t>
            </w:r>
          </w:p>
        </w:tc>
        <w:tc>
          <w:tcPr>
            <w:tcW w:w="3685" w:type="dxa"/>
            <w:shd w:val="clear" w:color="auto" w:fill="C6D9F1"/>
          </w:tcPr>
          <w:p w14:paraId="62C1F367" w14:textId="77777777" w:rsidR="000372B5" w:rsidRPr="009942DB" w:rsidRDefault="00A67044" w:rsidP="000372B5">
            <w:pPr>
              <w:tabs>
                <w:tab w:val="left" w:pos="90"/>
              </w:tabs>
              <w:spacing w:before="60" w:after="60"/>
              <w:rPr>
                <w:rFonts w:ascii="Times New Roman" w:eastAsia="Cambria" w:hAnsi="Times New Roman"/>
                <w:sz w:val="16"/>
                <w:szCs w:val="16"/>
                <w:lang w:val="es-ES_tradnl"/>
              </w:rPr>
            </w:pPr>
            <w:r w:rsidRPr="009942DB">
              <w:rPr>
                <w:rFonts w:ascii="Times New Roman" w:eastAsia="Cambria" w:hAnsi="Times New Roman"/>
                <w:sz w:val="16"/>
                <w:szCs w:val="16"/>
                <w:lang w:val="es-ES_tradnl"/>
              </w:rPr>
              <w:t>Esta asistencia técnica contribuirá al objetivo 6 analizando la gestión del territorio y el agua y proponiendo alternativas para su mejora.</w:t>
            </w:r>
          </w:p>
        </w:tc>
      </w:tr>
      <w:tr w:rsidR="000372B5" w:rsidRPr="00264B04" w14:paraId="4761673D" w14:textId="77777777" w:rsidTr="00CC1AA3">
        <w:tc>
          <w:tcPr>
            <w:tcW w:w="767" w:type="dxa"/>
            <w:vMerge w:val="restart"/>
            <w:shd w:val="clear" w:color="auto" w:fill="auto"/>
          </w:tcPr>
          <w:p w14:paraId="337F707F" w14:textId="77777777" w:rsidR="000372B5" w:rsidRPr="009942DB" w:rsidRDefault="000372B5" w:rsidP="000372B5">
            <w:pPr>
              <w:pStyle w:val="Body"/>
              <w:spacing w:after="0" w:line="240" w:lineRule="auto"/>
              <w:rPr>
                <w:rFonts w:ascii="Times New Roman" w:hAnsi="Times New Roman" w:cs="Times New Roman"/>
                <w:color w:val="auto"/>
                <w:sz w:val="16"/>
                <w:szCs w:val="16"/>
                <w:lang w:val="es-ES_tradnl"/>
              </w:rPr>
            </w:pPr>
            <w:r w:rsidRPr="009942DB">
              <w:rPr>
                <w:rFonts w:ascii="Times New Roman" w:hAnsi="Times New Roman" w:cs="Times New Roman"/>
                <w:color w:val="auto"/>
                <w:sz w:val="16"/>
                <w:szCs w:val="16"/>
                <w:lang w:val="es-ES_tradnl"/>
              </w:rPr>
              <w:t>7</w:t>
            </w:r>
          </w:p>
        </w:tc>
        <w:tc>
          <w:tcPr>
            <w:tcW w:w="4620" w:type="dxa"/>
            <w:shd w:val="clear" w:color="auto" w:fill="auto"/>
          </w:tcPr>
          <w:p w14:paraId="3B0B8BC2" w14:textId="6B9B84EF" w:rsidR="000372B5" w:rsidRPr="009942DB" w:rsidRDefault="000372B5" w:rsidP="000372B5">
            <w:pPr>
              <w:pStyle w:val="Body"/>
              <w:spacing w:after="0" w:line="240" w:lineRule="auto"/>
              <w:rPr>
                <w:rFonts w:ascii="Times New Roman" w:hAnsi="Times New Roman" w:cs="Times New Roman"/>
                <w:color w:val="auto"/>
                <w:sz w:val="16"/>
                <w:szCs w:val="16"/>
                <w:lang w:val="es-ES_tradnl"/>
              </w:rPr>
            </w:pPr>
            <w:r w:rsidRPr="009942DB">
              <w:rPr>
                <w:rFonts w:ascii="Times New Roman" w:hAnsi="Times New Roman" w:cs="Times New Roman"/>
                <w:color w:val="auto"/>
                <w:sz w:val="16"/>
                <w:szCs w:val="16"/>
                <w:lang w:val="es-ES_tradnl"/>
              </w:rPr>
              <w:t xml:space="preserve">Garantizar el acceso a energía asequible, fiable, sostenible y moderna para todos (considerar </w:t>
            </w:r>
            <w:r w:rsidR="00994CF5" w:rsidRPr="009942DB">
              <w:rPr>
                <w:color w:val="auto"/>
                <w:sz w:val="16"/>
                <w:szCs w:val="16"/>
                <w:lang w:val="es-ES_tradnl"/>
              </w:rPr>
              <w:t xml:space="preserve">añadir metas para el </w:t>
            </w:r>
            <w:r w:rsidR="00994CF5" w:rsidRPr="009942DB">
              <w:rPr>
                <w:rFonts w:ascii="Times New Roman" w:hAnsi="Times New Roman" w:cs="Times New Roman"/>
                <w:color w:val="auto"/>
                <w:sz w:val="16"/>
                <w:szCs w:val="16"/>
                <w:lang w:val="es-ES_tradnl"/>
              </w:rPr>
              <w:t>Objetivo</w:t>
            </w:r>
            <w:r w:rsidRPr="009942DB">
              <w:rPr>
                <w:rFonts w:ascii="Times New Roman" w:hAnsi="Times New Roman" w:cs="Times New Roman"/>
                <w:color w:val="auto"/>
                <w:sz w:val="16"/>
                <w:szCs w:val="16"/>
                <w:lang w:val="es-ES_tradnl"/>
              </w:rPr>
              <w:t>7).</w:t>
            </w:r>
          </w:p>
        </w:tc>
        <w:tc>
          <w:tcPr>
            <w:tcW w:w="3685" w:type="dxa"/>
            <w:shd w:val="clear" w:color="auto" w:fill="C6D9F1"/>
          </w:tcPr>
          <w:p w14:paraId="44FD603A"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7DB71CD7" w14:textId="77777777" w:rsidTr="00CC1AA3">
        <w:tc>
          <w:tcPr>
            <w:tcW w:w="767" w:type="dxa"/>
            <w:vMerge/>
            <w:shd w:val="clear" w:color="auto" w:fill="auto"/>
          </w:tcPr>
          <w:p w14:paraId="7EC264A6" w14:textId="77777777" w:rsidR="000372B5" w:rsidRPr="009942DB" w:rsidRDefault="000372B5" w:rsidP="000372B5">
            <w:pPr>
              <w:pStyle w:val="Body"/>
              <w:spacing w:after="0" w:line="240" w:lineRule="auto"/>
              <w:rPr>
                <w:rFonts w:ascii="Times New Roman" w:hAnsi="Times New Roman" w:cs="Times New Roman"/>
                <w:color w:val="auto"/>
                <w:sz w:val="16"/>
                <w:szCs w:val="16"/>
                <w:lang w:val="es-ES_tradnl"/>
              </w:rPr>
            </w:pPr>
          </w:p>
        </w:tc>
        <w:tc>
          <w:tcPr>
            <w:tcW w:w="4620" w:type="dxa"/>
            <w:shd w:val="clear" w:color="auto" w:fill="auto"/>
          </w:tcPr>
          <w:p w14:paraId="029C3E2D" w14:textId="02088A32" w:rsidR="000372B5" w:rsidRPr="009942DB" w:rsidRDefault="000372B5" w:rsidP="009002D3">
            <w:pPr>
              <w:pStyle w:val="Body"/>
              <w:spacing w:after="0" w:line="240" w:lineRule="auto"/>
              <w:rPr>
                <w:rFonts w:ascii="Times New Roman" w:hAnsi="Times New Roman" w:cs="Times New Roman"/>
                <w:color w:val="auto"/>
                <w:sz w:val="16"/>
                <w:szCs w:val="16"/>
                <w:lang w:val="es-ES_tradnl"/>
              </w:rPr>
            </w:pPr>
            <w:r w:rsidRPr="009942DB">
              <w:rPr>
                <w:rFonts w:ascii="Times New Roman" w:hAnsi="Times New Roman" w:cs="Times New Roman"/>
                <w:color w:val="auto"/>
                <w:sz w:val="16"/>
                <w:szCs w:val="16"/>
                <w:lang w:val="es-ES_tradnl"/>
              </w:rPr>
              <w:t xml:space="preserve">7.1 </w:t>
            </w:r>
            <w:r w:rsidR="009002D3" w:rsidRPr="009942DB">
              <w:rPr>
                <w:rFonts w:ascii="Times New Roman" w:hAnsi="Times New Roman" w:cs="Times New Roman"/>
                <w:color w:val="auto"/>
                <w:sz w:val="16"/>
                <w:szCs w:val="16"/>
                <w:lang w:val="es-ES_tradnl"/>
              </w:rPr>
              <w:t>–</w:t>
            </w:r>
            <w:r w:rsidRPr="009942DB">
              <w:rPr>
                <w:rFonts w:ascii="Times New Roman" w:hAnsi="Times New Roman" w:cs="Times New Roman"/>
                <w:color w:val="auto"/>
                <w:sz w:val="16"/>
                <w:szCs w:val="16"/>
                <w:lang w:val="es-ES_tradnl"/>
              </w:rPr>
              <w:t xml:space="preserve"> </w:t>
            </w:r>
            <w:r w:rsidR="009002D3" w:rsidRPr="009942DB">
              <w:rPr>
                <w:rFonts w:ascii="Times New Roman" w:hAnsi="Times New Roman" w:cs="Times New Roman"/>
                <w:color w:val="auto"/>
                <w:sz w:val="16"/>
                <w:szCs w:val="16"/>
                <w:lang w:val="es-ES_tradnl"/>
              </w:rPr>
              <w:t xml:space="preserve">De aquí a </w:t>
            </w:r>
            <w:r w:rsidRPr="009942DB">
              <w:rPr>
                <w:rFonts w:ascii="Times New Roman" w:hAnsi="Times New Roman" w:cs="Times New Roman"/>
                <w:color w:val="auto"/>
                <w:sz w:val="16"/>
                <w:szCs w:val="16"/>
                <w:lang w:val="es-ES_tradnl"/>
              </w:rPr>
              <w:t>2030, garantizar el acceso universal a servicios de energía asequibles, fiables y modernos.</w:t>
            </w:r>
          </w:p>
        </w:tc>
        <w:tc>
          <w:tcPr>
            <w:tcW w:w="3685" w:type="dxa"/>
            <w:shd w:val="clear" w:color="auto" w:fill="C6D9F1"/>
          </w:tcPr>
          <w:p w14:paraId="3F0A0037"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3143AB10" w14:textId="77777777" w:rsidTr="00CC1AA3">
        <w:tc>
          <w:tcPr>
            <w:tcW w:w="767" w:type="dxa"/>
            <w:vMerge/>
            <w:shd w:val="clear" w:color="auto" w:fill="auto"/>
          </w:tcPr>
          <w:p w14:paraId="74DA534C" w14:textId="77777777" w:rsidR="000372B5" w:rsidRPr="009942DB" w:rsidRDefault="000372B5" w:rsidP="000372B5">
            <w:pPr>
              <w:pStyle w:val="Body"/>
              <w:spacing w:after="0" w:line="240" w:lineRule="auto"/>
              <w:rPr>
                <w:rFonts w:ascii="Times New Roman" w:hAnsi="Times New Roman" w:cs="Times New Roman"/>
                <w:color w:val="auto"/>
                <w:sz w:val="16"/>
                <w:szCs w:val="16"/>
                <w:lang w:val="es-ES_tradnl"/>
              </w:rPr>
            </w:pPr>
          </w:p>
        </w:tc>
        <w:tc>
          <w:tcPr>
            <w:tcW w:w="4620" w:type="dxa"/>
            <w:shd w:val="clear" w:color="auto" w:fill="auto"/>
          </w:tcPr>
          <w:p w14:paraId="76BA79BA" w14:textId="0189154C" w:rsidR="000372B5" w:rsidRPr="009942DB" w:rsidRDefault="000372B5" w:rsidP="00994CF5">
            <w:pPr>
              <w:pStyle w:val="Body"/>
              <w:spacing w:after="0" w:line="240" w:lineRule="auto"/>
              <w:rPr>
                <w:rFonts w:ascii="Times New Roman" w:hAnsi="Times New Roman" w:cs="Times New Roman"/>
                <w:color w:val="auto"/>
                <w:sz w:val="16"/>
                <w:szCs w:val="16"/>
                <w:lang w:val="es-ES_tradnl"/>
              </w:rPr>
            </w:pPr>
            <w:r w:rsidRPr="009942DB">
              <w:rPr>
                <w:rFonts w:ascii="Times New Roman" w:hAnsi="Times New Roman" w:cs="Times New Roman"/>
                <w:color w:val="auto"/>
                <w:sz w:val="16"/>
                <w:szCs w:val="16"/>
                <w:lang w:val="es-ES_tradnl"/>
              </w:rPr>
              <w:t xml:space="preserve">7.2 - </w:t>
            </w:r>
            <w:r w:rsidR="009002D3" w:rsidRPr="009942DB">
              <w:rPr>
                <w:rFonts w:ascii="Times New Roman" w:hAnsi="Times New Roman" w:cs="Times New Roman"/>
                <w:color w:val="auto"/>
                <w:sz w:val="16"/>
                <w:szCs w:val="16"/>
                <w:lang w:val="es-ES_tradnl"/>
              </w:rPr>
              <w:t>De aquí a</w:t>
            </w:r>
            <w:r w:rsidRPr="009942DB">
              <w:rPr>
                <w:rFonts w:ascii="Times New Roman" w:hAnsi="Times New Roman" w:cs="Times New Roman"/>
                <w:color w:val="auto"/>
                <w:sz w:val="16"/>
                <w:szCs w:val="16"/>
                <w:lang w:val="es-ES_tradnl"/>
              </w:rPr>
              <w:t xml:space="preserve"> 2030, aumentar considerablemente </w:t>
            </w:r>
            <w:r w:rsidR="00994CF5" w:rsidRPr="009942DB">
              <w:rPr>
                <w:rFonts w:ascii="Times New Roman" w:hAnsi="Times New Roman" w:cs="Times New Roman"/>
                <w:color w:val="auto"/>
                <w:sz w:val="16"/>
                <w:szCs w:val="16"/>
                <w:lang w:val="es-ES_tradnl"/>
              </w:rPr>
              <w:t>la proporción de</w:t>
            </w:r>
            <w:r w:rsidRPr="009942DB">
              <w:rPr>
                <w:rFonts w:ascii="Times New Roman" w:hAnsi="Times New Roman" w:cs="Times New Roman"/>
                <w:color w:val="auto"/>
                <w:sz w:val="16"/>
                <w:szCs w:val="16"/>
                <w:lang w:val="es-ES_tradnl"/>
              </w:rPr>
              <w:t xml:space="preserve"> energía renovable en </w:t>
            </w:r>
            <w:r w:rsidR="00994CF5" w:rsidRPr="009942DB">
              <w:rPr>
                <w:rFonts w:ascii="Times New Roman" w:hAnsi="Times New Roman" w:cs="Times New Roman"/>
                <w:color w:val="auto"/>
                <w:sz w:val="16"/>
                <w:szCs w:val="16"/>
                <w:lang w:val="es-ES_tradnl"/>
              </w:rPr>
              <w:t>el conjunto de fuentes energéticas.</w:t>
            </w:r>
            <w:r w:rsidRPr="009942DB">
              <w:rPr>
                <w:rFonts w:ascii="Times New Roman" w:hAnsi="Times New Roman" w:cs="Times New Roman"/>
                <w:color w:val="auto"/>
                <w:sz w:val="16"/>
                <w:szCs w:val="16"/>
                <w:lang w:val="es-ES_tradnl"/>
              </w:rPr>
              <w:t xml:space="preserve"> </w:t>
            </w:r>
          </w:p>
        </w:tc>
        <w:tc>
          <w:tcPr>
            <w:tcW w:w="3685" w:type="dxa"/>
            <w:shd w:val="clear" w:color="auto" w:fill="C6D9F1"/>
          </w:tcPr>
          <w:p w14:paraId="6ADCBCCB"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66BBDDD1" w14:textId="77777777" w:rsidTr="00CC1AA3">
        <w:tc>
          <w:tcPr>
            <w:tcW w:w="767" w:type="dxa"/>
            <w:vMerge/>
            <w:shd w:val="clear" w:color="auto" w:fill="auto"/>
          </w:tcPr>
          <w:p w14:paraId="0C064D46" w14:textId="77777777" w:rsidR="000372B5" w:rsidRPr="009942DB" w:rsidRDefault="000372B5" w:rsidP="000372B5">
            <w:pPr>
              <w:pStyle w:val="Body"/>
              <w:spacing w:after="0" w:line="240" w:lineRule="auto"/>
              <w:rPr>
                <w:rFonts w:ascii="Times New Roman" w:hAnsi="Times New Roman" w:cs="Times New Roman"/>
                <w:color w:val="auto"/>
                <w:sz w:val="16"/>
                <w:szCs w:val="16"/>
                <w:lang w:val="es-ES_tradnl"/>
              </w:rPr>
            </w:pPr>
          </w:p>
        </w:tc>
        <w:tc>
          <w:tcPr>
            <w:tcW w:w="4620" w:type="dxa"/>
            <w:shd w:val="clear" w:color="auto" w:fill="auto"/>
          </w:tcPr>
          <w:p w14:paraId="68CF1C57" w14:textId="30B45C31" w:rsidR="000372B5" w:rsidRPr="009942DB" w:rsidRDefault="000372B5" w:rsidP="000372B5">
            <w:pPr>
              <w:pStyle w:val="Body"/>
              <w:spacing w:after="0" w:line="240" w:lineRule="auto"/>
              <w:rPr>
                <w:rFonts w:ascii="Times New Roman" w:hAnsi="Times New Roman" w:cs="Times New Roman"/>
                <w:color w:val="auto"/>
                <w:sz w:val="16"/>
                <w:szCs w:val="16"/>
                <w:lang w:val="es-ES_tradnl"/>
              </w:rPr>
            </w:pPr>
            <w:r w:rsidRPr="009942DB">
              <w:rPr>
                <w:rFonts w:ascii="Times New Roman" w:hAnsi="Times New Roman" w:cs="Times New Roman"/>
                <w:color w:val="auto"/>
                <w:sz w:val="16"/>
                <w:szCs w:val="16"/>
                <w:lang w:val="es-ES_tradnl"/>
              </w:rPr>
              <w:t xml:space="preserve">7.3 - </w:t>
            </w:r>
            <w:r w:rsidR="009002D3" w:rsidRPr="009942DB">
              <w:rPr>
                <w:rFonts w:ascii="Times New Roman" w:hAnsi="Times New Roman" w:cs="Times New Roman"/>
                <w:color w:val="auto"/>
                <w:sz w:val="16"/>
                <w:szCs w:val="16"/>
                <w:lang w:val="es-ES_tradnl"/>
              </w:rPr>
              <w:t>De aquí a</w:t>
            </w:r>
            <w:r w:rsidRPr="009942DB">
              <w:rPr>
                <w:rFonts w:ascii="Times New Roman" w:hAnsi="Times New Roman" w:cs="Times New Roman"/>
                <w:color w:val="auto"/>
                <w:sz w:val="16"/>
                <w:szCs w:val="16"/>
                <w:lang w:val="es-ES_tradnl"/>
              </w:rPr>
              <w:t xml:space="preserve"> 2030, </w:t>
            </w:r>
            <w:r w:rsidR="00994CF5" w:rsidRPr="009942DB">
              <w:rPr>
                <w:rFonts w:ascii="Times New Roman" w:hAnsi="Times New Roman" w:cs="Times New Roman"/>
                <w:color w:val="auto"/>
                <w:sz w:val="16"/>
                <w:szCs w:val="16"/>
                <w:lang w:val="es-ES_tradnl"/>
              </w:rPr>
              <w:t>duplicar la tasa mundial de mejora de la eficiencia energética</w:t>
            </w:r>
          </w:p>
        </w:tc>
        <w:tc>
          <w:tcPr>
            <w:tcW w:w="3685" w:type="dxa"/>
            <w:shd w:val="clear" w:color="auto" w:fill="C6D9F1"/>
          </w:tcPr>
          <w:p w14:paraId="6C7F325C"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59F6C3F2" w14:textId="77777777" w:rsidTr="00CC1AA3">
        <w:tc>
          <w:tcPr>
            <w:tcW w:w="767" w:type="dxa"/>
            <w:vMerge/>
            <w:shd w:val="clear" w:color="auto" w:fill="auto"/>
          </w:tcPr>
          <w:p w14:paraId="5039986E" w14:textId="77777777" w:rsidR="000372B5" w:rsidRPr="009942DB" w:rsidRDefault="000372B5" w:rsidP="000372B5">
            <w:pPr>
              <w:pStyle w:val="Body"/>
              <w:spacing w:after="0" w:line="240" w:lineRule="auto"/>
              <w:rPr>
                <w:rFonts w:ascii="Times New Roman" w:hAnsi="Times New Roman" w:cs="Times New Roman"/>
                <w:color w:val="auto"/>
                <w:sz w:val="16"/>
                <w:szCs w:val="16"/>
                <w:lang w:val="es-ES_tradnl"/>
              </w:rPr>
            </w:pPr>
          </w:p>
        </w:tc>
        <w:tc>
          <w:tcPr>
            <w:tcW w:w="4620" w:type="dxa"/>
            <w:shd w:val="clear" w:color="auto" w:fill="auto"/>
          </w:tcPr>
          <w:p w14:paraId="4C999751" w14:textId="75939480" w:rsidR="000372B5" w:rsidRPr="009942DB" w:rsidRDefault="000372B5" w:rsidP="000372B5">
            <w:pPr>
              <w:pStyle w:val="Body"/>
              <w:spacing w:after="0" w:line="240" w:lineRule="auto"/>
              <w:rPr>
                <w:rFonts w:ascii="Times New Roman" w:hAnsi="Times New Roman" w:cs="Times New Roman"/>
                <w:color w:val="auto"/>
                <w:sz w:val="16"/>
                <w:szCs w:val="16"/>
                <w:lang w:val="es-ES_tradnl"/>
              </w:rPr>
            </w:pPr>
            <w:r w:rsidRPr="009942DB">
              <w:rPr>
                <w:rFonts w:ascii="Times New Roman" w:hAnsi="Times New Roman" w:cs="Times New Roman"/>
                <w:color w:val="auto"/>
                <w:sz w:val="16"/>
                <w:szCs w:val="16"/>
                <w:lang w:val="es-ES_tradnl"/>
              </w:rPr>
              <w:t xml:space="preserve">7.a - Para 2030, mejorar la cooperación internacional para facilitar el acceso a la investigación </w:t>
            </w:r>
            <w:r w:rsidR="00994CF5" w:rsidRPr="009942DB">
              <w:rPr>
                <w:rFonts w:ascii="Times New Roman" w:hAnsi="Times New Roman" w:cs="Times New Roman"/>
                <w:color w:val="auto"/>
                <w:sz w:val="16"/>
                <w:szCs w:val="16"/>
                <w:lang w:val="es-ES_tradnl"/>
              </w:rPr>
              <w:t>y la tecnología relativas a la energía limpia, incluidas las fuentes renovables, la eficiencia energética y las tecnologías avanzadas y menos contaminantes de combustibles fósiles, y promover la inversión en infraestructura energética y tecnologías limpias</w:t>
            </w:r>
          </w:p>
        </w:tc>
        <w:tc>
          <w:tcPr>
            <w:tcW w:w="3685" w:type="dxa"/>
            <w:shd w:val="clear" w:color="auto" w:fill="C6D9F1"/>
          </w:tcPr>
          <w:p w14:paraId="3B4ED2B9"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00DA84A0" w14:textId="77777777" w:rsidTr="00CC1AA3">
        <w:tc>
          <w:tcPr>
            <w:tcW w:w="767" w:type="dxa"/>
            <w:vMerge/>
            <w:shd w:val="clear" w:color="auto" w:fill="auto"/>
          </w:tcPr>
          <w:p w14:paraId="6AC7F25A" w14:textId="77777777" w:rsidR="000372B5" w:rsidRPr="009942DB" w:rsidRDefault="000372B5" w:rsidP="000372B5">
            <w:pPr>
              <w:pStyle w:val="Body"/>
              <w:spacing w:after="0" w:line="240" w:lineRule="auto"/>
              <w:rPr>
                <w:rFonts w:ascii="Times New Roman" w:hAnsi="Times New Roman" w:cs="Times New Roman"/>
                <w:color w:val="auto"/>
                <w:sz w:val="16"/>
                <w:szCs w:val="16"/>
                <w:lang w:val="es-ES_tradnl"/>
              </w:rPr>
            </w:pPr>
          </w:p>
        </w:tc>
        <w:tc>
          <w:tcPr>
            <w:tcW w:w="4620" w:type="dxa"/>
            <w:shd w:val="clear" w:color="auto" w:fill="FFFFFF"/>
          </w:tcPr>
          <w:p w14:paraId="13A965ED" w14:textId="7843823A" w:rsidR="000372B5" w:rsidRPr="009942DB" w:rsidRDefault="000372B5" w:rsidP="000372B5">
            <w:pPr>
              <w:pStyle w:val="Body"/>
              <w:spacing w:after="0" w:line="240" w:lineRule="auto"/>
              <w:rPr>
                <w:rFonts w:ascii="Times New Roman" w:hAnsi="Times New Roman" w:cs="Times New Roman"/>
                <w:color w:val="auto"/>
                <w:sz w:val="16"/>
                <w:szCs w:val="16"/>
                <w:lang w:val="es-ES_tradnl"/>
              </w:rPr>
            </w:pPr>
            <w:r w:rsidRPr="009942DB">
              <w:rPr>
                <w:rFonts w:ascii="Times New Roman" w:hAnsi="Times New Roman" w:cs="Times New Roman"/>
                <w:color w:val="auto"/>
                <w:sz w:val="16"/>
                <w:szCs w:val="16"/>
                <w:lang w:val="es-ES_tradnl"/>
              </w:rPr>
              <w:t>7.b - Para 2030, ampliar la infraestructura</w:t>
            </w:r>
            <w:r w:rsidR="00994CF5" w:rsidRPr="009942DB">
              <w:rPr>
                <w:color w:val="auto"/>
                <w:sz w:val="16"/>
                <w:szCs w:val="16"/>
                <w:lang w:val="es-ES_tradnl"/>
              </w:rPr>
              <w:t xml:space="preserve"> </w:t>
            </w:r>
            <w:r w:rsidR="00994CF5" w:rsidRPr="009942DB">
              <w:rPr>
                <w:rFonts w:ascii="Times New Roman" w:hAnsi="Times New Roman" w:cs="Times New Roman"/>
                <w:color w:val="auto"/>
                <w:sz w:val="16"/>
                <w:szCs w:val="16"/>
                <w:lang w:val="es-ES_tradnl"/>
              </w:rPr>
              <w:t>y mejorar la tecnología para prestar servicios energéticos modernos y sostenibles para todos en los países en desarrollo, en particular los países menos adelantados, los pequeños Estados insulares en desarrollo y los países en desarrollo sin litoral, en consonancia con sus respectivos programas de apoyo</w:t>
            </w:r>
          </w:p>
        </w:tc>
        <w:tc>
          <w:tcPr>
            <w:tcW w:w="3685" w:type="dxa"/>
            <w:shd w:val="clear" w:color="auto" w:fill="C6D9F1"/>
          </w:tcPr>
          <w:p w14:paraId="64B7F90E"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4AED84B9" w14:textId="77777777" w:rsidTr="00CC1AA3">
        <w:tc>
          <w:tcPr>
            <w:tcW w:w="767" w:type="dxa"/>
            <w:shd w:val="clear" w:color="auto" w:fill="auto"/>
          </w:tcPr>
          <w:p w14:paraId="5A1EAF3D"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8</w:t>
            </w:r>
          </w:p>
        </w:tc>
        <w:tc>
          <w:tcPr>
            <w:tcW w:w="4620" w:type="dxa"/>
            <w:shd w:val="clear" w:color="auto" w:fill="auto"/>
          </w:tcPr>
          <w:p w14:paraId="66358B14" w14:textId="50E7E7AD"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 xml:space="preserve">Fomentar un crecimiento económico sostenido, inclusivo y sostenible, </w:t>
            </w:r>
            <w:r w:rsidR="00994CF5" w:rsidRPr="009942DB">
              <w:rPr>
                <w:rFonts w:ascii="Times New Roman" w:hAnsi="Times New Roman" w:cs="Times New Roman"/>
                <w:color w:val="auto"/>
                <w:sz w:val="16"/>
                <w:szCs w:val="16"/>
                <w:lang w:val="es-ES_tradnl"/>
              </w:rPr>
              <w:t>el empleo pleno y productivo y el trabajo decente para todos</w:t>
            </w:r>
          </w:p>
        </w:tc>
        <w:tc>
          <w:tcPr>
            <w:tcW w:w="3685" w:type="dxa"/>
            <w:shd w:val="clear" w:color="auto" w:fill="C6D9F1"/>
          </w:tcPr>
          <w:p w14:paraId="2F25745B"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4B94E1BA" w14:textId="77777777" w:rsidTr="00CC1AA3">
        <w:tc>
          <w:tcPr>
            <w:tcW w:w="767" w:type="dxa"/>
            <w:shd w:val="clear" w:color="auto" w:fill="auto"/>
          </w:tcPr>
          <w:p w14:paraId="150999DB"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9</w:t>
            </w:r>
          </w:p>
        </w:tc>
        <w:tc>
          <w:tcPr>
            <w:tcW w:w="4620" w:type="dxa"/>
            <w:shd w:val="clear" w:color="auto" w:fill="auto"/>
          </w:tcPr>
          <w:p w14:paraId="2C602892" w14:textId="4EA7F9F4" w:rsidR="000372B5" w:rsidRPr="009942DB" w:rsidRDefault="00994CF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Construir infraestructuras resilientes, promover la industrialización inclusiva y sostenible y fomentar la innovación</w:t>
            </w:r>
          </w:p>
        </w:tc>
        <w:tc>
          <w:tcPr>
            <w:tcW w:w="3685" w:type="dxa"/>
            <w:shd w:val="clear" w:color="auto" w:fill="C6D9F1"/>
          </w:tcPr>
          <w:p w14:paraId="000143DB"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3FA606DD" w14:textId="77777777" w:rsidTr="00CC1AA3">
        <w:tc>
          <w:tcPr>
            <w:tcW w:w="767" w:type="dxa"/>
            <w:shd w:val="clear" w:color="auto" w:fill="auto"/>
          </w:tcPr>
          <w:p w14:paraId="29A48D1E"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10</w:t>
            </w:r>
          </w:p>
        </w:tc>
        <w:tc>
          <w:tcPr>
            <w:tcW w:w="4620" w:type="dxa"/>
            <w:shd w:val="clear" w:color="auto" w:fill="auto"/>
          </w:tcPr>
          <w:p w14:paraId="28C6727E"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Reducir la desigualdad en los países y entre ellos.</w:t>
            </w:r>
          </w:p>
        </w:tc>
        <w:tc>
          <w:tcPr>
            <w:tcW w:w="3685" w:type="dxa"/>
            <w:shd w:val="clear" w:color="auto" w:fill="C6D9F1"/>
          </w:tcPr>
          <w:p w14:paraId="60232742"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5404D34B" w14:textId="77777777" w:rsidTr="00CC1AA3">
        <w:tc>
          <w:tcPr>
            <w:tcW w:w="767" w:type="dxa"/>
            <w:shd w:val="clear" w:color="auto" w:fill="auto"/>
          </w:tcPr>
          <w:p w14:paraId="5F6217BD"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11</w:t>
            </w:r>
          </w:p>
        </w:tc>
        <w:tc>
          <w:tcPr>
            <w:tcW w:w="4620" w:type="dxa"/>
            <w:shd w:val="clear" w:color="auto" w:fill="auto"/>
          </w:tcPr>
          <w:p w14:paraId="51358420" w14:textId="1D2CE447" w:rsidR="000372B5" w:rsidRPr="009942DB" w:rsidRDefault="005C04D6"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Lograr que</w:t>
            </w:r>
            <w:r w:rsidR="000372B5" w:rsidRPr="009942DB">
              <w:rPr>
                <w:rFonts w:ascii="Times New Roman" w:hAnsi="Times New Roman" w:cs="Times New Roman"/>
                <w:color w:val="auto"/>
                <w:sz w:val="16"/>
                <w:szCs w:val="16"/>
                <w:lang w:val="es-ES_tradnl"/>
              </w:rPr>
              <w:t xml:space="preserve"> las ciudades y los asentamientos humanos sean inclusivos, seguros, resistentes y sostenibles.</w:t>
            </w:r>
          </w:p>
        </w:tc>
        <w:tc>
          <w:tcPr>
            <w:tcW w:w="3685" w:type="dxa"/>
            <w:shd w:val="clear" w:color="auto" w:fill="C6D9F1"/>
          </w:tcPr>
          <w:p w14:paraId="0D1AB0FF"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5AFF7CDE" w14:textId="77777777" w:rsidTr="00CC1AA3">
        <w:tc>
          <w:tcPr>
            <w:tcW w:w="767" w:type="dxa"/>
            <w:shd w:val="clear" w:color="auto" w:fill="auto"/>
          </w:tcPr>
          <w:p w14:paraId="582AC7F9"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12</w:t>
            </w:r>
          </w:p>
        </w:tc>
        <w:tc>
          <w:tcPr>
            <w:tcW w:w="4620" w:type="dxa"/>
            <w:shd w:val="clear" w:color="auto" w:fill="auto"/>
          </w:tcPr>
          <w:p w14:paraId="7C469297"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Garantizar patrones de consumo y producción sostenibles.</w:t>
            </w:r>
          </w:p>
        </w:tc>
        <w:tc>
          <w:tcPr>
            <w:tcW w:w="3685" w:type="dxa"/>
            <w:shd w:val="clear" w:color="auto" w:fill="C6D9F1"/>
          </w:tcPr>
          <w:p w14:paraId="3A72A3B7"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11D09095" w14:textId="77777777" w:rsidTr="00CC1AA3">
        <w:tc>
          <w:tcPr>
            <w:tcW w:w="767" w:type="dxa"/>
            <w:vMerge w:val="restart"/>
            <w:shd w:val="clear" w:color="auto" w:fill="auto"/>
          </w:tcPr>
          <w:p w14:paraId="1666453D"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13</w:t>
            </w:r>
          </w:p>
        </w:tc>
        <w:tc>
          <w:tcPr>
            <w:tcW w:w="4620" w:type="dxa"/>
            <w:shd w:val="clear" w:color="auto" w:fill="auto"/>
          </w:tcPr>
          <w:p w14:paraId="6C7B00E9"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Tomar medidas urgentes para combatir el cambio climático y sus impactos.</w:t>
            </w:r>
          </w:p>
        </w:tc>
        <w:tc>
          <w:tcPr>
            <w:tcW w:w="3685" w:type="dxa"/>
            <w:shd w:val="clear" w:color="auto" w:fill="C6D9F1"/>
          </w:tcPr>
          <w:p w14:paraId="45DEDCFC" w14:textId="77777777" w:rsidR="000372B5" w:rsidRPr="009942DB" w:rsidRDefault="000372B5" w:rsidP="000372B5">
            <w:pPr>
              <w:pStyle w:val="Default"/>
              <w:rPr>
                <w:color w:val="auto"/>
                <w:sz w:val="16"/>
                <w:szCs w:val="16"/>
                <w:lang w:val="es-ES_tradnl"/>
              </w:rPr>
            </w:pPr>
            <w:r w:rsidRPr="009942DB">
              <w:rPr>
                <w:rFonts w:eastAsia="Calibri"/>
                <w:color w:val="auto"/>
                <w:sz w:val="16"/>
                <w:szCs w:val="16"/>
                <w:u w:color="000000"/>
                <w:bdr w:val="nil"/>
                <w:lang w:val="es-ES_tradnl"/>
              </w:rPr>
              <w:t>El principal objetivo de la asistencia técnica es facilitar la acción urgente contra el cambio climático en la República Dominicana mediante la mejora de la resiliencia de los ecosistemas, incluidas las necesidades de adaptación en los procesos de toma de decisiones y el fortalecimiento de las capacidades de diferentes grupos.</w:t>
            </w:r>
          </w:p>
        </w:tc>
      </w:tr>
      <w:tr w:rsidR="000372B5" w:rsidRPr="00264B04" w14:paraId="350C10F2" w14:textId="77777777" w:rsidTr="00CC1AA3">
        <w:tc>
          <w:tcPr>
            <w:tcW w:w="767" w:type="dxa"/>
            <w:vMerge/>
            <w:shd w:val="clear" w:color="auto" w:fill="auto"/>
          </w:tcPr>
          <w:p w14:paraId="0947603A"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p>
        </w:tc>
        <w:tc>
          <w:tcPr>
            <w:tcW w:w="4620" w:type="dxa"/>
            <w:shd w:val="clear" w:color="auto" w:fill="auto"/>
          </w:tcPr>
          <w:p w14:paraId="1243381C" w14:textId="5E3E3B14"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 xml:space="preserve">13.1 - Fortalecer la </w:t>
            </w:r>
            <w:r w:rsidR="005C04D6" w:rsidRPr="009942DB">
              <w:rPr>
                <w:rFonts w:ascii="Times New Roman" w:hAnsi="Times New Roman" w:cs="Times New Roman"/>
                <w:color w:val="auto"/>
                <w:sz w:val="16"/>
                <w:szCs w:val="16"/>
                <w:lang w:val="es-ES_tradnl"/>
              </w:rPr>
              <w:t>resiliencia y la capacidad de adaptación a los riesgos relacionados con el clima y los desastres naturales en todos los países</w:t>
            </w:r>
          </w:p>
        </w:tc>
        <w:tc>
          <w:tcPr>
            <w:tcW w:w="3685" w:type="dxa"/>
            <w:shd w:val="clear" w:color="auto" w:fill="C6D9F1"/>
          </w:tcPr>
          <w:p w14:paraId="37CC5600"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r w:rsidRPr="009942DB">
              <w:rPr>
                <w:rFonts w:ascii="Times New Roman" w:hAnsi="Times New Roman" w:cs="Times New Roman"/>
                <w:sz w:val="16"/>
                <w:szCs w:val="16"/>
                <w:u w:color="666666"/>
                <w:lang w:val="es-ES_tradnl"/>
              </w:rPr>
              <w:t>La asistencia técnica identificará las mejores estrategias para fortalecer la capacidad de resiliencia y adaptación entre las poblaciones y los parajes vulnerables.</w:t>
            </w:r>
          </w:p>
        </w:tc>
      </w:tr>
      <w:tr w:rsidR="000372B5" w:rsidRPr="00264B04" w14:paraId="795DE046" w14:textId="77777777" w:rsidTr="00CC1AA3">
        <w:tc>
          <w:tcPr>
            <w:tcW w:w="767" w:type="dxa"/>
            <w:vMerge/>
            <w:shd w:val="clear" w:color="auto" w:fill="auto"/>
          </w:tcPr>
          <w:p w14:paraId="2AF2F0AD"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p>
        </w:tc>
        <w:tc>
          <w:tcPr>
            <w:tcW w:w="4620" w:type="dxa"/>
            <w:shd w:val="clear" w:color="auto" w:fill="auto"/>
          </w:tcPr>
          <w:p w14:paraId="4507F1BE" w14:textId="5CF716BB" w:rsidR="000372B5" w:rsidRPr="009942DB" w:rsidRDefault="000372B5" w:rsidP="005C04D6">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 xml:space="preserve">13.2 </w:t>
            </w:r>
            <w:r w:rsidR="005C04D6" w:rsidRPr="009942DB">
              <w:rPr>
                <w:rFonts w:ascii="Times New Roman" w:hAnsi="Times New Roman" w:cs="Times New Roman"/>
                <w:color w:val="auto"/>
                <w:sz w:val="16"/>
                <w:szCs w:val="16"/>
                <w:lang w:val="es-ES_tradnl"/>
              </w:rPr>
              <w:t>–</w:t>
            </w:r>
            <w:r w:rsidRPr="009942DB">
              <w:rPr>
                <w:rFonts w:ascii="Times New Roman" w:hAnsi="Times New Roman" w:cs="Times New Roman"/>
                <w:color w:val="auto"/>
                <w:sz w:val="16"/>
                <w:szCs w:val="16"/>
                <w:lang w:val="es-ES_tradnl"/>
              </w:rPr>
              <w:t xml:space="preserve"> </w:t>
            </w:r>
            <w:r w:rsidR="005C04D6" w:rsidRPr="009942DB">
              <w:rPr>
                <w:rFonts w:ascii="Times New Roman" w:hAnsi="Times New Roman" w:cs="Times New Roman"/>
                <w:color w:val="auto"/>
                <w:sz w:val="16"/>
                <w:szCs w:val="16"/>
                <w:lang w:val="es-ES_tradnl"/>
              </w:rPr>
              <w:t>Incorporar medidas relativas</w:t>
            </w:r>
            <w:r w:rsidRPr="009942DB">
              <w:rPr>
                <w:rFonts w:ascii="Times New Roman" w:hAnsi="Times New Roman" w:cs="Times New Roman"/>
                <w:color w:val="auto"/>
                <w:sz w:val="16"/>
                <w:szCs w:val="16"/>
                <w:lang w:val="es-ES_tradnl"/>
              </w:rPr>
              <w:t xml:space="preserve"> cambio climático en las políticas, estrategias y </w:t>
            </w:r>
            <w:r w:rsidR="005C04D6" w:rsidRPr="009942DB">
              <w:rPr>
                <w:rFonts w:ascii="Times New Roman" w:hAnsi="Times New Roman" w:cs="Times New Roman"/>
                <w:color w:val="auto"/>
                <w:sz w:val="16"/>
                <w:szCs w:val="16"/>
                <w:lang w:val="es-ES_tradnl"/>
              </w:rPr>
              <w:t xml:space="preserve">planes </w:t>
            </w:r>
            <w:r w:rsidRPr="009942DB">
              <w:rPr>
                <w:rFonts w:ascii="Times New Roman" w:hAnsi="Times New Roman" w:cs="Times New Roman"/>
                <w:color w:val="auto"/>
                <w:sz w:val="16"/>
                <w:szCs w:val="16"/>
                <w:lang w:val="es-ES_tradnl"/>
              </w:rPr>
              <w:t>nacionales.</w:t>
            </w:r>
          </w:p>
        </w:tc>
        <w:tc>
          <w:tcPr>
            <w:tcW w:w="3685" w:type="dxa"/>
            <w:shd w:val="clear" w:color="auto" w:fill="C6D9F1"/>
          </w:tcPr>
          <w:p w14:paraId="5CD1D825"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r w:rsidRPr="009942DB">
              <w:rPr>
                <w:rFonts w:ascii="Times New Roman" w:hAnsi="Times New Roman" w:cs="Times New Roman"/>
                <w:sz w:val="16"/>
                <w:szCs w:val="16"/>
                <w:u w:color="666666"/>
                <w:lang w:val="es-ES_tradnl"/>
              </w:rPr>
              <w:t>La asistencia técnica proporcionará un análisis pormenorizado del progreso actual del país en las medidas del cambio climático (tanto en la planificación como en la implementación) y los resultados de las consultas con las instituciones gubernamentales, como primer paso para integrar las medidas de adaptación al cambio climático en las políticas nacionales.</w:t>
            </w:r>
          </w:p>
        </w:tc>
      </w:tr>
      <w:tr w:rsidR="000372B5" w:rsidRPr="00264B04" w14:paraId="6CAC6905" w14:textId="77777777" w:rsidTr="00CC1AA3">
        <w:tc>
          <w:tcPr>
            <w:tcW w:w="767" w:type="dxa"/>
            <w:vMerge/>
            <w:shd w:val="clear" w:color="auto" w:fill="auto"/>
          </w:tcPr>
          <w:p w14:paraId="2171DFA8"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p>
        </w:tc>
        <w:tc>
          <w:tcPr>
            <w:tcW w:w="4620" w:type="dxa"/>
            <w:shd w:val="clear" w:color="auto" w:fill="auto"/>
          </w:tcPr>
          <w:p w14:paraId="289DFE2F" w14:textId="5EDFD524"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 xml:space="preserve">13.3 - Mejorar la educación, </w:t>
            </w:r>
            <w:r w:rsidR="005C04D6" w:rsidRPr="009942DB">
              <w:rPr>
                <w:rFonts w:ascii="Times New Roman" w:hAnsi="Times New Roman" w:cs="Times New Roman"/>
                <w:color w:val="auto"/>
                <w:sz w:val="16"/>
                <w:szCs w:val="16"/>
                <w:lang w:val="es-ES_tradnl"/>
              </w:rPr>
              <w:t>la sensibilización y la capacidad humana e institucional respecto de la mitigación del cambio climático, la adaptación a él, la reducción de sus efectos y la alerta temprana</w:t>
            </w:r>
          </w:p>
        </w:tc>
        <w:tc>
          <w:tcPr>
            <w:tcW w:w="3685" w:type="dxa"/>
            <w:shd w:val="clear" w:color="auto" w:fill="C6D9F1"/>
          </w:tcPr>
          <w:p w14:paraId="502D15DC"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5F7D16ED" w14:textId="77777777" w:rsidTr="00CC1AA3">
        <w:tc>
          <w:tcPr>
            <w:tcW w:w="767" w:type="dxa"/>
            <w:vMerge/>
            <w:shd w:val="clear" w:color="auto" w:fill="auto"/>
          </w:tcPr>
          <w:p w14:paraId="2D45C553"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p>
        </w:tc>
        <w:tc>
          <w:tcPr>
            <w:tcW w:w="4620" w:type="dxa"/>
            <w:shd w:val="clear" w:color="auto" w:fill="auto"/>
          </w:tcPr>
          <w:p w14:paraId="68AFD931" w14:textId="2A177CA8" w:rsidR="000372B5" w:rsidRPr="009942DB" w:rsidRDefault="000372B5" w:rsidP="00A21C87">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13.</w:t>
            </w:r>
            <w:r w:rsidR="006043B3" w:rsidRPr="009942DB">
              <w:rPr>
                <w:rFonts w:ascii="Times New Roman" w:hAnsi="Times New Roman" w:cs="Times New Roman"/>
                <w:color w:val="auto"/>
                <w:sz w:val="16"/>
                <w:szCs w:val="16"/>
                <w:lang w:val="es-ES_tradnl"/>
              </w:rPr>
              <w:t>a</w:t>
            </w:r>
            <w:r w:rsidRPr="009942DB">
              <w:rPr>
                <w:rFonts w:ascii="Times New Roman" w:hAnsi="Times New Roman" w:cs="Times New Roman"/>
                <w:color w:val="auto"/>
                <w:sz w:val="16"/>
                <w:szCs w:val="16"/>
                <w:lang w:val="es-ES_tradnl"/>
              </w:rPr>
              <w:t xml:space="preserve"> </w:t>
            </w:r>
            <w:r w:rsidR="00A21C87" w:rsidRPr="009942DB">
              <w:rPr>
                <w:rFonts w:ascii="Times New Roman" w:hAnsi="Times New Roman" w:cs="Times New Roman"/>
                <w:color w:val="auto"/>
                <w:sz w:val="16"/>
                <w:szCs w:val="16"/>
                <w:lang w:val="es-ES_tradnl"/>
              </w:rPr>
              <w:t>–</w:t>
            </w:r>
            <w:r w:rsidRPr="009942DB">
              <w:rPr>
                <w:rFonts w:ascii="Times New Roman" w:hAnsi="Times New Roman" w:cs="Times New Roman"/>
                <w:color w:val="auto"/>
                <w:sz w:val="16"/>
                <w:szCs w:val="16"/>
                <w:lang w:val="es-ES_tradnl"/>
              </w:rPr>
              <w:t xml:space="preserve"> </w:t>
            </w:r>
            <w:r w:rsidR="00A21C87" w:rsidRPr="009942DB">
              <w:rPr>
                <w:rFonts w:ascii="Times New Roman" w:hAnsi="Times New Roman" w:cs="Times New Roman"/>
                <w:color w:val="auto"/>
                <w:sz w:val="16"/>
                <w:szCs w:val="16"/>
                <w:lang w:val="es-ES_tradnl"/>
              </w:rPr>
              <w:t>C</w:t>
            </w:r>
            <w:r w:rsidR="007C083E" w:rsidRPr="009942DB">
              <w:rPr>
                <w:rFonts w:ascii="Times New Roman" w:hAnsi="Times New Roman" w:cs="Times New Roman"/>
                <w:color w:val="auto"/>
                <w:sz w:val="16"/>
                <w:szCs w:val="16"/>
                <w:lang w:val="es-ES_tradnl"/>
              </w:rPr>
              <w:t>umplir</w:t>
            </w:r>
            <w:r w:rsidR="00A21C87" w:rsidRPr="009942DB">
              <w:rPr>
                <w:rFonts w:ascii="Times New Roman" w:hAnsi="Times New Roman" w:cs="Times New Roman"/>
                <w:color w:val="auto"/>
                <w:sz w:val="16"/>
                <w:szCs w:val="16"/>
                <w:lang w:val="es-ES_tradnl"/>
              </w:rPr>
              <w:t xml:space="preserve"> el compromiso</w:t>
            </w:r>
            <w:r w:rsidRPr="009942DB">
              <w:rPr>
                <w:rFonts w:ascii="Times New Roman" w:hAnsi="Times New Roman" w:cs="Times New Roman"/>
                <w:color w:val="auto"/>
                <w:sz w:val="16"/>
                <w:szCs w:val="16"/>
                <w:lang w:val="es-ES_tradnl"/>
              </w:rPr>
              <w:t xml:space="preserve"> de los países desarrollados </w:t>
            </w:r>
            <w:r w:rsidR="00A21C87" w:rsidRPr="009942DB">
              <w:rPr>
                <w:rFonts w:ascii="Times New Roman" w:hAnsi="Times New Roman" w:cs="Times New Roman"/>
                <w:color w:val="auto"/>
                <w:sz w:val="16"/>
                <w:szCs w:val="16"/>
                <w:lang w:val="es-ES_tradnl"/>
              </w:rPr>
              <w:t>que son parte de la</w:t>
            </w:r>
            <w:r w:rsidRPr="009942DB">
              <w:rPr>
                <w:rFonts w:ascii="Times New Roman" w:hAnsi="Times New Roman" w:cs="Times New Roman"/>
                <w:color w:val="auto"/>
                <w:sz w:val="16"/>
                <w:szCs w:val="16"/>
                <w:lang w:val="es-ES_tradnl"/>
              </w:rPr>
              <w:t xml:space="preserve"> Convención Marco de las Naciones Unidas sobre el Cambio Climático </w:t>
            </w:r>
            <w:r w:rsidR="00A21C87" w:rsidRPr="009942DB">
              <w:rPr>
                <w:rFonts w:ascii="Times New Roman" w:hAnsi="Times New Roman" w:cs="Times New Roman"/>
                <w:color w:val="auto"/>
                <w:sz w:val="16"/>
                <w:szCs w:val="16"/>
                <w:lang w:val="es-ES_tradnl"/>
              </w:rPr>
              <w:t xml:space="preserve">de lograr para el año 2020 el objetivo de movilizar conjuntamente 100.000 millones de dólares anuales procedentes de todas las fuentes a fin de atender las necesidades de los países en desarrollo respecto de la adopción de medidas concretas de mitigación y la transparencia de su aplicación, y </w:t>
            </w:r>
            <w:r w:rsidR="00A21C87" w:rsidRPr="009942DB">
              <w:rPr>
                <w:rFonts w:ascii="Times New Roman" w:hAnsi="Times New Roman" w:cs="Times New Roman"/>
                <w:color w:val="auto"/>
                <w:sz w:val="16"/>
                <w:szCs w:val="16"/>
                <w:lang w:val="es-ES_tradnl"/>
              </w:rPr>
              <w:lastRenderedPageBreak/>
              <w:t>poner en pleno funcionamiento el Fondo Verde para el Clima capitalizándolo lo antes posible</w:t>
            </w:r>
          </w:p>
        </w:tc>
        <w:tc>
          <w:tcPr>
            <w:tcW w:w="3685" w:type="dxa"/>
            <w:shd w:val="clear" w:color="auto" w:fill="C6D9F1"/>
          </w:tcPr>
          <w:p w14:paraId="3D2C170D"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6AF1C757" w14:textId="77777777" w:rsidTr="00CC1AA3">
        <w:tc>
          <w:tcPr>
            <w:tcW w:w="767" w:type="dxa"/>
            <w:vMerge/>
            <w:shd w:val="clear" w:color="auto" w:fill="auto"/>
          </w:tcPr>
          <w:p w14:paraId="5CE56DB1"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p>
        </w:tc>
        <w:tc>
          <w:tcPr>
            <w:tcW w:w="4620" w:type="dxa"/>
            <w:shd w:val="clear" w:color="auto" w:fill="auto"/>
          </w:tcPr>
          <w:p w14:paraId="68AE1935" w14:textId="38C32629" w:rsidR="000372B5" w:rsidRPr="009942DB" w:rsidRDefault="000372B5" w:rsidP="00A21C87">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 xml:space="preserve">13.b - </w:t>
            </w:r>
            <w:r w:rsidR="00A21C87" w:rsidRPr="009942DB">
              <w:rPr>
                <w:rFonts w:ascii="Times New Roman" w:hAnsi="Times New Roman" w:cs="Times New Roman"/>
                <w:color w:val="auto"/>
                <w:sz w:val="16"/>
                <w:szCs w:val="16"/>
                <w:lang w:val="es-ES_tradnl"/>
              </w:rPr>
              <w:t>Promover mecanismos para aumentar</w:t>
            </w:r>
            <w:r w:rsidR="00A21C87" w:rsidRPr="009942DB" w:rsidDel="00A21C87">
              <w:rPr>
                <w:rFonts w:ascii="Times New Roman" w:hAnsi="Times New Roman" w:cs="Times New Roman"/>
                <w:color w:val="auto"/>
                <w:sz w:val="16"/>
                <w:szCs w:val="16"/>
                <w:lang w:val="es-ES_tradnl"/>
              </w:rPr>
              <w:t xml:space="preserve"> </w:t>
            </w:r>
            <w:r w:rsidR="00A21C87" w:rsidRPr="009942DB">
              <w:rPr>
                <w:rFonts w:ascii="Times New Roman" w:hAnsi="Times New Roman" w:cs="Times New Roman"/>
                <w:color w:val="auto"/>
                <w:sz w:val="16"/>
                <w:szCs w:val="16"/>
                <w:lang w:val="es-ES_tradnl"/>
              </w:rPr>
              <w:t xml:space="preserve">la capacidad </w:t>
            </w:r>
            <w:r w:rsidRPr="009942DB">
              <w:rPr>
                <w:rFonts w:ascii="Times New Roman" w:hAnsi="Times New Roman" w:cs="Times New Roman"/>
                <w:color w:val="auto"/>
                <w:sz w:val="16"/>
                <w:szCs w:val="16"/>
                <w:lang w:val="es-ES_tradnl"/>
              </w:rPr>
              <w:t xml:space="preserve">para </w:t>
            </w:r>
            <w:proofErr w:type="spellStart"/>
            <w:r w:rsidR="00A21C87" w:rsidRPr="009942DB">
              <w:rPr>
                <w:rFonts w:ascii="Times New Roman" w:hAnsi="Times New Roman" w:cs="Times New Roman"/>
                <w:color w:val="auto"/>
                <w:sz w:val="16"/>
                <w:szCs w:val="16"/>
                <w:lang w:val="es-ES_tradnl"/>
              </w:rPr>
              <w:t>ls</w:t>
            </w:r>
            <w:proofErr w:type="spellEnd"/>
            <w:r w:rsidRPr="009942DB">
              <w:rPr>
                <w:rFonts w:ascii="Times New Roman" w:hAnsi="Times New Roman" w:cs="Times New Roman"/>
                <w:color w:val="auto"/>
                <w:sz w:val="16"/>
                <w:szCs w:val="16"/>
                <w:lang w:val="es-ES_tradnl"/>
              </w:rPr>
              <w:t xml:space="preserve"> planificación y gestión eficaces </w:t>
            </w:r>
            <w:r w:rsidR="00A21C87" w:rsidRPr="009942DB">
              <w:rPr>
                <w:rFonts w:ascii="Times New Roman" w:hAnsi="Times New Roman" w:cs="Times New Roman"/>
                <w:color w:val="auto"/>
                <w:sz w:val="16"/>
                <w:szCs w:val="16"/>
                <w:lang w:val="es-ES_tradnl"/>
              </w:rPr>
              <w:t>en relación con el</w:t>
            </w:r>
            <w:r w:rsidRPr="009942DB">
              <w:rPr>
                <w:rFonts w:ascii="Times New Roman" w:hAnsi="Times New Roman" w:cs="Times New Roman"/>
                <w:color w:val="auto"/>
                <w:sz w:val="16"/>
                <w:szCs w:val="16"/>
                <w:lang w:val="es-ES_tradnl"/>
              </w:rPr>
              <w:t xml:space="preserve"> cambio climático en los países menos desarrollados y </w:t>
            </w:r>
            <w:r w:rsidR="00A21C87" w:rsidRPr="009942DB">
              <w:rPr>
                <w:rFonts w:ascii="Times New Roman" w:hAnsi="Times New Roman" w:cs="Times New Roman"/>
                <w:color w:val="auto"/>
                <w:sz w:val="16"/>
                <w:szCs w:val="16"/>
                <w:lang w:val="es-ES_tradnl"/>
              </w:rPr>
              <w:t>los pequeños Estados insulares en desarrollo, haciendo particular hincapié en</w:t>
            </w:r>
            <w:r w:rsidR="00A21C87" w:rsidRPr="009942DB" w:rsidDel="00A21C87">
              <w:rPr>
                <w:rFonts w:ascii="Times New Roman" w:hAnsi="Times New Roman" w:cs="Times New Roman"/>
                <w:color w:val="auto"/>
                <w:sz w:val="16"/>
                <w:szCs w:val="16"/>
                <w:lang w:val="es-ES_tradnl"/>
              </w:rPr>
              <w:t xml:space="preserve"> </w:t>
            </w:r>
            <w:r w:rsidR="00A21C87" w:rsidRPr="009942DB">
              <w:rPr>
                <w:rFonts w:ascii="Times New Roman" w:hAnsi="Times New Roman" w:cs="Times New Roman"/>
                <w:color w:val="auto"/>
                <w:sz w:val="16"/>
                <w:szCs w:val="16"/>
                <w:lang w:val="es-ES_tradnl"/>
              </w:rPr>
              <w:t xml:space="preserve">las mujeres, </w:t>
            </w:r>
            <w:r w:rsidRPr="009942DB">
              <w:rPr>
                <w:rFonts w:ascii="Times New Roman" w:hAnsi="Times New Roman" w:cs="Times New Roman"/>
                <w:color w:val="auto"/>
                <w:sz w:val="16"/>
                <w:szCs w:val="16"/>
                <w:lang w:val="es-ES_tradnl"/>
              </w:rPr>
              <w:t>los jóvenes y las comunidades locales y marginales.</w:t>
            </w:r>
          </w:p>
        </w:tc>
        <w:tc>
          <w:tcPr>
            <w:tcW w:w="3685" w:type="dxa"/>
            <w:shd w:val="clear" w:color="auto" w:fill="C6D9F1"/>
          </w:tcPr>
          <w:p w14:paraId="7A09F465"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173598F7" w14:textId="77777777" w:rsidTr="00CC1AA3">
        <w:tc>
          <w:tcPr>
            <w:tcW w:w="767" w:type="dxa"/>
            <w:shd w:val="clear" w:color="auto" w:fill="auto"/>
          </w:tcPr>
          <w:p w14:paraId="58795029"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14</w:t>
            </w:r>
          </w:p>
        </w:tc>
        <w:tc>
          <w:tcPr>
            <w:tcW w:w="4620" w:type="dxa"/>
            <w:shd w:val="clear" w:color="auto" w:fill="auto"/>
          </w:tcPr>
          <w:p w14:paraId="410522F7" w14:textId="319BC38E" w:rsidR="000372B5" w:rsidRPr="009942DB" w:rsidRDefault="000372B5" w:rsidP="00CC46FE">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 xml:space="preserve">Conservar y utilizar de manera sostenible los océanos, </w:t>
            </w:r>
            <w:r w:rsidR="00CC46FE" w:rsidRPr="009942DB">
              <w:rPr>
                <w:rFonts w:ascii="Times New Roman" w:hAnsi="Times New Roman" w:cs="Times New Roman"/>
                <w:color w:val="auto"/>
                <w:sz w:val="16"/>
                <w:szCs w:val="16"/>
                <w:lang w:val="es-ES_tradnl"/>
              </w:rPr>
              <w:t xml:space="preserve">los </w:t>
            </w:r>
            <w:r w:rsidRPr="009942DB">
              <w:rPr>
                <w:rFonts w:ascii="Times New Roman" w:hAnsi="Times New Roman" w:cs="Times New Roman"/>
                <w:color w:val="auto"/>
                <w:sz w:val="16"/>
                <w:szCs w:val="16"/>
                <w:lang w:val="es-ES_tradnl"/>
              </w:rPr>
              <w:t xml:space="preserve">mares y </w:t>
            </w:r>
            <w:r w:rsidR="00CC46FE" w:rsidRPr="009942DB">
              <w:rPr>
                <w:rFonts w:ascii="Times New Roman" w:hAnsi="Times New Roman" w:cs="Times New Roman"/>
                <w:color w:val="auto"/>
                <w:sz w:val="16"/>
                <w:szCs w:val="16"/>
                <w:lang w:val="es-ES_tradnl"/>
              </w:rPr>
              <w:t xml:space="preserve">los </w:t>
            </w:r>
            <w:r w:rsidRPr="009942DB">
              <w:rPr>
                <w:rFonts w:ascii="Times New Roman" w:hAnsi="Times New Roman" w:cs="Times New Roman"/>
                <w:color w:val="auto"/>
                <w:sz w:val="16"/>
                <w:szCs w:val="16"/>
                <w:lang w:val="es-ES_tradnl"/>
              </w:rPr>
              <w:t xml:space="preserve">recursos marinos para </w:t>
            </w:r>
            <w:r w:rsidR="00CC46FE" w:rsidRPr="009942DB">
              <w:rPr>
                <w:rFonts w:ascii="Times New Roman" w:hAnsi="Times New Roman" w:cs="Times New Roman"/>
                <w:color w:val="auto"/>
                <w:sz w:val="16"/>
                <w:szCs w:val="16"/>
                <w:lang w:val="es-ES_tradnl"/>
              </w:rPr>
              <w:t>el</w:t>
            </w:r>
            <w:r w:rsidRPr="009942DB">
              <w:rPr>
                <w:rFonts w:ascii="Times New Roman" w:hAnsi="Times New Roman" w:cs="Times New Roman"/>
                <w:color w:val="auto"/>
                <w:sz w:val="16"/>
                <w:szCs w:val="16"/>
                <w:lang w:val="es-ES_tradnl"/>
              </w:rPr>
              <w:t xml:space="preserve"> desarrollo sostenible.</w:t>
            </w:r>
          </w:p>
        </w:tc>
        <w:tc>
          <w:tcPr>
            <w:tcW w:w="3685" w:type="dxa"/>
            <w:shd w:val="clear" w:color="auto" w:fill="C6D9F1"/>
          </w:tcPr>
          <w:p w14:paraId="7D1B310C"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6C2AF240" w14:textId="77777777" w:rsidTr="00CC1AA3">
        <w:tc>
          <w:tcPr>
            <w:tcW w:w="767" w:type="dxa"/>
            <w:shd w:val="clear" w:color="auto" w:fill="auto"/>
          </w:tcPr>
          <w:p w14:paraId="7E39FC17"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15</w:t>
            </w:r>
          </w:p>
        </w:tc>
        <w:tc>
          <w:tcPr>
            <w:tcW w:w="4620" w:type="dxa"/>
            <w:shd w:val="clear" w:color="auto" w:fill="auto"/>
          </w:tcPr>
          <w:p w14:paraId="1188FFAF" w14:textId="76E2DCCF"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 xml:space="preserve">Proteger, </w:t>
            </w:r>
            <w:r w:rsidR="00CC46FE" w:rsidRPr="009942DB">
              <w:rPr>
                <w:rFonts w:ascii="Times New Roman" w:hAnsi="Times New Roman" w:cs="Times New Roman"/>
                <w:color w:val="auto"/>
                <w:sz w:val="16"/>
                <w:szCs w:val="16"/>
                <w:lang w:val="es-ES_tradnl"/>
              </w:rPr>
              <w:t>restablecer y promover el uso sostenible de los ecosistemas terrestres, gestionar sosteniblemente los bosques, luchar contra la desertificación, detener e invertir la degradación de las tierras y detener la pérdida de biodiversidad</w:t>
            </w:r>
          </w:p>
        </w:tc>
        <w:tc>
          <w:tcPr>
            <w:tcW w:w="3685" w:type="dxa"/>
            <w:shd w:val="clear" w:color="auto" w:fill="C6D9F1"/>
          </w:tcPr>
          <w:p w14:paraId="4FC5A3D5"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r w:rsidRPr="009942DB">
              <w:rPr>
                <w:rFonts w:ascii="Times New Roman" w:hAnsi="Times New Roman" w:cs="Times New Roman"/>
                <w:sz w:val="16"/>
                <w:szCs w:val="16"/>
                <w:u w:color="666666"/>
                <w:lang w:val="es-ES_tradnl"/>
              </w:rPr>
              <w:t>La asistencia técnica proporcionará una base de referencia del uso y las necesidades de los ecosistemas y sugerirá una serie de estrategias centradas en proteger, restaurar y gestionar de forma sostenible estos recursos naturales a la vez que se contribuye con el bienestar y una mejor resiliencia de las comunidades locales.</w:t>
            </w:r>
          </w:p>
        </w:tc>
      </w:tr>
      <w:tr w:rsidR="000372B5" w:rsidRPr="00264B04" w14:paraId="1A9D463C" w14:textId="77777777" w:rsidTr="00CC1AA3">
        <w:tc>
          <w:tcPr>
            <w:tcW w:w="767" w:type="dxa"/>
            <w:shd w:val="clear" w:color="auto" w:fill="auto"/>
          </w:tcPr>
          <w:p w14:paraId="469C7337"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16</w:t>
            </w:r>
          </w:p>
        </w:tc>
        <w:tc>
          <w:tcPr>
            <w:tcW w:w="4620" w:type="dxa"/>
            <w:shd w:val="clear" w:color="auto" w:fill="auto"/>
          </w:tcPr>
          <w:p w14:paraId="7AFCE975" w14:textId="7AB967A8" w:rsidR="000372B5" w:rsidRPr="009942DB" w:rsidRDefault="00CC46FE" w:rsidP="00CC46FE">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 xml:space="preserve">Promover </w:t>
            </w:r>
            <w:r w:rsidR="000372B5" w:rsidRPr="009942DB">
              <w:rPr>
                <w:rFonts w:ascii="Times New Roman" w:hAnsi="Times New Roman" w:cs="Times New Roman"/>
                <w:color w:val="auto"/>
                <w:sz w:val="16"/>
                <w:szCs w:val="16"/>
                <w:lang w:val="es-ES_tradnl"/>
              </w:rPr>
              <w:t xml:space="preserve">sociedades pacíficas e inclusivas para </w:t>
            </w:r>
            <w:r w:rsidRPr="009942DB">
              <w:rPr>
                <w:rFonts w:ascii="Times New Roman" w:hAnsi="Times New Roman" w:cs="Times New Roman"/>
                <w:color w:val="auto"/>
                <w:sz w:val="16"/>
                <w:szCs w:val="16"/>
                <w:lang w:val="es-ES_tradnl"/>
              </w:rPr>
              <w:t xml:space="preserve">el </w:t>
            </w:r>
            <w:r w:rsidR="000372B5" w:rsidRPr="009942DB">
              <w:rPr>
                <w:rFonts w:ascii="Times New Roman" w:hAnsi="Times New Roman" w:cs="Times New Roman"/>
                <w:color w:val="auto"/>
                <w:sz w:val="16"/>
                <w:szCs w:val="16"/>
                <w:lang w:val="es-ES_tradnl"/>
              </w:rPr>
              <w:t xml:space="preserve">desarrollo sostenible, </w:t>
            </w:r>
            <w:r w:rsidRPr="009942DB">
              <w:rPr>
                <w:rFonts w:ascii="Times New Roman" w:hAnsi="Times New Roman" w:cs="Times New Roman"/>
                <w:color w:val="auto"/>
                <w:sz w:val="16"/>
                <w:szCs w:val="16"/>
                <w:lang w:val="es-ES_tradnl"/>
              </w:rPr>
              <w:t xml:space="preserve">facilitar el </w:t>
            </w:r>
            <w:r w:rsidR="000372B5" w:rsidRPr="009942DB">
              <w:rPr>
                <w:rFonts w:ascii="Times New Roman" w:hAnsi="Times New Roman" w:cs="Times New Roman"/>
                <w:color w:val="auto"/>
                <w:sz w:val="16"/>
                <w:szCs w:val="16"/>
                <w:lang w:val="es-ES_tradnl"/>
              </w:rPr>
              <w:t xml:space="preserve">acceso a la justicia para todos y </w:t>
            </w:r>
            <w:r w:rsidR="008E5E02" w:rsidRPr="009942DB">
              <w:rPr>
                <w:rFonts w:ascii="Times New Roman" w:hAnsi="Times New Roman" w:cs="Times New Roman"/>
                <w:color w:val="auto"/>
                <w:sz w:val="16"/>
                <w:szCs w:val="16"/>
                <w:lang w:val="es-ES_tradnl"/>
              </w:rPr>
              <w:t>construir a todos los niveles instituciones eficaces e inclusivas que rindan cuentas</w:t>
            </w:r>
          </w:p>
        </w:tc>
        <w:tc>
          <w:tcPr>
            <w:tcW w:w="3685" w:type="dxa"/>
            <w:shd w:val="clear" w:color="auto" w:fill="C6D9F1"/>
          </w:tcPr>
          <w:p w14:paraId="53951D99"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r w:rsidR="000372B5" w:rsidRPr="00264B04" w14:paraId="042C00B1" w14:textId="77777777" w:rsidTr="00CC1AA3">
        <w:tc>
          <w:tcPr>
            <w:tcW w:w="767" w:type="dxa"/>
            <w:shd w:val="clear" w:color="auto" w:fill="auto"/>
          </w:tcPr>
          <w:p w14:paraId="1E9C227F" w14:textId="77777777" w:rsidR="000372B5" w:rsidRPr="009942DB" w:rsidRDefault="000372B5" w:rsidP="000372B5">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u w:color="666666"/>
                <w:lang w:val="es-ES_tradnl"/>
              </w:rPr>
              <w:t>17</w:t>
            </w:r>
          </w:p>
        </w:tc>
        <w:tc>
          <w:tcPr>
            <w:tcW w:w="4620" w:type="dxa"/>
            <w:shd w:val="clear" w:color="auto" w:fill="auto"/>
          </w:tcPr>
          <w:p w14:paraId="66E42C8A" w14:textId="35CAA0DA" w:rsidR="000372B5" w:rsidRPr="009942DB" w:rsidRDefault="000372B5" w:rsidP="001F3720">
            <w:pPr>
              <w:pStyle w:val="Body"/>
              <w:spacing w:after="0" w:line="240" w:lineRule="auto"/>
              <w:rPr>
                <w:rFonts w:ascii="Times New Roman" w:hAnsi="Times New Roman" w:cs="Times New Roman"/>
                <w:color w:val="auto"/>
                <w:sz w:val="16"/>
                <w:szCs w:val="16"/>
                <w:u w:color="666666"/>
                <w:lang w:val="es-ES_tradnl"/>
              </w:rPr>
            </w:pPr>
            <w:r w:rsidRPr="009942DB">
              <w:rPr>
                <w:rFonts w:ascii="Times New Roman" w:hAnsi="Times New Roman" w:cs="Times New Roman"/>
                <w:color w:val="auto"/>
                <w:sz w:val="16"/>
                <w:szCs w:val="16"/>
                <w:lang w:val="es-ES_tradnl"/>
              </w:rPr>
              <w:t xml:space="preserve">Fortalecer los medios de implementación y revitalizar la </w:t>
            </w:r>
            <w:r w:rsidR="001F3720" w:rsidRPr="009942DB">
              <w:rPr>
                <w:rFonts w:ascii="Times New Roman" w:hAnsi="Times New Roman" w:cs="Times New Roman"/>
                <w:color w:val="auto"/>
                <w:sz w:val="16"/>
                <w:szCs w:val="16"/>
                <w:lang w:val="es-ES_tradnl"/>
              </w:rPr>
              <w:t xml:space="preserve">Alianza Mundial para </w:t>
            </w:r>
            <w:r w:rsidRPr="009942DB">
              <w:rPr>
                <w:rFonts w:ascii="Times New Roman" w:hAnsi="Times New Roman" w:cs="Times New Roman"/>
                <w:color w:val="auto"/>
                <w:sz w:val="16"/>
                <w:szCs w:val="16"/>
                <w:lang w:val="es-ES_tradnl"/>
              </w:rPr>
              <w:t>el desarrollo sostenible.</w:t>
            </w:r>
          </w:p>
        </w:tc>
        <w:tc>
          <w:tcPr>
            <w:tcW w:w="3685" w:type="dxa"/>
            <w:shd w:val="clear" w:color="auto" w:fill="C6D9F1"/>
          </w:tcPr>
          <w:p w14:paraId="5A8D9222" w14:textId="77777777" w:rsidR="000372B5" w:rsidRPr="009942DB" w:rsidRDefault="000372B5" w:rsidP="000372B5">
            <w:pPr>
              <w:pStyle w:val="Body"/>
              <w:spacing w:after="0" w:line="240" w:lineRule="auto"/>
              <w:rPr>
                <w:rFonts w:ascii="Times New Roman" w:hAnsi="Times New Roman" w:cs="Times New Roman"/>
                <w:sz w:val="16"/>
                <w:szCs w:val="16"/>
                <w:u w:color="666666"/>
                <w:lang w:val="es-ES_tradnl"/>
              </w:rPr>
            </w:pPr>
          </w:p>
        </w:tc>
      </w:tr>
    </w:tbl>
    <w:p w14:paraId="27232DB7" w14:textId="77777777" w:rsidR="00A72EA8" w:rsidRPr="009942DB" w:rsidRDefault="00A72EA8" w:rsidP="00A72EA8">
      <w:pPr>
        <w:pStyle w:val="ListParagraph"/>
        <w:spacing w:after="0" w:line="276" w:lineRule="auto"/>
        <w:ind w:left="360"/>
        <w:rPr>
          <w:rFonts w:ascii="Times New Roman" w:eastAsia="Times New Roman" w:hAnsi="Times New Roman"/>
          <w:b/>
          <w:bCs/>
          <w:color w:val="000000"/>
          <w:sz w:val="22"/>
          <w:szCs w:val="22"/>
          <w:lang w:val="es-ES_tradnl"/>
        </w:rPr>
      </w:pPr>
    </w:p>
    <w:p w14:paraId="0B9D8DCA" w14:textId="77777777" w:rsidR="00A72EA8" w:rsidRPr="009942DB" w:rsidRDefault="00A72EA8" w:rsidP="009B2DD5">
      <w:pPr>
        <w:pStyle w:val="ListParagraph"/>
        <w:numPr>
          <w:ilvl w:val="0"/>
          <w:numId w:val="19"/>
        </w:numPr>
        <w:spacing w:after="0" w:line="276" w:lineRule="auto"/>
        <w:rPr>
          <w:rFonts w:ascii="Times New Roman" w:eastAsia="Times New Roman" w:hAnsi="Times New Roman"/>
          <w:b/>
          <w:bCs/>
          <w:color w:val="000000"/>
          <w:sz w:val="22"/>
          <w:szCs w:val="22"/>
          <w:lang w:val="es-ES_tradnl"/>
        </w:rPr>
      </w:pPr>
      <w:r w:rsidRPr="009942DB">
        <w:rPr>
          <w:rFonts w:ascii="Times New Roman" w:eastAsia="Times New Roman" w:hAnsi="Times New Roman"/>
          <w:b/>
          <w:bCs/>
          <w:color w:val="000000"/>
          <w:sz w:val="22"/>
          <w:szCs w:val="22"/>
          <w:lang w:val="es-ES_tradnl"/>
        </w:rPr>
        <w:t>Clasificación de la asistencia técnica:</w:t>
      </w:r>
    </w:p>
    <w:p w14:paraId="36553CB9" w14:textId="39B39167" w:rsidR="00A72EA8" w:rsidRPr="009942DB" w:rsidRDefault="006043B3" w:rsidP="00A72EA8">
      <w:pPr>
        <w:pStyle w:val="ListParagraph"/>
        <w:spacing w:after="0" w:line="276" w:lineRule="auto"/>
        <w:ind w:left="0"/>
        <w:rPr>
          <w:rFonts w:ascii="Times New Roman" w:hAnsi="Times New Roman"/>
          <w:i/>
          <w:sz w:val="22"/>
          <w:szCs w:val="22"/>
          <w:lang w:val="es-ES_tradnl"/>
        </w:rPr>
      </w:pPr>
      <w:r w:rsidRPr="009942DB">
        <w:rPr>
          <w:rFonts w:ascii="Times New Roman" w:hAnsi="Times New Roman"/>
          <w:i/>
          <w:sz w:val="22"/>
          <w:szCs w:val="22"/>
          <w:lang w:val="es-ES_tradnl"/>
        </w:rPr>
        <w:t xml:space="preserve">Indicar </w:t>
      </w:r>
      <w:r w:rsidR="00A72EA8" w:rsidRPr="009942DB">
        <w:rPr>
          <w:rFonts w:ascii="Times New Roman" w:hAnsi="Times New Roman"/>
          <w:i/>
          <w:iCs/>
          <w:sz w:val="22"/>
          <w:szCs w:val="22"/>
          <w:lang w:val="es-ES_tradnl"/>
        </w:rPr>
        <w:t xml:space="preserve">el tipo </w:t>
      </w:r>
      <w:r w:rsidRPr="009942DB">
        <w:rPr>
          <w:rFonts w:ascii="Times New Roman" w:hAnsi="Times New Roman"/>
          <w:i/>
          <w:sz w:val="22"/>
          <w:szCs w:val="22"/>
          <w:lang w:val="es-ES_tradnl"/>
        </w:rPr>
        <w:t xml:space="preserve">principal </w:t>
      </w:r>
      <w:r w:rsidR="00A72EA8" w:rsidRPr="009942DB">
        <w:rPr>
          <w:rFonts w:ascii="Times New Roman" w:hAnsi="Times New Roman"/>
          <w:i/>
          <w:iCs/>
          <w:sz w:val="22"/>
          <w:szCs w:val="22"/>
          <w:lang w:val="es-ES_tradnl"/>
        </w:rPr>
        <w:t xml:space="preserve">de asistencia técnica. Opcional: </w:t>
      </w:r>
      <w:r w:rsidRPr="009942DB">
        <w:rPr>
          <w:rFonts w:ascii="Times New Roman" w:hAnsi="Times New Roman"/>
          <w:i/>
          <w:iCs/>
          <w:sz w:val="22"/>
          <w:szCs w:val="22"/>
          <w:lang w:val="es-ES_tradnl"/>
        </w:rPr>
        <w:t>s</w:t>
      </w:r>
      <w:r w:rsidR="00A72EA8" w:rsidRPr="009942DB">
        <w:rPr>
          <w:rFonts w:ascii="Times New Roman" w:hAnsi="Times New Roman"/>
          <w:i/>
          <w:iCs/>
          <w:sz w:val="22"/>
          <w:szCs w:val="22"/>
          <w:lang w:val="es-ES_tradnl"/>
        </w:rPr>
        <w:t xml:space="preserve">i se desea, </w:t>
      </w:r>
      <w:r w:rsidRPr="009942DB">
        <w:rPr>
          <w:rFonts w:ascii="Times New Roman" w:hAnsi="Times New Roman"/>
          <w:i/>
          <w:iCs/>
          <w:sz w:val="22"/>
          <w:szCs w:val="22"/>
          <w:lang w:val="es-ES_tradnl"/>
        </w:rPr>
        <w:t>indicar también el tipo secundario.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559"/>
        <w:gridCol w:w="1417"/>
      </w:tblGrid>
      <w:tr w:rsidR="00A72EA8" w:rsidRPr="009942DB" w14:paraId="4D91438D" w14:textId="77777777" w:rsidTr="00CC1AA3">
        <w:tc>
          <w:tcPr>
            <w:tcW w:w="6096" w:type="dxa"/>
            <w:shd w:val="clear" w:color="auto" w:fill="D9D9D9"/>
          </w:tcPr>
          <w:p w14:paraId="7F0763D7" w14:textId="3409ACFF" w:rsidR="00A72EA8" w:rsidRPr="009942DB" w:rsidRDefault="00810818" w:rsidP="00CC1AA3">
            <w:pPr>
              <w:spacing w:after="0"/>
              <w:rPr>
                <w:i/>
                <w:lang w:val="es-ES_tradnl"/>
              </w:rPr>
            </w:pPr>
            <w:r w:rsidRPr="009942DB">
              <w:rPr>
                <w:i/>
                <w:lang w:val="es-ES_tradnl"/>
              </w:rPr>
              <w:t>Marcar</w:t>
            </w:r>
            <w:r w:rsidR="00A72EA8" w:rsidRPr="009942DB">
              <w:rPr>
                <w:i/>
                <w:iCs/>
                <w:lang w:val="es-ES_tradnl"/>
              </w:rPr>
              <w:t xml:space="preserve"> las casillas </w:t>
            </w:r>
            <w:r w:rsidRPr="009942DB">
              <w:rPr>
                <w:i/>
                <w:lang w:val="es-ES_tradnl"/>
              </w:rPr>
              <w:t>pertinentes</w:t>
            </w:r>
            <w:r w:rsidR="00A72EA8" w:rsidRPr="009942DB">
              <w:rPr>
                <w:i/>
                <w:iCs/>
                <w:lang w:val="es-ES_tradnl"/>
              </w:rPr>
              <w:t xml:space="preserve"> </w:t>
            </w:r>
          </w:p>
        </w:tc>
        <w:tc>
          <w:tcPr>
            <w:tcW w:w="1559" w:type="dxa"/>
            <w:shd w:val="clear" w:color="auto" w:fill="D9D9D9"/>
          </w:tcPr>
          <w:p w14:paraId="598E18C1" w14:textId="64DF3325" w:rsidR="00A72EA8" w:rsidRPr="009942DB" w:rsidRDefault="00810818" w:rsidP="00810818">
            <w:pPr>
              <w:spacing w:after="0"/>
              <w:rPr>
                <w:i/>
                <w:lang w:val="es-ES_tradnl"/>
              </w:rPr>
            </w:pPr>
            <w:r w:rsidRPr="009942DB">
              <w:rPr>
                <w:i/>
                <w:lang w:val="es-ES_tradnl"/>
              </w:rPr>
              <w:t xml:space="preserve">Principal </w:t>
            </w:r>
            <w:r w:rsidR="00A72EA8" w:rsidRPr="009942DB">
              <w:rPr>
                <w:i/>
                <w:iCs/>
                <w:lang w:val="es-ES_tradnl"/>
              </w:rPr>
              <w:t xml:space="preserve"> </w:t>
            </w:r>
          </w:p>
        </w:tc>
        <w:tc>
          <w:tcPr>
            <w:tcW w:w="1417" w:type="dxa"/>
            <w:shd w:val="clear" w:color="auto" w:fill="D9D9D9"/>
          </w:tcPr>
          <w:p w14:paraId="3B588273" w14:textId="77777777" w:rsidR="00A72EA8" w:rsidRPr="009942DB" w:rsidRDefault="00A72EA8" w:rsidP="00CC1AA3">
            <w:pPr>
              <w:spacing w:after="0"/>
              <w:rPr>
                <w:i/>
                <w:lang w:val="es-ES_tradnl"/>
              </w:rPr>
            </w:pPr>
            <w:r w:rsidRPr="009942DB">
              <w:rPr>
                <w:i/>
                <w:iCs/>
                <w:lang w:val="es-ES_tradnl"/>
              </w:rPr>
              <w:t xml:space="preserve">Secundario </w:t>
            </w:r>
          </w:p>
        </w:tc>
      </w:tr>
      <w:tr w:rsidR="00A72EA8" w:rsidRPr="009942DB" w14:paraId="52976E48" w14:textId="77777777" w:rsidTr="00CC1AA3">
        <w:tc>
          <w:tcPr>
            <w:tcW w:w="6096" w:type="dxa"/>
            <w:shd w:val="clear" w:color="auto" w:fill="C6D9F1"/>
          </w:tcPr>
          <w:p w14:paraId="58D966E4" w14:textId="5BDAB60F" w:rsidR="00A72EA8" w:rsidRPr="009942DB" w:rsidRDefault="00A72EA8" w:rsidP="00CC1AA3">
            <w:pPr>
              <w:spacing w:after="0"/>
              <w:rPr>
                <w:rFonts w:ascii="Times New Roman" w:hAnsi="Times New Roman"/>
                <w:sz w:val="22"/>
                <w:szCs w:val="22"/>
                <w:lang w:val="es-ES_tradnl"/>
              </w:rPr>
            </w:pPr>
            <w:r w:rsidRPr="009942DB">
              <w:rPr>
                <w:rFonts w:ascii="Times New Roman" w:hAnsi="Times New Roman"/>
                <w:sz w:val="22"/>
                <w:szCs w:val="22"/>
                <w:lang w:val="es-ES_tradnl"/>
              </w:rPr>
              <w:t xml:space="preserve"> 1. Herramientas de toma de decisiones o prestación de información </w:t>
            </w:r>
          </w:p>
        </w:tc>
        <w:tc>
          <w:tcPr>
            <w:tcW w:w="1559" w:type="dxa"/>
            <w:shd w:val="clear" w:color="auto" w:fill="C6D9F1"/>
          </w:tcPr>
          <w:p w14:paraId="274D1D89" w14:textId="708755B5" w:rsidR="00A72EA8" w:rsidRPr="009942DB" w:rsidRDefault="00CE6620"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c>
          <w:tcPr>
            <w:tcW w:w="1417" w:type="dxa"/>
            <w:shd w:val="clear" w:color="auto" w:fill="C6D9F1"/>
          </w:tcPr>
          <w:p w14:paraId="5472C90A" w14:textId="12EFEF0D" w:rsidR="00A72EA8" w:rsidRPr="009942DB" w:rsidRDefault="00CE6620" w:rsidP="00CC1AA3">
            <w:pPr>
              <w:spacing w:after="0"/>
              <w:jc w:val="center"/>
              <w:rPr>
                <w:rFonts w:ascii="Times New Roman" w:hAnsi="Times New Roman"/>
                <w:sz w:val="22"/>
                <w:szCs w:val="22"/>
                <w:lang w:val="es-ES_tradnl"/>
              </w:rPr>
            </w:pPr>
            <w:r w:rsidRPr="009942DB">
              <w:rPr>
                <w:rFonts w:ascii="Times New Roman" w:eastAsia="MS Gothic" w:hAnsi="Times New Roman"/>
                <w:sz w:val="28"/>
                <w:szCs w:val="22"/>
                <w:lang w:val="es-ES_tradnl"/>
              </w:rPr>
              <w:t>■</w:t>
            </w:r>
          </w:p>
        </w:tc>
      </w:tr>
      <w:tr w:rsidR="00A72EA8" w:rsidRPr="009942DB" w14:paraId="4F1CA157" w14:textId="77777777" w:rsidTr="00CC1AA3">
        <w:tc>
          <w:tcPr>
            <w:tcW w:w="6096" w:type="dxa"/>
            <w:shd w:val="clear" w:color="auto" w:fill="C6D9F1"/>
          </w:tcPr>
          <w:p w14:paraId="166E9E58" w14:textId="61BA0441" w:rsidR="00A72EA8" w:rsidRPr="009942DB" w:rsidRDefault="00A72EA8" w:rsidP="009002D3">
            <w:pPr>
              <w:spacing w:after="0"/>
              <w:rPr>
                <w:rFonts w:ascii="Times New Roman" w:hAnsi="Times New Roman"/>
                <w:sz w:val="22"/>
                <w:szCs w:val="22"/>
                <w:lang w:val="es-ES_tradnl"/>
              </w:rPr>
            </w:pPr>
            <w:r w:rsidRPr="009942DB">
              <w:rPr>
                <w:rFonts w:ascii="Segoe UI Symbol" w:hAnsi="Segoe UI Symbol"/>
                <w:sz w:val="22"/>
                <w:szCs w:val="22"/>
                <w:lang w:val="es-ES_tradnl"/>
              </w:rPr>
              <w:t>☐</w:t>
            </w:r>
            <w:r w:rsidRPr="009942DB">
              <w:rPr>
                <w:rFonts w:ascii="Times New Roman" w:hAnsi="Times New Roman"/>
                <w:sz w:val="22"/>
                <w:szCs w:val="22"/>
                <w:lang w:val="es-ES_tradnl"/>
              </w:rPr>
              <w:t xml:space="preserve"> 2. Hojas de ruta y estrategias </w:t>
            </w:r>
            <w:r w:rsidR="009002D3" w:rsidRPr="009942DB">
              <w:rPr>
                <w:rFonts w:ascii="Times New Roman" w:hAnsi="Times New Roman"/>
                <w:sz w:val="22"/>
                <w:szCs w:val="22"/>
                <w:lang w:val="es-ES_tradnl"/>
              </w:rPr>
              <w:t>para el sector</w:t>
            </w:r>
          </w:p>
        </w:tc>
        <w:tc>
          <w:tcPr>
            <w:tcW w:w="1559" w:type="dxa"/>
            <w:shd w:val="clear" w:color="auto" w:fill="C6D9F1"/>
          </w:tcPr>
          <w:p w14:paraId="2CBD55CF" w14:textId="77777777" w:rsidR="00A72EA8" w:rsidRPr="009942DB" w:rsidRDefault="00A72EA8"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c>
          <w:tcPr>
            <w:tcW w:w="1417" w:type="dxa"/>
            <w:shd w:val="clear" w:color="auto" w:fill="C6D9F1"/>
          </w:tcPr>
          <w:p w14:paraId="7691B6BE" w14:textId="77777777" w:rsidR="00A72EA8" w:rsidRPr="009942DB" w:rsidRDefault="00C05511"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r>
      <w:tr w:rsidR="00056794" w:rsidRPr="009942DB" w14:paraId="312E4E45" w14:textId="77777777" w:rsidTr="00CC1AA3">
        <w:tc>
          <w:tcPr>
            <w:tcW w:w="6096" w:type="dxa"/>
            <w:shd w:val="clear" w:color="auto" w:fill="C6D9F1"/>
          </w:tcPr>
          <w:p w14:paraId="18666C70" w14:textId="38422E72" w:rsidR="00056794" w:rsidRPr="009942DB" w:rsidRDefault="00056794" w:rsidP="00B7690D">
            <w:pPr>
              <w:spacing w:after="0"/>
              <w:rPr>
                <w:rFonts w:ascii="Times New Roman" w:hAnsi="Times New Roman"/>
                <w:sz w:val="22"/>
                <w:szCs w:val="22"/>
                <w:lang w:val="es-ES_tradnl"/>
              </w:rPr>
            </w:pPr>
            <w:r w:rsidRPr="009942DB">
              <w:rPr>
                <w:rFonts w:ascii="Segoe UI Symbol" w:hAnsi="Segoe UI Symbol"/>
                <w:sz w:val="22"/>
                <w:szCs w:val="22"/>
                <w:lang w:val="es-ES_tradnl"/>
              </w:rPr>
              <w:t>☐</w:t>
            </w:r>
            <w:r w:rsidRPr="009942DB">
              <w:rPr>
                <w:rFonts w:ascii="Times New Roman" w:hAnsi="Times New Roman"/>
                <w:sz w:val="22"/>
                <w:szCs w:val="22"/>
                <w:lang w:val="es-ES_tradnl"/>
              </w:rPr>
              <w:t xml:space="preserve"> 3. Recomendaciones para leyes, políticas y </w:t>
            </w:r>
            <w:r w:rsidR="00B7690D" w:rsidRPr="009942DB">
              <w:rPr>
                <w:rFonts w:ascii="Times New Roman" w:hAnsi="Times New Roman"/>
                <w:sz w:val="22"/>
                <w:szCs w:val="22"/>
                <w:lang w:val="es-ES_tradnl"/>
              </w:rPr>
              <w:t xml:space="preserve">reglamentaciones  </w:t>
            </w:r>
          </w:p>
        </w:tc>
        <w:tc>
          <w:tcPr>
            <w:tcW w:w="1559" w:type="dxa"/>
            <w:shd w:val="clear" w:color="auto" w:fill="C6D9F1"/>
          </w:tcPr>
          <w:p w14:paraId="2C5AB265" w14:textId="77777777" w:rsidR="00056794" w:rsidRPr="009942DB" w:rsidRDefault="00056794"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c>
          <w:tcPr>
            <w:tcW w:w="1417" w:type="dxa"/>
            <w:shd w:val="clear" w:color="auto" w:fill="C6D9F1"/>
          </w:tcPr>
          <w:p w14:paraId="2E7A9EE4" w14:textId="77777777" w:rsidR="00056794" w:rsidRPr="009942DB" w:rsidRDefault="00056794"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r>
      <w:tr w:rsidR="00056794" w:rsidRPr="009942DB" w14:paraId="56E55874" w14:textId="77777777" w:rsidTr="00CC1AA3">
        <w:trPr>
          <w:trHeight w:val="163"/>
        </w:trPr>
        <w:tc>
          <w:tcPr>
            <w:tcW w:w="6096" w:type="dxa"/>
            <w:shd w:val="clear" w:color="auto" w:fill="C6D9F1"/>
          </w:tcPr>
          <w:p w14:paraId="587D84CE" w14:textId="19B28796" w:rsidR="00056794" w:rsidRPr="009942DB" w:rsidRDefault="00CE6620" w:rsidP="00CC1AA3">
            <w:pPr>
              <w:spacing w:after="0"/>
              <w:rPr>
                <w:rFonts w:ascii="Times New Roman" w:hAnsi="Times New Roman"/>
                <w:sz w:val="22"/>
                <w:szCs w:val="22"/>
                <w:lang w:val="es-ES_tradnl"/>
              </w:rPr>
            </w:pPr>
            <w:r w:rsidRPr="009942DB">
              <w:rPr>
                <w:rFonts w:ascii="Times New Roman" w:hAnsi="Times New Roman"/>
                <w:sz w:val="28"/>
                <w:szCs w:val="22"/>
                <w:lang w:val="es-ES_tradnl"/>
              </w:rPr>
              <w:t>■</w:t>
            </w:r>
            <w:r w:rsidRPr="009942DB">
              <w:rPr>
                <w:rFonts w:ascii="Times New Roman" w:hAnsi="Times New Roman"/>
                <w:sz w:val="22"/>
                <w:szCs w:val="22"/>
                <w:lang w:val="es-ES_tradnl"/>
              </w:rPr>
              <w:t xml:space="preserve"> 4. Facilitación de la financiación </w:t>
            </w:r>
          </w:p>
        </w:tc>
        <w:tc>
          <w:tcPr>
            <w:tcW w:w="1559" w:type="dxa"/>
            <w:shd w:val="clear" w:color="auto" w:fill="C6D9F1"/>
          </w:tcPr>
          <w:p w14:paraId="625CC793" w14:textId="7108525E" w:rsidR="00056794" w:rsidRPr="009942DB" w:rsidRDefault="00CE6620" w:rsidP="00CC1AA3">
            <w:pPr>
              <w:spacing w:after="0"/>
              <w:jc w:val="center"/>
              <w:rPr>
                <w:rFonts w:ascii="Times New Roman" w:hAnsi="Times New Roman"/>
                <w:sz w:val="22"/>
                <w:szCs w:val="22"/>
                <w:lang w:val="es-ES_tradnl"/>
              </w:rPr>
            </w:pPr>
            <w:r w:rsidRPr="009942DB">
              <w:rPr>
                <w:rFonts w:ascii="Times New Roman" w:eastAsia="MS Gothic" w:hAnsi="Times New Roman"/>
                <w:sz w:val="28"/>
                <w:szCs w:val="22"/>
                <w:lang w:val="es-ES_tradnl"/>
              </w:rPr>
              <w:t>■</w:t>
            </w:r>
          </w:p>
        </w:tc>
        <w:tc>
          <w:tcPr>
            <w:tcW w:w="1417" w:type="dxa"/>
            <w:shd w:val="clear" w:color="auto" w:fill="C6D9F1"/>
          </w:tcPr>
          <w:p w14:paraId="1C612C18" w14:textId="77777777" w:rsidR="00056794" w:rsidRPr="009942DB" w:rsidRDefault="00056794"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r>
      <w:tr w:rsidR="00056794" w:rsidRPr="009942DB" w14:paraId="3F26EC97" w14:textId="77777777" w:rsidTr="00CC1AA3">
        <w:tc>
          <w:tcPr>
            <w:tcW w:w="6096" w:type="dxa"/>
            <w:shd w:val="clear" w:color="auto" w:fill="C6D9F1"/>
          </w:tcPr>
          <w:p w14:paraId="377F3BC6" w14:textId="77777777" w:rsidR="00056794" w:rsidRPr="009942DB" w:rsidRDefault="00056794" w:rsidP="00CC1AA3">
            <w:pPr>
              <w:spacing w:after="0"/>
              <w:rPr>
                <w:rFonts w:ascii="Times New Roman" w:hAnsi="Times New Roman"/>
                <w:sz w:val="22"/>
                <w:szCs w:val="22"/>
                <w:lang w:val="es-ES_tradnl"/>
              </w:rPr>
            </w:pPr>
            <w:r w:rsidRPr="009942DB">
              <w:rPr>
                <w:rFonts w:ascii="Segoe UI Symbol" w:hAnsi="Segoe UI Symbol"/>
                <w:sz w:val="22"/>
                <w:szCs w:val="22"/>
                <w:lang w:val="es-ES_tradnl"/>
              </w:rPr>
              <w:t>☐</w:t>
            </w:r>
            <w:r w:rsidRPr="009942DB">
              <w:rPr>
                <w:rFonts w:ascii="Times New Roman" w:hAnsi="Times New Roman"/>
                <w:sz w:val="22"/>
                <w:szCs w:val="22"/>
                <w:lang w:val="es-ES_tradnl"/>
              </w:rPr>
              <w:t xml:space="preserve"> 5. Compromiso del sector privado y creación de mercado </w:t>
            </w:r>
          </w:p>
        </w:tc>
        <w:tc>
          <w:tcPr>
            <w:tcW w:w="1559" w:type="dxa"/>
            <w:shd w:val="clear" w:color="auto" w:fill="C6D9F1"/>
          </w:tcPr>
          <w:p w14:paraId="2724E868" w14:textId="77777777" w:rsidR="00056794" w:rsidRPr="009942DB" w:rsidRDefault="00056794"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c>
          <w:tcPr>
            <w:tcW w:w="1417" w:type="dxa"/>
            <w:shd w:val="clear" w:color="auto" w:fill="C6D9F1"/>
          </w:tcPr>
          <w:p w14:paraId="4DF4B094" w14:textId="77777777" w:rsidR="00056794" w:rsidRPr="009942DB" w:rsidRDefault="00056794"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r>
      <w:tr w:rsidR="00056794" w:rsidRPr="009942DB" w14:paraId="574825FF" w14:textId="77777777" w:rsidTr="00CC1AA3">
        <w:tc>
          <w:tcPr>
            <w:tcW w:w="6096" w:type="dxa"/>
            <w:shd w:val="clear" w:color="auto" w:fill="C6D9F1"/>
          </w:tcPr>
          <w:p w14:paraId="534F39FE" w14:textId="77777777" w:rsidR="00056794" w:rsidRPr="009942DB" w:rsidRDefault="00056794" w:rsidP="00CC1AA3">
            <w:pPr>
              <w:spacing w:after="0"/>
              <w:rPr>
                <w:rFonts w:ascii="Times New Roman" w:hAnsi="Times New Roman"/>
                <w:sz w:val="22"/>
                <w:szCs w:val="22"/>
                <w:lang w:val="es-ES_tradnl"/>
              </w:rPr>
            </w:pPr>
            <w:r w:rsidRPr="009942DB">
              <w:rPr>
                <w:rFonts w:ascii="Segoe UI Symbol" w:hAnsi="Segoe UI Symbol"/>
                <w:sz w:val="22"/>
                <w:szCs w:val="22"/>
                <w:lang w:val="es-ES_tradnl"/>
              </w:rPr>
              <w:t>☐</w:t>
            </w:r>
            <w:r w:rsidRPr="009942DB">
              <w:rPr>
                <w:rFonts w:ascii="Times New Roman" w:hAnsi="Times New Roman"/>
                <w:sz w:val="22"/>
                <w:szCs w:val="22"/>
                <w:lang w:val="es-ES_tradnl"/>
              </w:rPr>
              <w:t xml:space="preserve"> 6. Investigación y desarrollo de tecnologías </w:t>
            </w:r>
          </w:p>
        </w:tc>
        <w:tc>
          <w:tcPr>
            <w:tcW w:w="1559" w:type="dxa"/>
            <w:shd w:val="clear" w:color="auto" w:fill="C6D9F1"/>
          </w:tcPr>
          <w:p w14:paraId="217096A6" w14:textId="77777777" w:rsidR="00056794" w:rsidRPr="009942DB" w:rsidRDefault="00056794"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c>
          <w:tcPr>
            <w:tcW w:w="1417" w:type="dxa"/>
            <w:shd w:val="clear" w:color="auto" w:fill="C6D9F1"/>
          </w:tcPr>
          <w:p w14:paraId="77501BD1" w14:textId="77777777" w:rsidR="00056794" w:rsidRPr="009942DB" w:rsidRDefault="00056794"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r>
      <w:tr w:rsidR="00056794" w:rsidRPr="009942DB" w14:paraId="630250B2" w14:textId="77777777" w:rsidTr="00CC1AA3">
        <w:tc>
          <w:tcPr>
            <w:tcW w:w="6096" w:type="dxa"/>
            <w:shd w:val="clear" w:color="auto" w:fill="C6D9F1"/>
          </w:tcPr>
          <w:p w14:paraId="05E69842" w14:textId="3E2359E4" w:rsidR="00056794" w:rsidRPr="009942DB" w:rsidRDefault="00CE6620" w:rsidP="00B7690D">
            <w:pPr>
              <w:spacing w:after="0"/>
              <w:rPr>
                <w:rFonts w:ascii="Times New Roman" w:hAnsi="Times New Roman"/>
                <w:sz w:val="22"/>
                <w:szCs w:val="22"/>
                <w:lang w:val="es-ES_tradnl"/>
              </w:rPr>
            </w:pPr>
            <w:r w:rsidRPr="009942DB">
              <w:rPr>
                <w:rFonts w:ascii="Segoe UI Symbol" w:hAnsi="Segoe UI Symbol"/>
                <w:sz w:val="22"/>
                <w:szCs w:val="22"/>
                <w:lang w:val="es-ES_tradnl"/>
              </w:rPr>
              <w:t>☐</w:t>
            </w:r>
            <w:r w:rsidRPr="009942DB">
              <w:rPr>
                <w:rFonts w:ascii="Times New Roman" w:hAnsi="Times New Roman"/>
                <w:sz w:val="22"/>
                <w:szCs w:val="22"/>
                <w:lang w:val="es-ES_tradnl"/>
              </w:rPr>
              <w:t xml:space="preserve"> 7. Viabilidad </w:t>
            </w:r>
            <w:r w:rsidR="00B7690D" w:rsidRPr="009942DB">
              <w:rPr>
                <w:rFonts w:ascii="Times New Roman" w:hAnsi="Times New Roman"/>
                <w:sz w:val="22"/>
                <w:szCs w:val="22"/>
                <w:lang w:val="es-ES_tradnl"/>
              </w:rPr>
              <w:t xml:space="preserve">sobre </w:t>
            </w:r>
            <w:r w:rsidRPr="009942DB">
              <w:rPr>
                <w:rFonts w:ascii="Times New Roman" w:hAnsi="Times New Roman"/>
                <w:sz w:val="22"/>
                <w:szCs w:val="22"/>
                <w:lang w:val="es-ES_tradnl"/>
              </w:rPr>
              <w:t xml:space="preserve">las opciones </w:t>
            </w:r>
            <w:r w:rsidR="00B7690D" w:rsidRPr="009942DB">
              <w:rPr>
                <w:rFonts w:ascii="Times New Roman" w:hAnsi="Times New Roman"/>
                <w:sz w:val="22"/>
                <w:szCs w:val="22"/>
                <w:lang w:val="es-ES_tradnl"/>
              </w:rPr>
              <w:t xml:space="preserve">de tecnología </w:t>
            </w:r>
          </w:p>
        </w:tc>
        <w:tc>
          <w:tcPr>
            <w:tcW w:w="1559" w:type="dxa"/>
            <w:shd w:val="clear" w:color="auto" w:fill="C6D9F1"/>
          </w:tcPr>
          <w:p w14:paraId="7A6BCFAD" w14:textId="77777777" w:rsidR="00056794" w:rsidRPr="009942DB" w:rsidRDefault="00E967DB"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c>
          <w:tcPr>
            <w:tcW w:w="1417" w:type="dxa"/>
            <w:shd w:val="clear" w:color="auto" w:fill="C6D9F1"/>
          </w:tcPr>
          <w:p w14:paraId="150B066D" w14:textId="079E989B" w:rsidR="00056794" w:rsidRPr="009942DB" w:rsidRDefault="00CE6620"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r>
      <w:tr w:rsidR="00E967DB" w:rsidRPr="009942DB" w14:paraId="680E8259" w14:textId="77777777" w:rsidTr="00CC1AA3">
        <w:tc>
          <w:tcPr>
            <w:tcW w:w="6096" w:type="dxa"/>
            <w:shd w:val="clear" w:color="auto" w:fill="C6D9F1"/>
          </w:tcPr>
          <w:p w14:paraId="6ADEB958" w14:textId="6D3C638E" w:rsidR="00E967DB" w:rsidRPr="009942DB" w:rsidRDefault="00E967DB" w:rsidP="00CC1AA3">
            <w:pPr>
              <w:spacing w:after="0"/>
              <w:rPr>
                <w:rFonts w:ascii="Times New Roman" w:hAnsi="Times New Roman"/>
                <w:sz w:val="22"/>
                <w:szCs w:val="22"/>
                <w:lang w:val="es-ES_tradnl"/>
              </w:rPr>
            </w:pPr>
            <w:r w:rsidRPr="009942DB">
              <w:rPr>
                <w:rFonts w:ascii="Segoe UI Symbol" w:hAnsi="Segoe UI Symbol"/>
                <w:sz w:val="22"/>
                <w:szCs w:val="22"/>
                <w:lang w:val="es-ES_tradnl"/>
              </w:rPr>
              <w:t>☐</w:t>
            </w:r>
            <w:r w:rsidRPr="009942DB">
              <w:rPr>
                <w:rFonts w:ascii="Times New Roman" w:hAnsi="Times New Roman"/>
                <w:sz w:val="22"/>
                <w:szCs w:val="22"/>
                <w:lang w:val="es-ES_tradnl"/>
              </w:rPr>
              <w:t xml:space="preserve"> 8. </w:t>
            </w:r>
            <w:r w:rsidR="00B7690D" w:rsidRPr="009942DB">
              <w:rPr>
                <w:rFonts w:ascii="Times New Roman" w:hAnsi="Times New Roman"/>
                <w:sz w:val="22"/>
                <w:szCs w:val="22"/>
                <w:lang w:val="es-ES_tradnl"/>
              </w:rPr>
              <w:t>Puesta a prueba de tecnologías conocidas</w:t>
            </w:r>
            <w:r w:rsidR="00B7690D" w:rsidRPr="009942DB" w:rsidDel="00B7690D">
              <w:rPr>
                <w:rFonts w:ascii="Times New Roman" w:hAnsi="Times New Roman"/>
                <w:sz w:val="22"/>
                <w:szCs w:val="22"/>
                <w:lang w:val="es-ES_tradnl"/>
              </w:rPr>
              <w:t xml:space="preserve"> </w:t>
            </w:r>
            <w:r w:rsidRPr="009942DB">
              <w:rPr>
                <w:rFonts w:ascii="Times New Roman" w:hAnsi="Times New Roman"/>
                <w:sz w:val="22"/>
                <w:szCs w:val="22"/>
                <w:lang w:val="es-ES_tradnl"/>
              </w:rPr>
              <w:t xml:space="preserve">en condiciones locales </w:t>
            </w:r>
          </w:p>
        </w:tc>
        <w:tc>
          <w:tcPr>
            <w:tcW w:w="1559" w:type="dxa"/>
            <w:shd w:val="clear" w:color="auto" w:fill="C6D9F1"/>
          </w:tcPr>
          <w:p w14:paraId="7D794865" w14:textId="77777777" w:rsidR="00E967DB" w:rsidRPr="009942DB" w:rsidRDefault="00E967DB"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c>
          <w:tcPr>
            <w:tcW w:w="1417" w:type="dxa"/>
            <w:shd w:val="clear" w:color="auto" w:fill="C6D9F1"/>
          </w:tcPr>
          <w:p w14:paraId="30DB4C65" w14:textId="77777777" w:rsidR="00E967DB" w:rsidRPr="009942DB" w:rsidRDefault="00E967DB"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r>
      <w:tr w:rsidR="00E967DB" w:rsidRPr="009942DB" w14:paraId="5EA48881" w14:textId="77777777" w:rsidTr="00CC1AA3">
        <w:tc>
          <w:tcPr>
            <w:tcW w:w="6096" w:type="dxa"/>
            <w:shd w:val="clear" w:color="auto" w:fill="C6D9F1"/>
          </w:tcPr>
          <w:p w14:paraId="0FAB915D" w14:textId="610FA5C5" w:rsidR="00E967DB" w:rsidRPr="009942DB" w:rsidRDefault="00E967DB" w:rsidP="00CC1AA3">
            <w:pPr>
              <w:spacing w:after="0"/>
              <w:rPr>
                <w:rFonts w:ascii="Times New Roman" w:hAnsi="Times New Roman"/>
                <w:sz w:val="22"/>
                <w:szCs w:val="22"/>
                <w:lang w:val="es-ES_tradnl"/>
              </w:rPr>
            </w:pPr>
            <w:r w:rsidRPr="009942DB">
              <w:rPr>
                <w:rFonts w:ascii="Segoe UI Symbol" w:hAnsi="Segoe UI Symbol"/>
                <w:sz w:val="22"/>
                <w:szCs w:val="22"/>
                <w:lang w:val="es-ES_tradnl"/>
              </w:rPr>
              <w:t>☐</w:t>
            </w:r>
            <w:r w:rsidRPr="009942DB">
              <w:rPr>
                <w:rFonts w:ascii="Times New Roman" w:hAnsi="Times New Roman"/>
                <w:sz w:val="22"/>
                <w:szCs w:val="22"/>
                <w:lang w:val="es-ES_tradnl"/>
              </w:rPr>
              <w:t xml:space="preserve"> 9. Identificación y priorización de la tecnología </w:t>
            </w:r>
          </w:p>
        </w:tc>
        <w:tc>
          <w:tcPr>
            <w:tcW w:w="1559" w:type="dxa"/>
            <w:shd w:val="clear" w:color="auto" w:fill="C6D9F1"/>
          </w:tcPr>
          <w:p w14:paraId="43F44805" w14:textId="77777777" w:rsidR="00E967DB" w:rsidRPr="009942DB" w:rsidRDefault="00E967DB"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c>
          <w:tcPr>
            <w:tcW w:w="1417" w:type="dxa"/>
            <w:shd w:val="clear" w:color="auto" w:fill="C6D9F1"/>
          </w:tcPr>
          <w:p w14:paraId="0D7BBA3E" w14:textId="77777777" w:rsidR="00E967DB" w:rsidRPr="009942DB" w:rsidRDefault="00E967DB" w:rsidP="00CC1AA3">
            <w:pPr>
              <w:spacing w:after="0"/>
              <w:jc w:val="center"/>
              <w:rPr>
                <w:rFonts w:ascii="Times New Roman" w:hAnsi="Times New Roman"/>
                <w:sz w:val="22"/>
                <w:szCs w:val="22"/>
                <w:lang w:val="es-ES_tradnl"/>
              </w:rPr>
            </w:pPr>
            <w:r w:rsidRPr="009942DB">
              <w:rPr>
                <w:rFonts w:ascii="Segoe UI Symbol" w:eastAsia="MS Gothic" w:hAnsi="Segoe UI Symbol" w:cs="Segoe UI Symbol"/>
                <w:sz w:val="22"/>
                <w:szCs w:val="22"/>
                <w:lang w:val="es-ES_tradnl"/>
              </w:rPr>
              <w:t>☐</w:t>
            </w:r>
          </w:p>
        </w:tc>
      </w:tr>
    </w:tbl>
    <w:p w14:paraId="6915AE9A" w14:textId="77777777" w:rsidR="00A72EA8" w:rsidRPr="009942DB" w:rsidRDefault="00A72EA8" w:rsidP="00A72EA8">
      <w:pPr>
        <w:pStyle w:val="ListParagraph"/>
        <w:spacing w:after="0" w:line="276" w:lineRule="auto"/>
        <w:rPr>
          <w:rFonts w:ascii="Times New Roman" w:eastAsia="Times New Roman" w:hAnsi="Times New Roman"/>
          <w:b/>
          <w:bCs/>
          <w:color w:val="000000"/>
          <w:sz w:val="22"/>
          <w:szCs w:val="22"/>
          <w:lang w:val="es-ES_tradnl"/>
        </w:rPr>
      </w:pPr>
    </w:p>
    <w:p w14:paraId="7FD83FCE" w14:textId="3DB8AE72" w:rsidR="00944CB3" w:rsidRPr="009942DB" w:rsidRDefault="00810818" w:rsidP="00D34646">
      <w:pPr>
        <w:spacing w:after="0" w:line="276" w:lineRule="auto"/>
        <w:rPr>
          <w:rFonts w:ascii="Times New Roman" w:eastAsia="Times New Roman" w:hAnsi="Times New Roman"/>
          <w:bCs/>
          <w:color w:val="000000"/>
          <w:sz w:val="22"/>
          <w:szCs w:val="22"/>
          <w:lang w:val="es-ES_tradnl"/>
        </w:rPr>
      </w:pPr>
      <w:r w:rsidRPr="009942DB">
        <w:rPr>
          <w:rFonts w:ascii="Times New Roman" w:eastAsia="Times New Roman" w:hAnsi="Times New Roman"/>
          <w:i/>
          <w:iCs/>
          <w:color w:val="000000"/>
          <w:sz w:val="22"/>
          <w:szCs w:val="22"/>
          <w:lang w:val="es-ES_tradnl"/>
        </w:rPr>
        <w:t xml:space="preserve">Téngase presente </w:t>
      </w:r>
      <w:r w:rsidR="00E13087" w:rsidRPr="009942DB">
        <w:rPr>
          <w:rFonts w:ascii="Times New Roman" w:eastAsia="Times New Roman" w:hAnsi="Times New Roman"/>
          <w:i/>
          <w:iCs/>
          <w:color w:val="000000"/>
          <w:sz w:val="22"/>
          <w:szCs w:val="22"/>
          <w:lang w:val="es-ES_tradnl"/>
        </w:rPr>
        <w:t xml:space="preserve">que toda la asistencia técnica del CTCN contribuye a </w:t>
      </w:r>
      <w:r w:rsidRPr="009942DB">
        <w:rPr>
          <w:rFonts w:ascii="Times New Roman" w:eastAsia="Times New Roman" w:hAnsi="Times New Roman"/>
          <w:bCs/>
          <w:i/>
          <w:color w:val="000000" w:themeColor="text1"/>
          <w:sz w:val="22"/>
          <w:szCs w:val="22"/>
          <w:lang w:val="es-ES_tradnl"/>
        </w:rPr>
        <w:t xml:space="preserve">reforzar </w:t>
      </w:r>
      <w:r w:rsidR="00E13087" w:rsidRPr="009942DB">
        <w:rPr>
          <w:rFonts w:ascii="Times New Roman" w:eastAsia="Times New Roman" w:hAnsi="Times New Roman"/>
          <w:i/>
          <w:iCs/>
          <w:color w:val="000000"/>
          <w:sz w:val="22"/>
          <w:szCs w:val="22"/>
          <w:lang w:val="es-ES_tradnl"/>
        </w:rPr>
        <w:t xml:space="preserve">la capacidad de los </w:t>
      </w:r>
      <w:r w:rsidRPr="009942DB">
        <w:rPr>
          <w:rFonts w:ascii="Times New Roman" w:eastAsia="Times New Roman" w:hAnsi="Times New Roman"/>
          <w:bCs/>
          <w:i/>
          <w:color w:val="000000" w:themeColor="text1"/>
          <w:sz w:val="22"/>
          <w:szCs w:val="22"/>
          <w:lang w:val="es-ES_tradnl"/>
        </w:rPr>
        <w:t xml:space="preserve">agentes </w:t>
      </w:r>
      <w:r w:rsidRPr="009942DB">
        <w:rPr>
          <w:rFonts w:ascii="Times New Roman" w:eastAsia="Times New Roman" w:hAnsi="Times New Roman"/>
          <w:i/>
          <w:iCs/>
          <w:color w:val="000000"/>
          <w:sz w:val="22"/>
          <w:szCs w:val="22"/>
          <w:lang w:val="es-ES_tradnl"/>
        </w:rPr>
        <w:t>d</w:t>
      </w:r>
      <w:r w:rsidR="00E13087" w:rsidRPr="009942DB">
        <w:rPr>
          <w:rFonts w:ascii="Times New Roman" w:eastAsia="Times New Roman" w:hAnsi="Times New Roman"/>
          <w:i/>
          <w:iCs/>
          <w:color w:val="000000"/>
          <w:sz w:val="22"/>
          <w:szCs w:val="22"/>
          <w:lang w:val="es-ES_tradnl"/>
        </w:rPr>
        <w:t xml:space="preserve">el país. </w:t>
      </w:r>
    </w:p>
    <w:p w14:paraId="2614B753" w14:textId="77777777" w:rsidR="0027006D" w:rsidRPr="009942DB" w:rsidRDefault="0027006D" w:rsidP="00D34646">
      <w:pPr>
        <w:spacing w:after="0" w:line="276" w:lineRule="auto"/>
        <w:rPr>
          <w:rFonts w:ascii="Times New Roman" w:eastAsia="Times New Roman" w:hAnsi="Times New Roman"/>
          <w:b/>
          <w:bCs/>
          <w:color w:val="000000"/>
          <w:sz w:val="22"/>
          <w:szCs w:val="22"/>
          <w:lang w:val="es-ES_tradnl"/>
        </w:rPr>
      </w:pPr>
      <w:r w:rsidRPr="009942DB">
        <w:rPr>
          <w:rFonts w:ascii="Times New Roman" w:eastAsia="Times New Roman" w:hAnsi="Times New Roman"/>
          <w:color w:val="000000"/>
          <w:sz w:val="22"/>
          <w:szCs w:val="22"/>
          <w:lang w:val="es-ES_tradnl"/>
        </w:rPr>
        <w:t xml:space="preserve"> </w:t>
      </w:r>
    </w:p>
    <w:p w14:paraId="03C9BDCD" w14:textId="77777777" w:rsidR="0033361C" w:rsidRPr="009942DB" w:rsidRDefault="00056794" w:rsidP="009B2DD5">
      <w:pPr>
        <w:pStyle w:val="ListParagraph"/>
        <w:numPr>
          <w:ilvl w:val="0"/>
          <w:numId w:val="19"/>
        </w:numPr>
        <w:spacing w:after="0" w:line="276" w:lineRule="auto"/>
        <w:rPr>
          <w:rFonts w:ascii="Times New Roman" w:hAnsi="Times New Roman"/>
          <w:b/>
          <w:color w:val="000000"/>
          <w:sz w:val="22"/>
          <w:szCs w:val="22"/>
          <w:lang w:val="es-ES_tradnl"/>
        </w:rPr>
      </w:pPr>
      <w:r w:rsidRPr="009942DB">
        <w:rPr>
          <w:rFonts w:ascii="Times New Roman" w:hAnsi="Times New Roman"/>
          <w:b/>
          <w:bCs/>
          <w:color w:val="000000"/>
          <w:sz w:val="22"/>
          <w:szCs w:val="22"/>
          <w:lang w:val="es-ES_tradnl"/>
        </w:rPr>
        <w:t xml:space="preserve"> Proceso de seguimiento y evaluación</w:t>
      </w:r>
    </w:p>
    <w:p w14:paraId="6D83225C" w14:textId="29208DF7" w:rsidR="0068122A" w:rsidRPr="009942DB" w:rsidRDefault="009002D3" w:rsidP="000A3F33">
      <w:pPr>
        <w:spacing w:after="0" w:line="276" w:lineRule="auto"/>
        <w:rPr>
          <w:rFonts w:ascii="Times New Roman" w:hAnsi="Times New Roman"/>
          <w:i/>
          <w:color w:val="000000"/>
          <w:sz w:val="22"/>
          <w:szCs w:val="22"/>
          <w:lang w:val="es-ES_tradnl"/>
        </w:rPr>
      </w:pPr>
      <w:r w:rsidRPr="009942DB">
        <w:rPr>
          <w:rFonts w:ascii="Times New Roman" w:hAnsi="Times New Roman"/>
          <w:i/>
          <w:color w:val="000000" w:themeColor="text1"/>
          <w:sz w:val="22"/>
          <w:szCs w:val="22"/>
          <w:lang w:val="es-ES_tradnl"/>
        </w:rPr>
        <w:t xml:space="preserve">Una vez contratados los asociados de ejecución para que pongan en marcha este plan de respuesta, el principal responsable de la ejecución elaborará un plan de seguimiento y evaluación de la asistencia técnica. Dicho plan debe incluir los indicadores específicos, medibles, viables, pertinentes y sujetos a plazos que se van a utilizar para efectuar el seguimiento y evaluar la oportunidad e idoneidad de la ejecución. El gerente de Tecnología del CTCN responsable de la asistencia técnica supervisará la oportunidad e idoneidad de la ejecución del plan de respuesta. Tras la finalización de todas las actividades y productos, se completarán los siguientes formularios de evaluación: i) la END evaluará el nivel de satisfacción general con el servicio de asistencia técnica prestado; ii) el principal responsable de la </w:t>
      </w:r>
      <w:proofErr w:type="gramStart"/>
      <w:r w:rsidRPr="009942DB">
        <w:rPr>
          <w:rFonts w:ascii="Times New Roman" w:hAnsi="Times New Roman"/>
          <w:i/>
          <w:color w:val="000000" w:themeColor="text1"/>
          <w:sz w:val="22"/>
          <w:szCs w:val="22"/>
          <w:lang w:val="es-ES_tradnl"/>
        </w:rPr>
        <w:t>ejecución,</w:t>
      </w:r>
      <w:proofErr w:type="gramEnd"/>
      <w:r w:rsidRPr="009942DB">
        <w:rPr>
          <w:rFonts w:ascii="Times New Roman" w:hAnsi="Times New Roman"/>
          <w:i/>
          <w:color w:val="000000" w:themeColor="text1"/>
          <w:sz w:val="22"/>
          <w:szCs w:val="22"/>
          <w:lang w:val="es-ES_tradnl"/>
        </w:rPr>
        <w:t xml:space="preserve"> evaluará la experiencia y los conocimientos adquiridos a través de la prestación de asistencia técnica, y el iii) director del CTCN, evaluará la oportunidad e idoneidad de las actividades y los productos</w:t>
      </w:r>
      <w:r w:rsidR="00BE454A" w:rsidRPr="009942DB">
        <w:rPr>
          <w:rFonts w:ascii="Times New Roman" w:hAnsi="Times New Roman"/>
          <w:i/>
          <w:iCs/>
          <w:color w:val="000000"/>
          <w:sz w:val="22"/>
          <w:szCs w:val="22"/>
          <w:lang w:val="es-ES_tradnl"/>
        </w:rPr>
        <w:t>.</w:t>
      </w:r>
    </w:p>
    <w:p w14:paraId="5CAADCEC" w14:textId="77777777" w:rsidR="00D7557E" w:rsidRPr="009942DB" w:rsidRDefault="00D7557E">
      <w:pPr>
        <w:rPr>
          <w:rFonts w:ascii="Times New Roman" w:hAnsi="Times New Roman"/>
          <w:i/>
          <w:color w:val="000000"/>
          <w:sz w:val="22"/>
          <w:szCs w:val="22"/>
          <w:lang w:val="es-ES_tradnl"/>
        </w:rPr>
      </w:pPr>
    </w:p>
    <w:p w14:paraId="034AF44B" w14:textId="62BBAD34" w:rsidR="00F91DF3" w:rsidRPr="009942DB" w:rsidRDefault="00CE214B" w:rsidP="009B2DD5">
      <w:pPr>
        <w:pStyle w:val="ListParagraph"/>
        <w:numPr>
          <w:ilvl w:val="0"/>
          <w:numId w:val="19"/>
        </w:numPr>
        <w:spacing w:after="0" w:line="276" w:lineRule="auto"/>
        <w:rPr>
          <w:rFonts w:ascii="Times New Roman" w:hAnsi="Times New Roman"/>
          <w:b/>
          <w:color w:val="000000"/>
          <w:sz w:val="22"/>
          <w:szCs w:val="22"/>
          <w:lang w:val="es-ES_tradnl"/>
        </w:rPr>
      </w:pPr>
      <w:r w:rsidRPr="009942DB">
        <w:rPr>
          <w:rFonts w:ascii="Times New Roman" w:hAnsi="Times New Roman"/>
          <w:b/>
          <w:bCs/>
          <w:color w:val="000000"/>
          <w:sz w:val="22"/>
          <w:szCs w:val="22"/>
          <w:lang w:val="es-ES_tradnl"/>
        </w:rPr>
        <w:lastRenderedPageBreak/>
        <w:t>Referencias</w:t>
      </w:r>
    </w:p>
    <w:p w14:paraId="1C2C433A" w14:textId="77777777" w:rsidR="00557B1A" w:rsidRPr="00264B04" w:rsidRDefault="00557B1A" w:rsidP="00CE214B">
      <w:pPr>
        <w:pStyle w:val="FootnoteText"/>
        <w:ind w:left="720" w:hanging="720"/>
        <w:rPr>
          <w:rFonts w:ascii="Times New Roman" w:hAnsi="Times New Roman"/>
          <w:sz w:val="22"/>
          <w:szCs w:val="22"/>
          <w:lang w:val="es-AR"/>
        </w:rPr>
      </w:pPr>
      <w:r w:rsidRPr="00AB289E">
        <w:rPr>
          <w:rFonts w:ascii="Times New Roman" w:hAnsi="Times New Roman"/>
          <w:sz w:val="22"/>
          <w:szCs w:val="22"/>
        </w:rPr>
        <w:t xml:space="preserve">CEPF (Critical Ecosystem Partnership Fund). n.d. Islas del Caribe Hotspot de </w:t>
      </w:r>
      <w:proofErr w:type="spellStart"/>
      <w:r w:rsidRPr="00AB289E">
        <w:rPr>
          <w:rFonts w:ascii="Times New Roman" w:hAnsi="Times New Roman"/>
          <w:sz w:val="22"/>
          <w:szCs w:val="22"/>
        </w:rPr>
        <w:t>Biodiversidad</w:t>
      </w:r>
      <w:proofErr w:type="spellEnd"/>
      <w:r w:rsidRPr="00AB289E">
        <w:rPr>
          <w:rFonts w:ascii="Times New Roman" w:hAnsi="Times New Roman"/>
          <w:sz w:val="22"/>
          <w:szCs w:val="22"/>
        </w:rPr>
        <w:t xml:space="preserve">. </w:t>
      </w:r>
      <w:r w:rsidRPr="00264B04">
        <w:rPr>
          <w:rFonts w:ascii="Times New Roman" w:hAnsi="Times New Roman"/>
          <w:sz w:val="22"/>
          <w:szCs w:val="22"/>
          <w:lang w:val="es-AR"/>
        </w:rPr>
        <w:t xml:space="preserve">Resumen de Perfil de Ecosistema. </w:t>
      </w:r>
    </w:p>
    <w:p w14:paraId="0BF2D287" w14:textId="77777777" w:rsidR="0055383F" w:rsidRPr="00AB289E" w:rsidRDefault="0055383F" w:rsidP="00CE214B">
      <w:pPr>
        <w:pStyle w:val="FootnoteText"/>
        <w:ind w:left="720" w:hanging="720"/>
        <w:rPr>
          <w:rFonts w:ascii="Times New Roman" w:hAnsi="Times New Roman"/>
          <w:sz w:val="22"/>
          <w:szCs w:val="22"/>
          <w:lang w:val="pt-BR"/>
        </w:rPr>
      </w:pPr>
      <w:r w:rsidRPr="0032612E">
        <w:rPr>
          <w:rFonts w:ascii="Times New Roman" w:hAnsi="Times New Roman"/>
          <w:sz w:val="22"/>
          <w:szCs w:val="22"/>
          <w:lang w:val="de-DE"/>
        </w:rPr>
        <w:t xml:space="preserve">Eckstein, D., V. Künzel and L. Schäfer. </w:t>
      </w:r>
      <w:r w:rsidRPr="00AB289E">
        <w:rPr>
          <w:rFonts w:ascii="Times New Roman" w:hAnsi="Times New Roman"/>
          <w:sz w:val="22"/>
          <w:szCs w:val="22"/>
        </w:rPr>
        <w:t xml:space="preserve">2017. GLOBAL CLIMATE RISK INDEX 2018 Who Suffers Most </w:t>
      </w:r>
      <w:proofErr w:type="gramStart"/>
      <w:r w:rsidRPr="00AB289E">
        <w:rPr>
          <w:rFonts w:ascii="Times New Roman" w:hAnsi="Times New Roman"/>
          <w:sz w:val="22"/>
          <w:szCs w:val="22"/>
        </w:rPr>
        <w:t>From</w:t>
      </w:r>
      <w:proofErr w:type="gramEnd"/>
      <w:r w:rsidRPr="00AB289E">
        <w:rPr>
          <w:rFonts w:ascii="Times New Roman" w:hAnsi="Times New Roman"/>
          <w:sz w:val="22"/>
          <w:szCs w:val="22"/>
        </w:rPr>
        <w:t xml:space="preserve"> Extreme Weather Events? Weather-related Loss Events in 2016 and 1997 to 2016. </w:t>
      </w:r>
      <w:proofErr w:type="spellStart"/>
      <w:r w:rsidRPr="00AB289E">
        <w:rPr>
          <w:rFonts w:ascii="Times New Roman" w:hAnsi="Times New Roman"/>
          <w:sz w:val="22"/>
          <w:szCs w:val="22"/>
        </w:rPr>
        <w:t>Germanwatch</w:t>
      </w:r>
      <w:proofErr w:type="spellEnd"/>
      <w:r w:rsidRPr="00AB289E">
        <w:rPr>
          <w:rFonts w:ascii="Times New Roman" w:hAnsi="Times New Roman"/>
          <w:sz w:val="22"/>
          <w:szCs w:val="22"/>
        </w:rPr>
        <w:t xml:space="preserve"> </w:t>
      </w:r>
      <w:proofErr w:type="spellStart"/>
      <w:r w:rsidRPr="00AB289E">
        <w:rPr>
          <w:rFonts w:ascii="Times New Roman" w:hAnsi="Times New Roman"/>
          <w:sz w:val="22"/>
          <w:szCs w:val="22"/>
        </w:rPr>
        <w:t>e.V</w:t>
      </w:r>
      <w:proofErr w:type="spellEnd"/>
      <w:r w:rsidRPr="00AB289E">
        <w:rPr>
          <w:rFonts w:ascii="Times New Roman" w:hAnsi="Times New Roman"/>
          <w:sz w:val="22"/>
          <w:szCs w:val="22"/>
        </w:rPr>
        <w:t>. Bonn (</w:t>
      </w:r>
      <w:proofErr w:type="spellStart"/>
      <w:r w:rsidRPr="00AB289E">
        <w:rPr>
          <w:rFonts w:ascii="Times New Roman" w:hAnsi="Times New Roman"/>
          <w:sz w:val="22"/>
          <w:szCs w:val="22"/>
        </w:rPr>
        <w:t>Alemania</w:t>
      </w:r>
      <w:proofErr w:type="spellEnd"/>
      <w:r w:rsidRPr="00AB289E">
        <w:rPr>
          <w:rFonts w:ascii="Times New Roman" w:hAnsi="Times New Roman"/>
          <w:sz w:val="22"/>
          <w:szCs w:val="22"/>
        </w:rPr>
        <w:t xml:space="preserve">), 35 pp. </w:t>
      </w:r>
      <w:hyperlink r:id="rId16" w:history="1">
        <w:r w:rsidRPr="00AB289E">
          <w:rPr>
            <w:rStyle w:val="Hyperlink"/>
            <w:rFonts w:ascii="Times New Roman" w:hAnsi="Times New Roman"/>
            <w:sz w:val="22"/>
            <w:szCs w:val="22"/>
            <w:lang w:val="pt-BR"/>
          </w:rPr>
          <w:t>https://germanwatch.org/sites/germanwatch.org/files/publication/20432.pdf</w:t>
        </w:r>
      </w:hyperlink>
    </w:p>
    <w:p w14:paraId="69C2A6D6" w14:textId="613A12DF" w:rsidR="00557B1A" w:rsidRPr="00AB289E" w:rsidRDefault="00557B1A" w:rsidP="00CE214B">
      <w:pPr>
        <w:pStyle w:val="FootnoteText"/>
        <w:ind w:left="720" w:hanging="720"/>
        <w:rPr>
          <w:rFonts w:ascii="Times New Roman" w:hAnsi="Times New Roman"/>
          <w:sz w:val="22"/>
          <w:szCs w:val="22"/>
          <w:lang w:val="pt-BR"/>
        </w:rPr>
      </w:pPr>
      <w:r w:rsidRPr="00AB289E">
        <w:rPr>
          <w:rFonts w:ascii="Times New Roman" w:hAnsi="Times New Roman"/>
          <w:sz w:val="22"/>
          <w:szCs w:val="22"/>
          <w:lang w:val="pt-BR"/>
        </w:rPr>
        <w:t xml:space="preserve">ITSD (Instituto Tecnológico de Santo Domingo). 2017. Científicos pronostican sequía extrema en Santo Domingo a partir de 2020. </w:t>
      </w:r>
      <w:r w:rsidR="00264B04">
        <w:fldChar w:fldCharType="begin"/>
      </w:r>
      <w:r w:rsidR="00264B04" w:rsidRPr="00264B04">
        <w:rPr>
          <w:lang w:val="es-AR"/>
        </w:rPr>
        <w:instrText xml:space="preserve"> HYPERLINK "https://www.intec.edu.do/prensa/notas-de-prensa/item/cientificos-pronostican-sequia-extrema-en-santo-domingo-a-part</w:instrText>
      </w:r>
      <w:r w:rsidR="00264B04" w:rsidRPr="00264B04">
        <w:rPr>
          <w:lang w:val="es-AR"/>
        </w:rPr>
        <w:instrText xml:space="preserve">ir-de-2020" </w:instrText>
      </w:r>
      <w:r w:rsidR="00264B04">
        <w:fldChar w:fldCharType="separate"/>
      </w:r>
      <w:r w:rsidRPr="00AB289E">
        <w:rPr>
          <w:rStyle w:val="Hyperlink"/>
          <w:rFonts w:ascii="Times New Roman" w:hAnsi="Times New Roman"/>
          <w:sz w:val="22"/>
          <w:szCs w:val="22"/>
          <w:lang w:val="pt-BR"/>
        </w:rPr>
        <w:t>https://www.intec.edu.do/prensa/notas-de-prensa/item/cientificos-pronostican-sequia-extrema-en-santo-domingo-a-partir-de-2020</w:t>
      </w:r>
      <w:r w:rsidR="00264B04">
        <w:rPr>
          <w:rStyle w:val="Hyperlink"/>
          <w:rFonts w:ascii="Times New Roman" w:hAnsi="Times New Roman"/>
          <w:sz w:val="22"/>
          <w:szCs w:val="22"/>
          <w:lang w:val="pt-BR"/>
        </w:rPr>
        <w:fldChar w:fldCharType="end"/>
      </w:r>
    </w:p>
    <w:p w14:paraId="6B87584D" w14:textId="77777777" w:rsidR="00557B1A" w:rsidRPr="009942DB" w:rsidRDefault="00557B1A" w:rsidP="00CE214B">
      <w:pPr>
        <w:spacing w:after="0"/>
        <w:ind w:left="720" w:hanging="720"/>
        <w:rPr>
          <w:rFonts w:ascii="Times New Roman" w:hAnsi="Times New Roman"/>
          <w:sz w:val="22"/>
          <w:szCs w:val="22"/>
          <w:lang w:val="es-ES_tradnl"/>
        </w:rPr>
      </w:pPr>
      <w:r w:rsidRPr="00264B04">
        <w:rPr>
          <w:rFonts w:ascii="Times New Roman" w:hAnsi="Times New Roman"/>
          <w:sz w:val="22"/>
          <w:szCs w:val="22"/>
          <w:lang w:val="pt-BR"/>
        </w:rPr>
        <w:t xml:space="preserve">Izzo, M., Araujo, N., Aucelli, P.P.C., Maratea, A., Sánchez, A. 2013. </w:t>
      </w:r>
      <w:r w:rsidRPr="00AB289E">
        <w:rPr>
          <w:rFonts w:ascii="Times New Roman" w:hAnsi="Times New Roman"/>
          <w:sz w:val="22"/>
          <w:szCs w:val="22"/>
        </w:rPr>
        <w:t xml:space="preserve">Land sensitivity to desertification in the Dominican Republic: an adaptation of the ESA methodology. </w:t>
      </w:r>
      <w:proofErr w:type="spellStart"/>
      <w:r w:rsidRPr="009942DB">
        <w:rPr>
          <w:rFonts w:ascii="Times New Roman" w:hAnsi="Times New Roman"/>
          <w:sz w:val="22"/>
          <w:szCs w:val="22"/>
          <w:lang w:val="es-ES_tradnl"/>
        </w:rPr>
        <w:t>Land</w:t>
      </w:r>
      <w:proofErr w:type="spellEnd"/>
      <w:r w:rsidRPr="009942DB">
        <w:rPr>
          <w:rFonts w:ascii="Times New Roman" w:hAnsi="Times New Roman"/>
          <w:sz w:val="22"/>
          <w:szCs w:val="22"/>
          <w:lang w:val="es-ES_tradnl"/>
        </w:rPr>
        <w:t xml:space="preserve"> </w:t>
      </w:r>
      <w:proofErr w:type="spellStart"/>
      <w:r w:rsidRPr="009942DB">
        <w:rPr>
          <w:rFonts w:ascii="Times New Roman" w:hAnsi="Times New Roman"/>
          <w:sz w:val="22"/>
          <w:szCs w:val="22"/>
          <w:lang w:val="es-ES_tradnl"/>
        </w:rPr>
        <w:t>Degradation</w:t>
      </w:r>
      <w:proofErr w:type="spellEnd"/>
      <w:r w:rsidRPr="009942DB">
        <w:rPr>
          <w:rFonts w:ascii="Times New Roman" w:hAnsi="Times New Roman"/>
          <w:sz w:val="22"/>
          <w:szCs w:val="22"/>
          <w:lang w:val="es-ES_tradnl"/>
        </w:rPr>
        <w:t xml:space="preserve"> and </w:t>
      </w:r>
      <w:proofErr w:type="spellStart"/>
      <w:r w:rsidRPr="009942DB">
        <w:rPr>
          <w:rFonts w:ascii="Times New Roman" w:hAnsi="Times New Roman"/>
          <w:sz w:val="22"/>
          <w:szCs w:val="22"/>
          <w:lang w:val="es-ES_tradnl"/>
        </w:rPr>
        <w:t>Development</w:t>
      </w:r>
      <w:proofErr w:type="spellEnd"/>
      <w:r w:rsidRPr="009942DB">
        <w:rPr>
          <w:rFonts w:ascii="Times New Roman" w:hAnsi="Times New Roman"/>
          <w:sz w:val="22"/>
          <w:szCs w:val="22"/>
          <w:lang w:val="es-ES_tradnl"/>
        </w:rPr>
        <w:t xml:space="preserve"> 24, 486-498. </w:t>
      </w:r>
    </w:p>
    <w:p w14:paraId="425365C7" w14:textId="77777777" w:rsidR="00557B1A" w:rsidRPr="009942DB" w:rsidRDefault="00557B1A" w:rsidP="00CE214B">
      <w:pPr>
        <w:spacing w:after="0"/>
        <w:ind w:left="720" w:hanging="720"/>
        <w:rPr>
          <w:rFonts w:ascii="Times New Roman" w:hAnsi="Times New Roman"/>
          <w:sz w:val="22"/>
          <w:szCs w:val="22"/>
          <w:lang w:val="es-ES_tradnl"/>
        </w:rPr>
      </w:pPr>
      <w:r w:rsidRPr="009942DB">
        <w:rPr>
          <w:rFonts w:ascii="Times New Roman" w:hAnsi="Times New Roman"/>
          <w:sz w:val="22"/>
          <w:szCs w:val="22"/>
          <w:lang w:val="es-ES_tradnl"/>
        </w:rPr>
        <w:t xml:space="preserve">MARN (Ministerio de Medio Ambiente y Recursos Naturales). 2015. Estrategia Nacional de Manejo del Fuego para República Dominicana. Santo Domingo, </w:t>
      </w:r>
      <w:proofErr w:type="spellStart"/>
      <w:r w:rsidRPr="009942DB">
        <w:rPr>
          <w:rFonts w:ascii="Times New Roman" w:hAnsi="Times New Roman"/>
          <w:sz w:val="22"/>
          <w:szCs w:val="22"/>
          <w:lang w:val="es-ES_tradnl"/>
        </w:rPr>
        <w:t>Dominican</w:t>
      </w:r>
      <w:proofErr w:type="spellEnd"/>
      <w:r w:rsidRPr="009942DB">
        <w:rPr>
          <w:rFonts w:ascii="Times New Roman" w:hAnsi="Times New Roman"/>
          <w:sz w:val="22"/>
          <w:szCs w:val="22"/>
          <w:lang w:val="es-ES_tradnl"/>
        </w:rPr>
        <w:t xml:space="preserve"> </w:t>
      </w:r>
      <w:proofErr w:type="spellStart"/>
      <w:r w:rsidRPr="009942DB">
        <w:rPr>
          <w:rFonts w:ascii="Times New Roman" w:hAnsi="Times New Roman"/>
          <w:sz w:val="22"/>
          <w:szCs w:val="22"/>
          <w:lang w:val="es-ES_tradnl"/>
        </w:rPr>
        <w:t>Republic</w:t>
      </w:r>
      <w:proofErr w:type="spellEnd"/>
      <w:r w:rsidRPr="009942DB">
        <w:rPr>
          <w:rFonts w:ascii="Times New Roman" w:hAnsi="Times New Roman"/>
          <w:sz w:val="22"/>
          <w:szCs w:val="22"/>
          <w:lang w:val="es-ES_tradnl"/>
        </w:rPr>
        <w:t xml:space="preserve">. </w:t>
      </w:r>
    </w:p>
    <w:p w14:paraId="14745B09" w14:textId="77777777" w:rsidR="00557B1A" w:rsidRPr="009942DB" w:rsidRDefault="00557B1A" w:rsidP="00CE214B">
      <w:pPr>
        <w:pStyle w:val="FootnoteText"/>
        <w:ind w:left="720" w:hanging="720"/>
        <w:rPr>
          <w:rFonts w:ascii="Times New Roman" w:hAnsi="Times New Roman"/>
          <w:sz w:val="22"/>
          <w:szCs w:val="22"/>
          <w:lang w:val="es-ES_tradnl"/>
        </w:rPr>
      </w:pPr>
      <w:r w:rsidRPr="009942DB">
        <w:rPr>
          <w:rFonts w:ascii="Times New Roman" w:hAnsi="Times New Roman"/>
          <w:sz w:val="22"/>
          <w:szCs w:val="22"/>
          <w:lang w:val="es-ES_tradnl"/>
        </w:rPr>
        <w:t xml:space="preserve">MEPD (Ministerio de Economía, Planificación y Desarrollo). 2018. Pérdidas provocadas por los fenómenos naturales entre noviembre 2016 y septiembre 2017. Cifras preliminares. 15 pp. </w:t>
      </w:r>
    </w:p>
    <w:p w14:paraId="4ED536A5" w14:textId="77777777" w:rsidR="00557B1A" w:rsidRPr="009942DB" w:rsidRDefault="00557B1A" w:rsidP="001E4ED4">
      <w:pPr>
        <w:pStyle w:val="FootnoteText"/>
        <w:ind w:left="720" w:hanging="720"/>
        <w:rPr>
          <w:rFonts w:ascii="Times New Roman" w:hAnsi="Times New Roman"/>
          <w:b/>
          <w:color w:val="000000"/>
          <w:sz w:val="22"/>
          <w:szCs w:val="22"/>
          <w:u w:val="single"/>
          <w:lang w:val="es-ES_tradnl"/>
        </w:rPr>
      </w:pPr>
      <w:r w:rsidRPr="009942DB">
        <w:rPr>
          <w:rFonts w:ascii="Times New Roman" w:hAnsi="Times New Roman"/>
          <w:sz w:val="22"/>
          <w:szCs w:val="22"/>
          <w:lang w:val="es-ES_tradnl"/>
        </w:rPr>
        <w:t>MEPD (Ministerio de Economía, Planificación y Desarrollo). s.f. Documento base de la propuesta de Estrategia Nacional de Desarrollo 2010-2030. Un viaje de transformación hacia un país mejor.</w:t>
      </w:r>
    </w:p>
    <w:p w14:paraId="649E31A1" w14:textId="05D3E480" w:rsidR="00557B1A" w:rsidRPr="009B2DD5" w:rsidRDefault="00557B1A" w:rsidP="00CE214B">
      <w:pPr>
        <w:pStyle w:val="FootnoteText"/>
        <w:ind w:left="720" w:hanging="720"/>
        <w:rPr>
          <w:rFonts w:ascii="Times New Roman" w:hAnsi="Times New Roman"/>
          <w:sz w:val="22"/>
          <w:szCs w:val="22"/>
          <w:lang w:val="de-DE"/>
        </w:rPr>
      </w:pPr>
      <w:r w:rsidRPr="009942DB">
        <w:rPr>
          <w:rFonts w:ascii="Times New Roman" w:hAnsi="Times New Roman"/>
          <w:sz w:val="22"/>
          <w:szCs w:val="22"/>
          <w:lang w:val="es-ES_tradnl"/>
        </w:rPr>
        <w:t xml:space="preserve">OXFAM, 2016. Con la seca al cuello. Evaluación del impacto de la sequía. </w:t>
      </w:r>
      <w:r w:rsidRPr="009B2DD5">
        <w:rPr>
          <w:rFonts w:ascii="Times New Roman" w:hAnsi="Times New Roman"/>
          <w:sz w:val="22"/>
          <w:szCs w:val="22"/>
          <w:lang w:val="de-DE"/>
        </w:rPr>
        <w:t xml:space="preserve">70 pp. </w:t>
      </w:r>
      <w:r w:rsidR="00264B04">
        <w:fldChar w:fldCharType="begin"/>
      </w:r>
      <w:r w:rsidR="00264B04" w:rsidRPr="00264B04">
        <w:rPr>
          <w:lang w:val="es-AR"/>
        </w:rPr>
        <w:instrText xml:space="preserve"> HYPERLINK "https://www.oxfam.org/sites/www.oxfam.org/files/file_attachments/informe-hea-oxfam-5.pdf" </w:instrText>
      </w:r>
      <w:r w:rsidR="00264B04">
        <w:fldChar w:fldCharType="separate"/>
      </w:r>
      <w:r w:rsidRPr="009B2DD5">
        <w:rPr>
          <w:rStyle w:val="Hyperlink"/>
          <w:rFonts w:ascii="Times New Roman" w:hAnsi="Times New Roman"/>
          <w:sz w:val="22"/>
          <w:szCs w:val="22"/>
          <w:lang w:val="de-DE"/>
        </w:rPr>
        <w:t>https://www.oxfam.org/sites/www.oxfam.org/files/file_attachments/informe-hea-oxfam-5.pdf</w:t>
      </w:r>
      <w:r w:rsidR="00264B04">
        <w:rPr>
          <w:rStyle w:val="Hyperlink"/>
          <w:rFonts w:ascii="Times New Roman" w:hAnsi="Times New Roman"/>
          <w:sz w:val="22"/>
          <w:szCs w:val="22"/>
          <w:lang w:val="de-DE"/>
        </w:rPr>
        <w:fldChar w:fldCharType="end"/>
      </w:r>
      <w:r w:rsidRPr="009B2DD5">
        <w:rPr>
          <w:rFonts w:ascii="Times New Roman" w:hAnsi="Times New Roman"/>
          <w:sz w:val="22"/>
          <w:szCs w:val="22"/>
          <w:lang w:val="de-DE"/>
        </w:rPr>
        <w:t xml:space="preserve"> </w:t>
      </w:r>
    </w:p>
    <w:p w14:paraId="23E2D797" w14:textId="77777777" w:rsidR="00557B1A" w:rsidRPr="009942DB" w:rsidRDefault="00557B1A" w:rsidP="00CE214B">
      <w:pPr>
        <w:autoSpaceDE w:val="0"/>
        <w:autoSpaceDN w:val="0"/>
        <w:adjustRightInd w:val="0"/>
        <w:spacing w:after="0"/>
        <w:ind w:left="720" w:hanging="720"/>
        <w:rPr>
          <w:rFonts w:ascii="Times New Roman" w:eastAsia="AdvTTb8864ccf.B" w:hAnsi="Times New Roman"/>
          <w:color w:val="131413"/>
          <w:sz w:val="22"/>
          <w:szCs w:val="22"/>
          <w:lang w:val="es-ES_tradnl"/>
        </w:rPr>
      </w:pPr>
      <w:r w:rsidRPr="009942DB">
        <w:rPr>
          <w:rFonts w:ascii="Times New Roman" w:hAnsi="Times New Roman"/>
          <w:color w:val="131413"/>
          <w:sz w:val="22"/>
          <w:szCs w:val="22"/>
          <w:lang w:val="es-ES_tradnl"/>
        </w:rPr>
        <w:t xml:space="preserve">República Dominicana, 2015. Contribución Prevista y determinada a Nivel Nacional INDC-RD. Santo Domingo, </w:t>
      </w:r>
      <w:proofErr w:type="spellStart"/>
      <w:r w:rsidRPr="009942DB">
        <w:rPr>
          <w:rFonts w:ascii="Times New Roman" w:hAnsi="Times New Roman"/>
          <w:color w:val="131413"/>
          <w:sz w:val="22"/>
          <w:szCs w:val="22"/>
          <w:lang w:val="es-ES_tradnl"/>
        </w:rPr>
        <w:t>Dominican</w:t>
      </w:r>
      <w:proofErr w:type="spellEnd"/>
      <w:r w:rsidRPr="009942DB">
        <w:rPr>
          <w:rFonts w:ascii="Times New Roman" w:hAnsi="Times New Roman"/>
          <w:color w:val="131413"/>
          <w:sz w:val="22"/>
          <w:szCs w:val="22"/>
          <w:lang w:val="es-ES_tradnl"/>
        </w:rPr>
        <w:t xml:space="preserve"> </w:t>
      </w:r>
      <w:proofErr w:type="spellStart"/>
      <w:r w:rsidRPr="009942DB">
        <w:rPr>
          <w:rFonts w:ascii="Times New Roman" w:hAnsi="Times New Roman"/>
          <w:color w:val="131413"/>
          <w:sz w:val="22"/>
          <w:szCs w:val="22"/>
          <w:lang w:val="es-ES_tradnl"/>
        </w:rPr>
        <w:t>Republic</w:t>
      </w:r>
      <w:proofErr w:type="spellEnd"/>
      <w:r w:rsidRPr="009942DB">
        <w:rPr>
          <w:rFonts w:ascii="Times New Roman" w:hAnsi="Times New Roman"/>
          <w:color w:val="131413"/>
          <w:sz w:val="22"/>
          <w:szCs w:val="22"/>
          <w:lang w:val="es-ES_tradnl"/>
        </w:rPr>
        <w:t>. 4 p.</w:t>
      </w:r>
    </w:p>
    <w:p w14:paraId="50757720" w14:textId="77777777" w:rsidR="00557B1A" w:rsidRPr="009942DB" w:rsidRDefault="00557B1A" w:rsidP="00CE214B">
      <w:pPr>
        <w:pStyle w:val="FootnoteText"/>
        <w:ind w:left="720" w:hanging="720"/>
        <w:rPr>
          <w:rFonts w:ascii="Times New Roman" w:hAnsi="Times New Roman"/>
          <w:sz w:val="22"/>
          <w:szCs w:val="22"/>
          <w:lang w:val="es-ES_tradnl"/>
        </w:rPr>
      </w:pPr>
      <w:r w:rsidRPr="009942DB">
        <w:rPr>
          <w:rFonts w:ascii="Times New Roman" w:hAnsi="Times New Roman"/>
          <w:sz w:val="22"/>
          <w:szCs w:val="22"/>
          <w:lang w:val="es-ES_tradnl"/>
        </w:rPr>
        <w:t>Banco Mundial. 2013. Estudio de factibilidad de seguro agrícola por índices informe de avance: seguro de índices a nivel macro. 100 pp. República Dominicana.</w:t>
      </w:r>
    </w:p>
    <w:p w14:paraId="13C0712C" w14:textId="538D417F" w:rsidR="00B72838" w:rsidRPr="009942DB" w:rsidRDefault="00B72838" w:rsidP="001E4ED4">
      <w:pPr>
        <w:pStyle w:val="FootnoteText"/>
        <w:ind w:left="720" w:hanging="720"/>
        <w:rPr>
          <w:rFonts w:ascii="Times New Roman" w:hAnsi="Times New Roman"/>
          <w:sz w:val="22"/>
          <w:szCs w:val="22"/>
          <w:lang w:val="es-ES_tradnl"/>
        </w:rPr>
      </w:pPr>
    </w:p>
    <w:p w14:paraId="4227A0F7" w14:textId="0557079D" w:rsidR="00557B1A" w:rsidRPr="009942DB" w:rsidRDefault="00557B1A" w:rsidP="001E4ED4">
      <w:pPr>
        <w:pStyle w:val="FootnoteText"/>
        <w:ind w:left="720" w:hanging="720"/>
        <w:rPr>
          <w:rFonts w:ascii="Times New Roman" w:hAnsi="Times New Roman"/>
          <w:b/>
          <w:color w:val="000000"/>
          <w:sz w:val="22"/>
          <w:szCs w:val="22"/>
          <w:u w:val="single"/>
          <w:lang w:val="es-ES_tradnl"/>
        </w:rPr>
      </w:pPr>
    </w:p>
    <w:p w14:paraId="77ABA4A5" w14:textId="5EA40A4B" w:rsidR="00557B1A" w:rsidRPr="009942DB" w:rsidRDefault="00557B1A">
      <w:pPr>
        <w:pStyle w:val="FootnoteText"/>
        <w:ind w:left="720" w:hanging="720"/>
        <w:rPr>
          <w:rFonts w:ascii="Times New Roman" w:hAnsi="Times New Roman"/>
          <w:b/>
          <w:color w:val="000000"/>
          <w:sz w:val="22"/>
          <w:szCs w:val="22"/>
          <w:u w:val="single"/>
          <w:lang w:val="es-ES_tradnl"/>
        </w:rPr>
      </w:pPr>
    </w:p>
    <w:sectPr w:rsidR="00557B1A" w:rsidRPr="009942DB" w:rsidSect="00A36B7A">
      <w:headerReference w:type="default" r:id="rId17"/>
      <w:pgSz w:w="11901" w:h="16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FF902" w14:textId="77777777" w:rsidR="00AB289E" w:rsidRDefault="00AB289E" w:rsidP="005219E4">
      <w:pPr>
        <w:spacing w:after="0"/>
      </w:pPr>
      <w:r>
        <w:separator/>
      </w:r>
    </w:p>
  </w:endnote>
  <w:endnote w:type="continuationSeparator" w:id="0">
    <w:p w14:paraId="112E77BF" w14:textId="77777777" w:rsidR="00AB289E" w:rsidRDefault="00AB289E" w:rsidP="005219E4">
      <w:pPr>
        <w:spacing w:after="0"/>
      </w:pPr>
      <w:r>
        <w:continuationSeparator/>
      </w:r>
    </w:p>
  </w:endnote>
  <w:endnote w:type="continuationNotice" w:id="1">
    <w:p w14:paraId="30963EBE" w14:textId="77777777" w:rsidR="00AB289E" w:rsidRDefault="00AB28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Optima LT Std DemiBold">
    <w:altName w:val="Optima LT Std Demi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dvTTb8864ccf.B">
    <w:altName w:val="Cambria"/>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577379"/>
      <w:docPartObj>
        <w:docPartGallery w:val="Page Numbers (Bottom of Page)"/>
        <w:docPartUnique/>
      </w:docPartObj>
    </w:sdtPr>
    <w:sdtEndPr>
      <w:rPr>
        <w:noProof/>
      </w:rPr>
    </w:sdtEndPr>
    <w:sdtContent>
      <w:p w14:paraId="7AF9E219" w14:textId="154E6ECA" w:rsidR="00AB289E" w:rsidRDefault="00AB289E">
        <w:pPr>
          <w:pStyle w:val="Footer"/>
          <w:jc w:val="right"/>
        </w:pPr>
        <w:r>
          <w:rPr>
            <w:lang w:val="es-ES"/>
          </w:rPr>
          <w:fldChar w:fldCharType="begin"/>
        </w:r>
        <w:r>
          <w:rPr>
            <w:lang w:val="es-ES"/>
          </w:rPr>
          <w:instrText xml:space="preserve"> PAGE   \* MERGEFORMAT </w:instrText>
        </w:r>
        <w:r>
          <w:rPr>
            <w:lang w:val="es-ES"/>
          </w:rPr>
          <w:fldChar w:fldCharType="separate"/>
        </w:r>
        <w:r w:rsidR="002C3BD7">
          <w:rPr>
            <w:noProof/>
            <w:lang w:val="es-ES"/>
          </w:rPr>
          <w:t>2</w:t>
        </w:r>
        <w:r>
          <w:rPr>
            <w:noProof/>
            <w:lang w:val="es-ES"/>
          </w:rPr>
          <w:fldChar w:fldCharType="end"/>
        </w:r>
      </w:p>
    </w:sdtContent>
  </w:sdt>
  <w:p w14:paraId="63EB46CF" w14:textId="77777777" w:rsidR="00AB289E" w:rsidRDefault="00AB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77DE3" w14:textId="77777777" w:rsidR="00AB289E" w:rsidRDefault="00AB289E" w:rsidP="005219E4">
      <w:pPr>
        <w:spacing w:after="0"/>
      </w:pPr>
      <w:r>
        <w:separator/>
      </w:r>
    </w:p>
  </w:footnote>
  <w:footnote w:type="continuationSeparator" w:id="0">
    <w:p w14:paraId="6DACC466" w14:textId="77777777" w:rsidR="00AB289E" w:rsidRDefault="00AB289E" w:rsidP="005219E4">
      <w:pPr>
        <w:spacing w:after="0"/>
      </w:pPr>
      <w:r>
        <w:continuationSeparator/>
      </w:r>
    </w:p>
  </w:footnote>
  <w:footnote w:type="continuationNotice" w:id="1">
    <w:p w14:paraId="0B650BF9" w14:textId="77777777" w:rsidR="00AB289E" w:rsidRDefault="00AB28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right"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ook w:val="04A0" w:firstRow="1" w:lastRow="0" w:firstColumn="1" w:lastColumn="0" w:noHBand="0" w:noVBand="1"/>
    </w:tblPr>
    <w:tblGrid>
      <w:gridCol w:w="5418"/>
    </w:tblGrid>
    <w:tr w:rsidR="00AB289E" w:rsidRPr="00264B04" w14:paraId="7D25A219" w14:textId="77777777" w:rsidTr="0032612E">
      <w:trPr>
        <w:trHeight w:val="440"/>
      </w:trPr>
      <w:tc>
        <w:tcPr>
          <w:tcW w:w="5418" w:type="dxa"/>
          <w:shd w:val="clear" w:color="auto" w:fill="F2F2F2"/>
        </w:tcPr>
        <w:p w14:paraId="1FF46078" w14:textId="553FF353" w:rsidR="00AB289E" w:rsidRPr="009942DB" w:rsidRDefault="00AB289E" w:rsidP="00F51CE1">
          <w:pPr>
            <w:tabs>
              <w:tab w:val="left" w:pos="760"/>
              <w:tab w:val="center" w:pos="2568"/>
            </w:tabs>
            <w:spacing w:before="120" w:after="120"/>
            <w:rPr>
              <w:lang w:val="es-ES_tradnl"/>
            </w:rPr>
          </w:pPr>
          <w:r w:rsidRPr="009942DB">
            <w:rPr>
              <w:b/>
              <w:bCs/>
              <w:sz w:val="28"/>
              <w:szCs w:val="28"/>
              <w:lang w:val="es-ES_tradnl"/>
            </w:rPr>
            <w:t>Plan de respuesta de asistencia técnica - Términos de referencia</w:t>
          </w:r>
        </w:p>
      </w:tc>
    </w:tr>
  </w:tbl>
  <w:p w14:paraId="27C8965D" w14:textId="77777777" w:rsidR="00AB289E" w:rsidRDefault="00AB289E">
    <w:pPr>
      <w:pStyle w:val="Header"/>
    </w:pPr>
    <w:r>
      <w:rPr>
        <w:noProof/>
        <w:lang w:eastAsia="zh-CN"/>
      </w:rPr>
      <w:drawing>
        <wp:anchor distT="0" distB="0" distL="114300" distR="114300" simplePos="0" relativeHeight="251658240" behindDoc="1" locked="0" layoutInCell="0" allowOverlap="1" wp14:anchorId="6AD1CF43" wp14:editId="0E092B1D">
          <wp:simplePos x="0" y="0"/>
          <wp:positionH relativeFrom="column">
            <wp:posOffset>-220345</wp:posOffset>
          </wp:positionH>
          <wp:positionV relativeFrom="paragraph">
            <wp:posOffset>-149860</wp:posOffset>
          </wp:positionV>
          <wp:extent cx="2149475" cy="555625"/>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555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right"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ook w:val="04A0" w:firstRow="1" w:lastRow="0" w:firstColumn="1" w:lastColumn="0" w:noHBand="0" w:noVBand="1"/>
    </w:tblPr>
    <w:tblGrid>
      <w:gridCol w:w="5233"/>
    </w:tblGrid>
    <w:tr w:rsidR="00AB289E" w:rsidRPr="00264B04" w14:paraId="17640A1F" w14:textId="77777777" w:rsidTr="000767A5">
      <w:trPr>
        <w:trHeight w:val="440"/>
      </w:trPr>
      <w:tc>
        <w:tcPr>
          <w:tcW w:w="5233" w:type="dxa"/>
          <w:shd w:val="clear" w:color="auto" w:fill="F2F2F2"/>
        </w:tcPr>
        <w:p w14:paraId="293CAA75" w14:textId="0AC3F34C" w:rsidR="00AB289E" w:rsidRPr="00443ADF" w:rsidRDefault="00AB289E" w:rsidP="00363CC2">
          <w:pPr>
            <w:tabs>
              <w:tab w:val="left" w:pos="760"/>
              <w:tab w:val="center" w:pos="2568"/>
            </w:tabs>
            <w:spacing w:before="120" w:after="120"/>
            <w:rPr>
              <w:lang w:val="es-ES"/>
            </w:rPr>
          </w:pPr>
          <w:r>
            <w:rPr>
              <w:b/>
              <w:bCs/>
              <w:sz w:val="28"/>
              <w:szCs w:val="28"/>
              <w:lang w:val="es-ES"/>
            </w:rPr>
            <w:t xml:space="preserve">Anexo 1. Nota </w:t>
          </w:r>
          <w:r>
            <w:rPr>
              <w:b/>
              <w:bCs/>
              <w:sz w:val="28"/>
              <w:szCs w:val="28"/>
              <w:lang w:val="es-419"/>
            </w:rPr>
            <w:t xml:space="preserve">orientativa </w:t>
          </w:r>
          <w:r>
            <w:rPr>
              <w:b/>
              <w:bCs/>
              <w:sz w:val="28"/>
              <w:szCs w:val="28"/>
              <w:lang w:val="es-ES"/>
            </w:rPr>
            <w:t xml:space="preserve">para la plantilla del plan de respuesta  </w:t>
          </w:r>
        </w:p>
      </w:tc>
    </w:tr>
  </w:tbl>
  <w:p w14:paraId="73E502E7" w14:textId="77777777" w:rsidR="00AB289E" w:rsidRDefault="00AB289E">
    <w:pPr>
      <w:pStyle w:val="Header"/>
    </w:pPr>
    <w:r>
      <w:rPr>
        <w:noProof/>
        <w:lang w:eastAsia="zh-CN"/>
      </w:rPr>
      <w:drawing>
        <wp:anchor distT="0" distB="0" distL="114300" distR="114300" simplePos="0" relativeHeight="251658241" behindDoc="1" locked="0" layoutInCell="0" allowOverlap="1" wp14:anchorId="10C7AF0F" wp14:editId="57939CC7">
          <wp:simplePos x="0" y="0"/>
          <wp:positionH relativeFrom="column">
            <wp:posOffset>-220345</wp:posOffset>
          </wp:positionH>
          <wp:positionV relativeFrom="paragraph">
            <wp:posOffset>-149860</wp:posOffset>
          </wp:positionV>
          <wp:extent cx="2149475" cy="55562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555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1F47"/>
    <w:multiLevelType w:val="hybridMultilevel"/>
    <w:tmpl w:val="7D549AF8"/>
    <w:lvl w:ilvl="0" w:tplc="F362B56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6513259"/>
    <w:multiLevelType w:val="hybridMultilevel"/>
    <w:tmpl w:val="79E27620"/>
    <w:lvl w:ilvl="0" w:tplc="5394CF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DD75271"/>
    <w:multiLevelType w:val="hybridMultilevel"/>
    <w:tmpl w:val="FACAA7B8"/>
    <w:lvl w:ilvl="0" w:tplc="F982AD2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3B6036E"/>
    <w:multiLevelType w:val="hybridMultilevel"/>
    <w:tmpl w:val="4E9E5F84"/>
    <w:lvl w:ilvl="0" w:tplc="CF3602A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42A6DA5"/>
    <w:multiLevelType w:val="hybridMultilevel"/>
    <w:tmpl w:val="A6AA3502"/>
    <w:lvl w:ilvl="0" w:tplc="D6A29BE8">
      <w:start w:val="1"/>
      <w:numFmt w:val="lowerRoman"/>
      <w:lvlText w:val="%1)"/>
      <w:lvlJc w:val="left"/>
      <w:pPr>
        <w:ind w:left="1080" w:hanging="72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FA90762"/>
    <w:multiLevelType w:val="hybridMultilevel"/>
    <w:tmpl w:val="6136A8B2"/>
    <w:lvl w:ilvl="0" w:tplc="832A7C2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592102"/>
    <w:multiLevelType w:val="hybridMultilevel"/>
    <w:tmpl w:val="914A36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6C515D"/>
    <w:multiLevelType w:val="hybridMultilevel"/>
    <w:tmpl w:val="492695EC"/>
    <w:lvl w:ilvl="0" w:tplc="C028581A">
      <w:start w:val="3"/>
      <w:numFmt w:val="bullet"/>
      <w:lvlText w:val="-"/>
      <w:lvlJc w:val="left"/>
      <w:pPr>
        <w:ind w:left="720" w:hanging="360"/>
      </w:pPr>
      <w:rPr>
        <w:rFonts w:ascii="Times New Roman" w:eastAsia="MS Mincho"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85839A8"/>
    <w:multiLevelType w:val="hybridMultilevel"/>
    <w:tmpl w:val="FACAA7B8"/>
    <w:lvl w:ilvl="0" w:tplc="F982AD2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C216A99"/>
    <w:multiLevelType w:val="hybridMultilevel"/>
    <w:tmpl w:val="CCB848D6"/>
    <w:lvl w:ilvl="0" w:tplc="16D6840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15:restartNumberingAfterBreak="0">
    <w:nsid w:val="70386E10"/>
    <w:multiLevelType w:val="hybridMultilevel"/>
    <w:tmpl w:val="7C541CB6"/>
    <w:lvl w:ilvl="0" w:tplc="F362B56E">
      <w:start w:val="2"/>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0D032DA"/>
    <w:multiLevelType w:val="hybridMultilevel"/>
    <w:tmpl w:val="6862F0CA"/>
    <w:lvl w:ilvl="0" w:tplc="4262FCF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A64674"/>
    <w:multiLevelType w:val="hybridMultilevel"/>
    <w:tmpl w:val="718C7C32"/>
    <w:lvl w:ilvl="0" w:tplc="F982AD2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95B7415"/>
    <w:multiLevelType w:val="hybridMultilevel"/>
    <w:tmpl w:val="90CC80FC"/>
    <w:lvl w:ilvl="0" w:tplc="673A90AC">
      <w:numFmt w:val="bullet"/>
      <w:lvlText w:val="•"/>
      <w:lvlJc w:val="left"/>
      <w:pPr>
        <w:ind w:left="360" w:hanging="360"/>
      </w:pPr>
      <w:rPr>
        <w:rFonts w:ascii="Calibri" w:eastAsiaTheme="minorHAnsi" w:hAnsi="Calibri" w:cstheme="minorBidi"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6" w15:restartNumberingAfterBreak="0">
    <w:nsid w:val="79712F8B"/>
    <w:multiLevelType w:val="hybridMultilevel"/>
    <w:tmpl w:val="A6AA3502"/>
    <w:lvl w:ilvl="0" w:tplc="D6A29BE8">
      <w:start w:val="1"/>
      <w:numFmt w:val="lowerRoman"/>
      <w:lvlText w:val="%1)"/>
      <w:lvlJc w:val="left"/>
      <w:pPr>
        <w:ind w:left="1080" w:hanging="72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F301D63"/>
    <w:multiLevelType w:val="hybridMultilevel"/>
    <w:tmpl w:val="59E887FC"/>
    <w:lvl w:ilvl="0" w:tplc="3E4E959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9"/>
  </w:num>
  <w:num w:numId="5">
    <w:abstractNumId w:val="14"/>
  </w:num>
  <w:num w:numId="6">
    <w:abstractNumId w:val="12"/>
  </w:num>
  <w:num w:numId="7">
    <w:abstractNumId w:val="5"/>
  </w:num>
  <w:num w:numId="8">
    <w:abstractNumId w:val="15"/>
  </w:num>
  <w:num w:numId="9">
    <w:abstractNumId w:val="3"/>
  </w:num>
  <w:num w:numId="10">
    <w:abstractNumId w:val="17"/>
  </w:num>
  <w:num w:numId="11">
    <w:abstractNumId w:val="11"/>
  </w:num>
  <w:num w:numId="12">
    <w:abstractNumId w:val="0"/>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
  </w:num>
  <w:num w:numId="17">
    <w:abstractNumId w:val="7"/>
  </w:num>
  <w:num w:numId="18">
    <w:abstractNumId w:val="1"/>
  </w:num>
  <w:num w:numId="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13"/>
    <w:rsid w:val="00001BB8"/>
    <w:rsid w:val="000033F4"/>
    <w:rsid w:val="00005F6D"/>
    <w:rsid w:val="00005FF9"/>
    <w:rsid w:val="000068DC"/>
    <w:rsid w:val="000072FD"/>
    <w:rsid w:val="00007699"/>
    <w:rsid w:val="000123D7"/>
    <w:rsid w:val="00012E6D"/>
    <w:rsid w:val="000138D8"/>
    <w:rsid w:val="00015CB7"/>
    <w:rsid w:val="00015DE4"/>
    <w:rsid w:val="000170AD"/>
    <w:rsid w:val="0002029A"/>
    <w:rsid w:val="000219DA"/>
    <w:rsid w:val="00022E0E"/>
    <w:rsid w:val="00023BF8"/>
    <w:rsid w:val="00024249"/>
    <w:rsid w:val="00026178"/>
    <w:rsid w:val="00026648"/>
    <w:rsid w:val="000345F7"/>
    <w:rsid w:val="000355EE"/>
    <w:rsid w:val="00035AFB"/>
    <w:rsid w:val="00035CA9"/>
    <w:rsid w:val="00036A73"/>
    <w:rsid w:val="00036B86"/>
    <w:rsid w:val="000372B5"/>
    <w:rsid w:val="000403A1"/>
    <w:rsid w:val="0004248A"/>
    <w:rsid w:val="0004372F"/>
    <w:rsid w:val="000437D8"/>
    <w:rsid w:val="00044850"/>
    <w:rsid w:val="00044BAF"/>
    <w:rsid w:val="00045D72"/>
    <w:rsid w:val="00051829"/>
    <w:rsid w:val="00052B68"/>
    <w:rsid w:val="00056794"/>
    <w:rsid w:val="00056DD9"/>
    <w:rsid w:val="00060D72"/>
    <w:rsid w:val="0006340A"/>
    <w:rsid w:val="00063A8F"/>
    <w:rsid w:val="0006404A"/>
    <w:rsid w:val="0006560C"/>
    <w:rsid w:val="00070C9C"/>
    <w:rsid w:val="000767A5"/>
    <w:rsid w:val="00077077"/>
    <w:rsid w:val="000770BF"/>
    <w:rsid w:val="000770CF"/>
    <w:rsid w:val="000772CE"/>
    <w:rsid w:val="00077B01"/>
    <w:rsid w:val="00080591"/>
    <w:rsid w:val="0008201F"/>
    <w:rsid w:val="000854F0"/>
    <w:rsid w:val="00087209"/>
    <w:rsid w:val="000877F2"/>
    <w:rsid w:val="000902FB"/>
    <w:rsid w:val="00092043"/>
    <w:rsid w:val="00092D3F"/>
    <w:rsid w:val="00092E37"/>
    <w:rsid w:val="00094D76"/>
    <w:rsid w:val="000A086B"/>
    <w:rsid w:val="000A1377"/>
    <w:rsid w:val="000A1E17"/>
    <w:rsid w:val="000A3933"/>
    <w:rsid w:val="000A3F33"/>
    <w:rsid w:val="000A631E"/>
    <w:rsid w:val="000B1D4C"/>
    <w:rsid w:val="000B4A17"/>
    <w:rsid w:val="000B5366"/>
    <w:rsid w:val="000B6A61"/>
    <w:rsid w:val="000C3869"/>
    <w:rsid w:val="000C4120"/>
    <w:rsid w:val="000C531E"/>
    <w:rsid w:val="000C591F"/>
    <w:rsid w:val="000C5A27"/>
    <w:rsid w:val="000C6175"/>
    <w:rsid w:val="000C699E"/>
    <w:rsid w:val="000C7473"/>
    <w:rsid w:val="000C74B2"/>
    <w:rsid w:val="000C770D"/>
    <w:rsid w:val="000C7B32"/>
    <w:rsid w:val="000D03F8"/>
    <w:rsid w:val="000D1721"/>
    <w:rsid w:val="000D3D69"/>
    <w:rsid w:val="000D3E9F"/>
    <w:rsid w:val="000E07C6"/>
    <w:rsid w:val="000E4D76"/>
    <w:rsid w:val="000E5FC6"/>
    <w:rsid w:val="000F153D"/>
    <w:rsid w:val="000F2D6A"/>
    <w:rsid w:val="000F2D8B"/>
    <w:rsid w:val="000F3D96"/>
    <w:rsid w:val="000F532E"/>
    <w:rsid w:val="000F5953"/>
    <w:rsid w:val="000F5FDE"/>
    <w:rsid w:val="000F716B"/>
    <w:rsid w:val="000F7D79"/>
    <w:rsid w:val="00110341"/>
    <w:rsid w:val="00111218"/>
    <w:rsid w:val="00115FDC"/>
    <w:rsid w:val="0011706D"/>
    <w:rsid w:val="00117B3A"/>
    <w:rsid w:val="00120136"/>
    <w:rsid w:val="00121FB3"/>
    <w:rsid w:val="001227BF"/>
    <w:rsid w:val="00124826"/>
    <w:rsid w:val="00124DB2"/>
    <w:rsid w:val="00125040"/>
    <w:rsid w:val="00127984"/>
    <w:rsid w:val="00132137"/>
    <w:rsid w:val="00132827"/>
    <w:rsid w:val="001341D6"/>
    <w:rsid w:val="001348CE"/>
    <w:rsid w:val="0013599A"/>
    <w:rsid w:val="001360F6"/>
    <w:rsid w:val="001379BC"/>
    <w:rsid w:val="0014136B"/>
    <w:rsid w:val="0014276E"/>
    <w:rsid w:val="00143903"/>
    <w:rsid w:val="001439C6"/>
    <w:rsid w:val="00143ACB"/>
    <w:rsid w:val="00155DD9"/>
    <w:rsid w:val="00157B9C"/>
    <w:rsid w:val="00161C4F"/>
    <w:rsid w:val="001622BE"/>
    <w:rsid w:val="00162DF7"/>
    <w:rsid w:val="0016311E"/>
    <w:rsid w:val="00164007"/>
    <w:rsid w:val="00164A63"/>
    <w:rsid w:val="00164B2B"/>
    <w:rsid w:val="001671DE"/>
    <w:rsid w:val="0016764D"/>
    <w:rsid w:val="00167A00"/>
    <w:rsid w:val="00170AD8"/>
    <w:rsid w:val="001737A6"/>
    <w:rsid w:val="00176485"/>
    <w:rsid w:val="00176B39"/>
    <w:rsid w:val="00177F59"/>
    <w:rsid w:val="00181120"/>
    <w:rsid w:val="00181F34"/>
    <w:rsid w:val="00183B50"/>
    <w:rsid w:val="00183E6B"/>
    <w:rsid w:val="00184D92"/>
    <w:rsid w:val="00186650"/>
    <w:rsid w:val="0018736E"/>
    <w:rsid w:val="00187CF4"/>
    <w:rsid w:val="00190866"/>
    <w:rsid w:val="00190F41"/>
    <w:rsid w:val="00193423"/>
    <w:rsid w:val="001943CB"/>
    <w:rsid w:val="001972F9"/>
    <w:rsid w:val="001A235C"/>
    <w:rsid w:val="001A471F"/>
    <w:rsid w:val="001A5D82"/>
    <w:rsid w:val="001A6C48"/>
    <w:rsid w:val="001B557B"/>
    <w:rsid w:val="001C15E3"/>
    <w:rsid w:val="001C1B03"/>
    <w:rsid w:val="001C232B"/>
    <w:rsid w:val="001C3E77"/>
    <w:rsid w:val="001C4C0B"/>
    <w:rsid w:val="001C5571"/>
    <w:rsid w:val="001D0335"/>
    <w:rsid w:val="001D0F49"/>
    <w:rsid w:val="001D484F"/>
    <w:rsid w:val="001D676C"/>
    <w:rsid w:val="001E4ED4"/>
    <w:rsid w:val="001E5372"/>
    <w:rsid w:val="001E593A"/>
    <w:rsid w:val="001E599C"/>
    <w:rsid w:val="001F03AA"/>
    <w:rsid w:val="001F1400"/>
    <w:rsid w:val="001F2C13"/>
    <w:rsid w:val="001F35A5"/>
    <w:rsid w:val="001F3720"/>
    <w:rsid w:val="001F3F43"/>
    <w:rsid w:val="001F4CF0"/>
    <w:rsid w:val="00200DAB"/>
    <w:rsid w:val="002011BC"/>
    <w:rsid w:val="002033F9"/>
    <w:rsid w:val="00211B23"/>
    <w:rsid w:val="00212386"/>
    <w:rsid w:val="0021305C"/>
    <w:rsid w:val="002143B9"/>
    <w:rsid w:val="00217A5F"/>
    <w:rsid w:val="00221451"/>
    <w:rsid w:val="00222C19"/>
    <w:rsid w:val="00222C25"/>
    <w:rsid w:val="00222FF5"/>
    <w:rsid w:val="002272F8"/>
    <w:rsid w:val="002275D9"/>
    <w:rsid w:val="00227BF4"/>
    <w:rsid w:val="00230B2E"/>
    <w:rsid w:val="002332C0"/>
    <w:rsid w:val="002363B2"/>
    <w:rsid w:val="00240E15"/>
    <w:rsid w:val="002416BF"/>
    <w:rsid w:val="0024337E"/>
    <w:rsid w:val="00244B00"/>
    <w:rsid w:val="00246523"/>
    <w:rsid w:val="002469F5"/>
    <w:rsid w:val="00252CAD"/>
    <w:rsid w:val="00254958"/>
    <w:rsid w:val="002552D4"/>
    <w:rsid w:val="00255319"/>
    <w:rsid w:val="00255E16"/>
    <w:rsid w:val="00255EE0"/>
    <w:rsid w:val="0025615E"/>
    <w:rsid w:val="00256343"/>
    <w:rsid w:val="00264B04"/>
    <w:rsid w:val="00264E23"/>
    <w:rsid w:val="00265211"/>
    <w:rsid w:val="00266497"/>
    <w:rsid w:val="0026653F"/>
    <w:rsid w:val="00266DE3"/>
    <w:rsid w:val="002675D2"/>
    <w:rsid w:val="00267A23"/>
    <w:rsid w:val="00267B3A"/>
    <w:rsid w:val="0027006D"/>
    <w:rsid w:val="002702A3"/>
    <w:rsid w:val="0027115F"/>
    <w:rsid w:val="0027655E"/>
    <w:rsid w:val="00276F40"/>
    <w:rsid w:val="00276F57"/>
    <w:rsid w:val="00277ECD"/>
    <w:rsid w:val="002815D8"/>
    <w:rsid w:val="00281C28"/>
    <w:rsid w:val="002828EC"/>
    <w:rsid w:val="00283ECF"/>
    <w:rsid w:val="0028406B"/>
    <w:rsid w:val="00284835"/>
    <w:rsid w:val="002851FE"/>
    <w:rsid w:val="00285A70"/>
    <w:rsid w:val="00286242"/>
    <w:rsid w:val="0029069A"/>
    <w:rsid w:val="00291116"/>
    <w:rsid w:val="00291449"/>
    <w:rsid w:val="0029191A"/>
    <w:rsid w:val="00292562"/>
    <w:rsid w:val="00292616"/>
    <w:rsid w:val="00293FD0"/>
    <w:rsid w:val="002A0A29"/>
    <w:rsid w:val="002A1508"/>
    <w:rsid w:val="002A31D7"/>
    <w:rsid w:val="002A428C"/>
    <w:rsid w:val="002A5C4A"/>
    <w:rsid w:val="002A6CBC"/>
    <w:rsid w:val="002B12A8"/>
    <w:rsid w:val="002B1F0C"/>
    <w:rsid w:val="002B5783"/>
    <w:rsid w:val="002B746E"/>
    <w:rsid w:val="002B74EF"/>
    <w:rsid w:val="002C0455"/>
    <w:rsid w:val="002C2891"/>
    <w:rsid w:val="002C3058"/>
    <w:rsid w:val="002C3BD7"/>
    <w:rsid w:val="002C6474"/>
    <w:rsid w:val="002C6B67"/>
    <w:rsid w:val="002C6E46"/>
    <w:rsid w:val="002C78F9"/>
    <w:rsid w:val="002C7D9F"/>
    <w:rsid w:val="002D03AF"/>
    <w:rsid w:val="002D04A0"/>
    <w:rsid w:val="002D2352"/>
    <w:rsid w:val="002D7D22"/>
    <w:rsid w:val="002E04C4"/>
    <w:rsid w:val="002E135A"/>
    <w:rsid w:val="002E457D"/>
    <w:rsid w:val="002E47D2"/>
    <w:rsid w:val="002E57AD"/>
    <w:rsid w:val="002E69A8"/>
    <w:rsid w:val="002E7591"/>
    <w:rsid w:val="002F1887"/>
    <w:rsid w:val="002F1C5F"/>
    <w:rsid w:val="002F3AC1"/>
    <w:rsid w:val="002F422F"/>
    <w:rsid w:val="002F5CB6"/>
    <w:rsid w:val="002F5DD7"/>
    <w:rsid w:val="002F62EB"/>
    <w:rsid w:val="002F67CA"/>
    <w:rsid w:val="002F7ECD"/>
    <w:rsid w:val="00300414"/>
    <w:rsid w:val="00303A84"/>
    <w:rsid w:val="0030523D"/>
    <w:rsid w:val="003066AA"/>
    <w:rsid w:val="00306E20"/>
    <w:rsid w:val="00307BDE"/>
    <w:rsid w:val="003102EB"/>
    <w:rsid w:val="00311332"/>
    <w:rsid w:val="00312D26"/>
    <w:rsid w:val="00314274"/>
    <w:rsid w:val="00315CD4"/>
    <w:rsid w:val="00315D7C"/>
    <w:rsid w:val="00316BF6"/>
    <w:rsid w:val="00321470"/>
    <w:rsid w:val="00321564"/>
    <w:rsid w:val="003226F0"/>
    <w:rsid w:val="003245C8"/>
    <w:rsid w:val="00324B80"/>
    <w:rsid w:val="0032569F"/>
    <w:rsid w:val="00325FEA"/>
    <w:rsid w:val="0032612E"/>
    <w:rsid w:val="00326B11"/>
    <w:rsid w:val="00327D1C"/>
    <w:rsid w:val="003301AF"/>
    <w:rsid w:val="00332270"/>
    <w:rsid w:val="00332363"/>
    <w:rsid w:val="003331B0"/>
    <w:rsid w:val="0033361C"/>
    <w:rsid w:val="00334BA0"/>
    <w:rsid w:val="00334DF1"/>
    <w:rsid w:val="00335525"/>
    <w:rsid w:val="00341D84"/>
    <w:rsid w:val="00344738"/>
    <w:rsid w:val="0034515B"/>
    <w:rsid w:val="003457D0"/>
    <w:rsid w:val="00351929"/>
    <w:rsid w:val="003534D2"/>
    <w:rsid w:val="00354C79"/>
    <w:rsid w:val="00354F9D"/>
    <w:rsid w:val="003564D8"/>
    <w:rsid w:val="00356589"/>
    <w:rsid w:val="00356CF4"/>
    <w:rsid w:val="00357857"/>
    <w:rsid w:val="003601FE"/>
    <w:rsid w:val="003606F2"/>
    <w:rsid w:val="00360BFC"/>
    <w:rsid w:val="00363CC2"/>
    <w:rsid w:val="003648B0"/>
    <w:rsid w:val="00365F90"/>
    <w:rsid w:val="00367227"/>
    <w:rsid w:val="00370872"/>
    <w:rsid w:val="003713FA"/>
    <w:rsid w:val="00374A6E"/>
    <w:rsid w:val="003764B2"/>
    <w:rsid w:val="003764EE"/>
    <w:rsid w:val="00380326"/>
    <w:rsid w:val="003821AA"/>
    <w:rsid w:val="0038292F"/>
    <w:rsid w:val="00382A92"/>
    <w:rsid w:val="00382CAA"/>
    <w:rsid w:val="00382D64"/>
    <w:rsid w:val="003834A5"/>
    <w:rsid w:val="003835CA"/>
    <w:rsid w:val="00384C9A"/>
    <w:rsid w:val="00384F8C"/>
    <w:rsid w:val="00385B6C"/>
    <w:rsid w:val="003863AA"/>
    <w:rsid w:val="00387174"/>
    <w:rsid w:val="0038789F"/>
    <w:rsid w:val="00393438"/>
    <w:rsid w:val="00393F24"/>
    <w:rsid w:val="003942B5"/>
    <w:rsid w:val="0039444E"/>
    <w:rsid w:val="00394A2A"/>
    <w:rsid w:val="00397A30"/>
    <w:rsid w:val="003A008D"/>
    <w:rsid w:val="003A00CB"/>
    <w:rsid w:val="003A08B8"/>
    <w:rsid w:val="003A1EF0"/>
    <w:rsid w:val="003A2F63"/>
    <w:rsid w:val="003A3CAC"/>
    <w:rsid w:val="003A48A1"/>
    <w:rsid w:val="003A49C7"/>
    <w:rsid w:val="003A51DA"/>
    <w:rsid w:val="003A5D23"/>
    <w:rsid w:val="003A645D"/>
    <w:rsid w:val="003B1251"/>
    <w:rsid w:val="003B1816"/>
    <w:rsid w:val="003B262A"/>
    <w:rsid w:val="003B2AF1"/>
    <w:rsid w:val="003B3CF3"/>
    <w:rsid w:val="003B4681"/>
    <w:rsid w:val="003B593E"/>
    <w:rsid w:val="003B5A85"/>
    <w:rsid w:val="003B6714"/>
    <w:rsid w:val="003C6630"/>
    <w:rsid w:val="003D1DF7"/>
    <w:rsid w:val="003D4F6A"/>
    <w:rsid w:val="003D596B"/>
    <w:rsid w:val="003E038E"/>
    <w:rsid w:val="003E0901"/>
    <w:rsid w:val="003E091B"/>
    <w:rsid w:val="003E09C0"/>
    <w:rsid w:val="003E2D3A"/>
    <w:rsid w:val="003E56B2"/>
    <w:rsid w:val="003E59DD"/>
    <w:rsid w:val="003F00C4"/>
    <w:rsid w:val="003F0B70"/>
    <w:rsid w:val="003F0F23"/>
    <w:rsid w:val="003F125B"/>
    <w:rsid w:val="003F1CEF"/>
    <w:rsid w:val="003F44E8"/>
    <w:rsid w:val="003F4AD0"/>
    <w:rsid w:val="003F5FD6"/>
    <w:rsid w:val="003F6B07"/>
    <w:rsid w:val="003F6D86"/>
    <w:rsid w:val="00401B3A"/>
    <w:rsid w:val="004047A7"/>
    <w:rsid w:val="00406386"/>
    <w:rsid w:val="0040666D"/>
    <w:rsid w:val="00406C23"/>
    <w:rsid w:val="00411288"/>
    <w:rsid w:val="0041143B"/>
    <w:rsid w:val="00411F33"/>
    <w:rsid w:val="004126D2"/>
    <w:rsid w:val="00412CE4"/>
    <w:rsid w:val="00412D6A"/>
    <w:rsid w:val="00413283"/>
    <w:rsid w:val="00413AA2"/>
    <w:rsid w:val="00413EB9"/>
    <w:rsid w:val="004151E4"/>
    <w:rsid w:val="0042105F"/>
    <w:rsid w:val="00422095"/>
    <w:rsid w:val="004229DA"/>
    <w:rsid w:val="00424916"/>
    <w:rsid w:val="00425A10"/>
    <w:rsid w:val="00426288"/>
    <w:rsid w:val="00426891"/>
    <w:rsid w:val="004277D4"/>
    <w:rsid w:val="00432BE3"/>
    <w:rsid w:val="00434020"/>
    <w:rsid w:val="0043686F"/>
    <w:rsid w:val="00436E4E"/>
    <w:rsid w:val="00437D15"/>
    <w:rsid w:val="0044072E"/>
    <w:rsid w:val="004439DA"/>
    <w:rsid w:val="00443ADF"/>
    <w:rsid w:val="00445361"/>
    <w:rsid w:val="00446ED7"/>
    <w:rsid w:val="00446F8B"/>
    <w:rsid w:val="004504EE"/>
    <w:rsid w:val="0045168C"/>
    <w:rsid w:val="00452798"/>
    <w:rsid w:val="00454BB1"/>
    <w:rsid w:val="00457BB3"/>
    <w:rsid w:val="004619AE"/>
    <w:rsid w:val="00462E43"/>
    <w:rsid w:val="00463846"/>
    <w:rsid w:val="004651C5"/>
    <w:rsid w:val="004701B6"/>
    <w:rsid w:val="004719EB"/>
    <w:rsid w:val="00472BF4"/>
    <w:rsid w:val="00473252"/>
    <w:rsid w:val="00474693"/>
    <w:rsid w:val="00476A51"/>
    <w:rsid w:val="00480909"/>
    <w:rsid w:val="00480FA9"/>
    <w:rsid w:val="004820C1"/>
    <w:rsid w:val="00482ADC"/>
    <w:rsid w:val="0048408A"/>
    <w:rsid w:val="00485A7B"/>
    <w:rsid w:val="00486DA3"/>
    <w:rsid w:val="0049113E"/>
    <w:rsid w:val="004911B3"/>
    <w:rsid w:val="00491693"/>
    <w:rsid w:val="004928E5"/>
    <w:rsid w:val="00496034"/>
    <w:rsid w:val="00497FF8"/>
    <w:rsid w:val="004A13D0"/>
    <w:rsid w:val="004A202A"/>
    <w:rsid w:val="004A22CC"/>
    <w:rsid w:val="004A4E6A"/>
    <w:rsid w:val="004A7318"/>
    <w:rsid w:val="004B0053"/>
    <w:rsid w:val="004B03C4"/>
    <w:rsid w:val="004B0882"/>
    <w:rsid w:val="004B27A7"/>
    <w:rsid w:val="004B5181"/>
    <w:rsid w:val="004B7A30"/>
    <w:rsid w:val="004C3DFB"/>
    <w:rsid w:val="004C4EDE"/>
    <w:rsid w:val="004C7FBF"/>
    <w:rsid w:val="004D2C2E"/>
    <w:rsid w:val="004D2D9C"/>
    <w:rsid w:val="004D4C15"/>
    <w:rsid w:val="004E771B"/>
    <w:rsid w:val="004F02B2"/>
    <w:rsid w:val="004F2B2D"/>
    <w:rsid w:val="004F2CBA"/>
    <w:rsid w:val="004F34BC"/>
    <w:rsid w:val="004F38EB"/>
    <w:rsid w:val="004F4D25"/>
    <w:rsid w:val="004F4FC5"/>
    <w:rsid w:val="004F5A6B"/>
    <w:rsid w:val="004F5AB0"/>
    <w:rsid w:val="004F5C61"/>
    <w:rsid w:val="004F685F"/>
    <w:rsid w:val="004F697E"/>
    <w:rsid w:val="0050170C"/>
    <w:rsid w:val="005026DD"/>
    <w:rsid w:val="00503B56"/>
    <w:rsid w:val="0050437E"/>
    <w:rsid w:val="00512224"/>
    <w:rsid w:val="00512458"/>
    <w:rsid w:val="00512B26"/>
    <w:rsid w:val="005132B9"/>
    <w:rsid w:val="0051614C"/>
    <w:rsid w:val="00516B5F"/>
    <w:rsid w:val="005178EA"/>
    <w:rsid w:val="005213FE"/>
    <w:rsid w:val="005219E4"/>
    <w:rsid w:val="00522E4D"/>
    <w:rsid w:val="00524B83"/>
    <w:rsid w:val="00525AC6"/>
    <w:rsid w:val="005267AC"/>
    <w:rsid w:val="005345AC"/>
    <w:rsid w:val="00534A99"/>
    <w:rsid w:val="0053509A"/>
    <w:rsid w:val="00535BCB"/>
    <w:rsid w:val="0053695F"/>
    <w:rsid w:val="00536FE1"/>
    <w:rsid w:val="00540FAE"/>
    <w:rsid w:val="005414B8"/>
    <w:rsid w:val="0054235B"/>
    <w:rsid w:val="005425FC"/>
    <w:rsid w:val="00545FBF"/>
    <w:rsid w:val="00550D6E"/>
    <w:rsid w:val="0055217E"/>
    <w:rsid w:val="005528D1"/>
    <w:rsid w:val="0055383F"/>
    <w:rsid w:val="00554DE3"/>
    <w:rsid w:val="00556832"/>
    <w:rsid w:val="00557B1A"/>
    <w:rsid w:val="0056262E"/>
    <w:rsid w:val="00564138"/>
    <w:rsid w:val="00564ADF"/>
    <w:rsid w:val="005740CD"/>
    <w:rsid w:val="00574A85"/>
    <w:rsid w:val="00587FFD"/>
    <w:rsid w:val="00591921"/>
    <w:rsid w:val="00592178"/>
    <w:rsid w:val="005952A3"/>
    <w:rsid w:val="00595551"/>
    <w:rsid w:val="005967CF"/>
    <w:rsid w:val="0059771B"/>
    <w:rsid w:val="00597C6E"/>
    <w:rsid w:val="005A2EFC"/>
    <w:rsid w:val="005A2FC6"/>
    <w:rsid w:val="005A4419"/>
    <w:rsid w:val="005A57B5"/>
    <w:rsid w:val="005A590F"/>
    <w:rsid w:val="005A5F62"/>
    <w:rsid w:val="005A6B6B"/>
    <w:rsid w:val="005A6F66"/>
    <w:rsid w:val="005B0D25"/>
    <w:rsid w:val="005B1FAE"/>
    <w:rsid w:val="005B25D4"/>
    <w:rsid w:val="005B3557"/>
    <w:rsid w:val="005B3FCC"/>
    <w:rsid w:val="005C01CB"/>
    <w:rsid w:val="005C03E2"/>
    <w:rsid w:val="005C04D5"/>
    <w:rsid w:val="005C04D6"/>
    <w:rsid w:val="005C30D0"/>
    <w:rsid w:val="005C41CE"/>
    <w:rsid w:val="005C6E45"/>
    <w:rsid w:val="005C778F"/>
    <w:rsid w:val="005C7B18"/>
    <w:rsid w:val="005D0926"/>
    <w:rsid w:val="005D1C83"/>
    <w:rsid w:val="005D3EFC"/>
    <w:rsid w:val="005D4626"/>
    <w:rsid w:val="005D59BB"/>
    <w:rsid w:val="005D6434"/>
    <w:rsid w:val="005D7F96"/>
    <w:rsid w:val="005E18C3"/>
    <w:rsid w:val="005E1B56"/>
    <w:rsid w:val="005E2BF9"/>
    <w:rsid w:val="005E3352"/>
    <w:rsid w:val="005E3E57"/>
    <w:rsid w:val="005E48E6"/>
    <w:rsid w:val="005E5004"/>
    <w:rsid w:val="005E5B12"/>
    <w:rsid w:val="005E6012"/>
    <w:rsid w:val="005E6FB1"/>
    <w:rsid w:val="005E7BAA"/>
    <w:rsid w:val="005E7E16"/>
    <w:rsid w:val="005F1A8C"/>
    <w:rsid w:val="005F55E2"/>
    <w:rsid w:val="005F6354"/>
    <w:rsid w:val="005F640C"/>
    <w:rsid w:val="005F6BE0"/>
    <w:rsid w:val="0060175F"/>
    <w:rsid w:val="00601C94"/>
    <w:rsid w:val="00603227"/>
    <w:rsid w:val="00603991"/>
    <w:rsid w:val="006043B3"/>
    <w:rsid w:val="00605168"/>
    <w:rsid w:val="00606AAA"/>
    <w:rsid w:val="00607C33"/>
    <w:rsid w:val="00610CFC"/>
    <w:rsid w:val="00610FAA"/>
    <w:rsid w:val="00611AA6"/>
    <w:rsid w:val="00613A15"/>
    <w:rsid w:val="0061474D"/>
    <w:rsid w:val="006166BD"/>
    <w:rsid w:val="0062145F"/>
    <w:rsid w:val="00625C3D"/>
    <w:rsid w:val="00636558"/>
    <w:rsid w:val="00636C17"/>
    <w:rsid w:val="00641091"/>
    <w:rsid w:val="00645834"/>
    <w:rsid w:val="00646431"/>
    <w:rsid w:val="00647B29"/>
    <w:rsid w:val="00647EA9"/>
    <w:rsid w:val="006503C3"/>
    <w:rsid w:val="0065184B"/>
    <w:rsid w:val="0065420E"/>
    <w:rsid w:val="00655EC7"/>
    <w:rsid w:val="00660975"/>
    <w:rsid w:val="00662437"/>
    <w:rsid w:val="0066390F"/>
    <w:rsid w:val="00664012"/>
    <w:rsid w:val="00665082"/>
    <w:rsid w:val="00666E02"/>
    <w:rsid w:val="00670BE0"/>
    <w:rsid w:val="006734C2"/>
    <w:rsid w:val="00674A0B"/>
    <w:rsid w:val="00680DFC"/>
    <w:rsid w:val="0068122A"/>
    <w:rsid w:val="00684E3E"/>
    <w:rsid w:val="00684EB0"/>
    <w:rsid w:val="00685ED2"/>
    <w:rsid w:val="00686688"/>
    <w:rsid w:val="00692563"/>
    <w:rsid w:val="00694DF0"/>
    <w:rsid w:val="006950ED"/>
    <w:rsid w:val="006961C9"/>
    <w:rsid w:val="006A0351"/>
    <w:rsid w:val="006A0C50"/>
    <w:rsid w:val="006A4CF2"/>
    <w:rsid w:val="006A5D09"/>
    <w:rsid w:val="006A7792"/>
    <w:rsid w:val="006B0890"/>
    <w:rsid w:val="006B2544"/>
    <w:rsid w:val="006B2884"/>
    <w:rsid w:val="006B2A7D"/>
    <w:rsid w:val="006B2AB2"/>
    <w:rsid w:val="006B4059"/>
    <w:rsid w:val="006B456F"/>
    <w:rsid w:val="006B4B42"/>
    <w:rsid w:val="006C07EE"/>
    <w:rsid w:val="006C36FD"/>
    <w:rsid w:val="006C67A0"/>
    <w:rsid w:val="006C7F2A"/>
    <w:rsid w:val="006D4902"/>
    <w:rsid w:val="006D7CF1"/>
    <w:rsid w:val="006E047E"/>
    <w:rsid w:val="006E1FCE"/>
    <w:rsid w:val="006E3140"/>
    <w:rsid w:val="006E335C"/>
    <w:rsid w:val="006E366E"/>
    <w:rsid w:val="006E4C49"/>
    <w:rsid w:val="006E513B"/>
    <w:rsid w:val="006E57B0"/>
    <w:rsid w:val="006E7550"/>
    <w:rsid w:val="006F20B8"/>
    <w:rsid w:val="006F6C3E"/>
    <w:rsid w:val="0070156D"/>
    <w:rsid w:val="00704CA3"/>
    <w:rsid w:val="007055FB"/>
    <w:rsid w:val="00705CC1"/>
    <w:rsid w:val="00705F57"/>
    <w:rsid w:val="00707D15"/>
    <w:rsid w:val="00710E76"/>
    <w:rsid w:val="0071149D"/>
    <w:rsid w:val="00712B31"/>
    <w:rsid w:val="00712F16"/>
    <w:rsid w:val="0071488F"/>
    <w:rsid w:val="00714EAA"/>
    <w:rsid w:val="00715B65"/>
    <w:rsid w:val="00716201"/>
    <w:rsid w:val="00720C55"/>
    <w:rsid w:val="00722CCE"/>
    <w:rsid w:val="00723CBC"/>
    <w:rsid w:val="00731BD6"/>
    <w:rsid w:val="007332F7"/>
    <w:rsid w:val="007356BE"/>
    <w:rsid w:val="00736F83"/>
    <w:rsid w:val="007437DD"/>
    <w:rsid w:val="00746E9D"/>
    <w:rsid w:val="0074749A"/>
    <w:rsid w:val="00750449"/>
    <w:rsid w:val="0075339F"/>
    <w:rsid w:val="00754238"/>
    <w:rsid w:val="00757815"/>
    <w:rsid w:val="00760065"/>
    <w:rsid w:val="007606B6"/>
    <w:rsid w:val="00762180"/>
    <w:rsid w:val="00762E59"/>
    <w:rsid w:val="0076470C"/>
    <w:rsid w:val="007654B3"/>
    <w:rsid w:val="007712C6"/>
    <w:rsid w:val="0077234E"/>
    <w:rsid w:val="00772FF5"/>
    <w:rsid w:val="00776029"/>
    <w:rsid w:val="007765D8"/>
    <w:rsid w:val="0077716D"/>
    <w:rsid w:val="0077782B"/>
    <w:rsid w:val="0078024B"/>
    <w:rsid w:val="00781B3F"/>
    <w:rsid w:val="00784A3A"/>
    <w:rsid w:val="00785692"/>
    <w:rsid w:val="007868F3"/>
    <w:rsid w:val="00786FD4"/>
    <w:rsid w:val="007904DD"/>
    <w:rsid w:val="007931E1"/>
    <w:rsid w:val="00797A98"/>
    <w:rsid w:val="00797F6F"/>
    <w:rsid w:val="007A0414"/>
    <w:rsid w:val="007A42C6"/>
    <w:rsid w:val="007A44A1"/>
    <w:rsid w:val="007A475D"/>
    <w:rsid w:val="007A5383"/>
    <w:rsid w:val="007A53FD"/>
    <w:rsid w:val="007A5714"/>
    <w:rsid w:val="007A72B4"/>
    <w:rsid w:val="007A7714"/>
    <w:rsid w:val="007B0230"/>
    <w:rsid w:val="007B05A9"/>
    <w:rsid w:val="007B05E5"/>
    <w:rsid w:val="007B0FEA"/>
    <w:rsid w:val="007B1254"/>
    <w:rsid w:val="007B17FF"/>
    <w:rsid w:val="007B35F8"/>
    <w:rsid w:val="007B39A2"/>
    <w:rsid w:val="007B44CC"/>
    <w:rsid w:val="007B5748"/>
    <w:rsid w:val="007B7F76"/>
    <w:rsid w:val="007C083E"/>
    <w:rsid w:val="007C0E9F"/>
    <w:rsid w:val="007C1A72"/>
    <w:rsid w:val="007C3178"/>
    <w:rsid w:val="007C31A3"/>
    <w:rsid w:val="007C486E"/>
    <w:rsid w:val="007C5071"/>
    <w:rsid w:val="007C5ED1"/>
    <w:rsid w:val="007D54C3"/>
    <w:rsid w:val="007D577D"/>
    <w:rsid w:val="007D602F"/>
    <w:rsid w:val="007D61B2"/>
    <w:rsid w:val="007D74A0"/>
    <w:rsid w:val="007E3577"/>
    <w:rsid w:val="007E586E"/>
    <w:rsid w:val="007E621C"/>
    <w:rsid w:val="007E7B34"/>
    <w:rsid w:val="007F0674"/>
    <w:rsid w:val="007F1E2E"/>
    <w:rsid w:val="007F2009"/>
    <w:rsid w:val="007F21CD"/>
    <w:rsid w:val="007F34DD"/>
    <w:rsid w:val="007F5133"/>
    <w:rsid w:val="007F7599"/>
    <w:rsid w:val="00800301"/>
    <w:rsid w:val="00800F31"/>
    <w:rsid w:val="00801666"/>
    <w:rsid w:val="00802602"/>
    <w:rsid w:val="00802D5F"/>
    <w:rsid w:val="00803AED"/>
    <w:rsid w:val="00804718"/>
    <w:rsid w:val="00804D5F"/>
    <w:rsid w:val="008051AD"/>
    <w:rsid w:val="008057F4"/>
    <w:rsid w:val="008060B8"/>
    <w:rsid w:val="0080684C"/>
    <w:rsid w:val="00807330"/>
    <w:rsid w:val="00810818"/>
    <w:rsid w:val="00810D44"/>
    <w:rsid w:val="0081196B"/>
    <w:rsid w:val="00812938"/>
    <w:rsid w:val="008139CC"/>
    <w:rsid w:val="00813D56"/>
    <w:rsid w:val="00813FA4"/>
    <w:rsid w:val="0081428B"/>
    <w:rsid w:val="0081455A"/>
    <w:rsid w:val="00814AAC"/>
    <w:rsid w:val="00815DE6"/>
    <w:rsid w:val="00817B1D"/>
    <w:rsid w:val="00817F4E"/>
    <w:rsid w:val="00821645"/>
    <w:rsid w:val="00822A64"/>
    <w:rsid w:val="00823795"/>
    <w:rsid w:val="0082476C"/>
    <w:rsid w:val="0082725F"/>
    <w:rsid w:val="00827794"/>
    <w:rsid w:val="00831597"/>
    <w:rsid w:val="00831CF4"/>
    <w:rsid w:val="00831E9C"/>
    <w:rsid w:val="00832EDC"/>
    <w:rsid w:val="00833DCC"/>
    <w:rsid w:val="008346F5"/>
    <w:rsid w:val="008359E8"/>
    <w:rsid w:val="00836777"/>
    <w:rsid w:val="00836AE1"/>
    <w:rsid w:val="008379DD"/>
    <w:rsid w:val="00841A35"/>
    <w:rsid w:val="00842833"/>
    <w:rsid w:val="00842A25"/>
    <w:rsid w:val="00843369"/>
    <w:rsid w:val="008437C3"/>
    <w:rsid w:val="00845B83"/>
    <w:rsid w:val="00845DF4"/>
    <w:rsid w:val="00847C99"/>
    <w:rsid w:val="008500C0"/>
    <w:rsid w:val="0085059D"/>
    <w:rsid w:val="00850B77"/>
    <w:rsid w:val="008510B0"/>
    <w:rsid w:val="00853205"/>
    <w:rsid w:val="0085559A"/>
    <w:rsid w:val="00855A6E"/>
    <w:rsid w:val="00856907"/>
    <w:rsid w:val="00857518"/>
    <w:rsid w:val="0086111C"/>
    <w:rsid w:val="00863B20"/>
    <w:rsid w:val="00863DBF"/>
    <w:rsid w:val="00864A25"/>
    <w:rsid w:val="00864ADF"/>
    <w:rsid w:val="00867568"/>
    <w:rsid w:val="00867639"/>
    <w:rsid w:val="00867AB9"/>
    <w:rsid w:val="00871801"/>
    <w:rsid w:val="00871DD1"/>
    <w:rsid w:val="00872ED5"/>
    <w:rsid w:val="008738D0"/>
    <w:rsid w:val="008809F9"/>
    <w:rsid w:val="008817F9"/>
    <w:rsid w:val="008847F7"/>
    <w:rsid w:val="00885376"/>
    <w:rsid w:val="00885DB2"/>
    <w:rsid w:val="00886184"/>
    <w:rsid w:val="00886DDE"/>
    <w:rsid w:val="00887CE3"/>
    <w:rsid w:val="008910EC"/>
    <w:rsid w:val="00893494"/>
    <w:rsid w:val="00893C1F"/>
    <w:rsid w:val="008A3461"/>
    <w:rsid w:val="008A57E8"/>
    <w:rsid w:val="008A644E"/>
    <w:rsid w:val="008A6B47"/>
    <w:rsid w:val="008B1CFB"/>
    <w:rsid w:val="008B22CD"/>
    <w:rsid w:val="008B2AA7"/>
    <w:rsid w:val="008B3249"/>
    <w:rsid w:val="008B4C62"/>
    <w:rsid w:val="008B6402"/>
    <w:rsid w:val="008B7BDD"/>
    <w:rsid w:val="008C0E7A"/>
    <w:rsid w:val="008C2CC0"/>
    <w:rsid w:val="008C55D2"/>
    <w:rsid w:val="008C6952"/>
    <w:rsid w:val="008D064B"/>
    <w:rsid w:val="008D1361"/>
    <w:rsid w:val="008D221C"/>
    <w:rsid w:val="008D23A2"/>
    <w:rsid w:val="008D23E7"/>
    <w:rsid w:val="008D2CE3"/>
    <w:rsid w:val="008D32B1"/>
    <w:rsid w:val="008D7BB5"/>
    <w:rsid w:val="008E0C51"/>
    <w:rsid w:val="008E0ED0"/>
    <w:rsid w:val="008E2203"/>
    <w:rsid w:val="008E2ACC"/>
    <w:rsid w:val="008E2F0C"/>
    <w:rsid w:val="008E54CF"/>
    <w:rsid w:val="008E5C2B"/>
    <w:rsid w:val="008E5E02"/>
    <w:rsid w:val="008E5E1E"/>
    <w:rsid w:val="008E5E9F"/>
    <w:rsid w:val="008E72B9"/>
    <w:rsid w:val="008F157C"/>
    <w:rsid w:val="008F3CBC"/>
    <w:rsid w:val="008F528C"/>
    <w:rsid w:val="008F5F3D"/>
    <w:rsid w:val="008F6CCE"/>
    <w:rsid w:val="009002D3"/>
    <w:rsid w:val="0090062D"/>
    <w:rsid w:val="0090322B"/>
    <w:rsid w:val="0090351B"/>
    <w:rsid w:val="009036B8"/>
    <w:rsid w:val="00903E0E"/>
    <w:rsid w:val="00903FF0"/>
    <w:rsid w:val="0090419D"/>
    <w:rsid w:val="00904290"/>
    <w:rsid w:val="0090502C"/>
    <w:rsid w:val="0091054B"/>
    <w:rsid w:val="00910F86"/>
    <w:rsid w:val="00910FFD"/>
    <w:rsid w:val="00912D1F"/>
    <w:rsid w:val="0091562E"/>
    <w:rsid w:val="00917A65"/>
    <w:rsid w:val="00917AA9"/>
    <w:rsid w:val="00920042"/>
    <w:rsid w:val="00921299"/>
    <w:rsid w:val="009263A4"/>
    <w:rsid w:val="00927D18"/>
    <w:rsid w:val="00932447"/>
    <w:rsid w:val="00935496"/>
    <w:rsid w:val="009367D5"/>
    <w:rsid w:val="00941811"/>
    <w:rsid w:val="00942C9C"/>
    <w:rsid w:val="00944CB3"/>
    <w:rsid w:val="00945638"/>
    <w:rsid w:val="0094633A"/>
    <w:rsid w:val="0095013E"/>
    <w:rsid w:val="009501D5"/>
    <w:rsid w:val="009531B0"/>
    <w:rsid w:val="00954156"/>
    <w:rsid w:val="00955777"/>
    <w:rsid w:val="009559E3"/>
    <w:rsid w:val="009620AE"/>
    <w:rsid w:val="00964850"/>
    <w:rsid w:val="00966407"/>
    <w:rsid w:val="00967AD8"/>
    <w:rsid w:val="00970CC0"/>
    <w:rsid w:val="00970F9B"/>
    <w:rsid w:val="00971102"/>
    <w:rsid w:val="00973A7D"/>
    <w:rsid w:val="009742AD"/>
    <w:rsid w:val="00975103"/>
    <w:rsid w:val="00977179"/>
    <w:rsid w:val="00977CA2"/>
    <w:rsid w:val="00981D61"/>
    <w:rsid w:val="00983DAF"/>
    <w:rsid w:val="009846B8"/>
    <w:rsid w:val="00985A72"/>
    <w:rsid w:val="00986416"/>
    <w:rsid w:val="00986B17"/>
    <w:rsid w:val="00986EE7"/>
    <w:rsid w:val="009902BF"/>
    <w:rsid w:val="009919EF"/>
    <w:rsid w:val="00992C3A"/>
    <w:rsid w:val="009932E9"/>
    <w:rsid w:val="009942DB"/>
    <w:rsid w:val="00994A32"/>
    <w:rsid w:val="00994CB7"/>
    <w:rsid w:val="00994CF5"/>
    <w:rsid w:val="00994EB7"/>
    <w:rsid w:val="009971C7"/>
    <w:rsid w:val="009A06E0"/>
    <w:rsid w:val="009A0772"/>
    <w:rsid w:val="009A1B75"/>
    <w:rsid w:val="009A1D60"/>
    <w:rsid w:val="009A2611"/>
    <w:rsid w:val="009A31BD"/>
    <w:rsid w:val="009A4790"/>
    <w:rsid w:val="009A605E"/>
    <w:rsid w:val="009B0F61"/>
    <w:rsid w:val="009B20D4"/>
    <w:rsid w:val="009B2DD5"/>
    <w:rsid w:val="009B35BD"/>
    <w:rsid w:val="009B3D9A"/>
    <w:rsid w:val="009B4DC2"/>
    <w:rsid w:val="009B5A20"/>
    <w:rsid w:val="009B5CAD"/>
    <w:rsid w:val="009B7998"/>
    <w:rsid w:val="009C00DC"/>
    <w:rsid w:val="009C28F0"/>
    <w:rsid w:val="009C6259"/>
    <w:rsid w:val="009C68F1"/>
    <w:rsid w:val="009C7F9B"/>
    <w:rsid w:val="009D0D3F"/>
    <w:rsid w:val="009D2912"/>
    <w:rsid w:val="009D2A90"/>
    <w:rsid w:val="009D2AC9"/>
    <w:rsid w:val="009D32AC"/>
    <w:rsid w:val="009D388B"/>
    <w:rsid w:val="009D5699"/>
    <w:rsid w:val="009D6905"/>
    <w:rsid w:val="009E314B"/>
    <w:rsid w:val="009E47C1"/>
    <w:rsid w:val="009F0148"/>
    <w:rsid w:val="009F37B1"/>
    <w:rsid w:val="00A00D3F"/>
    <w:rsid w:val="00A00D75"/>
    <w:rsid w:val="00A01125"/>
    <w:rsid w:val="00A01D7D"/>
    <w:rsid w:val="00A02045"/>
    <w:rsid w:val="00A029C1"/>
    <w:rsid w:val="00A03566"/>
    <w:rsid w:val="00A037EB"/>
    <w:rsid w:val="00A05EFF"/>
    <w:rsid w:val="00A06841"/>
    <w:rsid w:val="00A1075C"/>
    <w:rsid w:val="00A11737"/>
    <w:rsid w:val="00A1376A"/>
    <w:rsid w:val="00A14488"/>
    <w:rsid w:val="00A17E63"/>
    <w:rsid w:val="00A21C87"/>
    <w:rsid w:val="00A22D87"/>
    <w:rsid w:val="00A258C4"/>
    <w:rsid w:val="00A27A28"/>
    <w:rsid w:val="00A31900"/>
    <w:rsid w:val="00A35612"/>
    <w:rsid w:val="00A36B36"/>
    <w:rsid w:val="00A36B7A"/>
    <w:rsid w:val="00A40016"/>
    <w:rsid w:val="00A43117"/>
    <w:rsid w:val="00A4441E"/>
    <w:rsid w:val="00A447AE"/>
    <w:rsid w:val="00A4487A"/>
    <w:rsid w:val="00A47776"/>
    <w:rsid w:val="00A47F9C"/>
    <w:rsid w:val="00A51109"/>
    <w:rsid w:val="00A52CA1"/>
    <w:rsid w:val="00A54F78"/>
    <w:rsid w:val="00A55851"/>
    <w:rsid w:val="00A6086F"/>
    <w:rsid w:val="00A6108B"/>
    <w:rsid w:val="00A6284B"/>
    <w:rsid w:val="00A628B5"/>
    <w:rsid w:val="00A63F50"/>
    <w:rsid w:val="00A662EF"/>
    <w:rsid w:val="00A67044"/>
    <w:rsid w:val="00A67DA7"/>
    <w:rsid w:val="00A67ED4"/>
    <w:rsid w:val="00A72EA8"/>
    <w:rsid w:val="00A73361"/>
    <w:rsid w:val="00A73EDA"/>
    <w:rsid w:val="00A75190"/>
    <w:rsid w:val="00A75224"/>
    <w:rsid w:val="00A75921"/>
    <w:rsid w:val="00A75D2E"/>
    <w:rsid w:val="00A762A7"/>
    <w:rsid w:val="00A76BC2"/>
    <w:rsid w:val="00A76CCB"/>
    <w:rsid w:val="00A77260"/>
    <w:rsid w:val="00A77F9E"/>
    <w:rsid w:val="00A80BD6"/>
    <w:rsid w:val="00A83AF3"/>
    <w:rsid w:val="00A83DAF"/>
    <w:rsid w:val="00A845B9"/>
    <w:rsid w:val="00A85395"/>
    <w:rsid w:val="00A8579B"/>
    <w:rsid w:val="00A86175"/>
    <w:rsid w:val="00A86A33"/>
    <w:rsid w:val="00A87C3B"/>
    <w:rsid w:val="00A9109D"/>
    <w:rsid w:val="00A914D8"/>
    <w:rsid w:val="00A9765E"/>
    <w:rsid w:val="00A97791"/>
    <w:rsid w:val="00AA2765"/>
    <w:rsid w:val="00AA28B1"/>
    <w:rsid w:val="00AA30D3"/>
    <w:rsid w:val="00AA439B"/>
    <w:rsid w:val="00AA5A4B"/>
    <w:rsid w:val="00AA5ABA"/>
    <w:rsid w:val="00AA6967"/>
    <w:rsid w:val="00AA7046"/>
    <w:rsid w:val="00AA77E4"/>
    <w:rsid w:val="00AB289E"/>
    <w:rsid w:val="00AB3A7F"/>
    <w:rsid w:val="00AB57FB"/>
    <w:rsid w:val="00AB64C7"/>
    <w:rsid w:val="00AB6E2B"/>
    <w:rsid w:val="00AC0EAC"/>
    <w:rsid w:val="00AC182E"/>
    <w:rsid w:val="00AC2C8F"/>
    <w:rsid w:val="00AD0625"/>
    <w:rsid w:val="00AD0D4D"/>
    <w:rsid w:val="00AD1AC1"/>
    <w:rsid w:val="00AD22D7"/>
    <w:rsid w:val="00AD3A2D"/>
    <w:rsid w:val="00AD54FF"/>
    <w:rsid w:val="00AD68A8"/>
    <w:rsid w:val="00AD7D65"/>
    <w:rsid w:val="00AE0C4E"/>
    <w:rsid w:val="00AE1839"/>
    <w:rsid w:val="00AE24CA"/>
    <w:rsid w:val="00AE2AAB"/>
    <w:rsid w:val="00AE2B9F"/>
    <w:rsid w:val="00AE4993"/>
    <w:rsid w:val="00AE4E3C"/>
    <w:rsid w:val="00AE531F"/>
    <w:rsid w:val="00AE571B"/>
    <w:rsid w:val="00AE6CA3"/>
    <w:rsid w:val="00AE6CEE"/>
    <w:rsid w:val="00AF05B3"/>
    <w:rsid w:val="00AF0A91"/>
    <w:rsid w:val="00AF138F"/>
    <w:rsid w:val="00AF148C"/>
    <w:rsid w:val="00AF2C65"/>
    <w:rsid w:val="00AF3267"/>
    <w:rsid w:val="00AF5B5E"/>
    <w:rsid w:val="00AF7112"/>
    <w:rsid w:val="00B003DD"/>
    <w:rsid w:val="00B00EAA"/>
    <w:rsid w:val="00B00ECB"/>
    <w:rsid w:val="00B011F8"/>
    <w:rsid w:val="00B03C75"/>
    <w:rsid w:val="00B06D3C"/>
    <w:rsid w:val="00B124B0"/>
    <w:rsid w:val="00B12C46"/>
    <w:rsid w:val="00B135CC"/>
    <w:rsid w:val="00B13EBF"/>
    <w:rsid w:val="00B154FB"/>
    <w:rsid w:val="00B157F3"/>
    <w:rsid w:val="00B168B1"/>
    <w:rsid w:val="00B2340A"/>
    <w:rsid w:val="00B23A07"/>
    <w:rsid w:val="00B24963"/>
    <w:rsid w:val="00B253FC"/>
    <w:rsid w:val="00B25485"/>
    <w:rsid w:val="00B265E4"/>
    <w:rsid w:val="00B31834"/>
    <w:rsid w:val="00B3269F"/>
    <w:rsid w:val="00B343A3"/>
    <w:rsid w:val="00B34FB6"/>
    <w:rsid w:val="00B350C4"/>
    <w:rsid w:val="00B36202"/>
    <w:rsid w:val="00B36D3D"/>
    <w:rsid w:val="00B41359"/>
    <w:rsid w:val="00B420D0"/>
    <w:rsid w:val="00B42C19"/>
    <w:rsid w:val="00B438AA"/>
    <w:rsid w:val="00B45AB4"/>
    <w:rsid w:val="00B47755"/>
    <w:rsid w:val="00B47D4E"/>
    <w:rsid w:val="00B53B7B"/>
    <w:rsid w:val="00B6031B"/>
    <w:rsid w:val="00B60A88"/>
    <w:rsid w:val="00B613ED"/>
    <w:rsid w:val="00B624A9"/>
    <w:rsid w:val="00B645CC"/>
    <w:rsid w:val="00B65275"/>
    <w:rsid w:val="00B6570B"/>
    <w:rsid w:val="00B65EB5"/>
    <w:rsid w:val="00B670E5"/>
    <w:rsid w:val="00B6739F"/>
    <w:rsid w:val="00B67B4E"/>
    <w:rsid w:val="00B67D8E"/>
    <w:rsid w:val="00B71655"/>
    <w:rsid w:val="00B7181F"/>
    <w:rsid w:val="00B72838"/>
    <w:rsid w:val="00B75987"/>
    <w:rsid w:val="00B762BC"/>
    <w:rsid w:val="00B763B5"/>
    <w:rsid w:val="00B7690D"/>
    <w:rsid w:val="00B76C36"/>
    <w:rsid w:val="00B81781"/>
    <w:rsid w:val="00B819E0"/>
    <w:rsid w:val="00B82169"/>
    <w:rsid w:val="00B82DBC"/>
    <w:rsid w:val="00B83931"/>
    <w:rsid w:val="00B90F68"/>
    <w:rsid w:val="00B92B7E"/>
    <w:rsid w:val="00B94468"/>
    <w:rsid w:val="00B94E1E"/>
    <w:rsid w:val="00BA033F"/>
    <w:rsid w:val="00BA07F2"/>
    <w:rsid w:val="00BA3A28"/>
    <w:rsid w:val="00BA5198"/>
    <w:rsid w:val="00BA5672"/>
    <w:rsid w:val="00BA59D2"/>
    <w:rsid w:val="00BA79B5"/>
    <w:rsid w:val="00BA7BB0"/>
    <w:rsid w:val="00BB082B"/>
    <w:rsid w:val="00BB12A7"/>
    <w:rsid w:val="00BB1E99"/>
    <w:rsid w:val="00BB3149"/>
    <w:rsid w:val="00BB38D9"/>
    <w:rsid w:val="00BB3C86"/>
    <w:rsid w:val="00BB3CF2"/>
    <w:rsid w:val="00BB61C2"/>
    <w:rsid w:val="00BB6795"/>
    <w:rsid w:val="00BB7BEB"/>
    <w:rsid w:val="00BC1606"/>
    <w:rsid w:val="00BC324D"/>
    <w:rsid w:val="00BC48CF"/>
    <w:rsid w:val="00BC49D2"/>
    <w:rsid w:val="00BC7C08"/>
    <w:rsid w:val="00BD00FC"/>
    <w:rsid w:val="00BD0877"/>
    <w:rsid w:val="00BD08C4"/>
    <w:rsid w:val="00BD0930"/>
    <w:rsid w:val="00BD2A2D"/>
    <w:rsid w:val="00BD4097"/>
    <w:rsid w:val="00BD53F0"/>
    <w:rsid w:val="00BD5981"/>
    <w:rsid w:val="00BD5DC8"/>
    <w:rsid w:val="00BD7AF3"/>
    <w:rsid w:val="00BE0218"/>
    <w:rsid w:val="00BE102A"/>
    <w:rsid w:val="00BE20D0"/>
    <w:rsid w:val="00BE2CF3"/>
    <w:rsid w:val="00BE2D10"/>
    <w:rsid w:val="00BE2DE5"/>
    <w:rsid w:val="00BE3993"/>
    <w:rsid w:val="00BE4288"/>
    <w:rsid w:val="00BE454A"/>
    <w:rsid w:val="00BE48EF"/>
    <w:rsid w:val="00BE4B0B"/>
    <w:rsid w:val="00BE6A94"/>
    <w:rsid w:val="00BE6EEF"/>
    <w:rsid w:val="00BF0C75"/>
    <w:rsid w:val="00BF1A03"/>
    <w:rsid w:val="00BF22DB"/>
    <w:rsid w:val="00BF3292"/>
    <w:rsid w:val="00BF3595"/>
    <w:rsid w:val="00BF694A"/>
    <w:rsid w:val="00BF6AC2"/>
    <w:rsid w:val="00BF7552"/>
    <w:rsid w:val="00BF7EB0"/>
    <w:rsid w:val="00C00D50"/>
    <w:rsid w:val="00C042BB"/>
    <w:rsid w:val="00C05511"/>
    <w:rsid w:val="00C07AD9"/>
    <w:rsid w:val="00C07EDC"/>
    <w:rsid w:val="00C10C5A"/>
    <w:rsid w:val="00C11834"/>
    <w:rsid w:val="00C132A2"/>
    <w:rsid w:val="00C153DB"/>
    <w:rsid w:val="00C16B84"/>
    <w:rsid w:val="00C20310"/>
    <w:rsid w:val="00C2169C"/>
    <w:rsid w:val="00C216BD"/>
    <w:rsid w:val="00C21C8D"/>
    <w:rsid w:val="00C227E8"/>
    <w:rsid w:val="00C26B35"/>
    <w:rsid w:val="00C26DAF"/>
    <w:rsid w:val="00C26E8F"/>
    <w:rsid w:val="00C27E82"/>
    <w:rsid w:val="00C30656"/>
    <w:rsid w:val="00C36029"/>
    <w:rsid w:val="00C3694A"/>
    <w:rsid w:val="00C36B74"/>
    <w:rsid w:val="00C379F8"/>
    <w:rsid w:val="00C4106E"/>
    <w:rsid w:val="00C42CC9"/>
    <w:rsid w:val="00C4540B"/>
    <w:rsid w:val="00C45E88"/>
    <w:rsid w:val="00C469C4"/>
    <w:rsid w:val="00C46ABD"/>
    <w:rsid w:val="00C47848"/>
    <w:rsid w:val="00C47BB0"/>
    <w:rsid w:val="00C512CC"/>
    <w:rsid w:val="00C523F8"/>
    <w:rsid w:val="00C530DA"/>
    <w:rsid w:val="00C5391B"/>
    <w:rsid w:val="00C5578A"/>
    <w:rsid w:val="00C55889"/>
    <w:rsid w:val="00C57202"/>
    <w:rsid w:val="00C575FF"/>
    <w:rsid w:val="00C608C8"/>
    <w:rsid w:val="00C608FA"/>
    <w:rsid w:val="00C61A82"/>
    <w:rsid w:val="00C63D8D"/>
    <w:rsid w:val="00C662A5"/>
    <w:rsid w:val="00C67240"/>
    <w:rsid w:val="00C67FC5"/>
    <w:rsid w:val="00C70951"/>
    <w:rsid w:val="00C70F66"/>
    <w:rsid w:val="00C71134"/>
    <w:rsid w:val="00C730C4"/>
    <w:rsid w:val="00C765B3"/>
    <w:rsid w:val="00C81BE1"/>
    <w:rsid w:val="00C82B83"/>
    <w:rsid w:val="00C83921"/>
    <w:rsid w:val="00C83DEB"/>
    <w:rsid w:val="00C86681"/>
    <w:rsid w:val="00C8774E"/>
    <w:rsid w:val="00C912A1"/>
    <w:rsid w:val="00C915B5"/>
    <w:rsid w:val="00C91AAF"/>
    <w:rsid w:val="00C92EA0"/>
    <w:rsid w:val="00C97813"/>
    <w:rsid w:val="00CA01DC"/>
    <w:rsid w:val="00CA06D6"/>
    <w:rsid w:val="00CA0780"/>
    <w:rsid w:val="00CA46D3"/>
    <w:rsid w:val="00CA4E50"/>
    <w:rsid w:val="00CA59D7"/>
    <w:rsid w:val="00CA5D34"/>
    <w:rsid w:val="00CB5255"/>
    <w:rsid w:val="00CC1AA3"/>
    <w:rsid w:val="00CC1BB3"/>
    <w:rsid w:val="00CC24FD"/>
    <w:rsid w:val="00CC2AEE"/>
    <w:rsid w:val="00CC2F88"/>
    <w:rsid w:val="00CC46FE"/>
    <w:rsid w:val="00CC4C4D"/>
    <w:rsid w:val="00CC4F22"/>
    <w:rsid w:val="00CC5ACF"/>
    <w:rsid w:val="00CC6EDD"/>
    <w:rsid w:val="00CC7354"/>
    <w:rsid w:val="00CC7469"/>
    <w:rsid w:val="00CD32B8"/>
    <w:rsid w:val="00CD66D8"/>
    <w:rsid w:val="00CE214B"/>
    <w:rsid w:val="00CE25D8"/>
    <w:rsid w:val="00CE2679"/>
    <w:rsid w:val="00CE280D"/>
    <w:rsid w:val="00CE4013"/>
    <w:rsid w:val="00CE44EA"/>
    <w:rsid w:val="00CE643B"/>
    <w:rsid w:val="00CE6620"/>
    <w:rsid w:val="00CE6B4A"/>
    <w:rsid w:val="00CF2461"/>
    <w:rsid w:val="00CF29EF"/>
    <w:rsid w:val="00CF3175"/>
    <w:rsid w:val="00CF4E57"/>
    <w:rsid w:val="00CF561C"/>
    <w:rsid w:val="00CF56FC"/>
    <w:rsid w:val="00CF5E4A"/>
    <w:rsid w:val="00CF68E7"/>
    <w:rsid w:val="00CF7667"/>
    <w:rsid w:val="00D00CC8"/>
    <w:rsid w:val="00D02443"/>
    <w:rsid w:val="00D027BA"/>
    <w:rsid w:val="00D0545D"/>
    <w:rsid w:val="00D06BAB"/>
    <w:rsid w:val="00D1135B"/>
    <w:rsid w:val="00D118E7"/>
    <w:rsid w:val="00D12772"/>
    <w:rsid w:val="00D1301C"/>
    <w:rsid w:val="00D13828"/>
    <w:rsid w:val="00D13864"/>
    <w:rsid w:val="00D14BB4"/>
    <w:rsid w:val="00D166AB"/>
    <w:rsid w:val="00D175BE"/>
    <w:rsid w:val="00D17AA8"/>
    <w:rsid w:val="00D21689"/>
    <w:rsid w:val="00D21FB4"/>
    <w:rsid w:val="00D22126"/>
    <w:rsid w:val="00D22256"/>
    <w:rsid w:val="00D224AA"/>
    <w:rsid w:val="00D23DA2"/>
    <w:rsid w:val="00D25FAB"/>
    <w:rsid w:val="00D26A19"/>
    <w:rsid w:val="00D30094"/>
    <w:rsid w:val="00D309B0"/>
    <w:rsid w:val="00D30E82"/>
    <w:rsid w:val="00D33994"/>
    <w:rsid w:val="00D33D77"/>
    <w:rsid w:val="00D34646"/>
    <w:rsid w:val="00D34E14"/>
    <w:rsid w:val="00D41B86"/>
    <w:rsid w:val="00D41E08"/>
    <w:rsid w:val="00D41E8B"/>
    <w:rsid w:val="00D43599"/>
    <w:rsid w:val="00D45875"/>
    <w:rsid w:val="00D46639"/>
    <w:rsid w:val="00D46DE6"/>
    <w:rsid w:val="00D51E1A"/>
    <w:rsid w:val="00D52218"/>
    <w:rsid w:val="00D54388"/>
    <w:rsid w:val="00D56B30"/>
    <w:rsid w:val="00D62278"/>
    <w:rsid w:val="00D64315"/>
    <w:rsid w:val="00D64B5B"/>
    <w:rsid w:val="00D705A6"/>
    <w:rsid w:val="00D71B8D"/>
    <w:rsid w:val="00D7290D"/>
    <w:rsid w:val="00D7557E"/>
    <w:rsid w:val="00D80138"/>
    <w:rsid w:val="00D80AEB"/>
    <w:rsid w:val="00D84916"/>
    <w:rsid w:val="00D87F55"/>
    <w:rsid w:val="00D90DBB"/>
    <w:rsid w:val="00D95D45"/>
    <w:rsid w:val="00D965D7"/>
    <w:rsid w:val="00DA0B75"/>
    <w:rsid w:val="00DA232A"/>
    <w:rsid w:val="00DA3016"/>
    <w:rsid w:val="00DA60FA"/>
    <w:rsid w:val="00DA6E2E"/>
    <w:rsid w:val="00DA74B9"/>
    <w:rsid w:val="00DB0620"/>
    <w:rsid w:val="00DB2082"/>
    <w:rsid w:val="00DB5F0E"/>
    <w:rsid w:val="00DC0227"/>
    <w:rsid w:val="00DC1061"/>
    <w:rsid w:val="00DC1F04"/>
    <w:rsid w:val="00DC63FD"/>
    <w:rsid w:val="00DD0AF5"/>
    <w:rsid w:val="00DD1AB1"/>
    <w:rsid w:val="00DD240F"/>
    <w:rsid w:val="00DD3305"/>
    <w:rsid w:val="00DD5117"/>
    <w:rsid w:val="00DD5300"/>
    <w:rsid w:val="00DD6B83"/>
    <w:rsid w:val="00DD6D47"/>
    <w:rsid w:val="00DE0282"/>
    <w:rsid w:val="00DE25D6"/>
    <w:rsid w:val="00DE2D80"/>
    <w:rsid w:val="00DE3F14"/>
    <w:rsid w:val="00DE5BDB"/>
    <w:rsid w:val="00DE60A3"/>
    <w:rsid w:val="00DE65FB"/>
    <w:rsid w:val="00DF0B12"/>
    <w:rsid w:val="00DF1D9E"/>
    <w:rsid w:val="00DF3DD7"/>
    <w:rsid w:val="00DF5F1D"/>
    <w:rsid w:val="00E01ABB"/>
    <w:rsid w:val="00E027FB"/>
    <w:rsid w:val="00E05E35"/>
    <w:rsid w:val="00E06044"/>
    <w:rsid w:val="00E11074"/>
    <w:rsid w:val="00E1159C"/>
    <w:rsid w:val="00E12A5C"/>
    <w:rsid w:val="00E12B2D"/>
    <w:rsid w:val="00E13087"/>
    <w:rsid w:val="00E17B80"/>
    <w:rsid w:val="00E2240E"/>
    <w:rsid w:val="00E24BD9"/>
    <w:rsid w:val="00E258CE"/>
    <w:rsid w:val="00E278AC"/>
    <w:rsid w:val="00E3222E"/>
    <w:rsid w:val="00E324D8"/>
    <w:rsid w:val="00E33DA8"/>
    <w:rsid w:val="00E3438C"/>
    <w:rsid w:val="00E34B05"/>
    <w:rsid w:val="00E35188"/>
    <w:rsid w:val="00E36B06"/>
    <w:rsid w:val="00E37C24"/>
    <w:rsid w:val="00E4012E"/>
    <w:rsid w:val="00E420DF"/>
    <w:rsid w:val="00E44D8D"/>
    <w:rsid w:val="00E4759B"/>
    <w:rsid w:val="00E47A49"/>
    <w:rsid w:val="00E5096D"/>
    <w:rsid w:val="00E5103A"/>
    <w:rsid w:val="00E52BB4"/>
    <w:rsid w:val="00E55234"/>
    <w:rsid w:val="00E57DC9"/>
    <w:rsid w:val="00E60E5D"/>
    <w:rsid w:val="00E61EEE"/>
    <w:rsid w:val="00E63522"/>
    <w:rsid w:val="00E642BE"/>
    <w:rsid w:val="00E654D2"/>
    <w:rsid w:val="00E654F6"/>
    <w:rsid w:val="00E65F58"/>
    <w:rsid w:val="00E70447"/>
    <w:rsid w:val="00E71796"/>
    <w:rsid w:val="00E72878"/>
    <w:rsid w:val="00E72A7A"/>
    <w:rsid w:val="00E7320D"/>
    <w:rsid w:val="00E7478C"/>
    <w:rsid w:val="00E75D27"/>
    <w:rsid w:val="00E81A09"/>
    <w:rsid w:val="00E82963"/>
    <w:rsid w:val="00E83E15"/>
    <w:rsid w:val="00E85663"/>
    <w:rsid w:val="00E85C75"/>
    <w:rsid w:val="00E86C60"/>
    <w:rsid w:val="00E87A6D"/>
    <w:rsid w:val="00E90654"/>
    <w:rsid w:val="00E941B7"/>
    <w:rsid w:val="00E95557"/>
    <w:rsid w:val="00E95F94"/>
    <w:rsid w:val="00E967DB"/>
    <w:rsid w:val="00EA1CE7"/>
    <w:rsid w:val="00EA3A52"/>
    <w:rsid w:val="00EA3ECE"/>
    <w:rsid w:val="00EA4644"/>
    <w:rsid w:val="00EA4F99"/>
    <w:rsid w:val="00EA63D3"/>
    <w:rsid w:val="00EA6421"/>
    <w:rsid w:val="00EA642F"/>
    <w:rsid w:val="00EA687D"/>
    <w:rsid w:val="00EA6E37"/>
    <w:rsid w:val="00EB18FE"/>
    <w:rsid w:val="00EB27FA"/>
    <w:rsid w:val="00EB39B1"/>
    <w:rsid w:val="00EB4344"/>
    <w:rsid w:val="00EB4EB4"/>
    <w:rsid w:val="00EB5C42"/>
    <w:rsid w:val="00EB6015"/>
    <w:rsid w:val="00EB6E67"/>
    <w:rsid w:val="00EC5126"/>
    <w:rsid w:val="00EC6D98"/>
    <w:rsid w:val="00ED25B9"/>
    <w:rsid w:val="00ED5592"/>
    <w:rsid w:val="00ED6F33"/>
    <w:rsid w:val="00EE23C0"/>
    <w:rsid w:val="00EE2631"/>
    <w:rsid w:val="00EE4515"/>
    <w:rsid w:val="00EE5627"/>
    <w:rsid w:val="00EF66D2"/>
    <w:rsid w:val="00EF7CCB"/>
    <w:rsid w:val="00F0063B"/>
    <w:rsid w:val="00F007F9"/>
    <w:rsid w:val="00F0228F"/>
    <w:rsid w:val="00F03EEF"/>
    <w:rsid w:val="00F04DD2"/>
    <w:rsid w:val="00F0746B"/>
    <w:rsid w:val="00F07D97"/>
    <w:rsid w:val="00F10D42"/>
    <w:rsid w:val="00F11CDE"/>
    <w:rsid w:val="00F12CCB"/>
    <w:rsid w:val="00F12E93"/>
    <w:rsid w:val="00F13388"/>
    <w:rsid w:val="00F14751"/>
    <w:rsid w:val="00F153C1"/>
    <w:rsid w:val="00F2017D"/>
    <w:rsid w:val="00F20362"/>
    <w:rsid w:val="00F20B13"/>
    <w:rsid w:val="00F24689"/>
    <w:rsid w:val="00F262D8"/>
    <w:rsid w:val="00F269E5"/>
    <w:rsid w:val="00F3063B"/>
    <w:rsid w:val="00F338B2"/>
    <w:rsid w:val="00F33F7F"/>
    <w:rsid w:val="00F36BE1"/>
    <w:rsid w:val="00F37236"/>
    <w:rsid w:val="00F37B5A"/>
    <w:rsid w:val="00F41771"/>
    <w:rsid w:val="00F41E16"/>
    <w:rsid w:val="00F41EAB"/>
    <w:rsid w:val="00F4276C"/>
    <w:rsid w:val="00F43B07"/>
    <w:rsid w:val="00F43D46"/>
    <w:rsid w:val="00F43DB3"/>
    <w:rsid w:val="00F43FCB"/>
    <w:rsid w:val="00F4420F"/>
    <w:rsid w:val="00F465ED"/>
    <w:rsid w:val="00F466C8"/>
    <w:rsid w:val="00F47491"/>
    <w:rsid w:val="00F47681"/>
    <w:rsid w:val="00F505D7"/>
    <w:rsid w:val="00F50953"/>
    <w:rsid w:val="00F51775"/>
    <w:rsid w:val="00F51CE1"/>
    <w:rsid w:val="00F51DB1"/>
    <w:rsid w:val="00F5396E"/>
    <w:rsid w:val="00F5505F"/>
    <w:rsid w:val="00F55FBF"/>
    <w:rsid w:val="00F567E6"/>
    <w:rsid w:val="00F61EF9"/>
    <w:rsid w:val="00F622F9"/>
    <w:rsid w:val="00F62B6D"/>
    <w:rsid w:val="00F63080"/>
    <w:rsid w:val="00F640A0"/>
    <w:rsid w:val="00F66649"/>
    <w:rsid w:val="00F67BA9"/>
    <w:rsid w:val="00F729C1"/>
    <w:rsid w:val="00F74561"/>
    <w:rsid w:val="00F75A4F"/>
    <w:rsid w:val="00F7672C"/>
    <w:rsid w:val="00F76B87"/>
    <w:rsid w:val="00F81A80"/>
    <w:rsid w:val="00F85B67"/>
    <w:rsid w:val="00F87795"/>
    <w:rsid w:val="00F91BC2"/>
    <w:rsid w:val="00F91DF3"/>
    <w:rsid w:val="00F91E09"/>
    <w:rsid w:val="00F922B9"/>
    <w:rsid w:val="00F945A2"/>
    <w:rsid w:val="00F957EB"/>
    <w:rsid w:val="00FA0015"/>
    <w:rsid w:val="00FA26A9"/>
    <w:rsid w:val="00FA40F7"/>
    <w:rsid w:val="00FA5C97"/>
    <w:rsid w:val="00FA6913"/>
    <w:rsid w:val="00FA6F2B"/>
    <w:rsid w:val="00FA73B2"/>
    <w:rsid w:val="00FA77D1"/>
    <w:rsid w:val="00FA7E84"/>
    <w:rsid w:val="00FB2DEC"/>
    <w:rsid w:val="00FB5BCB"/>
    <w:rsid w:val="00FB67B7"/>
    <w:rsid w:val="00FC102E"/>
    <w:rsid w:val="00FC164C"/>
    <w:rsid w:val="00FC50F4"/>
    <w:rsid w:val="00FC62B4"/>
    <w:rsid w:val="00FC758A"/>
    <w:rsid w:val="00FD1097"/>
    <w:rsid w:val="00FD488F"/>
    <w:rsid w:val="00FD495F"/>
    <w:rsid w:val="00FD4C67"/>
    <w:rsid w:val="00FE00CA"/>
    <w:rsid w:val="00FE0A21"/>
    <w:rsid w:val="00FE214A"/>
    <w:rsid w:val="00FE374F"/>
    <w:rsid w:val="00FE413E"/>
    <w:rsid w:val="00FE4258"/>
    <w:rsid w:val="00FE5622"/>
    <w:rsid w:val="00FE7CFF"/>
    <w:rsid w:val="00FF08D4"/>
    <w:rsid w:val="00FF5777"/>
    <w:rsid w:val="00FF6B27"/>
    <w:rsid w:val="00FF7771"/>
    <w:rsid w:val="12012831"/>
    <w:rsid w:val="3E8AC998"/>
    <w:rsid w:val="461FFBA6"/>
    <w:rsid w:val="7CB2DC45"/>
  </w:rsids>
  <m:mathPr>
    <m:mathFont m:val="Cambria Math"/>
    <m:brkBin m:val="before"/>
    <m:brkBinSub m:val="--"/>
    <m:smallFrac m:val="0"/>
    <m:dispDef m:val="0"/>
    <m:lMargin m:val="0"/>
    <m:rMargin m:val="0"/>
    <m:defJc m:val="centerGroup"/>
    <m:wrapRight/>
    <m:intLim m:val="subSup"/>
    <m:naryLim m:val="subSup"/>
  </m:mathPr>
  <w:themeFontLang w:val="es-C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A205B35"/>
  <w15:chartTrackingRefBased/>
  <w15:docId w15:val="{FC7D18D9-0AB0-472F-B002-8E3C31C1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F34"/>
    <w:pPr>
      <w:spacing w:after="200"/>
    </w:pPr>
    <w:rPr>
      <w:sz w:val="24"/>
      <w:szCs w:val="24"/>
      <w:lang w:val="en-US" w:eastAsia="ja-JP"/>
    </w:rPr>
  </w:style>
  <w:style w:type="paragraph" w:styleId="Heading2">
    <w:name w:val="heading 2"/>
    <w:basedOn w:val="Normal"/>
    <w:next w:val="Normal"/>
    <w:link w:val="Heading2Char"/>
    <w:uiPriority w:val="9"/>
    <w:unhideWhenUsed/>
    <w:qFormat/>
    <w:rsid w:val="00CC4F22"/>
    <w:pPr>
      <w:keepNext/>
      <w:spacing w:before="240" w:after="60"/>
      <w:outlineLvl w:val="1"/>
    </w:pPr>
    <w:rPr>
      <w:rFonts w:ascii="Calibri Light" w:eastAsia="Times New Roman" w:hAnsi="Calibri Light"/>
      <w:b/>
      <w:bCs/>
      <w:i/>
      <w:iCs/>
      <w:sz w:val="28"/>
      <w:szCs w:val="28"/>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link w:val="Footer"/>
    <w:uiPriority w:val="99"/>
    <w:rsid w:val="005219E4"/>
    <w:rPr>
      <w:lang w:val="en-US"/>
    </w:rPr>
  </w:style>
  <w:style w:type="character" w:styleId="Hyperlink">
    <w:name w:val="Hyperlink"/>
    <w:uiPriority w:val="99"/>
    <w:unhideWhenUsed/>
    <w:rsid w:val="005219E4"/>
    <w:rPr>
      <w:color w:val="0000FF"/>
      <w:u w:val="single"/>
    </w:rPr>
  </w:style>
  <w:style w:type="character" w:customStyle="1" w:styleId="Heading3Char">
    <w:name w:val="Heading 3 Char"/>
    <w:aliases w:val="h3 Char"/>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b/>
      <w:bCs/>
      <w:sz w:val="20"/>
      <w:szCs w:val="20"/>
      <w:lang w:eastAsia="en-US"/>
    </w:rPr>
  </w:style>
  <w:style w:type="paragraph" w:customStyle="1" w:styleId="Default">
    <w:name w:val="Default"/>
    <w:rsid w:val="00127984"/>
    <w:pPr>
      <w:autoSpaceDE w:val="0"/>
      <w:autoSpaceDN w:val="0"/>
      <w:adjustRightInd w:val="0"/>
    </w:pPr>
    <w:rPr>
      <w:rFonts w:ascii="Times New Roman" w:eastAsia="Cambria" w:hAnsi="Times New Roman"/>
      <w:color w:val="000000"/>
      <w:sz w:val="24"/>
      <w:szCs w:val="24"/>
      <w:lang w:val="en-US" w:eastAsia="en-US"/>
    </w:rPr>
  </w:style>
  <w:style w:type="character" w:styleId="CommentReference">
    <w:name w:val="annotation reference"/>
    <w:uiPriority w:val="99"/>
    <w:semiHidden/>
    <w:unhideWhenUsed/>
    <w:rsid w:val="00DA3016"/>
    <w:rPr>
      <w:sz w:val="18"/>
      <w:szCs w:val="18"/>
    </w:rPr>
  </w:style>
  <w:style w:type="paragraph" w:styleId="CommentText">
    <w:name w:val="annotation text"/>
    <w:basedOn w:val="Normal"/>
    <w:link w:val="CommentTextChar"/>
    <w:uiPriority w:val="99"/>
    <w:unhideWhenUsed/>
    <w:rsid w:val="00DA3016"/>
  </w:style>
  <w:style w:type="character" w:customStyle="1" w:styleId="CommentTextChar">
    <w:name w:val="Comment Text Char"/>
    <w:link w:val="CommentText"/>
    <w:uiPriority w:val="99"/>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DA3016"/>
    <w:rPr>
      <w:rFonts w:ascii="Lucida Grande" w:hAnsi="Lucida Grande" w:cs="Lucida Grande"/>
      <w:sz w:val="18"/>
      <w:szCs w:val="18"/>
      <w:lang w:val="en-US"/>
    </w:rPr>
  </w:style>
  <w:style w:type="paragraph" w:styleId="ListParagraph">
    <w:name w:val="List Paragraph"/>
    <w:aliases w:val="List Paragraph1,Table/Figure Heading,En tête 1"/>
    <w:basedOn w:val="Normal"/>
    <w:link w:val="ListParagraphChar"/>
    <w:uiPriority w:val="34"/>
    <w:qFormat/>
    <w:rsid w:val="00D45875"/>
    <w:pPr>
      <w:ind w:left="720"/>
      <w:contextualSpacing/>
    </w:pPr>
  </w:style>
  <w:style w:type="paragraph" w:styleId="Revision">
    <w:name w:val="Revision"/>
    <w:hidden/>
    <w:uiPriority w:val="99"/>
    <w:semiHidden/>
    <w:rsid w:val="00A22D87"/>
    <w:rPr>
      <w:sz w:val="24"/>
      <w:szCs w:val="24"/>
      <w:lang w:val="en-US" w:eastAsia="ja-JP"/>
    </w:rPr>
  </w:style>
  <w:style w:type="character" w:customStyle="1" w:styleId="ListParagraphChar">
    <w:name w:val="List Paragraph Char"/>
    <w:aliases w:val="List Paragraph1 Char,Table/Figure Heading Char,En tête 1 Char"/>
    <w:link w:val="ListParagraph"/>
    <w:uiPriority w:val="34"/>
    <w:rsid w:val="006B4B42"/>
    <w:rPr>
      <w:lang w:val="en-US"/>
    </w:rPr>
  </w:style>
  <w:style w:type="table" w:customStyle="1" w:styleId="GridTable4-Accent11">
    <w:name w:val="Grid Table 4 - Accent 11"/>
    <w:basedOn w:val="TableNormal"/>
    <w:uiPriority w:val="49"/>
    <w:rsid w:val="009902B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FootnoteText">
    <w:name w:val="footnote text"/>
    <w:basedOn w:val="Normal"/>
    <w:link w:val="FootnoteTextChar"/>
    <w:uiPriority w:val="99"/>
    <w:unhideWhenUsed/>
    <w:rsid w:val="00D30094"/>
    <w:pPr>
      <w:spacing w:after="0"/>
    </w:pPr>
    <w:rPr>
      <w:sz w:val="20"/>
      <w:szCs w:val="20"/>
    </w:rPr>
  </w:style>
  <w:style w:type="character" w:customStyle="1" w:styleId="FootnoteTextChar">
    <w:name w:val="Footnote Text Char"/>
    <w:link w:val="FootnoteText"/>
    <w:uiPriority w:val="99"/>
    <w:rsid w:val="00D30094"/>
    <w:rPr>
      <w:sz w:val="20"/>
      <w:szCs w:val="20"/>
      <w:lang w:val="en-US"/>
    </w:rPr>
  </w:style>
  <w:style w:type="character" w:styleId="FootnoteReference">
    <w:name w:val="footnote reference"/>
    <w:uiPriority w:val="99"/>
    <w:unhideWhenUsed/>
    <w:rsid w:val="00D30094"/>
    <w:rPr>
      <w:vertAlign w:val="superscript"/>
    </w:rPr>
  </w:style>
  <w:style w:type="table" w:customStyle="1" w:styleId="ListTable3-Accent11">
    <w:name w:val="List Table 3 - Accent 11"/>
    <w:basedOn w:val="TableNormal"/>
    <w:uiPriority w:val="48"/>
    <w:rsid w:val="00BA59D2"/>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TableNormal"/>
    <w:next w:val="TableGrid"/>
    <w:uiPriority w:val="59"/>
    <w:rsid w:val="002E04C4"/>
    <w:rPr>
      <w:rFonts w:eastAsia="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rsid w:val="00155DD9"/>
    <w:rPr>
      <w:color w:val="0000FF"/>
      <w:u w:val="single" w:color="0000FF"/>
      <w:lang w:val="en-US"/>
    </w:rPr>
  </w:style>
  <w:style w:type="paragraph" w:styleId="NoSpacing">
    <w:name w:val="No Spacing"/>
    <w:uiPriority w:val="1"/>
    <w:qFormat/>
    <w:rsid w:val="00D64B5B"/>
    <w:rPr>
      <w:sz w:val="24"/>
      <w:szCs w:val="24"/>
      <w:lang w:val="en-US" w:eastAsia="ja-JP"/>
    </w:rPr>
  </w:style>
  <w:style w:type="table" w:customStyle="1" w:styleId="TableGrid2">
    <w:name w:val="Table Grid2"/>
    <w:basedOn w:val="TableNormal"/>
    <w:next w:val="TableGrid"/>
    <w:uiPriority w:val="59"/>
    <w:rsid w:val="005A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Cambria" w:hAnsi="Optima LT Std DemiBold"/>
      <w:lang w:val="en-GB" w:eastAsia="en-US"/>
    </w:rPr>
  </w:style>
  <w:style w:type="paragraph" w:customStyle="1" w:styleId="NewNormal">
    <w:name w:val="New_Normal"/>
    <w:basedOn w:val="Normal"/>
    <w:link w:val="NewNormalChar"/>
    <w:qFormat/>
    <w:rsid w:val="00845DF4"/>
    <w:pPr>
      <w:spacing w:before="60" w:after="60" w:line="276" w:lineRule="auto"/>
    </w:pPr>
    <w:rPr>
      <w:rFonts w:ascii="Times New Roman" w:eastAsia="Times New Roman" w:hAnsi="Times New Roman"/>
      <w:iCs/>
      <w:color w:val="000000"/>
      <w:sz w:val="22"/>
      <w:szCs w:val="22"/>
    </w:rPr>
  </w:style>
  <w:style w:type="character" w:customStyle="1" w:styleId="NewNormalChar">
    <w:name w:val="New_Normal Char"/>
    <w:link w:val="NewNormal"/>
    <w:rsid w:val="00845DF4"/>
    <w:rPr>
      <w:rFonts w:ascii="Times New Roman" w:eastAsia="Times New Roman" w:hAnsi="Times New Roman" w:cs="Times New Roman"/>
      <w:iCs/>
      <w:color w:val="000000"/>
      <w:sz w:val="22"/>
      <w:szCs w:val="22"/>
      <w:lang w:val="en-US"/>
    </w:rPr>
  </w:style>
  <w:style w:type="paragraph" w:styleId="NormalWeb">
    <w:name w:val="Normal (Web)"/>
    <w:basedOn w:val="Normal"/>
    <w:uiPriority w:val="99"/>
    <w:unhideWhenUsed/>
    <w:rsid w:val="00356589"/>
    <w:pPr>
      <w:spacing w:before="100" w:beforeAutospacing="1" w:after="100" w:afterAutospacing="1"/>
    </w:pPr>
    <w:rPr>
      <w:rFonts w:ascii="Times New Roman" w:hAnsi="Times New Roman"/>
      <w:lang w:val="en-GB" w:eastAsia="en-GB"/>
    </w:rPr>
  </w:style>
  <w:style w:type="character" w:customStyle="1" w:styleId="Heading2Char">
    <w:name w:val="Heading 2 Char"/>
    <w:link w:val="Heading2"/>
    <w:uiPriority w:val="9"/>
    <w:rsid w:val="00CC4F22"/>
    <w:rPr>
      <w:rFonts w:ascii="Calibri Light" w:eastAsia="Times New Roman" w:hAnsi="Calibri Light" w:cs="Times New Roman"/>
      <w:b/>
      <w:bCs/>
      <w:i/>
      <w:iCs/>
      <w:sz w:val="28"/>
      <w:szCs w:val="28"/>
      <w:lang w:val="en-US" w:eastAsia="ja-JP"/>
    </w:rPr>
  </w:style>
  <w:style w:type="character" w:customStyle="1" w:styleId="normaltextrun">
    <w:name w:val="normaltextrun"/>
    <w:rsid w:val="00EB4344"/>
  </w:style>
  <w:style w:type="paragraph" w:customStyle="1" w:styleId="paragraph">
    <w:name w:val="paragraph"/>
    <w:basedOn w:val="Normal"/>
    <w:rsid w:val="00F37236"/>
    <w:pPr>
      <w:spacing w:before="100" w:beforeAutospacing="1" w:after="100" w:afterAutospacing="1"/>
    </w:pPr>
    <w:rPr>
      <w:rFonts w:ascii="Times New Roman" w:eastAsia="Times New Roman" w:hAnsi="Times New Roman"/>
      <w:lang w:val="es-CR" w:eastAsia="es-CR"/>
    </w:rPr>
  </w:style>
  <w:style w:type="character" w:customStyle="1" w:styleId="eop">
    <w:name w:val="eop"/>
    <w:basedOn w:val="DefaultParagraphFont"/>
    <w:rsid w:val="00F37236"/>
  </w:style>
  <w:style w:type="character" w:styleId="FollowedHyperlink">
    <w:name w:val="FollowedHyperlink"/>
    <w:basedOn w:val="DefaultParagraphFont"/>
    <w:uiPriority w:val="99"/>
    <w:semiHidden/>
    <w:unhideWhenUsed/>
    <w:rsid w:val="00557B1A"/>
    <w:rPr>
      <w:color w:val="954F72" w:themeColor="followedHyperlink"/>
      <w:u w:val="single"/>
    </w:rPr>
  </w:style>
  <w:style w:type="character" w:customStyle="1" w:styleId="UnresolvedMention1">
    <w:name w:val="Unresolved Mention1"/>
    <w:basedOn w:val="DefaultParagraphFont"/>
    <w:uiPriority w:val="99"/>
    <w:semiHidden/>
    <w:unhideWhenUsed/>
    <w:rsid w:val="0055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43570">
      <w:bodyDiv w:val="1"/>
      <w:marLeft w:val="0"/>
      <w:marRight w:val="0"/>
      <w:marTop w:val="0"/>
      <w:marBottom w:val="0"/>
      <w:divBdr>
        <w:top w:val="none" w:sz="0" w:space="0" w:color="auto"/>
        <w:left w:val="none" w:sz="0" w:space="0" w:color="auto"/>
        <w:bottom w:val="none" w:sz="0" w:space="0" w:color="auto"/>
        <w:right w:val="none" w:sz="0" w:space="0" w:color="auto"/>
      </w:divBdr>
    </w:div>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363942423">
      <w:bodyDiv w:val="1"/>
      <w:marLeft w:val="0"/>
      <w:marRight w:val="0"/>
      <w:marTop w:val="0"/>
      <w:marBottom w:val="0"/>
      <w:divBdr>
        <w:top w:val="none" w:sz="0" w:space="0" w:color="auto"/>
        <w:left w:val="none" w:sz="0" w:space="0" w:color="auto"/>
        <w:bottom w:val="none" w:sz="0" w:space="0" w:color="auto"/>
        <w:right w:val="none" w:sz="0" w:space="0" w:color="auto"/>
      </w:divBdr>
    </w:div>
    <w:div w:id="385181930">
      <w:bodyDiv w:val="1"/>
      <w:marLeft w:val="0"/>
      <w:marRight w:val="0"/>
      <w:marTop w:val="0"/>
      <w:marBottom w:val="0"/>
      <w:divBdr>
        <w:top w:val="none" w:sz="0" w:space="0" w:color="auto"/>
        <w:left w:val="none" w:sz="0" w:space="0" w:color="auto"/>
        <w:bottom w:val="none" w:sz="0" w:space="0" w:color="auto"/>
        <w:right w:val="none" w:sz="0" w:space="0" w:color="auto"/>
      </w:divBdr>
    </w:div>
    <w:div w:id="398599353">
      <w:bodyDiv w:val="1"/>
      <w:marLeft w:val="0"/>
      <w:marRight w:val="0"/>
      <w:marTop w:val="0"/>
      <w:marBottom w:val="0"/>
      <w:divBdr>
        <w:top w:val="none" w:sz="0" w:space="0" w:color="auto"/>
        <w:left w:val="none" w:sz="0" w:space="0" w:color="auto"/>
        <w:bottom w:val="none" w:sz="0" w:space="0" w:color="auto"/>
        <w:right w:val="none" w:sz="0" w:space="0" w:color="auto"/>
      </w:divBdr>
    </w:div>
    <w:div w:id="574244010">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636569188">
      <w:bodyDiv w:val="1"/>
      <w:marLeft w:val="0"/>
      <w:marRight w:val="0"/>
      <w:marTop w:val="0"/>
      <w:marBottom w:val="0"/>
      <w:divBdr>
        <w:top w:val="none" w:sz="0" w:space="0" w:color="auto"/>
        <w:left w:val="none" w:sz="0" w:space="0" w:color="auto"/>
        <w:bottom w:val="none" w:sz="0" w:space="0" w:color="auto"/>
        <w:right w:val="none" w:sz="0" w:space="0" w:color="auto"/>
      </w:divBdr>
      <w:divsChild>
        <w:div w:id="1950575856">
          <w:marLeft w:val="0"/>
          <w:marRight w:val="0"/>
          <w:marTop w:val="0"/>
          <w:marBottom w:val="0"/>
          <w:divBdr>
            <w:top w:val="none" w:sz="0" w:space="0" w:color="auto"/>
            <w:left w:val="none" w:sz="0" w:space="0" w:color="auto"/>
            <w:bottom w:val="none" w:sz="0" w:space="0" w:color="auto"/>
            <w:right w:val="none" w:sz="0" w:space="0" w:color="auto"/>
          </w:divBdr>
        </w:div>
        <w:div w:id="1740443325">
          <w:marLeft w:val="0"/>
          <w:marRight w:val="0"/>
          <w:marTop w:val="0"/>
          <w:marBottom w:val="0"/>
          <w:divBdr>
            <w:top w:val="none" w:sz="0" w:space="0" w:color="auto"/>
            <w:left w:val="none" w:sz="0" w:space="0" w:color="auto"/>
            <w:bottom w:val="none" w:sz="0" w:space="0" w:color="auto"/>
            <w:right w:val="none" w:sz="0" w:space="0" w:color="auto"/>
          </w:divBdr>
        </w:div>
        <w:div w:id="2135706294">
          <w:marLeft w:val="0"/>
          <w:marRight w:val="0"/>
          <w:marTop w:val="0"/>
          <w:marBottom w:val="0"/>
          <w:divBdr>
            <w:top w:val="none" w:sz="0" w:space="0" w:color="auto"/>
            <w:left w:val="none" w:sz="0" w:space="0" w:color="auto"/>
            <w:bottom w:val="none" w:sz="0" w:space="0" w:color="auto"/>
            <w:right w:val="none" w:sz="0" w:space="0" w:color="auto"/>
          </w:divBdr>
        </w:div>
        <w:div w:id="1297832550">
          <w:marLeft w:val="0"/>
          <w:marRight w:val="0"/>
          <w:marTop w:val="0"/>
          <w:marBottom w:val="0"/>
          <w:divBdr>
            <w:top w:val="none" w:sz="0" w:space="0" w:color="auto"/>
            <w:left w:val="none" w:sz="0" w:space="0" w:color="auto"/>
            <w:bottom w:val="none" w:sz="0" w:space="0" w:color="auto"/>
            <w:right w:val="none" w:sz="0" w:space="0" w:color="auto"/>
          </w:divBdr>
        </w:div>
        <w:div w:id="615020187">
          <w:marLeft w:val="0"/>
          <w:marRight w:val="0"/>
          <w:marTop w:val="0"/>
          <w:marBottom w:val="0"/>
          <w:divBdr>
            <w:top w:val="none" w:sz="0" w:space="0" w:color="auto"/>
            <w:left w:val="none" w:sz="0" w:space="0" w:color="auto"/>
            <w:bottom w:val="none" w:sz="0" w:space="0" w:color="auto"/>
            <w:right w:val="none" w:sz="0" w:space="0" w:color="auto"/>
          </w:divBdr>
        </w:div>
        <w:div w:id="1239366077">
          <w:marLeft w:val="0"/>
          <w:marRight w:val="0"/>
          <w:marTop w:val="0"/>
          <w:marBottom w:val="0"/>
          <w:divBdr>
            <w:top w:val="none" w:sz="0" w:space="0" w:color="auto"/>
            <w:left w:val="none" w:sz="0" w:space="0" w:color="auto"/>
            <w:bottom w:val="none" w:sz="0" w:space="0" w:color="auto"/>
            <w:right w:val="none" w:sz="0" w:space="0" w:color="auto"/>
          </w:divBdr>
        </w:div>
        <w:div w:id="487210633">
          <w:marLeft w:val="0"/>
          <w:marRight w:val="0"/>
          <w:marTop w:val="0"/>
          <w:marBottom w:val="0"/>
          <w:divBdr>
            <w:top w:val="none" w:sz="0" w:space="0" w:color="auto"/>
            <w:left w:val="none" w:sz="0" w:space="0" w:color="auto"/>
            <w:bottom w:val="none" w:sz="0" w:space="0" w:color="auto"/>
            <w:right w:val="none" w:sz="0" w:space="0" w:color="auto"/>
          </w:divBdr>
        </w:div>
      </w:divsChild>
    </w:div>
    <w:div w:id="651907100">
      <w:bodyDiv w:val="1"/>
      <w:marLeft w:val="0"/>
      <w:marRight w:val="0"/>
      <w:marTop w:val="0"/>
      <w:marBottom w:val="0"/>
      <w:divBdr>
        <w:top w:val="none" w:sz="0" w:space="0" w:color="auto"/>
        <w:left w:val="none" w:sz="0" w:space="0" w:color="auto"/>
        <w:bottom w:val="none" w:sz="0" w:space="0" w:color="auto"/>
        <w:right w:val="none" w:sz="0" w:space="0" w:color="auto"/>
      </w:divBdr>
    </w:div>
    <w:div w:id="656880545">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714473752">
      <w:bodyDiv w:val="1"/>
      <w:marLeft w:val="0"/>
      <w:marRight w:val="0"/>
      <w:marTop w:val="0"/>
      <w:marBottom w:val="0"/>
      <w:divBdr>
        <w:top w:val="none" w:sz="0" w:space="0" w:color="auto"/>
        <w:left w:val="none" w:sz="0" w:space="0" w:color="auto"/>
        <w:bottom w:val="none" w:sz="0" w:space="0" w:color="auto"/>
        <w:right w:val="none" w:sz="0" w:space="0" w:color="auto"/>
      </w:divBdr>
      <w:divsChild>
        <w:div w:id="2048987879">
          <w:marLeft w:val="0"/>
          <w:marRight w:val="0"/>
          <w:marTop w:val="0"/>
          <w:marBottom w:val="0"/>
          <w:divBdr>
            <w:top w:val="none" w:sz="0" w:space="0" w:color="auto"/>
            <w:left w:val="none" w:sz="0" w:space="0" w:color="auto"/>
            <w:bottom w:val="none" w:sz="0" w:space="0" w:color="auto"/>
            <w:right w:val="none" w:sz="0" w:space="0" w:color="auto"/>
          </w:divBdr>
        </w:div>
      </w:divsChild>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105342494">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337265635">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639603428">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24898556">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313066811">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794396315">
      <w:bodyDiv w:val="1"/>
      <w:marLeft w:val="0"/>
      <w:marRight w:val="0"/>
      <w:marTop w:val="0"/>
      <w:marBottom w:val="0"/>
      <w:divBdr>
        <w:top w:val="none" w:sz="0" w:space="0" w:color="auto"/>
        <w:left w:val="none" w:sz="0" w:space="0" w:color="auto"/>
        <w:bottom w:val="none" w:sz="0" w:space="0" w:color="auto"/>
        <w:right w:val="none" w:sz="0" w:space="0" w:color="auto"/>
      </w:divBdr>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48467377">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 w:id="208163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ermanwatch.org/sites/germanwatch.org/files/publication/20432.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ustainabledevelopment.un.org/partnership/register/"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3F24C5AF365F488EA1484A8EE45C01" ma:contentTypeVersion="6" ma:contentTypeDescription="Crear nuevo documento." ma:contentTypeScope="" ma:versionID="011e8b00f4cfb39f18c4ae44b484123f">
  <xsd:schema xmlns:xsd="http://www.w3.org/2001/XMLSchema" xmlns:xs="http://www.w3.org/2001/XMLSchema" xmlns:p="http://schemas.microsoft.com/office/2006/metadata/properties" xmlns:ns2="9041605a-ebd1-45cc-b4a0-1955a9e25431" xmlns:ns3="5363961e-5638-4141-a758-fd26c4fceadd" targetNamespace="http://schemas.microsoft.com/office/2006/metadata/properties" ma:root="true" ma:fieldsID="a0f1d579b391aa62986d248f571b408c" ns2:_="" ns3:_="">
    <xsd:import namespace="9041605a-ebd1-45cc-b4a0-1955a9e25431"/>
    <xsd:import namespace="5363961e-5638-4141-a758-fd26c4fcea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1605a-ebd1-45cc-b4a0-1955a9e2543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3961e-5638-4141-a758-fd26c4fcea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15D9-8B5E-47A9-A265-7609441AC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1605a-ebd1-45cc-b4a0-1955a9e25431"/>
    <ds:schemaRef ds:uri="5363961e-5638-4141-a758-fd26c4fc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33771-C128-4853-9913-48FE8BF8FFA9}">
  <ds:schemaRefs>
    <ds:schemaRef ds:uri="http://schemas.openxmlformats.org/officeDocument/2006/bibliography"/>
  </ds:schemaRefs>
</ds:datastoreItem>
</file>

<file path=customXml/itemProps3.xml><?xml version="1.0" encoding="utf-8"?>
<ds:datastoreItem xmlns:ds="http://schemas.openxmlformats.org/officeDocument/2006/customXml" ds:itemID="{26A61731-D4DB-45E1-A35C-70EE801A7DFC}">
  <ds:schemaRefs>
    <ds:schemaRef ds:uri="http://schemas.openxmlformats.org/officeDocument/2006/bibliography"/>
  </ds:schemaRefs>
</ds:datastoreItem>
</file>

<file path=customXml/itemProps4.xml><?xml version="1.0" encoding="utf-8"?>
<ds:datastoreItem xmlns:ds="http://schemas.openxmlformats.org/officeDocument/2006/customXml" ds:itemID="{42C75884-5130-4A04-8ED4-F9CBEE272413}">
  <ds:schemaRefs>
    <ds:schemaRef ds:uri="http://schemas.microsoft.com/sharepoint/v3/contenttype/forms"/>
  </ds:schemaRefs>
</ds:datastoreItem>
</file>

<file path=customXml/itemProps5.xml><?xml version="1.0" encoding="utf-8"?>
<ds:datastoreItem xmlns:ds="http://schemas.openxmlformats.org/officeDocument/2006/customXml" ds:itemID="{A7C86AD2-1F18-42C5-9F4C-53F4FF146DEE}">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363961e-5638-4141-a758-fd26c4fceadd"/>
    <ds:schemaRef ds:uri="http://schemas.openxmlformats.org/package/2006/metadata/core-properties"/>
    <ds:schemaRef ds:uri="9041605a-ebd1-45cc-b4a0-1955a9e25431"/>
    <ds:schemaRef ds:uri="http://www.w3.org/XML/1998/namespace"/>
  </ds:schemaRefs>
</ds:datastoreItem>
</file>

<file path=customXml/itemProps6.xml><?xml version="1.0" encoding="utf-8"?>
<ds:datastoreItem xmlns:ds="http://schemas.openxmlformats.org/officeDocument/2006/customXml" ds:itemID="{92079061-C964-4CA1-99CF-698D4B23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6834</Words>
  <Characters>38956</Characters>
  <Application>Microsoft Office Word</Application>
  <DocSecurity>4</DocSecurity>
  <Lines>324</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 House</Company>
  <LinksUpToDate>false</LinksUpToDate>
  <CharactersWithSpaces>45699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cp:keywords/>
  <dc:description>115890</dc:description>
  <cp:lastModifiedBy>Sandra Bry</cp:lastModifiedBy>
  <cp:revision>2</cp:revision>
  <cp:lastPrinted>2016-06-14T17:05:00Z</cp:lastPrinted>
  <dcterms:created xsi:type="dcterms:W3CDTF">2018-11-13T09:55:00Z</dcterms:created>
  <dcterms:modified xsi:type="dcterms:W3CDTF">2018-11-13T09:55:00Z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0x010100BF3F24C5AF365F488EA1484A8EE45C01</vt:lpwstr>
  </property>
  <property fmtid="{D5CDD505-2E9C-101B-9397-08002B2CF9AE}" pid="3" name="PublishingExpirationDate">
    <vt:lpwstr/>
  </property>
  <property fmtid="{D5CDD505-2E9C-101B-9397-08002B2CF9AE}" pid="4" name="PublishingStartDate">
    <vt:lpwstr/>
  </property>
</Properties>
</file>