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36B9C" w14:textId="38ED917B" w:rsidR="00601A16" w:rsidRPr="00101428" w:rsidRDefault="00E34F9F" w:rsidP="003D38A5">
      <w:pPr>
        <w:spacing w:after="0" w:line="240" w:lineRule="auto"/>
        <w:jc w:val="center"/>
        <w:rPr>
          <w:rFonts w:ascii="Calibri" w:hAnsi="Calibri" w:cs="Calibri"/>
          <w:b/>
          <w:sz w:val="28"/>
          <w:lang w:val="en-US"/>
        </w:rPr>
      </w:pPr>
      <w:bookmarkStart w:id="0" w:name="_GoBack"/>
      <w:bookmarkEnd w:id="0"/>
      <w:r w:rsidRPr="00101428">
        <w:rPr>
          <w:rFonts w:ascii="Calibri" w:hAnsi="Calibri" w:cs="Calibri"/>
          <w:b/>
          <w:sz w:val="28"/>
          <w:lang w:val="en-US"/>
        </w:rPr>
        <w:t>Preliminary project outline</w:t>
      </w:r>
    </w:p>
    <w:p w14:paraId="3736BFFB" w14:textId="77777777" w:rsidR="00102ADD" w:rsidRPr="00101428" w:rsidRDefault="00102ADD" w:rsidP="003D38A5">
      <w:pPr>
        <w:spacing w:after="0" w:line="240" w:lineRule="auto"/>
        <w:jc w:val="center"/>
        <w:rPr>
          <w:rFonts w:ascii="Calibri" w:hAnsi="Calibri" w:cs="Calibri"/>
          <w:b/>
          <w:sz w:val="24"/>
          <w:lang w:val="en-US"/>
        </w:rPr>
      </w:pPr>
    </w:p>
    <w:p w14:paraId="4273FBFD" w14:textId="3890AB87" w:rsidR="0009605C" w:rsidRPr="00101428" w:rsidRDefault="0009605C" w:rsidP="003D38A5">
      <w:pPr>
        <w:spacing w:after="0" w:line="240" w:lineRule="auto"/>
        <w:jc w:val="center"/>
        <w:rPr>
          <w:rFonts w:ascii="Calibri" w:hAnsi="Calibri" w:cs="Calibri"/>
          <w:i/>
          <w:sz w:val="28"/>
          <w:lang w:val="en-US"/>
        </w:rPr>
      </w:pPr>
      <w:r w:rsidRPr="00101428">
        <w:rPr>
          <w:rFonts w:ascii="Calibri" w:hAnsi="Calibri" w:cs="Calibri"/>
          <w:i/>
          <w:sz w:val="28"/>
          <w:lang w:val="en-US"/>
        </w:rPr>
        <w:t>Resiliency of productive landscapes and ecosystems in the Caribbean Corridor</w:t>
      </w:r>
      <w:r w:rsidR="00CA0F49" w:rsidRPr="00101428">
        <w:rPr>
          <w:rFonts w:ascii="Calibri" w:hAnsi="Calibri" w:cs="Calibri"/>
          <w:i/>
          <w:sz w:val="28"/>
          <w:lang w:val="en-US"/>
        </w:rPr>
        <w:t xml:space="preserve"> of Dominican Republic </w:t>
      </w:r>
    </w:p>
    <w:p w14:paraId="2987D33A" w14:textId="77777777" w:rsidR="00CA0F49" w:rsidRPr="00101428" w:rsidRDefault="00CA0F49" w:rsidP="003D38A5">
      <w:pPr>
        <w:spacing w:after="0" w:line="240" w:lineRule="auto"/>
        <w:jc w:val="center"/>
        <w:rPr>
          <w:rFonts w:ascii="Calibri" w:hAnsi="Calibri" w:cs="Calibri"/>
          <w:sz w:val="24"/>
          <w:lang w:val="en-US"/>
        </w:rPr>
      </w:pPr>
    </w:p>
    <w:p w14:paraId="7696FB37" w14:textId="1169D5F5" w:rsidR="0009605C" w:rsidRPr="00101428" w:rsidRDefault="0009605C" w:rsidP="003D38A5">
      <w:pPr>
        <w:spacing w:after="0" w:line="240" w:lineRule="auto"/>
        <w:jc w:val="center"/>
        <w:rPr>
          <w:rFonts w:ascii="Calibri" w:hAnsi="Calibri" w:cs="Calibri"/>
          <w:sz w:val="24"/>
          <w:lang w:val="en-US"/>
        </w:rPr>
      </w:pPr>
      <w:r w:rsidRPr="00101428">
        <w:rPr>
          <w:rFonts w:ascii="Calibri" w:hAnsi="Calibri" w:cs="Calibri"/>
          <w:sz w:val="24"/>
          <w:lang w:val="en-US"/>
        </w:rPr>
        <w:t>CATIE</w:t>
      </w:r>
    </w:p>
    <w:p w14:paraId="76468306" w14:textId="77777777" w:rsidR="00CA0F49" w:rsidRPr="00101428" w:rsidRDefault="00CA0F49" w:rsidP="003D38A5">
      <w:pPr>
        <w:spacing w:after="0" w:line="240" w:lineRule="auto"/>
        <w:jc w:val="center"/>
        <w:rPr>
          <w:rFonts w:ascii="Calibri" w:hAnsi="Calibri" w:cs="Calibri"/>
          <w:sz w:val="24"/>
          <w:lang w:val="en-US"/>
        </w:rPr>
      </w:pPr>
    </w:p>
    <w:p w14:paraId="193052D0" w14:textId="77777777" w:rsidR="0009605C" w:rsidRPr="00101428" w:rsidRDefault="0009605C" w:rsidP="003D38A5">
      <w:pPr>
        <w:spacing w:after="0" w:line="240" w:lineRule="auto"/>
        <w:rPr>
          <w:rFonts w:ascii="Calibri" w:hAnsi="Calibri" w:cs="Calibri"/>
          <w:lang w:val="en-US"/>
        </w:rPr>
      </w:pPr>
    </w:p>
    <w:p w14:paraId="3F19D420" w14:textId="2AB3C0F1" w:rsidR="001430EC" w:rsidRPr="00101428" w:rsidRDefault="00E9054A" w:rsidP="001430EC">
      <w:pPr>
        <w:pStyle w:val="ListParagraph"/>
        <w:numPr>
          <w:ilvl w:val="0"/>
          <w:numId w:val="1"/>
        </w:numPr>
        <w:rPr>
          <w:rFonts w:eastAsia="Times New Roman"/>
          <w:b/>
          <w:sz w:val="24"/>
          <w:lang w:val="en-US"/>
        </w:rPr>
      </w:pPr>
      <w:r w:rsidRPr="00101428">
        <w:rPr>
          <w:rFonts w:eastAsia="Times New Roman"/>
          <w:b/>
          <w:sz w:val="24"/>
          <w:lang w:val="en-US"/>
        </w:rPr>
        <w:t>Dr</w:t>
      </w:r>
      <w:r w:rsidR="00C13172" w:rsidRPr="00101428">
        <w:rPr>
          <w:rFonts w:eastAsia="Times New Roman"/>
          <w:b/>
          <w:sz w:val="24"/>
          <w:lang w:val="en-US"/>
        </w:rPr>
        <w:t>aft p</w:t>
      </w:r>
      <w:r w:rsidR="005B4CF6" w:rsidRPr="00101428">
        <w:rPr>
          <w:rFonts w:eastAsia="Times New Roman"/>
          <w:b/>
          <w:sz w:val="24"/>
          <w:lang w:val="en-US"/>
        </w:rPr>
        <w:t xml:space="preserve">roject </w:t>
      </w:r>
      <w:r w:rsidR="001B3341" w:rsidRPr="00101428">
        <w:rPr>
          <w:rFonts w:eastAsia="Times New Roman"/>
          <w:b/>
          <w:sz w:val="24"/>
          <w:lang w:val="en-US"/>
        </w:rPr>
        <w:t>baseline, j</w:t>
      </w:r>
      <w:r w:rsidR="0009605C" w:rsidRPr="00101428">
        <w:rPr>
          <w:rFonts w:eastAsia="Times New Roman"/>
          <w:b/>
          <w:sz w:val="24"/>
          <w:lang w:val="en-US"/>
        </w:rPr>
        <w:t>ustification</w:t>
      </w:r>
      <w:r w:rsidR="001B3341" w:rsidRPr="00101428">
        <w:rPr>
          <w:rFonts w:eastAsia="Times New Roman"/>
          <w:b/>
          <w:sz w:val="24"/>
          <w:lang w:val="en-US"/>
        </w:rPr>
        <w:t xml:space="preserve"> and </w:t>
      </w:r>
      <w:r w:rsidR="005E3F4F" w:rsidRPr="00101428">
        <w:rPr>
          <w:rFonts w:eastAsia="Times New Roman"/>
          <w:b/>
          <w:sz w:val="24"/>
          <w:lang w:val="en-US"/>
        </w:rPr>
        <w:t xml:space="preserve">alignment with </w:t>
      </w:r>
      <w:r w:rsidR="001B3341" w:rsidRPr="00101428">
        <w:rPr>
          <w:rFonts w:eastAsia="Times New Roman"/>
          <w:b/>
          <w:sz w:val="24"/>
          <w:lang w:val="en-US"/>
        </w:rPr>
        <w:t>policies, plans and programs that are active in the country, highlighting opportunities for synergies and coordination</w:t>
      </w:r>
    </w:p>
    <w:p w14:paraId="1DB84023" w14:textId="77777777" w:rsidR="00804FCD" w:rsidRPr="00101428" w:rsidRDefault="00804FCD" w:rsidP="003D38A5">
      <w:pPr>
        <w:spacing w:after="0" w:line="240" w:lineRule="auto"/>
        <w:jc w:val="both"/>
        <w:rPr>
          <w:rFonts w:ascii="Calibri" w:eastAsia="Times New Roman" w:hAnsi="Calibri" w:cs="Calibri"/>
          <w:lang w:val="en-US"/>
        </w:rPr>
      </w:pPr>
    </w:p>
    <w:p w14:paraId="27C0B540" w14:textId="7703A5C4" w:rsidR="00EE5E54" w:rsidRPr="00101428" w:rsidRDefault="00E36A46" w:rsidP="003D38A5">
      <w:pPr>
        <w:spacing w:after="0" w:line="240" w:lineRule="auto"/>
        <w:ind w:right="-23"/>
        <w:jc w:val="both"/>
        <w:rPr>
          <w:rFonts w:ascii="Calibri" w:hAnsi="Calibri" w:cs="Calibri"/>
          <w:b/>
          <w:lang w:val="en-US"/>
        </w:rPr>
      </w:pPr>
      <w:r w:rsidRPr="00101428">
        <w:rPr>
          <w:rFonts w:ascii="Calibri" w:hAnsi="Calibri" w:cs="Calibri"/>
          <w:b/>
          <w:lang w:val="en-US"/>
        </w:rPr>
        <w:t>Dominican Republic presents h</w:t>
      </w:r>
      <w:r w:rsidR="00EE5E54" w:rsidRPr="00101428">
        <w:rPr>
          <w:rFonts w:ascii="Calibri" w:hAnsi="Calibri" w:cs="Calibri"/>
          <w:b/>
          <w:lang w:val="en-US"/>
        </w:rPr>
        <w:t>igh exposure and sensitivity to climate change and extreme weather events, that impacts livelihoods</w:t>
      </w:r>
    </w:p>
    <w:p w14:paraId="68FF53B6" w14:textId="77777777" w:rsidR="003D38A5" w:rsidRPr="00101428" w:rsidRDefault="003D38A5" w:rsidP="003D38A5">
      <w:pPr>
        <w:spacing w:after="0" w:line="240" w:lineRule="auto"/>
        <w:ind w:right="-23"/>
        <w:jc w:val="both"/>
        <w:rPr>
          <w:rFonts w:ascii="Calibri" w:hAnsi="Calibri" w:cs="Calibri"/>
          <w:lang w:val="en-US"/>
        </w:rPr>
      </w:pPr>
    </w:p>
    <w:p w14:paraId="7D9E842A" w14:textId="31090BE2" w:rsidR="00EE5E54" w:rsidRPr="00101428" w:rsidRDefault="00EE5E54" w:rsidP="003D38A5">
      <w:pPr>
        <w:spacing w:after="0" w:line="240" w:lineRule="auto"/>
        <w:ind w:right="-23"/>
        <w:jc w:val="both"/>
        <w:rPr>
          <w:rFonts w:ascii="Calibri" w:hAnsi="Calibri" w:cs="Calibri"/>
          <w:lang w:val="en-US"/>
        </w:rPr>
      </w:pPr>
      <w:r w:rsidRPr="00101428">
        <w:rPr>
          <w:rFonts w:ascii="Calibri" w:hAnsi="Calibri" w:cs="Calibri"/>
          <w:lang w:val="en-US"/>
        </w:rPr>
        <w:t xml:space="preserve">Dominican Republic is a Small Island Developing State. It is </w:t>
      </w:r>
      <w:r w:rsidR="00B66283" w:rsidRPr="00101428">
        <w:rPr>
          <w:rFonts w:ascii="Calibri" w:hAnsi="Calibri" w:cs="Calibri"/>
          <w:lang w:val="en-US"/>
        </w:rPr>
        <w:t xml:space="preserve">also </w:t>
      </w:r>
      <w:r w:rsidRPr="00101428">
        <w:rPr>
          <w:rFonts w:ascii="Calibri" w:hAnsi="Calibri" w:cs="Calibri"/>
          <w:lang w:val="en-US"/>
        </w:rPr>
        <w:t>a middle-income country with a high population density of 220 people/km</w:t>
      </w:r>
      <w:r w:rsidRPr="00101428">
        <w:rPr>
          <w:rFonts w:ascii="Calibri" w:hAnsi="Calibri" w:cs="Calibri"/>
          <w:vertAlign w:val="superscript"/>
          <w:lang w:val="en-US"/>
        </w:rPr>
        <w:t>2</w:t>
      </w:r>
      <w:r w:rsidRPr="00101428">
        <w:rPr>
          <w:rFonts w:ascii="Calibri" w:hAnsi="Calibri" w:cs="Calibri"/>
          <w:lang w:val="en-US"/>
        </w:rPr>
        <w:t xml:space="preserve"> and the tenth country in the world most affected by climatic catastrophes during the last 20 years, </w:t>
      </w:r>
      <w:r w:rsidR="009F0782" w:rsidRPr="00101428">
        <w:rPr>
          <w:rFonts w:ascii="Calibri" w:hAnsi="Calibri" w:cs="Calibri"/>
          <w:lang w:val="en-US"/>
        </w:rPr>
        <w:t>when</w:t>
      </w:r>
      <w:r w:rsidRPr="00101428">
        <w:rPr>
          <w:rFonts w:ascii="Calibri" w:hAnsi="Calibri" w:cs="Calibri"/>
          <w:lang w:val="en-US"/>
        </w:rPr>
        <w:t xml:space="preserve"> it suffered 49 extreme weath</w:t>
      </w:r>
      <w:r w:rsidRPr="00101428">
        <w:rPr>
          <w:rFonts w:ascii="Calibri" w:hAnsi="Calibri" w:cs="Calibri"/>
          <w:color w:val="000000" w:themeColor="text1"/>
          <w:lang w:val="en-US"/>
        </w:rPr>
        <w:t>er events</w:t>
      </w:r>
      <w:r w:rsidRPr="00101428">
        <w:rPr>
          <w:rStyle w:val="FootnoteReference"/>
          <w:rFonts w:ascii="Calibri" w:hAnsi="Calibri" w:cs="Calibri"/>
          <w:color w:val="000000" w:themeColor="text1"/>
          <w:lang w:val="en-US"/>
        </w:rPr>
        <w:footnoteReference w:id="2"/>
      </w:r>
      <w:r w:rsidRPr="00101428">
        <w:rPr>
          <w:rFonts w:ascii="Calibri" w:hAnsi="Calibri" w:cs="Calibri"/>
          <w:color w:val="000000" w:themeColor="text1"/>
          <w:lang w:val="en-US"/>
        </w:rPr>
        <w:t>. I</w:t>
      </w:r>
      <w:r w:rsidRPr="00101428">
        <w:rPr>
          <w:rFonts w:ascii="Calibri" w:hAnsi="Calibri" w:cs="Calibri"/>
          <w:lang w:val="en-US"/>
        </w:rPr>
        <w:t xml:space="preserve">n 1998, Hurricane Georges caused damages and losses equivalent to 14% of GDP and the tropical storms of 2007 forced a reorientation of the economy and governmental priorities. In 2016, the country was strongly impacted by Hurricane Matthew, which caused material destruction estimated at US $243 million and loss of human lives. In addition to these catastrophes, since 2014, the Dominican Republic has experienced </w:t>
      </w:r>
      <w:r w:rsidR="001A1040" w:rsidRPr="00101428">
        <w:rPr>
          <w:rFonts w:ascii="Calibri" w:hAnsi="Calibri" w:cs="Calibri"/>
          <w:lang w:val="en-US"/>
        </w:rPr>
        <w:t xml:space="preserve">intensified </w:t>
      </w:r>
      <w:r w:rsidRPr="00101428">
        <w:rPr>
          <w:rFonts w:ascii="Calibri" w:hAnsi="Calibri" w:cs="Calibri"/>
          <w:lang w:val="en-US"/>
        </w:rPr>
        <w:t>droughts due to the El Niño, with significant impacts on crop production (e.g. reductions in agricultural production up 15% due to severe drought conditions in 2010</w:t>
      </w:r>
      <w:r w:rsidRPr="00101428">
        <w:rPr>
          <w:rStyle w:val="FootnoteReference"/>
          <w:rFonts w:ascii="Calibri" w:hAnsi="Calibri" w:cs="Calibri"/>
          <w:lang w:val="en-US"/>
        </w:rPr>
        <w:footnoteReference w:id="3"/>
      </w:r>
      <w:r w:rsidRPr="00101428">
        <w:rPr>
          <w:rFonts w:ascii="Calibri" w:hAnsi="Calibri" w:cs="Calibri"/>
          <w:lang w:val="en-US"/>
        </w:rPr>
        <w:t xml:space="preserve">, and of 95-100% of second rice harvest for 75% of rice producers in the Monte </w:t>
      </w:r>
      <w:proofErr w:type="spellStart"/>
      <w:r w:rsidRPr="00101428">
        <w:rPr>
          <w:rFonts w:ascii="Calibri" w:hAnsi="Calibri" w:cs="Calibri"/>
          <w:lang w:val="en-US"/>
        </w:rPr>
        <w:t>Cristi</w:t>
      </w:r>
      <w:proofErr w:type="spellEnd"/>
      <w:r w:rsidRPr="00101428">
        <w:rPr>
          <w:rFonts w:ascii="Calibri" w:hAnsi="Calibri" w:cs="Calibri"/>
          <w:lang w:val="en-US"/>
        </w:rPr>
        <w:t xml:space="preserve"> province as a result of 2015 drought</w:t>
      </w:r>
      <w:r w:rsidRPr="00101428">
        <w:rPr>
          <w:rStyle w:val="FootnoteReference"/>
          <w:rFonts w:ascii="Calibri" w:hAnsi="Calibri" w:cs="Calibri"/>
          <w:lang w:val="en-US"/>
        </w:rPr>
        <w:footnoteReference w:id="4"/>
      </w:r>
      <w:r w:rsidRPr="00101428">
        <w:rPr>
          <w:rFonts w:ascii="Calibri" w:hAnsi="Calibri" w:cs="Calibri"/>
          <w:lang w:val="en-US"/>
        </w:rPr>
        <w:t>), the availability of water for human consumption and the generation of hydroelectric power. At the national level, 48.4% of the country’s territory is considered critically sensitive to desertification, and 16.4% of it highly critically sensitive. Sensitivity to desertification is mainly due to intense and inadequate land use practices</w:t>
      </w:r>
      <w:r w:rsidRPr="00101428">
        <w:rPr>
          <w:rStyle w:val="FootnoteReference"/>
          <w:rFonts w:ascii="Calibri" w:hAnsi="Calibri" w:cs="Calibri"/>
          <w:lang w:val="en-US"/>
        </w:rPr>
        <w:footnoteReference w:id="5"/>
      </w:r>
      <w:r w:rsidRPr="00101428">
        <w:rPr>
          <w:rFonts w:ascii="Calibri" w:hAnsi="Calibri" w:cs="Calibri"/>
          <w:lang w:val="en-US"/>
        </w:rPr>
        <w:t>. In addition, frequent fires are a serious driver of degradation in these areas and their control is a national priority</w:t>
      </w:r>
      <w:r w:rsidRPr="00101428">
        <w:rPr>
          <w:rStyle w:val="FootnoteReference"/>
          <w:rFonts w:ascii="Calibri" w:hAnsi="Calibri" w:cs="Calibri"/>
          <w:lang w:val="en-US"/>
        </w:rPr>
        <w:footnoteReference w:id="6"/>
      </w:r>
      <w:r w:rsidRPr="00101428">
        <w:rPr>
          <w:rFonts w:ascii="Calibri" w:hAnsi="Calibri" w:cs="Calibri"/>
          <w:lang w:val="en-US"/>
        </w:rPr>
        <w:t>.</w:t>
      </w:r>
    </w:p>
    <w:p w14:paraId="220344CA" w14:textId="77777777" w:rsidR="00EE5E54" w:rsidRPr="00101428" w:rsidRDefault="00EE5E54" w:rsidP="003D38A5">
      <w:pPr>
        <w:spacing w:after="0" w:line="240" w:lineRule="auto"/>
        <w:ind w:right="-23"/>
        <w:jc w:val="both"/>
        <w:rPr>
          <w:rFonts w:ascii="Calibri" w:hAnsi="Calibri" w:cs="Calibri"/>
          <w:lang w:val="en-US"/>
        </w:rPr>
      </w:pPr>
    </w:p>
    <w:p w14:paraId="4401CA10" w14:textId="1816E929" w:rsidR="00EE5E54" w:rsidRPr="00101428" w:rsidRDefault="00304D81" w:rsidP="003D38A5">
      <w:pPr>
        <w:spacing w:after="0" w:line="240" w:lineRule="auto"/>
        <w:ind w:right="-23"/>
        <w:jc w:val="both"/>
        <w:rPr>
          <w:rFonts w:ascii="Calibri" w:hAnsi="Calibri" w:cs="Calibri"/>
          <w:b/>
          <w:lang w:val="en-US"/>
        </w:rPr>
      </w:pPr>
      <w:r w:rsidRPr="00101428">
        <w:rPr>
          <w:rFonts w:ascii="Calibri" w:hAnsi="Calibri" w:cs="Calibri"/>
          <w:b/>
          <w:lang w:val="en-US"/>
        </w:rPr>
        <w:t>The c</w:t>
      </w:r>
      <w:r w:rsidR="00EE5E54" w:rsidRPr="00101428">
        <w:rPr>
          <w:rFonts w:ascii="Calibri" w:hAnsi="Calibri" w:cs="Calibri"/>
          <w:b/>
          <w:lang w:val="en-US"/>
        </w:rPr>
        <w:t>urrent situation is expected to worsen in the next decades</w:t>
      </w:r>
    </w:p>
    <w:p w14:paraId="4EFDAA0F" w14:textId="77777777" w:rsidR="003D38A5" w:rsidRPr="00101428" w:rsidRDefault="003D38A5" w:rsidP="003D38A5">
      <w:pPr>
        <w:spacing w:after="0" w:line="240" w:lineRule="auto"/>
        <w:ind w:right="-23"/>
        <w:jc w:val="both"/>
        <w:rPr>
          <w:rFonts w:ascii="Calibri" w:hAnsi="Calibri" w:cs="Calibri"/>
          <w:lang w:val="en-US"/>
        </w:rPr>
      </w:pPr>
    </w:p>
    <w:p w14:paraId="744BD6AE" w14:textId="10B59886" w:rsidR="00EE5E54" w:rsidRPr="00101428" w:rsidRDefault="00EE5E54" w:rsidP="003D38A5">
      <w:pPr>
        <w:spacing w:after="0" w:line="240" w:lineRule="auto"/>
        <w:ind w:right="-23"/>
        <w:jc w:val="both"/>
        <w:rPr>
          <w:rFonts w:ascii="Calibri" w:hAnsi="Calibri" w:cs="Calibri"/>
          <w:lang w:val="en-US"/>
        </w:rPr>
      </w:pPr>
      <w:r w:rsidRPr="00101428">
        <w:rPr>
          <w:rFonts w:ascii="Calibri" w:hAnsi="Calibri" w:cs="Calibri"/>
          <w:lang w:val="en-US"/>
        </w:rPr>
        <w:t xml:space="preserve">For the period 2030-2050 a substantial increase in the frequency of extreme droughts and heat waves is expected, which will affect the capital Santo Domingo, where 35% of the country's </w:t>
      </w:r>
      <w:r w:rsidRPr="00101428">
        <w:rPr>
          <w:rFonts w:ascii="Calibri" w:hAnsi="Calibri" w:cs="Calibri"/>
          <w:lang w:val="en-US"/>
        </w:rPr>
        <w:lastRenderedPageBreak/>
        <w:t>populatio</w:t>
      </w:r>
      <w:r w:rsidRPr="00101428">
        <w:rPr>
          <w:rFonts w:ascii="Calibri" w:hAnsi="Calibri" w:cs="Calibri"/>
          <w:color w:val="000000" w:themeColor="text1"/>
          <w:lang w:val="en-US"/>
        </w:rPr>
        <w:t>n lives</w:t>
      </w:r>
      <w:r w:rsidRPr="00101428">
        <w:rPr>
          <w:rStyle w:val="FootnoteReference"/>
          <w:rFonts w:ascii="Calibri" w:hAnsi="Calibri" w:cs="Calibri"/>
          <w:color w:val="000000" w:themeColor="text1"/>
          <w:lang w:val="en-US"/>
        </w:rPr>
        <w:footnoteReference w:id="7"/>
      </w:r>
      <w:r w:rsidRPr="00101428">
        <w:rPr>
          <w:rFonts w:ascii="Calibri" w:hAnsi="Calibri" w:cs="Calibri"/>
          <w:color w:val="000000" w:themeColor="text1"/>
          <w:lang w:val="en-US"/>
        </w:rPr>
        <w:t xml:space="preserve">. </w:t>
      </w:r>
      <w:r w:rsidR="009E77C4" w:rsidRPr="00101428">
        <w:rPr>
          <w:rFonts w:ascii="Calibri" w:hAnsi="Calibri" w:cs="Calibri"/>
          <w:lang w:val="en-US"/>
        </w:rPr>
        <w:t xml:space="preserve">Climate </w:t>
      </w:r>
      <w:proofErr w:type="spellStart"/>
      <w:r w:rsidR="009E77C4" w:rsidRPr="00101428">
        <w:rPr>
          <w:rFonts w:ascii="Calibri" w:hAnsi="Calibri" w:cs="Calibri"/>
          <w:lang w:val="en-US"/>
        </w:rPr>
        <w:t>pr</w:t>
      </w:r>
      <w:r w:rsidR="00F87252">
        <w:rPr>
          <w:rFonts w:ascii="Calibri" w:hAnsi="Calibri" w:cs="Calibri"/>
          <w:lang w:val="en-US"/>
        </w:rPr>
        <w:t>B</w:t>
      </w:r>
      <w:r w:rsidR="009E77C4" w:rsidRPr="00101428">
        <w:rPr>
          <w:rFonts w:ascii="Calibri" w:hAnsi="Calibri" w:cs="Calibri"/>
          <w:lang w:val="en-US"/>
        </w:rPr>
        <w:t>ojections</w:t>
      </w:r>
      <w:proofErr w:type="spellEnd"/>
      <w:r w:rsidR="009E77C4" w:rsidRPr="00101428">
        <w:rPr>
          <w:rFonts w:ascii="Calibri" w:hAnsi="Calibri" w:cs="Calibri"/>
          <w:lang w:val="en-US"/>
        </w:rPr>
        <w:t xml:space="preserve"> reveal increases of temperature up to 2.5 ºC by 2050</w:t>
      </w:r>
      <w:r w:rsidR="009E77C4" w:rsidRPr="00101428">
        <w:rPr>
          <w:rStyle w:val="FootnoteReference"/>
          <w:rFonts w:ascii="Calibri" w:hAnsi="Calibri" w:cs="Calibri"/>
        </w:rPr>
        <w:footnoteReference w:id="8"/>
      </w:r>
      <w:r w:rsidR="009E77C4" w:rsidRPr="00101428">
        <w:rPr>
          <w:rFonts w:ascii="Calibri" w:hAnsi="Calibri" w:cs="Calibri"/>
          <w:lang w:val="en-US"/>
        </w:rPr>
        <w:t xml:space="preserve">. </w:t>
      </w:r>
      <w:r w:rsidRPr="00101428">
        <w:rPr>
          <w:rFonts w:ascii="Calibri" w:hAnsi="Calibri" w:cs="Calibri"/>
          <w:lang w:val="en-US"/>
        </w:rPr>
        <w:t xml:space="preserve">In addition, the intensity of tropical storms and associated precipitation </w:t>
      </w:r>
      <w:r w:rsidR="00832F4B" w:rsidRPr="00101428">
        <w:rPr>
          <w:rFonts w:ascii="Calibri" w:hAnsi="Calibri" w:cs="Calibri"/>
          <w:lang w:val="en-US"/>
        </w:rPr>
        <w:t>is expected to</w:t>
      </w:r>
      <w:r w:rsidRPr="00101428">
        <w:rPr>
          <w:rFonts w:ascii="Calibri" w:hAnsi="Calibri" w:cs="Calibri"/>
          <w:lang w:val="en-US"/>
        </w:rPr>
        <w:t xml:space="preserve"> increase, exacerbating the damage caused by these phenomena, including that caused by more frequent and intense floods. Finally, the Dominican Republic is a critically important component of the Caribbean Biodiversity Hotspot</w:t>
      </w:r>
      <w:r w:rsidRPr="00101428">
        <w:rPr>
          <w:rStyle w:val="FootnoteReference"/>
          <w:rFonts w:ascii="Calibri" w:hAnsi="Calibri" w:cs="Calibri"/>
          <w:color w:val="000000" w:themeColor="text1"/>
          <w:lang w:val="en-US"/>
        </w:rPr>
        <w:footnoteReference w:id="9"/>
      </w:r>
      <w:r w:rsidRPr="00101428">
        <w:rPr>
          <w:rFonts w:ascii="Calibri" w:hAnsi="Calibri" w:cs="Calibri"/>
          <w:lang w:val="en-US"/>
        </w:rPr>
        <w:t xml:space="preserve">. More than 70% of the plant species and almost 100% of the herpetofauna of this </w:t>
      </w:r>
      <w:r w:rsidR="00832F4B" w:rsidRPr="00101428">
        <w:rPr>
          <w:rFonts w:ascii="Calibri" w:hAnsi="Calibri" w:cs="Calibri"/>
          <w:lang w:val="en-US"/>
        </w:rPr>
        <w:t>h</w:t>
      </w:r>
      <w:r w:rsidRPr="00101428">
        <w:rPr>
          <w:rFonts w:ascii="Calibri" w:hAnsi="Calibri" w:cs="Calibri"/>
          <w:lang w:val="en-US"/>
        </w:rPr>
        <w:t>otspot are endemic. The country's forest cover recovered from 28% in 1996 to 39% in 2012, mainly due to natural succession. However, the variation and change of climate and the associated drivers of degradation are a serious threat to this unique biodiversity and the key contribution it makes to the resilience of the country's agricultural and forestry production, as well as tourism.</w:t>
      </w:r>
    </w:p>
    <w:p w14:paraId="3F07C8E1" w14:textId="77777777" w:rsidR="00EE5E54" w:rsidRPr="00101428" w:rsidRDefault="00EE5E54" w:rsidP="003D38A5">
      <w:pPr>
        <w:spacing w:after="0" w:line="240" w:lineRule="auto"/>
        <w:ind w:right="-23"/>
        <w:jc w:val="both"/>
        <w:rPr>
          <w:rFonts w:ascii="Calibri" w:hAnsi="Calibri" w:cs="Calibri"/>
          <w:lang w:val="en-US"/>
        </w:rPr>
      </w:pPr>
    </w:p>
    <w:p w14:paraId="02FCC6DC" w14:textId="6770A4F8" w:rsidR="00CD2217" w:rsidRPr="00101428" w:rsidRDefault="009A5A18" w:rsidP="003D38A5">
      <w:pPr>
        <w:spacing w:after="0" w:line="240" w:lineRule="auto"/>
        <w:ind w:right="-23"/>
        <w:jc w:val="both"/>
        <w:rPr>
          <w:rFonts w:ascii="Calibri" w:hAnsi="Calibri" w:cs="Calibri"/>
          <w:lang w:val="en-US"/>
        </w:rPr>
      </w:pPr>
      <w:r w:rsidRPr="00101428">
        <w:rPr>
          <w:rFonts w:ascii="Calibri" w:hAnsi="Calibri" w:cs="Calibri"/>
          <w:b/>
          <w:lang w:val="en-US"/>
        </w:rPr>
        <w:t>T</w:t>
      </w:r>
      <w:r w:rsidR="00EE5E54" w:rsidRPr="00101428">
        <w:rPr>
          <w:rFonts w:ascii="Calibri" w:hAnsi="Calibri" w:cs="Calibri"/>
          <w:b/>
          <w:lang w:val="en-US"/>
        </w:rPr>
        <w:t xml:space="preserve">he proposed project area </w:t>
      </w:r>
      <w:r w:rsidR="00CA44D6" w:rsidRPr="00101428">
        <w:rPr>
          <w:rFonts w:ascii="Calibri" w:hAnsi="Calibri" w:cs="Calibri"/>
          <w:b/>
          <w:lang w:val="en-US"/>
        </w:rPr>
        <w:t>is key</w:t>
      </w:r>
      <w:r w:rsidR="0097394C" w:rsidRPr="00101428">
        <w:rPr>
          <w:rFonts w:ascii="Calibri" w:hAnsi="Calibri" w:cs="Calibri"/>
          <w:b/>
          <w:lang w:val="en-US"/>
        </w:rPr>
        <w:t xml:space="preserve"> for the national economy, </w:t>
      </w:r>
      <w:r w:rsidR="000A4BE6" w:rsidRPr="00101428">
        <w:rPr>
          <w:rFonts w:ascii="Calibri" w:hAnsi="Calibri" w:cs="Calibri"/>
          <w:b/>
          <w:lang w:val="en-US"/>
        </w:rPr>
        <w:t xml:space="preserve">sanitation and food security, but </w:t>
      </w:r>
      <w:r w:rsidR="009602FA" w:rsidRPr="00101428">
        <w:rPr>
          <w:rFonts w:ascii="Calibri" w:hAnsi="Calibri" w:cs="Calibri"/>
          <w:b/>
          <w:lang w:val="en-US"/>
        </w:rPr>
        <w:t xml:space="preserve">is highly threatened by </w:t>
      </w:r>
      <w:r w:rsidR="00EE5E54" w:rsidRPr="00101428">
        <w:rPr>
          <w:rFonts w:ascii="Calibri" w:hAnsi="Calibri" w:cs="Calibri"/>
          <w:b/>
          <w:lang w:val="en-US"/>
        </w:rPr>
        <w:t>climate change</w:t>
      </w:r>
    </w:p>
    <w:p w14:paraId="4E8C1C57" w14:textId="77777777" w:rsidR="003D38A5" w:rsidRPr="00101428" w:rsidRDefault="003D38A5" w:rsidP="003D38A5">
      <w:pPr>
        <w:spacing w:after="0" w:line="240" w:lineRule="auto"/>
        <w:ind w:right="-23"/>
        <w:jc w:val="both"/>
        <w:rPr>
          <w:rFonts w:ascii="Calibri" w:hAnsi="Calibri" w:cs="Calibri"/>
          <w:lang w:val="en-US"/>
        </w:rPr>
      </w:pPr>
    </w:p>
    <w:p w14:paraId="28B22B0B" w14:textId="46B609E9" w:rsidR="00EE5E54" w:rsidRPr="00101428" w:rsidRDefault="00EE5E54" w:rsidP="003D38A5">
      <w:pPr>
        <w:spacing w:after="0" w:line="240" w:lineRule="auto"/>
        <w:ind w:right="-23"/>
        <w:jc w:val="both"/>
        <w:rPr>
          <w:rFonts w:ascii="Calibri" w:hAnsi="Calibri" w:cs="Calibri"/>
          <w:lang w:val="en-US"/>
        </w:rPr>
      </w:pPr>
      <w:r w:rsidRPr="00101428">
        <w:rPr>
          <w:rFonts w:ascii="Calibri" w:hAnsi="Calibri" w:cs="Calibri"/>
          <w:lang w:val="en-US"/>
        </w:rPr>
        <w:t xml:space="preserve">The Central Cordillera-Los </w:t>
      </w:r>
      <w:proofErr w:type="spellStart"/>
      <w:r w:rsidRPr="00101428">
        <w:rPr>
          <w:rFonts w:ascii="Calibri" w:hAnsi="Calibri" w:cs="Calibri"/>
          <w:lang w:val="en-US"/>
        </w:rPr>
        <w:t>Haitises</w:t>
      </w:r>
      <w:proofErr w:type="spellEnd"/>
      <w:r w:rsidRPr="00101428">
        <w:rPr>
          <w:rFonts w:ascii="Calibri" w:hAnsi="Calibri" w:cs="Calibri"/>
          <w:lang w:val="en-US"/>
        </w:rPr>
        <w:t xml:space="preserve"> Corridor (</w:t>
      </w:r>
      <w:r w:rsidR="00CA0667" w:rsidRPr="00101428">
        <w:rPr>
          <w:rFonts w:ascii="Calibri" w:hAnsi="Calibri" w:cs="Calibri"/>
          <w:lang w:val="en-US"/>
        </w:rPr>
        <w:fldChar w:fldCharType="begin"/>
      </w:r>
      <w:r w:rsidR="00CA0667" w:rsidRPr="00101428">
        <w:rPr>
          <w:rFonts w:ascii="Calibri" w:hAnsi="Calibri" w:cs="Calibri"/>
          <w:lang w:val="en-US"/>
        </w:rPr>
        <w:instrText xml:space="preserve"> REF _Ref523208486 \h </w:instrText>
      </w:r>
      <w:r w:rsidR="00101428">
        <w:rPr>
          <w:rFonts w:ascii="Calibri" w:hAnsi="Calibri" w:cs="Calibri"/>
          <w:lang w:val="en-US"/>
        </w:rPr>
        <w:instrText xml:space="preserve"> \* MERGEFORMAT </w:instrText>
      </w:r>
      <w:r w:rsidR="00CA0667" w:rsidRPr="00101428">
        <w:rPr>
          <w:rFonts w:ascii="Calibri" w:hAnsi="Calibri" w:cs="Calibri"/>
          <w:lang w:val="en-US"/>
        </w:rPr>
      </w:r>
      <w:r w:rsidR="00CA0667" w:rsidRPr="00101428">
        <w:rPr>
          <w:rFonts w:ascii="Calibri" w:hAnsi="Calibri" w:cs="Calibri"/>
          <w:lang w:val="en-US"/>
        </w:rPr>
        <w:fldChar w:fldCharType="separate"/>
      </w:r>
      <w:r w:rsidR="00CA0667" w:rsidRPr="00101428">
        <w:rPr>
          <w:rFonts w:ascii="Calibri" w:hAnsi="Calibri" w:cs="Calibri"/>
          <w:lang w:val="en-US"/>
        </w:rPr>
        <w:t xml:space="preserve">Figure </w:t>
      </w:r>
      <w:r w:rsidR="00CA0667" w:rsidRPr="00101428">
        <w:rPr>
          <w:rFonts w:ascii="Calibri" w:hAnsi="Calibri" w:cs="Calibri"/>
          <w:noProof/>
          <w:lang w:val="en-US"/>
        </w:rPr>
        <w:t>1</w:t>
      </w:r>
      <w:r w:rsidR="00CA0667" w:rsidRPr="00101428">
        <w:rPr>
          <w:rFonts w:ascii="Calibri" w:hAnsi="Calibri" w:cs="Calibri"/>
          <w:lang w:val="en-US"/>
        </w:rPr>
        <w:fldChar w:fldCharType="end"/>
      </w:r>
      <w:r w:rsidRPr="00101428">
        <w:rPr>
          <w:rFonts w:ascii="Calibri" w:hAnsi="Calibri" w:cs="Calibri"/>
          <w:lang w:val="en-US"/>
        </w:rPr>
        <w:t xml:space="preserve">) is one of the most important areas of the country in terms of demographic and productive perspective, agricultural and forestry productivity and the regulation of water resources. It is therefore critically important to ensure adaptation to climate change in the </w:t>
      </w:r>
      <w:r w:rsidR="000D6AD2" w:rsidRPr="00101428">
        <w:rPr>
          <w:rFonts w:ascii="Calibri" w:hAnsi="Calibri" w:cs="Calibri"/>
          <w:lang w:val="en-US"/>
        </w:rPr>
        <w:t>c</w:t>
      </w:r>
      <w:r w:rsidRPr="00101428">
        <w:rPr>
          <w:rFonts w:ascii="Calibri" w:hAnsi="Calibri" w:cs="Calibri"/>
          <w:lang w:val="en-US"/>
        </w:rPr>
        <w:t xml:space="preserve">orridor, as well as the maintenance of its mitigation functions. A recent analysis of vulnerability to climate change in the </w:t>
      </w:r>
      <w:r w:rsidR="001A53D4" w:rsidRPr="00101428">
        <w:rPr>
          <w:rFonts w:ascii="Calibri" w:hAnsi="Calibri" w:cs="Calibri"/>
          <w:lang w:val="en-US"/>
        </w:rPr>
        <w:t>c</w:t>
      </w:r>
      <w:r w:rsidRPr="00101428">
        <w:rPr>
          <w:rFonts w:ascii="Calibri" w:hAnsi="Calibri" w:cs="Calibri"/>
          <w:lang w:val="en-US"/>
        </w:rPr>
        <w:t xml:space="preserve">orridor predicts changes in the rainfall seasonality and increases of temperature up to 2.5 ºC by 2050. Temperature increases, the impact of droughts and floods, together with the dangerous high sensitivity to desertification will impact agricultural and forestry systems and groundwater in the watersheds that comprise the </w:t>
      </w:r>
      <w:r w:rsidR="001A53D4" w:rsidRPr="00101428">
        <w:rPr>
          <w:rFonts w:ascii="Calibri" w:hAnsi="Calibri" w:cs="Calibri"/>
          <w:lang w:val="en-US"/>
        </w:rPr>
        <w:t>c</w:t>
      </w:r>
      <w:r w:rsidRPr="00101428">
        <w:rPr>
          <w:rFonts w:ascii="Calibri" w:hAnsi="Calibri" w:cs="Calibri"/>
          <w:lang w:val="en-US"/>
        </w:rPr>
        <w:t>orridor (</w:t>
      </w:r>
      <w:proofErr w:type="spellStart"/>
      <w:r w:rsidRPr="00101428">
        <w:rPr>
          <w:rFonts w:ascii="Calibri" w:hAnsi="Calibri" w:cs="Calibri"/>
          <w:lang w:val="en-US"/>
        </w:rPr>
        <w:t>Yaque</w:t>
      </w:r>
      <w:proofErr w:type="spellEnd"/>
      <w:r w:rsidRPr="00101428">
        <w:rPr>
          <w:rFonts w:ascii="Calibri" w:hAnsi="Calibri" w:cs="Calibri"/>
          <w:lang w:val="en-US"/>
        </w:rPr>
        <w:t xml:space="preserve"> del Norte Integrated Watershed, </w:t>
      </w:r>
      <w:proofErr w:type="spellStart"/>
      <w:r w:rsidRPr="00101428">
        <w:rPr>
          <w:rFonts w:ascii="Calibri" w:hAnsi="Calibri" w:cs="Calibri"/>
          <w:lang w:val="en-US"/>
        </w:rPr>
        <w:t>Yuna</w:t>
      </w:r>
      <w:proofErr w:type="spellEnd"/>
      <w:r w:rsidRPr="00101428">
        <w:rPr>
          <w:rFonts w:ascii="Calibri" w:hAnsi="Calibri" w:cs="Calibri"/>
          <w:lang w:val="en-US"/>
        </w:rPr>
        <w:t xml:space="preserve">, the middle and upper </w:t>
      </w:r>
      <w:proofErr w:type="spellStart"/>
      <w:r w:rsidRPr="00101428">
        <w:rPr>
          <w:rFonts w:ascii="Calibri" w:hAnsi="Calibri" w:cs="Calibri"/>
          <w:lang w:val="en-US"/>
        </w:rPr>
        <w:t>Ozama</w:t>
      </w:r>
      <w:proofErr w:type="spellEnd"/>
      <w:r w:rsidRPr="00101428">
        <w:rPr>
          <w:rFonts w:ascii="Calibri" w:hAnsi="Calibri" w:cs="Calibri"/>
          <w:lang w:val="en-US"/>
        </w:rPr>
        <w:t xml:space="preserve">-Isabela, and those of the rivers </w:t>
      </w:r>
      <w:proofErr w:type="spellStart"/>
      <w:r w:rsidRPr="00101428">
        <w:rPr>
          <w:rFonts w:ascii="Calibri" w:hAnsi="Calibri" w:cs="Calibri"/>
          <w:lang w:val="en-US"/>
        </w:rPr>
        <w:t>Nizao</w:t>
      </w:r>
      <w:proofErr w:type="spellEnd"/>
      <w:r w:rsidRPr="00101428">
        <w:rPr>
          <w:rFonts w:ascii="Calibri" w:hAnsi="Calibri" w:cs="Calibri"/>
          <w:lang w:val="en-US"/>
        </w:rPr>
        <w:t xml:space="preserve">, </w:t>
      </w:r>
      <w:proofErr w:type="spellStart"/>
      <w:r w:rsidRPr="00101428">
        <w:rPr>
          <w:rFonts w:ascii="Calibri" w:hAnsi="Calibri" w:cs="Calibri"/>
          <w:lang w:val="en-US"/>
        </w:rPr>
        <w:t>Duey</w:t>
      </w:r>
      <w:proofErr w:type="spellEnd"/>
      <w:r w:rsidRPr="00101428">
        <w:rPr>
          <w:rFonts w:ascii="Calibri" w:hAnsi="Calibri" w:cs="Calibri"/>
          <w:lang w:val="en-US"/>
        </w:rPr>
        <w:t xml:space="preserve">, </w:t>
      </w:r>
      <w:proofErr w:type="spellStart"/>
      <w:r w:rsidRPr="00101428">
        <w:rPr>
          <w:rFonts w:ascii="Calibri" w:hAnsi="Calibri" w:cs="Calibri"/>
          <w:lang w:val="en-US"/>
        </w:rPr>
        <w:t>Haina</w:t>
      </w:r>
      <w:proofErr w:type="spellEnd"/>
      <w:r w:rsidRPr="00101428">
        <w:rPr>
          <w:rFonts w:ascii="Calibri" w:hAnsi="Calibri" w:cs="Calibri"/>
          <w:lang w:val="en-US"/>
        </w:rPr>
        <w:t xml:space="preserve"> and </w:t>
      </w:r>
      <w:proofErr w:type="spellStart"/>
      <w:r w:rsidRPr="00101428">
        <w:rPr>
          <w:rFonts w:ascii="Calibri" w:hAnsi="Calibri" w:cs="Calibri"/>
          <w:lang w:val="en-US"/>
        </w:rPr>
        <w:t>Ocoa</w:t>
      </w:r>
      <w:proofErr w:type="spellEnd"/>
      <w:r w:rsidRPr="00101428">
        <w:rPr>
          <w:rFonts w:ascii="Calibri" w:hAnsi="Calibri" w:cs="Calibri"/>
          <w:lang w:val="en-US"/>
        </w:rPr>
        <w:t>). The latter two watersheds are crucially important for the provision of water for more than 4 million people in the city of Santo Domingo and its surroundings.</w:t>
      </w:r>
    </w:p>
    <w:p w14:paraId="0282685E" w14:textId="77777777" w:rsidR="001A53D4" w:rsidRPr="00101428" w:rsidRDefault="001A53D4" w:rsidP="003D38A5">
      <w:pPr>
        <w:spacing w:after="0" w:line="240" w:lineRule="auto"/>
        <w:ind w:right="-23"/>
        <w:jc w:val="both"/>
        <w:rPr>
          <w:rFonts w:ascii="Calibri" w:hAnsi="Calibri" w:cs="Calibri"/>
          <w:lang w:val="en-US"/>
        </w:rPr>
      </w:pPr>
    </w:p>
    <w:p w14:paraId="554A89F9" w14:textId="4D3F824D" w:rsidR="00FC3EFF" w:rsidRPr="00101428" w:rsidRDefault="00C32974" w:rsidP="00FC3EFF">
      <w:pPr>
        <w:spacing w:after="0" w:line="240" w:lineRule="auto"/>
        <w:ind w:right="-23"/>
        <w:jc w:val="both"/>
        <w:rPr>
          <w:rFonts w:ascii="Calibri" w:hAnsi="Calibri" w:cs="Calibri"/>
          <w:lang w:val="en-US"/>
        </w:rPr>
      </w:pPr>
      <w:r w:rsidRPr="00101428">
        <w:rPr>
          <w:rFonts w:ascii="Calibri" w:hAnsi="Calibri" w:cs="Calibri"/>
          <w:sz w:val="20"/>
          <w:szCs w:val="20"/>
          <w:lang w:val="en-US"/>
        </w:rPr>
        <w:t>A</w:t>
      </w:r>
      <w:r w:rsidR="001A53D4" w:rsidRPr="00101428">
        <w:rPr>
          <w:rFonts w:ascii="Calibri" w:hAnsi="Calibri" w:cs="Calibri"/>
          <w:lang w:val="en-US"/>
        </w:rPr>
        <w:t xml:space="preserve"> field visit and consultation with local actors</w:t>
      </w:r>
      <w:r w:rsidR="00504134">
        <w:rPr>
          <w:rFonts w:ascii="Calibri" w:hAnsi="Calibri" w:cs="Calibri"/>
          <w:lang w:val="en-US"/>
        </w:rPr>
        <w:t xml:space="preserve"> (</w:t>
      </w:r>
      <w:r w:rsidR="00A8253C">
        <w:rPr>
          <w:rFonts w:ascii="Calibri" w:hAnsi="Calibri" w:cs="Calibri"/>
          <w:lang w:val="en-US"/>
        </w:rPr>
        <w:t>A</w:t>
      </w:r>
      <w:r w:rsidR="00504134">
        <w:rPr>
          <w:rFonts w:ascii="Calibri" w:hAnsi="Calibri" w:cs="Calibri"/>
          <w:lang w:val="en-US"/>
        </w:rPr>
        <w:t>nnex 2)</w:t>
      </w:r>
      <w:r w:rsidRPr="00101428">
        <w:rPr>
          <w:rFonts w:ascii="Calibri" w:hAnsi="Calibri" w:cs="Calibri"/>
          <w:lang w:val="en-US"/>
        </w:rPr>
        <w:t xml:space="preserve"> characterize</w:t>
      </w:r>
      <w:r w:rsidR="00913434" w:rsidRPr="00101428">
        <w:rPr>
          <w:rFonts w:ascii="Calibri" w:hAnsi="Calibri" w:cs="Calibri"/>
          <w:lang w:val="en-US"/>
        </w:rPr>
        <w:t>d</w:t>
      </w:r>
      <w:r w:rsidRPr="00101428">
        <w:rPr>
          <w:rFonts w:ascii="Calibri" w:hAnsi="Calibri" w:cs="Calibri"/>
          <w:lang w:val="en-US"/>
        </w:rPr>
        <w:t xml:space="preserve"> the</w:t>
      </w:r>
      <w:r w:rsidR="001A53D4" w:rsidRPr="00101428">
        <w:rPr>
          <w:rFonts w:ascii="Calibri" w:hAnsi="Calibri" w:cs="Calibri"/>
          <w:lang w:val="en-US"/>
        </w:rPr>
        <w:t xml:space="preserve"> environmental </w:t>
      </w:r>
      <w:r w:rsidRPr="00101428">
        <w:rPr>
          <w:rFonts w:ascii="Calibri" w:hAnsi="Calibri" w:cs="Calibri"/>
          <w:lang w:val="en-US"/>
        </w:rPr>
        <w:t>conditions in the area, which</w:t>
      </w:r>
      <w:r w:rsidR="001A53D4" w:rsidRPr="00101428">
        <w:rPr>
          <w:rFonts w:ascii="Calibri" w:hAnsi="Calibri" w:cs="Calibri"/>
          <w:lang w:val="en-US"/>
        </w:rPr>
        <w:t xml:space="preserve"> faces issues related to the degradation of natural resources (including soils and forests), over exploitation of certain resources, mismanagement of agriculture and livestock systems, vulnerability to climate change and climate variability, lack of adequate land and water planning, among others. Therefore, </w:t>
      </w:r>
      <w:r w:rsidR="004A3C8C" w:rsidRPr="00101428">
        <w:rPr>
          <w:rFonts w:ascii="Calibri" w:hAnsi="Calibri" w:cs="Calibri"/>
          <w:lang w:val="en-US"/>
        </w:rPr>
        <w:t>the</w:t>
      </w:r>
      <w:r w:rsidR="001A53D4" w:rsidRPr="00101428">
        <w:rPr>
          <w:rFonts w:ascii="Calibri" w:hAnsi="Calibri" w:cs="Calibri"/>
          <w:lang w:val="en-US"/>
        </w:rPr>
        <w:t xml:space="preserve"> key livelihoods and productive sectors </w:t>
      </w:r>
      <w:r w:rsidR="004A3C8C" w:rsidRPr="00101428">
        <w:rPr>
          <w:rFonts w:ascii="Calibri" w:hAnsi="Calibri" w:cs="Calibri"/>
          <w:lang w:val="en-US"/>
        </w:rPr>
        <w:t>along</w:t>
      </w:r>
      <w:r w:rsidR="001A53D4" w:rsidRPr="00101428">
        <w:rPr>
          <w:rFonts w:ascii="Calibri" w:hAnsi="Calibri" w:cs="Calibri"/>
          <w:lang w:val="en-US"/>
        </w:rPr>
        <w:t xml:space="preserve"> the Corridor are threatened by extreme droughts, periods of torrential rains, climatic variation and climate-driven outbreaks of pests and diseases. </w:t>
      </w:r>
    </w:p>
    <w:p w14:paraId="115BDDEE" w14:textId="77777777" w:rsidR="00FC3EFF" w:rsidRPr="00101428" w:rsidRDefault="00FC3EFF" w:rsidP="00FC3EFF">
      <w:pPr>
        <w:spacing w:after="0" w:line="240" w:lineRule="auto"/>
        <w:ind w:right="-23"/>
        <w:jc w:val="both"/>
        <w:rPr>
          <w:rFonts w:ascii="Calibri" w:hAnsi="Calibri" w:cs="Calibri"/>
          <w:lang w:val="en-US"/>
        </w:rPr>
      </w:pPr>
    </w:p>
    <w:p w14:paraId="7928D4A5" w14:textId="24489EF5" w:rsidR="001A53D4" w:rsidRPr="00101428" w:rsidRDefault="008D5BBA" w:rsidP="00FC3EFF">
      <w:pPr>
        <w:spacing w:after="0" w:line="240" w:lineRule="auto"/>
        <w:ind w:right="-23"/>
        <w:jc w:val="both"/>
        <w:rPr>
          <w:rFonts w:ascii="Calibri" w:hAnsi="Calibri" w:cs="Calibri"/>
          <w:lang w:val="en-US"/>
        </w:rPr>
      </w:pPr>
      <w:r w:rsidRPr="00101428">
        <w:rPr>
          <w:rFonts w:ascii="Calibri" w:hAnsi="Calibri" w:cs="Calibri"/>
          <w:lang w:val="en-US"/>
        </w:rPr>
        <w:t xml:space="preserve">In summary, </w:t>
      </w:r>
      <w:r w:rsidR="00FC3EFF" w:rsidRPr="00101428">
        <w:rPr>
          <w:rFonts w:ascii="Calibri" w:hAnsi="Calibri" w:cs="Calibri"/>
          <w:lang w:val="en-US"/>
        </w:rPr>
        <w:t>the status of crops and tree cover</w:t>
      </w:r>
      <w:r w:rsidR="002E544B" w:rsidRPr="00101428">
        <w:rPr>
          <w:rFonts w:ascii="Calibri" w:hAnsi="Calibri" w:cs="Calibri"/>
          <w:lang w:val="en-US"/>
        </w:rPr>
        <w:t xml:space="preserve"> in the area</w:t>
      </w:r>
      <w:r w:rsidR="00FC3EFF" w:rsidRPr="00101428">
        <w:rPr>
          <w:rFonts w:ascii="Calibri" w:hAnsi="Calibri" w:cs="Calibri"/>
          <w:lang w:val="en-US"/>
        </w:rPr>
        <w:t xml:space="preserve"> is as follows</w:t>
      </w:r>
      <w:r w:rsidR="001A53D4" w:rsidRPr="00101428">
        <w:rPr>
          <w:rFonts w:ascii="Calibri" w:hAnsi="Calibri" w:cs="Calibri"/>
          <w:lang w:val="en-US"/>
        </w:rPr>
        <w:t>:</w:t>
      </w:r>
    </w:p>
    <w:p w14:paraId="0294AE71" w14:textId="77777777" w:rsidR="00FC3EFF" w:rsidRPr="00101428" w:rsidRDefault="00FC3EFF" w:rsidP="00FC3EFF">
      <w:pPr>
        <w:spacing w:after="0" w:line="240" w:lineRule="auto"/>
        <w:ind w:right="-23"/>
        <w:jc w:val="both"/>
        <w:rPr>
          <w:rFonts w:ascii="Calibri" w:hAnsi="Calibri" w:cs="Calibri"/>
          <w:lang w:val="en-US"/>
        </w:rPr>
      </w:pPr>
    </w:p>
    <w:p w14:paraId="533574C9" w14:textId="3AFD8167" w:rsidR="001A53D4" w:rsidRPr="00101428" w:rsidRDefault="001A53D4" w:rsidP="001A53D4">
      <w:pPr>
        <w:pStyle w:val="ListParagraph"/>
        <w:numPr>
          <w:ilvl w:val="1"/>
          <w:numId w:val="7"/>
        </w:numPr>
        <w:spacing w:after="0" w:line="240" w:lineRule="auto"/>
        <w:ind w:left="323" w:right="-23" w:hanging="270"/>
        <w:jc w:val="both"/>
        <w:rPr>
          <w:rFonts w:eastAsia="Arial"/>
          <w:lang w:val="en-US"/>
        </w:rPr>
      </w:pPr>
      <w:r w:rsidRPr="00101428">
        <w:rPr>
          <w:rFonts w:eastAsia="Arial"/>
          <w:i/>
          <w:iCs/>
          <w:lang w:val="en-US"/>
        </w:rPr>
        <w:t>Coffee</w:t>
      </w:r>
      <w:r w:rsidRPr="00101428">
        <w:rPr>
          <w:rFonts w:eastAsia="Arial"/>
          <w:lang w:val="en-US"/>
        </w:rPr>
        <w:t>: Devastated by coffee leaf rust (</w:t>
      </w:r>
      <w:proofErr w:type="spellStart"/>
      <w:r w:rsidRPr="00101428">
        <w:rPr>
          <w:rFonts w:eastAsia="Arial"/>
          <w:i/>
          <w:iCs/>
          <w:lang w:val="en-US"/>
        </w:rPr>
        <w:t>Hemileia</w:t>
      </w:r>
      <w:proofErr w:type="spellEnd"/>
      <w:r w:rsidRPr="00101428">
        <w:rPr>
          <w:rFonts w:eastAsia="Arial"/>
          <w:i/>
          <w:iCs/>
          <w:lang w:val="en-US"/>
        </w:rPr>
        <w:t xml:space="preserve"> </w:t>
      </w:r>
      <w:proofErr w:type="spellStart"/>
      <w:r w:rsidRPr="00101428">
        <w:rPr>
          <w:rFonts w:eastAsia="Arial"/>
          <w:i/>
          <w:iCs/>
          <w:lang w:val="en-US"/>
        </w:rPr>
        <w:t>vastatrix</w:t>
      </w:r>
      <w:proofErr w:type="spellEnd"/>
      <w:r w:rsidRPr="00101428">
        <w:rPr>
          <w:rFonts w:eastAsia="Arial"/>
          <w:i/>
          <w:iCs/>
          <w:lang w:val="en-US"/>
        </w:rPr>
        <w:t>)</w:t>
      </w:r>
      <w:r w:rsidRPr="00101428">
        <w:rPr>
          <w:rFonts w:eastAsia="Arial"/>
          <w:lang w:val="en-US"/>
        </w:rPr>
        <w:t xml:space="preserve"> between 2005 and 2015, it registered an 84% drop in production at the national </w:t>
      </w:r>
      <w:r w:rsidR="004A3C8C" w:rsidRPr="00101428">
        <w:rPr>
          <w:rFonts w:eastAsia="Arial"/>
          <w:lang w:val="en-US"/>
        </w:rPr>
        <w:t>level,</w:t>
      </w:r>
      <w:r w:rsidRPr="00101428">
        <w:rPr>
          <w:rFonts w:eastAsia="Arial"/>
          <w:lang w:val="en-US"/>
        </w:rPr>
        <w:t xml:space="preserve"> but it is slowly recovering with resistant and high production varieties</w:t>
      </w:r>
      <w:r w:rsidRPr="00101428">
        <w:rPr>
          <w:rStyle w:val="FootnoteReference"/>
          <w:rFonts w:eastAsia="Arial"/>
          <w:lang w:val="en-US"/>
        </w:rPr>
        <w:footnoteReference w:id="10"/>
      </w:r>
      <w:r w:rsidRPr="00101428">
        <w:rPr>
          <w:rFonts w:eastAsia="Arial"/>
          <w:lang w:val="en-US"/>
        </w:rPr>
        <w:t>.</w:t>
      </w:r>
    </w:p>
    <w:p w14:paraId="44CE2BD8" w14:textId="1A1A9E83" w:rsidR="001A53D4" w:rsidRPr="00101428" w:rsidRDefault="001A53D4" w:rsidP="001A53D4">
      <w:pPr>
        <w:pStyle w:val="ListParagraph"/>
        <w:numPr>
          <w:ilvl w:val="1"/>
          <w:numId w:val="7"/>
        </w:numPr>
        <w:spacing w:after="0" w:line="240" w:lineRule="auto"/>
        <w:ind w:left="323" w:right="-23" w:hanging="270"/>
        <w:jc w:val="both"/>
        <w:rPr>
          <w:rFonts w:eastAsia="Arial"/>
          <w:lang w:val="en-US"/>
        </w:rPr>
      </w:pPr>
      <w:r w:rsidRPr="00101428">
        <w:rPr>
          <w:rFonts w:eastAsia="Arial"/>
          <w:i/>
          <w:iCs/>
          <w:lang w:val="en-US"/>
        </w:rPr>
        <w:lastRenderedPageBreak/>
        <w:t>Cocoa</w:t>
      </w:r>
      <w:r w:rsidRPr="00101428">
        <w:rPr>
          <w:rFonts w:eastAsia="Arial"/>
          <w:lang w:val="en-US"/>
        </w:rPr>
        <w:t>: Dominican cocoa is known for its finesse and the country is a world leader in organic cocoa</w:t>
      </w:r>
      <w:r w:rsidRPr="00101428">
        <w:rPr>
          <w:rStyle w:val="FootnoteReference"/>
          <w:rFonts w:eastAsia="Arial"/>
          <w:lang w:val="en-US"/>
        </w:rPr>
        <w:footnoteReference w:id="11"/>
      </w:r>
      <w:r w:rsidRPr="00101428">
        <w:rPr>
          <w:rFonts w:eastAsia="Arial"/>
          <w:lang w:val="en-US"/>
        </w:rPr>
        <w:t xml:space="preserve">. Production at the national level grew by 322% in the last decade. However, the sector is threatened by the expansion of </w:t>
      </w:r>
      <w:proofErr w:type="spellStart"/>
      <w:r w:rsidRPr="00101428">
        <w:rPr>
          <w:rFonts w:eastAsia="Arial"/>
          <w:lang w:val="en-US"/>
        </w:rPr>
        <w:t>moniliasis</w:t>
      </w:r>
      <w:proofErr w:type="spellEnd"/>
      <w:r w:rsidRPr="00101428">
        <w:rPr>
          <w:rFonts w:eastAsia="Arial"/>
          <w:lang w:val="en-US"/>
        </w:rPr>
        <w:t xml:space="preserve"> (</w:t>
      </w:r>
      <w:proofErr w:type="spellStart"/>
      <w:r w:rsidRPr="00101428">
        <w:rPr>
          <w:rFonts w:eastAsia="Arial"/>
          <w:i/>
          <w:iCs/>
          <w:lang w:val="en-US"/>
        </w:rPr>
        <w:t>Moniliophthora</w:t>
      </w:r>
      <w:proofErr w:type="spellEnd"/>
      <w:r w:rsidRPr="00101428">
        <w:rPr>
          <w:rFonts w:eastAsia="Arial"/>
          <w:i/>
          <w:iCs/>
          <w:lang w:val="en-US"/>
        </w:rPr>
        <w:t xml:space="preserve"> </w:t>
      </w:r>
      <w:proofErr w:type="spellStart"/>
      <w:r w:rsidRPr="00101428">
        <w:rPr>
          <w:rFonts w:eastAsia="Arial"/>
          <w:i/>
          <w:iCs/>
          <w:lang w:val="en-US"/>
        </w:rPr>
        <w:t>roreri</w:t>
      </w:r>
      <w:proofErr w:type="spellEnd"/>
      <w:r w:rsidRPr="00101428">
        <w:rPr>
          <w:rFonts w:eastAsia="Arial"/>
          <w:lang w:val="en-US"/>
        </w:rPr>
        <w:t xml:space="preserve">) in the Caribbean region. The varieties of cocoa currently cultivated in the country are susceptible to </w:t>
      </w:r>
      <w:r w:rsidR="004A3C8C" w:rsidRPr="00101428">
        <w:rPr>
          <w:rFonts w:eastAsia="Arial"/>
          <w:lang w:val="en-US"/>
        </w:rPr>
        <w:t>that disease</w:t>
      </w:r>
      <w:r w:rsidRPr="00101428">
        <w:rPr>
          <w:rFonts w:eastAsia="Arial"/>
          <w:lang w:val="en-US"/>
        </w:rPr>
        <w:t xml:space="preserve">, which could cause the loss of up to 50% of the cultivated area and a reduction of 40-70% of the yield per hectare in plantations under production. </w:t>
      </w:r>
    </w:p>
    <w:p w14:paraId="6D5D70F4" w14:textId="4BEE6EFC" w:rsidR="001A53D4" w:rsidRDefault="001A53D4" w:rsidP="001A53D4">
      <w:pPr>
        <w:pStyle w:val="ListParagraph"/>
        <w:numPr>
          <w:ilvl w:val="1"/>
          <w:numId w:val="7"/>
        </w:numPr>
        <w:spacing w:after="0" w:line="240" w:lineRule="auto"/>
        <w:ind w:left="323" w:right="-23" w:hanging="270"/>
        <w:jc w:val="both"/>
        <w:rPr>
          <w:rFonts w:eastAsia="Arial"/>
          <w:lang w:val="en-US"/>
        </w:rPr>
      </w:pPr>
      <w:r w:rsidRPr="00101428">
        <w:rPr>
          <w:rFonts w:eastAsia="Arial"/>
          <w:i/>
          <w:lang w:val="en-US"/>
        </w:rPr>
        <w:t>Both coffee and cocoa</w:t>
      </w:r>
      <w:r w:rsidRPr="00101428">
        <w:rPr>
          <w:rFonts w:eastAsia="Arial"/>
          <w:lang w:val="en-US"/>
        </w:rPr>
        <w:t xml:space="preserve"> are highly sensitive to climate change, are currently managed in low densities, and both require adaptation actions that will have synergies with mitigation.</w:t>
      </w:r>
    </w:p>
    <w:p w14:paraId="37CC87EA" w14:textId="77777777" w:rsidR="00F87252" w:rsidRPr="00101428" w:rsidRDefault="00F87252" w:rsidP="00F87252">
      <w:pPr>
        <w:pStyle w:val="ListParagraph"/>
        <w:numPr>
          <w:ilvl w:val="1"/>
          <w:numId w:val="7"/>
        </w:numPr>
        <w:spacing w:after="0" w:line="240" w:lineRule="auto"/>
        <w:ind w:left="323" w:right="-23" w:hanging="270"/>
        <w:jc w:val="both"/>
        <w:rPr>
          <w:rFonts w:eastAsia="Arial"/>
          <w:lang w:val="en-US"/>
        </w:rPr>
      </w:pPr>
      <w:r w:rsidRPr="00101428">
        <w:rPr>
          <w:rFonts w:eastAsia="Arial"/>
          <w:i/>
          <w:iCs/>
          <w:lang w:val="en-US"/>
        </w:rPr>
        <w:t>Livestock</w:t>
      </w:r>
      <w:r w:rsidRPr="00101428">
        <w:rPr>
          <w:rFonts w:eastAsia="Arial"/>
          <w:lang w:val="en-US"/>
        </w:rPr>
        <w:t>: This sector is currently under being strengthened to combat the drivers of degradation and to promote an economically efficient management adapted to new climate conditions and low in emissions</w:t>
      </w:r>
      <w:r w:rsidRPr="00101428">
        <w:rPr>
          <w:rStyle w:val="FootnoteReference"/>
          <w:rFonts w:eastAsia="Arial"/>
          <w:lang w:val="en-US" w:eastAsia="es-ES"/>
        </w:rPr>
        <w:footnoteReference w:id="12"/>
      </w:r>
      <w:r w:rsidRPr="00101428">
        <w:rPr>
          <w:rFonts w:eastAsia="Arial"/>
          <w:lang w:val="en-US"/>
        </w:rPr>
        <w:t>.</w:t>
      </w:r>
    </w:p>
    <w:p w14:paraId="2FB1FCCC" w14:textId="1BFDEA4D" w:rsidR="00F61387" w:rsidRDefault="00F61387" w:rsidP="00CA0667">
      <w:pPr>
        <w:rPr>
          <w:rFonts w:ascii="Calibri" w:hAnsi="Calibri" w:cs="Calibri"/>
          <w:b/>
          <w:bCs/>
          <w:sz w:val="20"/>
          <w:szCs w:val="20"/>
          <w:lang w:val="en-US"/>
        </w:rPr>
      </w:pPr>
    </w:p>
    <w:p w14:paraId="2A3503EC" w14:textId="0AB1A4E1" w:rsidR="00CA0667" w:rsidRPr="00101428" w:rsidRDefault="00F61387" w:rsidP="00CA0667">
      <w:pPr>
        <w:rPr>
          <w:rFonts w:ascii="Calibri" w:hAnsi="Calibri" w:cs="Calibri"/>
          <w:b/>
          <w:bCs/>
          <w:sz w:val="20"/>
          <w:szCs w:val="20"/>
          <w:lang w:val="en-US"/>
        </w:rPr>
      </w:pPr>
      <w:r>
        <w:rPr>
          <w:noProof/>
        </w:rPr>
        <w:drawing>
          <wp:inline distT="0" distB="0" distL="0" distR="0" wp14:anchorId="346ABFF2" wp14:editId="56CD18F7">
            <wp:extent cx="5612130" cy="4336646"/>
            <wp:effectExtent l="0" t="0" r="762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2130" cy="4336646"/>
                    </a:xfrm>
                    <a:prstGeom prst="rect">
                      <a:avLst/>
                    </a:prstGeom>
                    <a:noFill/>
                    <a:ln>
                      <a:noFill/>
                    </a:ln>
                  </pic:spPr>
                </pic:pic>
              </a:graphicData>
            </a:graphic>
          </wp:inline>
        </w:drawing>
      </w:r>
      <w:r w:rsidR="367C79D7" w:rsidRPr="00101428">
        <w:rPr>
          <w:rFonts w:ascii="Calibri" w:hAnsi="Calibri" w:cs="Calibri"/>
          <w:b/>
          <w:bCs/>
          <w:sz w:val="20"/>
          <w:szCs w:val="20"/>
          <w:lang w:val="en-US"/>
        </w:rPr>
        <w:t xml:space="preserve"> </w:t>
      </w:r>
    </w:p>
    <w:p w14:paraId="4EE43BFE" w14:textId="462C7E82" w:rsidR="00CA0667" w:rsidRPr="00101428" w:rsidRDefault="00CA0667" w:rsidP="00CA0667">
      <w:pPr>
        <w:pStyle w:val="Caption"/>
        <w:rPr>
          <w:rFonts w:ascii="Calibri" w:hAnsi="Calibri" w:cs="Calibri"/>
          <w:sz w:val="24"/>
          <w:szCs w:val="20"/>
          <w:lang w:val="en-US"/>
        </w:rPr>
      </w:pPr>
      <w:bookmarkStart w:id="1" w:name="_Ref523208486"/>
      <w:r w:rsidRPr="00101428">
        <w:rPr>
          <w:rFonts w:ascii="Calibri" w:hAnsi="Calibri" w:cs="Calibri"/>
          <w:sz w:val="22"/>
          <w:lang w:val="en-US"/>
        </w:rPr>
        <w:t xml:space="preserve">Figure </w:t>
      </w:r>
      <w:r w:rsidRPr="00101428">
        <w:rPr>
          <w:rFonts w:ascii="Calibri" w:hAnsi="Calibri" w:cs="Calibri"/>
          <w:sz w:val="22"/>
          <w:lang w:val="en-US"/>
        </w:rPr>
        <w:fldChar w:fldCharType="begin"/>
      </w:r>
      <w:r w:rsidRPr="00101428">
        <w:rPr>
          <w:rFonts w:ascii="Calibri" w:hAnsi="Calibri" w:cs="Calibri"/>
          <w:sz w:val="22"/>
          <w:lang w:val="en-US"/>
        </w:rPr>
        <w:instrText xml:space="preserve"> SEQ Figure \* ARABIC </w:instrText>
      </w:r>
      <w:r w:rsidRPr="00101428">
        <w:rPr>
          <w:rFonts w:ascii="Calibri" w:hAnsi="Calibri" w:cs="Calibri"/>
          <w:sz w:val="22"/>
          <w:lang w:val="en-US"/>
        </w:rPr>
        <w:fldChar w:fldCharType="separate"/>
      </w:r>
      <w:r w:rsidRPr="00101428">
        <w:rPr>
          <w:rFonts w:ascii="Calibri" w:hAnsi="Calibri" w:cs="Calibri"/>
          <w:noProof/>
          <w:sz w:val="22"/>
          <w:lang w:val="en-US"/>
        </w:rPr>
        <w:t>1</w:t>
      </w:r>
      <w:r w:rsidRPr="00101428">
        <w:rPr>
          <w:rFonts w:ascii="Calibri" w:hAnsi="Calibri" w:cs="Calibri"/>
          <w:sz w:val="22"/>
          <w:lang w:val="en-US"/>
        </w:rPr>
        <w:fldChar w:fldCharType="end"/>
      </w:r>
      <w:bookmarkEnd w:id="1"/>
      <w:r w:rsidRPr="00101428">
        <w:rPr>
          <w:rFonts w:ascii="Calibri" w:hAnsi="Calibri" w:cs="Calibri"/>
          <w:sz w:val="22"/>
          <w:lang w:val="en-US"/>
        </w:rPr>
        <w:t>. Area of influence (red outline) and priority landscapes (black circles) of the “Resiliency of productive landscapes and ecosystems in the Dominican Caribbean Corridor” Project.</w:t>
      </w:r>
    </w:p>
    <w:p w14:paraId="24DE4F26" w14:textId="77777777" w:rsidR="00CA0667" w:rsidRPr="00101428" w:rsidRDefault="00CA0667" w:rsidP="00CA0667">
      <w:pPr>
        <w:rPr>
          <w:rFonts w:ascii="Calibri" w:hAnsi="Calibri" w:cs="Calibri"/>
          <w:sz w:val="20"/>
          <w:szCs w:val="20"/>
          <w:lang w:val="en-US"/>
        </w:rPr>
      </w:pPr>
    </w:p>
    <w:p w14:paraId="54AC7DE6" w14:textId="77777777" w:rsidR="00E9054A" w:rsidRPr="00101428" w:rsidRDefault="00E9054A" w:rsidP="00E9054A">
      <w:pPr>
        <w:pStyle w:val="ListParagraph"/>
        <w:numPr>
          <w:ilvl w:val="1"/>
          <w:numId w:val="7"/>
        </w:numPr>
        <w:spacing w:after="0" w:line="240" w:lineRule="auto"/>
        <w:ind w:left="323" w:right="-23" w:hanging="270"/>
        <w:jc w:val="both"/>
        <w:rPr>
          <w:rFonts w:eastAsia="Arial"/>
          <w:lang w:val="en-US"/>
        </w:rPr>
      </w:pPr>
      <w:r w:rsidRPr="00101428">
        <w:rPr>
          <w:rFonts w:eastAsia="Arial"/>
          <w:i/>
          <w:iCs/>
          <w:lang w:val="en-US"/>
        </w:rPr>
        <w:lastRenderedPageBreak/>
        <w:t>Forestry</w:t>
      </w:r>
      <w:r w:rsidRPr="00101428">
        <w:rPr>
          <w:rFonts w:eastAsia="Arial"/>
          <w:lang w:val="en-US"/>
        </w:rPr>
        <w:t>: Forests and forest plantations show a high potential for sustainable production, promoted by the Dominican Chamber of Forestry and based on the relatively extensive forest cover, the abundance of species with excellent behavior in plantations and agroforestry systems, and by natural regeneration of valuable species. The presence of private companies innovating in the clonal production of high value tree species is a key factor, which is common to coffee and cocoa.</w:t>
      </w:r>
    </w:p>
    <w:p w14:paraId="7866B2AC" w14:textId="2B0293EF" w:rsidR="00E9054A" w:rsidRPr="00101428" w:rsidRDefault="00E9054A" w:rsidP="00E9054A">
      <w:pPr>
        <w:pStyle w:val="ListParagraph"/>
        <w:numPr>
          <w:ilvl w:val="1"/>
          <w:numId w:val="7"/>
        </w:numPr>
        <w:spacing w:after="0" w:line="240" w:lineRule="auto"/>
        <w:ind w:left="323" w:right="-23" w:hanging="270"/>
        <w:jc w:val="both"/>
        <w:rPr>
          <w:rFonts w:eastAsia="Arial"/>
          <w:lang w:val="en-US"/>
        </w:rPr>
      </w:pPr>
      <w:r w:rsidRPr="00101428">
        <w:rPr>
          <w:rFonts w:eastAsia="Arial"/>
          <w:i/>
          <w:iCs/>
          <w:lang w:val="en-US"/>
        </w:rPr>
        <w:t>Intensive crops</w:t>
      </w:r>
      <w:r w:rsidRPr="00101428">
        <w:rPr>
          <w:rFonts w:eastAsia="Arial"/>
          <w:lang w:val="en-US"/>
        </w:rPr>
        <w:t>: The Dominican Republic is self-sufficient in rice production, which is concentrated in the northern productive agricultural regions of the country, including the flat areas of the Corridor. However, 98% of the production is achieved under irrigation and is therefore vulnerable to both droughts and floods.</w:t>
      </w:r>
      <w:r w:rsidR="000E5AA5" w:rsidRPr="00101428">
        <w:rPr>
          <w:rFonts w:eastAsia="Arial"/>
          <w:lang w:val="en-US"/>
        </w:rPr>
        <w:t xml:space="preserve"> In addition, management of those crops compromises water quality </w:t>
      </w:r>
      <w:r w:rsidR="00EF2513" w:rsidRPr="00101428">
        <w:rPr>
          <w:rFonts w:eastAsia="Arial"/>
          <w:lang w:val="en-US"/>
        </w:rPr>
        <w:t xml:space="preserve">(agrochemicals, </w:t>
      </w:r>
      <w:r w:rsidR="007B7005" w:rsidRPr="00101428">
        <w:rPr>
          <w:rFonts w:eastAsia="Arial"/>
          <w:lang w:val="en-US"/>
        </w:rPr>
        <w:t xml:space="preserve">sediments, etc.) </w:t>
      </w:r>
      <w:r w:rsidR="000E5AA5" w:rsidRPr="00101428">
        <w:rPr>
          <w:rFonts w:eastAsia="Arial"/>
          <w:lang w:val="en-US"/>
        </w:rPr>
        <w:t xml:space="preserve">and availability </w:t>
      </w:r>
      <w:r w:rsidR="00EF2513" w:rsidRPr="00101428">
        <w:rPr>
          <w:rFonts w:eastAsia="Arial"/>
          <w:lang w:val="en-US"/>
        </w:rPr>
        <w:t>downstream</w:t>
      </w:r>
      <w:r w:rsidR="009E353D" w:rsidRPr="00101428">
        <w:rPr>
          <w:rFonts w:eastAsia="Arial"/>
          <w:lang w:val="en-US"/>
        </w:rPr>
        <w:t>.</w:t>
      </w:r>
    </w:p>
    <w:p w14:paraId="621FDC82" w14:textId="77777777" w:rsidR="002171C8" w:rsidRPr="00101428" w:rsidRDefault="002171C8" w:rsidP="002171C8">
      <w:pPr>
        <w:spacing w:after="0" w:line="240" w:lineRule="auto"/>
        <w:jc w:val="both"/>
        <w:rPr>
          <w:rFonts w:ascii="Calibri" w:eastAsia="Times New Roman" w:hAnsi="Calibri" w:cs="Calibri"/>
          <w:lang w:val="en-US"/>
        </w:rPr>
      </w:pPr>
    </w:p>
    <w:p w14:paraId="0392020D" w14:textId="7D37E97C" w:rsidR="00E9054A" w:rsidRPr="00101428" w:rsidRDefault="00495E18" w:rsidP="0056614F">
      <w:pPr>
        <w:spacing w:after="0" w:line="240" w:lineRule="auto"/>
        <w:jc w:val="both"/>
        <w:rPr>
          <w:rFonts w:ascii="Calibri" w:eastAsia="Times New Roman" w:hAnsi="Calibri" w:cs="Calibri"/>
          <w:lang w:val="en-US"/>
        </w:rPr>
      </w:pPr>
      <w:r w:rsidRPr="00101428">
        <w:rPr>
          <w:rFonts w:ascii="Calibri" w:eastAsia="Times New Roman" w:hAnsi="Calibri" w:cs="Calibri"/>
          <w:lang w:val="en-US"/>
        </w:rPr>
        <w:t xml:space="preserve">On the other </w:t>
      </w:r>
      <w:r w:rsidR="00F61402" w:rsidRPr="00101428">
        <w:rPr>
          <w:rFonts w:ascii="Calibri" w:eastAsia="Times New Roman" w:hAnsi="Calibri" w:cs="Calibri"/>
          <w:lang w:val="en-US"/>
        </w:rPr>
        <w:t>hand</w:t>
      </w:r>
      <w:r w:rsidRPr="00101428">
        <w:rPr>
          <w:rFonts w:ascii="Calibri" w:eastAsia="Times New Roman" w:hAnsi="Calibri" w:cs="Calibri"/>
          <w:lang w:val="en-US"/>
        </w:rPr>
        <w:t xml:space="preserve">, the socio-economic and institutional situation </w:t>
      </w:r>
      <w:r w:rsidR="0037256B" w:rsidRPr="00101428">
        <w:rPr>
          <w:rFonts w:ascii="Calibri" w:eastAsia="Times New Roman" w:hAnsi="Calibri" w:cs="Calibri"/>
          <w:lang w:val="en-US"/>
        </w:rPr>
        <w:t>increase</w:t>
      </w:r>
      <w:r w:rsidR="008D5BBA" w:rsidRPr="00101428">
        <w:rPr>
          <w:rFonts w:ascii="Calibri" w:eastAsia="Times New Roman" w:hAnsi="Calibri" w:cs="Calibri"/>
          <w:lang w:val="en-US"/>
        </w:rPr>
        <w:t>s</w:t>
      </w:r>
      <w:r w:rsidR="004F1C15" w:rsidRPr="00101428">
        <w:rPr>
          <w:rFonts w:ascii="Calibri" w:eastAsia="Times New Roman" w:hAnsi="Calibri" w:cs="Calibri"/>
          <w:lang w:val="en-US"/>
        </w:rPr>
        <w:t xml:space="preserve"> the </w:t>
      </w:r>
      <w:r w:rsidR="0037256B" w:rsidRPr="00101428">
        <w:rPr>
          <w:rFonts w:ascii="Calibri" w:eastAsia="Times New Roman" w:hAnsi="Calibri" w:cs="Calibri"/>
          <w:lang w:val="en-US"/>
        </w:rPr>
        <w:t>pressure over those</w:t>
      </w:r>
      <w:r w:rsidR="004F1C15" w:rsidRPr="00101428">
        <w:rPr>
          <w:rFonts w:ascii="Calibri" w:eastAsia="Times New Roman" w:hAnsi="Calibri" w:cs="Calibri"/>
          <w:lang w:val="en-US"/>
        </w:rPr>
        <w:t xml:space="preserve"> environme</w:t>
      </w:r>
      <w:r w:rsidR="007C6A4A" w:rsidRPr="00101428">
        <w:rPr>
          <w:rFonts w:ascii="Calibri" w:eastAsia="Times New Roman" w:hAnsi="Calibri" w:cs="Calibri"/>
          <w:lang w:val="en-US"/>
        </w:rPr>
        <w:t xml:space="preserve">ntal </w:t>
      </w:r>
      <w:r w:rsidR="0037256B" w:rsidRPr="00101428">
        <w:rPr>
          <w:rFonts w:ascii="Calibri" w:eastAsia="Times New Roman" w:hAnsi="Calibri" w:cs="Calibri"/>
          <w:lang w:val="en-US"/>
        </w:rPr>
        <w:t>resources.</w:t>
      </w:r>
      <w:r w:rsidR="00B56797" w:rsidRPr="00101428">
        <w:rPr>
          <w:rFonts w:ascii="Calibri" w:eastAsia="Times New Roman" w:hAnsi="Calibri" w:cs="Calibri"/>
          <w:lang w:val="en-US"/>
        </w:rPr>
        <w:t xml:space="preserve"> </w:t>
      </w:r>
      <w:r w:rsidR="001B632F" w:rsidRPr="00101428">
        <w:rPr>
          <w:rFonts w:ascii="Calibri" w:eastAsia="Times New Roman" w:hAnsi="Calibri" w:cs="Calibri"/>
          <w:lang w:val="en-US"/>
        </w:rPr>
        <w:t>As an example, t</w:t>
      </w:r>
      <w:r w:rsidR="00B56797" w:rsidRPr="00101428">
        <w:rPr>
          <w:rFonts w:ascii="Calibri" w:eastAsia="Times New Roman" w:hAnsi="Calibri" w:cs="Calibri"/>
          <w:lang w:val="en-US"/>
        </w:rPr>
        <w:t xml:space="preserve">he reduction of agricultural productivity due to droughts and extreme weather events </w:t>
      </w:r>
      <w:r w:rsidR="0057683A" w:rsidRPr="00101428">
        <w:rPr>
          <w:rFonts w:ascii="Calibri" w:eastAsia="Times New Roman" w:hAnsi="Calibri" w:cs="Calibri"/>
          <w:lang w:val="en-US"/>
        </w:rPr>
        <w:t>causes</w:t>
      </w:r>
      <w:r w:rsidR="00F574B1" w:rsidRPr="00101428">
        <w:rPr>
          <w:rFonts w:ascii="Calibri" w:eastAsia="Times New Roman" w:hAnsi="Calibri" w:cs="Calibri"/>
          <w:lang w:val="en-US"/>
        </w:rPr>
        <w:t xml:space="preserve"> food insecurity and </w:t>
      </w:r>
      <w:r w:rsidR="0057683A" w:rsidRPr="00101428">
        <w:rPr>
          <w:rFonts w:ascii="Calibri" w:eastAsia="Times New Roman" w:hAnsi="Calibri" w:cs="Calibri"/>
          <w:lang w:val="en-US"/>
        </w:rPr>
        <w:t xml:space="preserve">promotes </w:t>
      </w:r>
      <w:r w:rsidR="001B632F" w:rsidRPr="00101428">
        <w:rPr>
          <w:rFonts w:ascii="Calibri" w:eastAsia="Times New Roman" w:hAnsi="Calibri" w:cs="Calibri"/>
          <w:lang w:val="en-US"/>
        </w:rPr>
        <w:t>deforestation</w:t>
      </w:r>
      <w:r w:rsidR="0057683A" w:rsidRPr="00101428">
        <w:rPr>
          <w:rFonts w:ascii="Calibri" w:eastAsia="Times New Roman" w:hAnsi="Calibri" w:cs="Calibri"/>
          <w:lang w:val="en-US"/>
        </w:rPr>
        <w:t xml:space="preserve"> and further degradation</w:t>
      </w:r>
      <w:r w:rsidR="001B632F" w:rsidRPr="00101428">
        <w:rPr>
          <w:rFonts w:ascii="Calibri" w:eastAsia="Times New Roman" w:hAnsi="Calibri" w:cs="Calibri"/>
          <w:lang w:val="en-US"/>
        </w:rPr>
        <w:t xml:space="preserve">. In addition, </w:t>
      </w:r>
      <w:r w:rsidR="00897CB3" w:rsidRPr="00101428">
        <w:rPr>
          <w:rFonts w:ascii="Calibri" w:eastAsia="Times New Roman" w:hAnsi="Calibri" w:cs="Calibri"/>
          <w:lang w:val="en-US"/>
        </w:rPr>
        <w:t>the country faces</w:t>
      </w:r>
      <w:r w:rsidR="001B632F" w:rsidRPr="00101428">
        <w:rPr>
          <w:rFonts w:ascii="Calibri" w:eastAsia="Times New Roman" w:hAnsi="Calibri" w:cs="Calibri"/>
          <w:lang w:val="en-US"/>
        </w:rPr>
        <w:t xml:space="preserve"> </w:t>
      </w:r>
      <w:r w:rsidR="009C017E" w:rsidRPr="00101428">
        <w:rPr>
          <w:rFonts w:ascii="Calibri" w:eastAsia="Times New Roman" w:hAnsi="Calibri" w:cs="Calibri"/>
          <w:lang w:val="en-US"/>
        </w:rPr>
        <w:t xml:space="preserve">social issues such as </w:t>
      </w:r>
      <w:r w:rsidR="001B632F" w:rsidRPr="00101428">
        <w:rPr>
          <w:rFonts w:ascii="Calibri" w:eastAsia="Times New Roman" w:hAnsi="Calibri" w:cs="Calibri"/>
          <w:lang w:val="en-US"/>
        </w:rPr>
        <w:t xml:space="preserve">a </w:t>
      </w:r>
      <w:r w:rsidR="001E520D" w:rsidRPr="00101428">
        <w:rPr>
          <w:rFonts w:ascii="Calibri" w:eastAsia="Times New Roman" w:hAnsi="Calibri" w:cs="Calibri"/>
          <w:lang w:val="en-US"/>
        </w:rPr>
        <w:t xml:space="preserve">generalized lack of opportunities in the rural area (employment, market access, </w:t>
      </w:r>
      <w:r w:rsidR="009C017E" w:rsidRPr="00101428">
        <w:rPr>
          <w:rFonts w:ascii="Calibri" w:eastAsia="Times New Roman" w:hAnsi="Calibri" w:cs="Calibri"/>
          <w:lang w:val="en-US"/>
        </w:rPr>
        <w:t xml:space="preserve">economic </w:t>
      </w:r>
      <w:r w:rsidR="00897CB3" w:rsidRPr="00101428">
        <w:rPr>
          <w:rFonts w:ascii="Calibri" w:eastAsia="Times New Roman" w:hAnsi="Calibri" w:cs="Calibri"/>
          <w:lang w:val="en-US"/>
        </w:rPr>
        <w:t xml:space="preserve">alternatives such as rural tourism, etc.), </w:t>
      </w:r>
      <w:r w:rsidR="00605E3C" w:rsidRPr="00101428">
        <w:rPr>
          <w:rFonts w:ascii="Calibri" w:eastAsia="Times New Roman" w:hAnsi="Calibri" w:cs="Calibri"/>
          <w:lang w:val="en-US"/>
        </w:rPr>
        <w:t xml:space="preserve">illegal immigration, lack of generational integration, governance weaknesses and disconnection among </w:t>
      </w:r>
      <w:r w:rsidR="00597DB7" w:rsidRPr="00101428">
        <w:rPr>
          <w:rFonts w:ascii="Calibri" w:eastAsia="Times New Roman" w:hAnsi="Calibri" w:cs="Calibri"/>
          <w:lang w:val="en-US"/>
        </w:rPr>
        <w:t xml:space="preserve">governance platforms and actors, lack of appropriate policy frameworks to face climatic threats and </w:t>
      </w:r>
      <w:r w:rsidR="0056614F" w:rsidRPr="00101428">
        <w:rPr>
          <w:rFonts w:ascii="Calibri" w:eastAsia="Times New Roman" w:hAnsi="Calibri" w:cs="Calibri"/>
          <w:lang w:val="en-US"/>
        </w:rPr>
        <w:t xml:space="preserve">scarce coordination among national authorities (e.g. isolated work of ministries of environment and agriculture). </w:t>
      </w:r>
    </w:p>
    <w:p w14:paraId="1365545D" w14:textId="77777777" w:rsidR="00E9054A" w:rsidRPr="00101428" w:rsidRDefault="00E9054A" w:rsidP="00E9054A">
      <w:pPr>
        <w:spacing w:after="0" w:line="240" w:lineRule="auto"/>
        <w:jc w:val="both"/>
        <w:rPr>
          <w:rFonts w:ascii="Calibri" w:eastAsia="Times New Roman" w:hAnsi="Calibri" w:cs="Calibri"/>
          <w:lang w:val="en-US"/>
        </w:rPr>
      </w:pPr>
    </w:p>
    <w:p w14:paraId="28186C39" w14:textId="58C55765" w:rsidR="0055376C" w:rsidRPr="00101428" w:rsidRDefault="004050C9" w:rsidP="0055376C">
      <w:pPr>
        <w:spacing w:after="0" w:line="240" w:lineRule="auto"/>
        <w:ind w:right="-23"/>
        <w:jc w:val="both"/>
        <w:rPr>
          <w:rFonts w:ascii="Calibri" w:hAnsi="Calibri" w:cs="Calibri"/>
          <w:lang w:val="en-US"/>
        </w:rPr>
      </w:pPr>
      <w:r w:rsidRPr="00101428">
        <w:rPr>
          <w:rFonts w:ascii="Calibri" w:hAnsi="Calibri" w:cs="Calibri"/>
          <w:b/>
          <w:i/>
          <w:lang w:val="en-US"/>
        </w:rPr>
        <w:t>C</w:t>
      </w:r>
      <w:r w:rsidR="0055376C" w:rsidRPr="00101428">
        <w:rPr>
          <w:rFonts w:ascii="Calibri" w:hAnsi="Calibri" w:cs="Calibri"/>
          <w:b/>
          <w:i/>
          <w:lang w:val="en-US"/>
        </w:rPr>
        <w:t>limate change, climate variability and extreme hazards will compromise the livelihoods of millions if restoration, conservation and sustainable management of ecosystems and agroecosystems isn’t implemented soon</w:t>
      </w:r>
    </w:p>
    <w:p w14:paraId="4BFC7FCD" w14:textId="77777777" w:rsidR="00EE5E54" w:rsidRPr="00101428" w:rsidRDefault="00EE5E54" w:rsidP="003D38A5">
      <w:pPr>
        <w:spacing w:after="0" w:line="240" w:lineRule="auto"/>
        <w:ind w:right="-23"/>
        <w:jc w:val="both"/>
        <w:rPr>
          <w:rFonts w:ascii="Calibri" w:hAnsi="Calibri" w:cs="Calibri"/>
          <w:lang w:val="en-US"/>
        </w:rPr>
      </w:pPr>
    </w:p>
    <w:p w14:paraId="4668570A" w14:textId="6457C617" w:rsidR="001642DB" w:rsidRPr="00101428" w:rsidRDefault="00EE5E54" w:rsidP="00C739D4">
      <w:pPr>
        <w:spacing w:after="0" w:line="240" w:lineRule="auto"/>
        <w:ind w:right="-23"/>
        <w:jc w:val="both"/>
        <w:rPr>
          <w:rFonts w:ascii="Calibri" w:hAnsi="Calibri" w:cs="Calibri"/>
          <w:lang w:val="en-US"/>
        </w:rPr>
      </w:pPr>
      <w:r w:rsidRPr="00101428">
        <w:rPr>
          <w:rFonts w:ascii="Calibri" w:hAnsi="Calibri" w:cs="Calibri"/>
          <w:lang w:val="en-US"/>
        </w:rPr>
        <w:t>The severe climatic hazards and climate variations that affect the project area</w:t>
      </w:r>
      <w:r w:rsidR="004050C9" w:rsidRPr="00101428">
        <w:rPr>
          <w:rFonts w:ascii="Calibri" w:hAnsi="Calibri" w:cs="Calibri"/>
          <w:lang w:val="en-US"/>
        </w:rPr>
        <w:t>, in conjunction with the environmental and socioeconomic conditions described previously,</w:t>
      </w:r>
      <w:r w:rsidRPr="00101428">
        <w:rPr>
          <w:rFonts w:ascii="Calibri" w:hAnsi="Calibri" w:cs="Calibri"/>
          <w:lang w:val="en-US"/>
        </w:rPr>
        <w:t xml:space="preserve"> are exacerbating the degradation of landscapes and ecosystems, including the crops with the highest potential, as well as the hydrological network. Human well-being is seriously threatened by these trends in both rural and urban areas, in a context of inequality, rural poverty and challenges to food, nutritional and, above all, water security.</w:t>
      </w:r>
      <w:r w:rsidR="003A678C" w:rsidRPr="00101428">
        <w:rPr>
          <w:rFonts w:ascii="Calibri" w:hAnsi="Calibri" w:cs="Calibri"/>
          <w:lang w:val="en-US"/>
        </w:rPr>
        <w:t xml:space="preserve"> </w:t>
      </w:r>
      <w:r w:rsidR="003D38A5" w:rsidRPr="00101428">
        <w:rPr>
          <w:rFonts w:ascii="Calibri" w:hAnsi="Calibri" w:cs="Calibri"/>
          <w:lang w:val="en-US"/>
        </w:rPr>
        <w:t>Thus, adaptation to climate change</w:t>
      </w:r>
      <w:r w:rsidR="003D38A5" w:rsidRPr="00101428">
        <w:rPr>
          <w:rStyle w:val="FootnoteReference"/>
          <w:rFonts w:ascii="Calibri" w:hAnsi="Calibri" w:cs="Calibri"/>
          <w:lang w:val="en-US"/>
        </w:rPr>
        <w:footnoteReference w:id="13"/>
      </w:r>
      <w:r w:rsidR="003D38A5" w:rsidRPr="00101428">
        <w:rPr>
          <w:rFonts w:ascii="Calibri" w:hAnsi="Calibri" w:cs="Calibri"/>
          <w:lang w:val="en-US"/>
        </w:rPr>
        <w:t xml:space="preserve"> is a national priority in the Dominican Republic (see the country’s INDCs</w:t>
      </w:r>
      <w:r w:rsidR="003D38A5" w:rsidRPr="00101428">
        <w:rPr>
          <w:rStyle w:val="FootnoteReference"/>
          <w:rFonts w:ascii="Calibri" w:hAnsi="Calibri" w:cs="Calibri"/>
          <w:lang w:val="en-US"/>
        </w:rPr>
        <w:footnoteReference w:id="14"/>
      </w:r>
      <w:r w:rsidR="003D38A5" w:rsidRPr="00101428">
        <w:rPr>
          <w:rFonts w:ascii="Calibri" w:hAnsi="Calibri" w:cs="Calibri"/>
          <w:lang w:val="en-US"/>
        </w:rPr>
        <w:t xml:space="preserve">). </w:t>
      </w:r>
    </w:p>
    <w:p w14:paraId="4B8442AD" w14:textId="77777777" w:rsidR="001642DB" w:rsidRPr="00101428" w:rsidRDefault="001642DB" w:rsidP="00C739D4">
      <w:pPr>
        <w:spacing w:after="0" w:line="240" w:lineRule="auto"/>
        <w:ind w:right="-23"/>
        <w:jc w:val="both"/>
        <w:rPr>
          <w:rFonts w:ascii="Calibri" w:hAnsi="Calibri" w:cs="Calibri"/>
          <w:b/>
          <w:lang w:val="en-US"/>
        </w:rPr>
      </w:pPr>
    </w:p>
    <w:p w14:paraId="31622AA2" w14:textId="2BE0009D" w:rsidR="00E9054A" w:rsidRPr="00101428" w:rsidRDefault="0055376C" w:rsidP="00C739D4">
      <w:pPr>
        <w:spacing w:after="0" w:line="240" w:lineRule="auto"/>
        <w:ind w:right="-23"/>
        <w:jc w:val="both"/>
        <w:rPr>
          <w:rFonts w:ascii="Calibri" w:hAnsi="Calibri" w:cs="Calibri"/>
          <w:b/>
          <w:lang w:val="en-US"/>
        </w:rPr>
      </w:pPr>
      <w:r w:rsidRPr="00101428">
        <w:rPr>
          <w:rFonts w:ascii="Calibri" w:hAnsi="Calibri" w:cs="Calibri"/>
          <w:b/>
          <w:lang w:val="en-US"/>
        </w:rPr>
        <w:t xml:space="preserve">The project draft is consistent </w:t>
      </w:r>
      <w:r w:rsidR="00E9054A" w:rsidRPr="00101428">
        <w:rPr>
          <w:rFonts w:ascii="Calibri" w:hAnsi="Calibri" w:cs="Calibri"/>
          <w:b/>
          <w:lang w:val="en-US"/>
        </w:rPr>
        <w:t>with national regulatory and legal framework</w:t>
      </w:r>
    </w:p>
    <w:p w14:paraId="1E0A6132" w14:textId="386766FC" w:rsidR="00E9054A" w:rsidRPr="00101428" w:rsidRDefault="00E9054A" w:rsidP="00C739D4">
      <w:pPr>
        <w:spacing w:after="0" w:line="240" w:lineRule="auto"/>
        <w:ind w:right="-23"/>
        <w:jc w:val="both"/>
        <w:rPr>
          <w:rFonts w:ascii="Calibri" w:hAnsi="Calibri" w:cs="Calibri"/>
          <w:lang w:val="en-US"/>
        </w:rPr>
      </w:pPr>
    </w:p>
    <w:p w14:paraId="71E694AE" w14:textId="435C20C6" w:rsidR="00C42A3E" w:rsidRPr="00101428" w:rsidRDefault="00C42A3E" w:rsidP="00C739D4">
      <w:pPr>
        <w:spacing w:after="0" w:line="240" w:lineRule="auto"/>
        <w:ind w:right="-23"/>
        <w:jc w:val="both"/>
        <w:rPr>
          <w:rFonts w:ascii="Calibri" w:hAnsi="Calibri" w:cs="Calibri"/>
          <w:lang w:val="en-US"/>
        </w:rPr>
      </w:pPr>
      <w:r w:rsidRPr="00101428">
        <w:rPr>
          <w:rFonts w:ascii="Calibri" w:hAnsi="Calibri" w:cs="Calibri"/>
          <w:lang w:val="en-US"/>
        </w:rPr>
        <w:t xml:space="preserve">Based on the current situation </w:t>
      </w:r>
      <w:r w:rsidR="00F44C7C" w:rsidRPr="00101428">
        <w:rPr>
          <w:rFonts w:ascii="Calibri" w:hAnsi="Calibri" w:cs="Calibri"/>
          <w:lang w:val="en-US"/>
        </w:rPr>
        <w:t xml:space="preserve">identified, a potential project for the area </w:t>
      </w:r>
      <w:r w:rsidR="00005648" w:rsidRPr="00101428">
        <w:rPr>
          <w:rFonts w:ascii="Calibri" w:hAnsi="Calibri" w:cs="Calibri"/>
          <w:lang w:val="en-US"/>
        </w:rPr>
        <w:t xml:space="preserve">will have </w:t>
      </w:r>
      <w:r w:rsidR="00944095" w:rsidRPr="00101428">
        <w:rPr>
          <w:rFonts w:ascii="Calibri" w:hAnsi="Calibri" w:cs="Calibri"/>
          <w:lang w:val="en-US"/>
        </w:rPr>
        <w:t xml:space="preserve">three main </w:t>
      </w:r>
      <w:r w:rsidR="00005648" w:rsidRPr="00101428">
        <w:rPr>
          <w:rFonts w:ascii="Calibri" w:hAnsi="Calibri" w:cs="Calibri"/>
          <w:lang w:val="en-US"/>
        </w:rPr>
        <w:t xml:space="preserve">components. The first one </w:t>
      </w:r>
      <w:r w:rsidR="00CD764C" w:rsidRPr="00101428">
        <w:rPr>
          <w:rFonts w:ascii="Calibri" w:hAnsi="Calibri" w:cs="Calibri"/>
          <w:lang w:val="en-US"/>
        </w:rPr>
        <w:t>will</w:t>
      </w:r>
      <w:r w:rsidR="00005648" w:rsidRPr="00101428">
        <w:rPr>
          <w:rFonts w:ascii="Calibri" w:hAnsi="Calibri" w:cs="Calibri"/>
          <w:lang w:val="en-US"/>
        </w:rPr>
        <w:t xml:space="preserve"> focus on climate resilience </w:t>
      </w:r>
      <w:r w:rsidR="00196629" w:rsidRPr="00101428">
        <w:rPr>
          <w:rFonts w:ascii="Calibri" w:hAnsi="Calibri" w:cs="Calibri"/>
          <w:lang w:val="en-US"/>
        </w:rPr>
        <w:t xml:space="preserve">of </w:t>
      </w:r>
      <w:r w:rsidR="00E177E2" w:rsidRPr="00101428">
        <w:rPr>
          <w:rFonts w:ascii="Calibri" w:hAnsi="Calibri" w:cs="Calibri"/>
          <w:lang w:val="en-US"/>
        </w:rPr>
        <w:t xml:space="preserve">landscapes and ecosystem services. The second one </w:t>
      </w:r>
      <w:r w:rsidR="00CD764C" w:rsidRPr="00101428">
        <w:rPr>
          <w:rFonts w:ascii="Calibri" w:hAnsi="Calibri" w:cs="Calibri"/>
          <w:lang w:val="en-US"/>
        </w:rPr>
        <w:t>will promote diversified livelihoods</w:t>
      </w:r>
      <w:r w:rsidR="00E177E2" w:rsidRPr="00101428">
        <w:rPr>
          <w:rFonts w:ascii="Calibri" w:hAnsi="Calibri" w:cs="Calibri"/>
          <w:lang w:val="en-US"/>
        </w:rPr>
        <w:t xml:space="preserve"> </w:t>
      </w:r>
      <w:r w:rsidR="00CD764C" w:rsidRPr="00101428">
        <w:rPr>
          <w:rFonts w:ascii="Calibri" w:hAnsi="Calibri" w:cs="Calibri"/>
          <w:lang w:val="en-US"/>
        </w:rPr>
        <w:t xml:space="preserve">to </w:t>
      </w:r>
      <w:r w:rsidR="00076932" w:rsidRPr="00101428">
        <w:rPr>
          <w:rFonts w:ascii="Calibri" w:hAnsi="Calibri" w:cs="Calibri"/>
          <w:lang w:val="en-US"/>
        </w:rPr>
        <w:t xml:space="preserve">improve business capacities and </w:t>
      </w:r>
      <w:r w:rsidR="00E177E2" w:rsidRPr="00101428">
        <w:rPr>
          <w:rFonts w:ascii="Calibri" w:hAnsi="Calibri" w:cs="Calibri"/>
          <w:lang w:val="en-US"/>
        </w:rPr>
        <w:t xml:space="preserve">develop </w:t>
      </w:r>
      <w:r w:rsidR="00CD764C" w:rsidRPr="00101428">
        <w:rPr>
          <w:rFonts w:ascii="Calibri" w:hAnsi="Calibri" w:cs="Calibri"/>
          <w:lang w:val="en-US"/>
        </w:rPr>
        <w:t>local economies.</w:t>
      </w:r>
      <w:r w:rsidR="00231D57" w:rsidRPr="00101428">
        <w:rPr>
          <w:rFonts w:ascii="Calibri" w:hAnsi="Calibri" w:cs="Calibri"/>
          <w:lang w:val="en-US"/>
        </w:rPr>
        <w:t xml:space="preserve"> </w:t>
      </w:r>
      <w:r w:rsidR="006871AE" w:rsidRPr="00101428">
        <w:rPr>
          <w:rFonts w:ascii="Calibri" w:hAnsi="Calibri" w:cs="Calibri"/>
          <w:lang w:val="en-US"/>
        </w:rPr>
        <w:t xml:space="preserve">To enhance </w:t>
      </w:r>
      <w:r w:rsidR="000574AA" w:rsidRPr="00101428">
        <w:rPr>
          <w:rFonts w:ascii="Calibri" w:hAnsi="Calibri" w:cs="Calibri"/>
          <w:lang w:val="en-US"/>
        </w:rPr>
        <w:t xml:space="preserve">promote enabling conditions for </w:t>
      </w:r>
      <w:r w:rsidR="006871AE" w:rsidRPr="00101428">
        <w:rPr>
          <w:rFonts w:ascii="Calibri" w:hAnsi="Calibri" w:cs="Calibri"/>
          <w:lang w:val="en-US"/>
        </w:rPr>
        <w:t>the sustainability of the project’s proposed actions, the</w:t>
      </w:r>
      <w:r w:rsidR="006B1E78" w:rsidRPr="00101428">
        <w:rPr>
          <w:rFonts w:ascii="Calibri" w:hAnsi="Calibri" w:cs="Calibri"/>
          <w:lang w:val="en-US"/>
        </w:rPr>
        <w:t xml:space="preserve"> project</w:t>
      </w:r>
      <w:r w:rsidR="006871AE" w:rsidRPr="00101428">
        <w:rPr>
          <w:rFonts w:ascii="Calibri" w:hAnsi="Calibri" w:cs="Calibri"/>
          <w:lang w:val="en-US"/>
        </w:rPr>
        <w:t xml:space="preserve"> will also need to </w:t>
      </w:r>
      <w:r w:rsidR="006B1E78" w:rsidRPr="00101428">
        <w:rPr>
          <w:rFonts w:ascii="Calibri" w:hAnsi="Calibri" w:cs="Calibri"/>
          <w:lang w:val="en-US"/>
        </w:rPr>
        <w:t>focus on strengthening institutional, policy and governance frameworks</w:t>
      </w:r>
      <w:r w:rsidR="000574AA" w:rsidRPr="00101428">
        <w:rPr>
          <w:rFonts w:ascii="Calibri" w:hAnsi="Calibri" w:cs="Calibri"/>
          <w:lang w:val="en-US"/>
        </w:rPr>
        <w:t xml:space="preserve"> and</w:t>
      </w:r>
      <w:r w:rsidR="006871AE" w:rsidRPr="00101428">
        <w:rPr>
          <w:rFonts w:ascii="Calibri" w:hAnsi="Calibri" w:cs="Calibri"/>
          <w:lang w:val="en-US"/>
        </w:rPr>
        <w:t xml:space="preserve"> participatory intersectoral platforms</w:t>
      </w:r>
      <w:r w:rsidR="000574AA" w:rsidRPr="00101428">
        <w:rPr>
          <w:rFonts w:ascii="Calibri" w:hAnsi="Calibri" w:cs="Calibri"/>
          <w:lang w:val="en-US"/>
        </w:rPr>
        <w:t>.</w:t>
      </w:r>
      <w:r w:rsidR="006871AE" w:rsidRPr="00101428">
        <w:rPr>
          <w:rFonts w:ascii="Calibri" w:hAnsi="Calibri" w:cs="Calibri"/>
          <w:lang w:val="en-US"/>
        </w:rPr>
        <w:t xml:space="preserve"> </w:t>
      </w:r>
      <w:r w:rsidR="00AB2F25" w:rsidRPr="00101428">
        <w:rPr>
          <w:rFonts w:ascii="Calibri" w:hAnsi="Calibri" w:cs="Calibri"/>
          <w:lang w:val="en-US"/>
        </w:rPr>
        <w:t xml:space="preserve">These components form a cohesive package of interventions that are aligned with national </w:t>
      </w:r>
      <w:r w:rsidR="004F1296" w:rsidRPr="00101428">
        <w:rPr>
          <w:rFonts w:ascii="Calibri" w:hAnsi="Calibri" w:cs="Calibri"/>
          <w:lang w:val="en-US"/>
        </w:rPr>
        <w:t>frameworks, as described below.</w:t>
      </w:r>
    </w:p>
    <w:p w14:paraId="4455A376" w14:textId="77777777" w:rsidR="00F44C7C" w:rsidRPr="00101428" w:rsidRDefault="00F44C7C" w:rsidP="00C739D4">
      <w:pPr>
        <w:spacing w:after="0" w:line="240" w:lineRule="auto"/>
        <w:ind w:right="-23"/>
        <w:jc w:val="both"/>
        <w:rPr>
          <w:rFonts w:ascii="Calibri" w:hAnsi="Calibri" w:cs="Calibri"/>
          <w:lang w:val="en-US"/>
        </w:rPr>
      </w:pPr>
    </w:p>
    <w:p w14:paraId="0F3F7490" w14:textId="1E8BFD89" w:rsidR="00E9054A" w:rsidRPr="00101428" w:rsidRDefault="00957CF1" w:rsidP="00C739D4">
      <w:pPr>
        <w:spacing w:after="0" w:line="240" w:lineRule="auto"/>
        <w:ind w:right="-23"/>
        <w:jc w:val="both"/>
        <w:rPr>
          <w:rFonts w:ascii="Calibri" w:hAnsi="Calibri" w:cs="Calibri"/>
          <w:lang w:val="en-US"/>
        </w:rPr>
      </w:pPr>
      <w:r w:rsidRPr="00101428">
        <w:rPr>
          <w:rFonts w:ascii="Calibri" w:hAnsi="Calibri" w:cs="Calibri"/>
          <w:lang w:val="en-US"/>
        </w:rPr>
        <w:t>Proposed interventions</w:t>
      </w:r>
      <w:r w:rsidR="00E9054A" w:rsidRPr="00101428">
        <w:rPr>
          <w:rFonts w:ascii="Calibri" w:hAnsi="Calibri" w:cs="Calibri"/>
          <w:lang w:val="en-US"/>
        </w:rPr>
        <w:t xml:space="preserve"> are aligned with the vision, strategic axes and expected results described in the National Development Strategy (2010-2030 - NDS), while the </w:t>
      </w:r>
      <w:r w:rsidR="00D56766" w:rsidRPr="00101428">
        <w:rPr>
          <w:rFonts w:ascii="Calibri" w:hAnsi="Calibri" w:cs="Calibri"/>
          <w:lang w:val="en-US"/>
        </w:rPr>
        <w:t>fifth</w:t>
      </w:r>
      <w:r w:rsidR="00E9054A" w:rsidRPr="00101428">
        <w:rPr>
          <w:rFonts w:ascii="Calibri" w:hAnsi="Calibri" w:cs="Calibri"/>
          <w:lang w:val="en-US"/>
        </w:rPr>
        <w:t xml:space="preserve"> responds to the requirement to develop specific in-country capacities (e.g. institutional capacities for implementing adaptation strategies), highlighted in the NDS. Proposed activities will address both adaptation and mitigation needs, contributing to NDC commitments, </w:t>
      </w:r>
      <w:r w:rsidR="00D56766" w:rsidRPr="00101428">
        <w:rPr>
          <w:rFonts w:ascii="Calibri" w:hAnsi="Calibri" w:cs="Calibri"/>
          <w:lang w:val="en-US"/>
        </w:rPr>
        <w:t xml:space="preserve">the </w:t>
      </w:r>
      <w:r w:rsidR="00E9054A" w:rsidRPr="00101428">
        <w:rPr>
          <w:rFonts w:ascii="Calibri" w:hAnsi="Calibri" w:cs="Calibri"/>
          <w:lang w:val="en-US"/>
        </w:rPr>
        <w:t xml:space="preserve">guidelines included in the National Action Plan for Climate Change Adaptation (2008), the Strategic Plan for Climate Change 2011-2030, and instruments such as the Disaster Risk Management Plan, among others supporting specific adaptation measures in productive sectors. </w:t>
      </w:r>
      <w:r w:rsidR="00E02118" w:rsidRPr="00101428">
        <w:rPr>
          <w:rFonts w:ascii="Calibri" w:hAnsi="Calibri" w:cs="Calibri"/>
          <w:lang w:val="en-US"/>
        </w:rPr>
        <w:t>Climate change</w:t>
      </w:r>
      <w:r w:rsidR="00E9054A" w:rsidRPr="00101428">
        <w:rPr>
          <w:rFonts w:ascii="Calibri" w:hAnsi="Calibri" w:cs="Calibri"/>
          <w:lang w:val="en-US"/>
        </w:rPr>
        <w:t xml:space="preserve"> mitigation activities </w:t>
      </w:r>
      <w:r w:rsidR="00E02118" w:rsidRPr="00101428">
        <w:rPr>
          <w:rFonts w:ascii="Calibri" w:hAnsi="Calibri" w:cs="Calibri"/>
          <w:lang w:val="en-US"/>
        </w:rPr>
        <w:t xml:space="preserve">promoted by the project </w:t>
      </w:r>
      <w:r w:rsidR="00E9054A" w:rsidRPr="00101428">
        <w:rPr>
          <w:rFonts w:ascii="Calibri" w:hAnsi="Calibri" w:cs="Calibri"/>
          <w:lang w:val="en-US"/>
        </w:rPr>
        <w:t xml:space="preserve">are complementary to efforts conducted by the government, such as NAMAs and the ongoing Strategy for Sustainable Livestock. </w:t>
      </w:r>
      <w:r w:rsidR="00087A37" w:rsidRPr="00101428">
        <w:rPr>
          <w:rFonts w:ascii="Calibri" w:hAnsi="Calibri" w:cs="Calibri"/>
          <w:lang w:val="en-US"/>
        </w:rPr>
        <w:t>T</w:t>
      </w:r>
      <w:r w:rsidR="00E9054A" w:rsidRPr="00101428">
        <w:rPr>
          <w:rFonts w:ascii="Calibri" w:hAnsi="Calibri" w:cs="Calibri"/>
          <w:lang w:val="en-US"/>
        </w:rPr>
        <w:t xml:space="preserve">he project will </w:t>
      </w:r>
      <w:r w:rsidR="00087A37" w:rsidRPr="00101428">
        <w:rPr>
          <w:rFonts w:ascii="Calibri" w:hAnsi="Calibri" w:cs="Calibri"/>
          <w:lang w:val="en-US"/>
        </w:rPr>
        <w:t>implement</w:t>
      </w:r>
      <w:r w:rsidR="00E9054A" w:rsidRPr="00101428">
        <w:rPr>
          <w:rFonts w:ascii="Calibri" w:hAnsi="Calibri" w:cs="Calibri"/>
          <w:lang w:val="en-US"/>
        </w:rPr>
        <w:t xml:space="preserve"> </w:t>
      </w:r>
      <w:r w:rsidR="00087A37" w:rsidRPr="00101428">
        <w:rPr>
          <w:rFonts w:ascii="Calibri" w:hAnsi="Calibri" w:cs="Calibri"/>
          <w:lang w:val="en-US"/>
        </w:rPr>
        <w:t xml:space="preserve">CATIE’s unique approach for promoting </w:t>
      </w:r>
      <w:r w:rsidR="00E9054A" w:rsidRPr="00101428">
        <w:rPr>
          <w:rFonts w:ascii="Calibri" w:hAnsi="Calibri" w:cs="Calibri"/>
          <w:lang w:val="en-US"/>
        </w:rPr>
        <w:t xml:space="preserve">synergies between adaptation and mitigation through transversal regulations, specific frameworks for natural resources use, primary sector, rural tourism, etc. </w:t>
      </w:r>
    </w:p>
    <w:p w14:paraId="4F604A9B" w14:textId="77777777" w:rsidR="004A2BDB" w:rsidRPr="00101428" w:rsidRDefault="004A2BDB" w:rsidP="00CA2BF8">
      <w:pPr>
        <w:spacing w:after="0" w:line="240" w:lineRule="auto"/>
        <w:ind w:right="-23"/>
        <w:jc w:val="both"/>
        <w:rPr>
          <w:rFonts w:ascii="Calibri" w:eastAsia="Arial" w:hAnsi="Calibri" w:cs="Calibri"/>
          <w:lang w:val="en-US"/>
        </w:rPr>
      </w:pPr>
    </w:p>
    <w:p w14:paraId="1D7B4BB6" w14:textId="77777777" w:rsidR="00263D2A" w:rsidRPr="00101428" w:rsidRDefault="00263D2A" w:rsidP="00CA2BF8">
      <w:pPr>
        <w:spacing w:after="0" w:line="240" w:lineRule="auto"/>
        <w:jc w:val="both"/>
        <w:rPr>
          <w:rFonts w:ascii="Calibri" w:eastAsia="Times New Roman" w:hAnsi="Calibri" w:cs="Calibri"/>
          <w:lang w:val="en-US"/>
        </w:rPr>
      </w:pPr>
    </w:p>
    <w:p w14:paraId="4C774A3B" w14:textId="322D3937" w:rsidR="00263D2A" w:rsidRPr="00101428" w:rsidRDefault="00263D2A" w:rsidP="00CA2BF8">
      <w:pPr>
        <w:pStyle w:val="ListParagraph"/>
        <w:numPr>
          <w:ilvl w:val="0"/>
          <w:numId w:val="1"/>
        </w:numPr>
        <w:spacing w:after="0" w:line="240" w:lineRule="auto"/>
        <w:jc w:val="both"/>
        <w:rPr>
          <w:rFonts w:eastAsia="Times New Roman"/>
          <w:b/>
          <w:sz w:val="24"/>
          <w:lang w:val="en-US"/>
        </w:rPr>
      </w:pPr>
      <w:r w:rsidRPr="00101428">
        <w:rPr>
          <w:rFonts w:eastAsia="Times New Roman"/>
          <w:b/>
          <w:sz w:val="24"/>
          <w:lang w:val="en-US"/>
        </w:rPr>
        <w:t>Description of proposed activities and interventions needed to address identified problems and barriers</w:t>
      </w:r>
    </w:p>
    <w:p w14:paraId="17678F9B" w14:textId="45C01895" w:rsidR="00263D2A" w:rsidRPr="00101428" w:rsidRDefault="00263D2A" w:rsidP="00CA2BF8">
      <w:pPr>
        <w:spacing w:after="0" w:line="240" w:lineRule="auto"/>
        <w:ind w:right="-23"/>
        <w:jc w:val="both"/>
        <w:rPr>
          <w:rFonts w:ascii="Calibri" w:hAnsi="Calibri" w:cs="Calibri"/>
          <w:lang w:val="en-US"/>
        </w:rPr>
      </w:pPr>
    </w:p>
    <w:p w14:paraId="43DE8417" w14:textId="23FBA0D5" w:rsidR="00B95F1E" w:rsidRPr="00101428" w:rsidRDefault="0090525A" w:rsidP="00CA2BF8">
      <w:pPr>
        <w:spacing w:after="0" w:line="240" w:lineRule="auto"/>
        <w:ind w:right="-23"/>
        <w:jc w:val="both"/>
        <w:rPr>
          <w:rFonts w:ascii="Calibri" w:hAnsi="Calibri" w:cs="Calibri"/>
          <w:b/>
          <w:i/>
          <w:lang w:val="en-US"/>
        </w:rPr>
      </w:pPr>
      <w:r w:rsidRPr="00101428">
        <w:rPr>
          <w:rFonts w:ascii="Calibri" w:hAnsi="Calibri" w:cs="Calibri"/>
          <w:b/>
          <w:i/>
          <w:lang w:val="en-US"/>
        </w:rPr>
        <w:t>P</w:t>
      </w:r>
      <w:r w:rsidR="00B95F1E" w:rsidRPr="00101428">
        <w:rPr>
          <w:rFonts w:ascii="Calibri" w:hAnsi="Calibri" w:cs="Calibri"/>
          <w:b/>
          <w:i/>
          <w:lang w:val="en-US"/>
        </w:rPr>
        <w:t>roblem statement</w:t>
      </w:r>
    </w:p>
    <w:p w14:paraId="0755CED1" w14:textId="302744FB" w:rsidR="000D4FE6" w:rsidRPr="00101428" w:rsidRDefault="000D4FE6" w:rsidP="00CA2BF8">
      <w:pPr>
        <w:spacing w:after="0" w:line="240" w:lineRule="auto"/>
        <w:ind w:right="-23"/>
        <w:jc w:val="both"/>
        <w:rPr>
          <w:rFonts w:ascii="Calibri" w:hAnsi="Calibri" w:cs="Calibri"/>
          <w:lang w:val="en-US"/>
        </w:rPr>
      </w:pPr>
    </w:p>
    <w:p w14:paraId="740866B8" w14:textId="69EDFB14" w:rsidR="002B2FB7" w:rsidRPr="00101428" w:rsidRDefault="002B2FB7" w:rsidP="002B2FB7">
      <w:pPr>
        <w:spacing w:after="0" w:line="240" w:lineRule="auto"/>
        <w:ind w:right="-23"/>
        <w:jc w:val="both"/>
        <w:rPr>
          <w:rFonts w:ascii="Calibri" w:hAnsi="Calibri" w:cs="Calibri"/>
          <w:lang w:val="en-US"/>
        </w:rPr>
      </w:pPr>
      <w:r w:rsidRPr="00101428">
        <w:rPr>
          <w:rFonts w:ascii="Calibri" w:hAnsi="Calibri" w:cs="Calibri"/>
          <w:lang w:val="en-US"/>
        </w:rPr>
        <w:t xml:space="preserve">The territory under consideration has low resilience to the effects of climate change and adverse climate events. The severe climatic hazards and climate variations affecting the prioritized intervention area also exacerbate the on-going degradation of productive landscapes and ecosystems and the hydrological network. A lack of comprehensive policy frameworks and failure of laws and regulations to effectively increase the adaptive capacity of the population and mitigate the causes of climate change, in combination with poverty, weak governance platforms, and lack of technical knowledge, also make the Dominican rural sector socially, economically and environmentally vulnerable. </w:t>
      </w:r>
    </w:p>
    <w:p w14:paraId="69C62F11" w14:textId="77777777" w:rsidR="002B2FB7" w:rsidRPr="00101428" w:rsidRDefault="002B2FB7" w:rsidP="002B2FB7">
      <w:pPr>
        <w:spacing w:after="0" w:line="240" w:lineRule="auto"/>
        <w:ind w:right="-23"/>
        <w:jc w:val="both"/>
        <w:rPr>
          <w:rFonts w:ascii="Calibri" w:hAnsi="Calibri" w:cs="Calibri"/>
          <w:lang w:val="en-US"/>
        </w:rPr>
      </w:pPr>
    </w:p>
    <w:p w14:paraId="3D0FB19C" w14:textId="65EBC209" w:rsidR="000D4FE6" w:rsidRPr="00101428" w:rsidRDefault="002B2FB7" w:rsidP="002B2FB7">
      <w:pPr>
        <w:spacing w:after="0" w:line="240" w:lineRule="auto"/>
        <w:ind w:right="-23"/>
        <w:jc w:val="both"/>
        <w:rPr>
          <w:rFonts w:ascii="Calibri" w:hAnsi="Calibri" w:cs="Calibri"/>
          <w:lang w:val="en-US"/>
        </w:rPr>
      </w:pPr>
      <w:r w:rsidRPr="00101428">
        <w:rPr>
          <w:rFonts w:ascii="Calibri" w:hAnsi="Calibri" w:cs="Calibri"/>
          <w:lang w:val="en-US"/>
        </w:rPr>
        <w:t>Furthermore, the Dominican government lacks specific knowledge and technologies for managing landscapes, ecosystems and hydrological networks, strengthening local markets and creating opportunities for rural communities. Finally, work of public and private institutions is uncoordinated to incorporate climate action in national and local land planning and implement innovative solutions for long-term resilience. Thus, human resilience and well-being are seriously threatened in both rural and urban areas.</w:t>
      </w:r>
    </w:p>
    <w:p w14:paraId="207FAED6" w14:textId="77777777" w:rsidR="002B2FB7" w:rsidRPr="00101428" w:rsidRDefault="002B2FB7" w:rsidP="002B2FB7">
      <w:pPr>
        <w:spacing w:after="0" w:line="240" w:lineRule="auto"/>
        <w:ind w:right="-23"/>
        <w:jc w:val="both"/>
        <w:rPr>
          <w:rFonts w:ascii="Calibri" w:hAnsi="Calibri" w:cs="Calibri"/>
          <w:lang w:val="en-US"/>
        </w:rPr>
      </w:pPr>
    </w:p>
    <w:p w14:paraId="66D53BE9" w14:textId="1728512A" w:rsidR="00820477" w:rsidRPr="00101428" w:rsidRDefault="00820477" w:rsidP="00CA2BF8">
      <w:pPr>
        <w:spacing w:after="0" w:line="240" w:lineRule="auto"/>
        <w:ind w:right="-23"/>
        <w:jc w:val="both"/>
        <w:rPr>
          <w:rFonts w:ascii="Calibri" w:hAnsi="Calibri" w:cs="Calibri"/>
          <w:lang w:val="en-US"/>
        </w:rPr>
      </w:pPr>
      <w:r w:rsidRPr="00101428">
        <w:rPr>
          <w:rFonts w:ascii="Calibri" w:hAnsi="Calibri" w:cs="Calibri"/>
          <w:b/>
          <w:i/>
          <w:lang w:val="en-US"/>
        </w:rPr>
        <w:t>Barriers to solving the problem</w:t>
      </w:r>
    </w:p>
    <w:p w14:paraId="1D684D7C" w14:textId="77777777" w:rsidR="00820477" w:rsidRPr="00101428" w:rsidRDefault="00820477" w:rsidP="00CA2BF8">
      <w:pPr>
        <w:spacing w:after="0" w:line="240" w:lineRule="auto"/>
        <w:ind w:right="-23"/>
        <w:jc w:val="both"/>
        <w:rPr>
          <w:rFonts w:ascii="Calibri" w:hAnsi="Calibri" w:cs="Calibri"/>
          <w:lang w:val="en-US"/>
        </w:rPr>
      </w:pPr>
    </w:p>
    <w:p w14:paraId="457160D8" w14:textId="64FA12D5" w:rsidR="00820477" w:rsidRPr="00101428" w:rsidRDefault="00820477" w:rsidP="00CA2BF8">
      <w:pPr>
        <w:spacing w:after="0" w:line="240" w:lineRule="auto"/>
        <w:ind w:right="-23"/>
        <w:jc w:val="both"/>
        <w:rPr>
          <w:rFonts w:ascii="Calibri" w:hAnsi="Calibri" w:cs="Calibri"/>
          <w:lang w:val="en-US"/>
        </w:rPr>
      </w:pPr>
      <w:r w:rsidRPr="00101428">
        <w:rPr>
          <w:rFonts w:ascii="Calibri" w:hAnsi="Calibri" w:cs="Calibri"/>
          <w:lang w:val="en-US"/>
        </w:rPr>
        <w:t xml:space="preserve">a) Inadequate knowledge, information and technologies for the management of landscapes, ecosystems and hydrological networks and </w:t>
      </w:r>
      <w:r w:rsidR="00ED1818" w:rsidRPr="00101428">
        <w:rPr>
          <w:rFonts w:ascii="Calibri" w:hAnsi="Calibri" w:cs="Calibri"/>
          <w:lang w:val="en-US"/>
        </w:rPr>
        <w:t xml:space="preserve">scarce </w:t>
      </w:r>
      <w:r w:rsidRPr="00101428">
        <w:rPr>
          <w:rFonts w:ascii="Calibri" w:hAnsi="Calibri" w:cs="Calibri"/>
          <w:lang w:val="en-US"/>
        </w:rPr>
        <w:t xml:space="preserve">incorporation of climate action in national and local land planning. </w:t>
      </w:r>
      <w:r w:rsidR="008B0F63" w:rsidRPr="00101428">
        <w:rPr>
          <w:rFonts w:ascii="Calibri" w:hAnsi="Calibri" w:cs="Calibri"/>
          <w:lang w:val="en-US"/>
        </w:rPr>
        <w:t>Proposed interventions</w:t>
      </w:r>
      <w:r w:rsidRPr="00101428">
        <w:rPr>
          <w:rFonts w:ascii="Calibri" w:hAnsi="Calibri" w:cs="Calibri"/>
          <w:lang w:val="en-US"/>
        </w:rPr>
        <w:t xml:space="preserve"> are designed to overcome weaknesses and mismanagement in production systems and the use of natural resources such as water.</w:t>
      </w:r>
    </w:p>
    <w:p w14:paraId="299D0D4C" w14:textId="77777777" w:rsidR="00820477" w:rsidRPr="00101428" w:rsidRDefault="00820477" w:rsidP="00CA2BF8">
      <w:pPr>
        <w:spacing w:after="0" w:line="240" w:lineRule="auto"/>
        <w:ind w:right="-23"/>
        <w:jc w:val="both"/>
        <w:rPr>
          <w:rFonts w:ascii="Calibri" w:hAnsi="Calibri" w:cs="Calibri"/>
          <w:lang w:val="en-US"/>
        </w:rPr>
      </w:pPr>
    </w:p>
    <w:p w14:paraId="0913D363" w14:textId="7E6A8F93" w:rsidR="00820477" w:rsidRPr="00101428" w:rsidDel="00B93348" w:rsidRDefault="00820477" w:rsidP="00CA2BF8">
      <w:pPr>
        <w:spacing w:after="0" w:line="240" w:lineRule="auto"/>
        <w:ind w:right="-23"/>
        <w:jc w:val="both"/>
        <w:rPr>
          <w:rFonts w:ascii="Calibri" w:hAnsi="Calibri" w:cs="Calibri"/>
          <w:lang w:val="en-US"/>
        </w:rPr>
      </w:pPr>
      <w:r w:rsidRPr="00101428" w:rsidDel="00B93348">
        <w:rPr>
          <w:rFonts w:ascii="Calibri" w:hAnsi="Calibri" w:cs="Calibri"/>
          <w:lang w:val="en-US"/>
        </w:rPr>
        <w:t xml:space="preserve">b) People currently involved in </w:t>
      </w:r>
      <w:r w:rsidR="009A7EE7" w:rsidRPr="00101428">
        <w:rPr>
          <w:rFonts w:ascii="Calibri" w:hAnsi="Calibri" w:cs="Calibri"/>
          <w:lang w:val="en-US"/>
        </w:rPr>
        <w:t xml:space="preserve">agriculture, </w:t>
      </w:r>
      <w:r w:rsidRPr="00101428" w:rsidDel="00B93348">
        <w:rPr>
          <w:rFonts w:ascii="Calibri" w:hAnsi="Calibri" w:cs="Calibri"/>
          <w:lang w:val="en-US"/>
        </w:rPr>
        <w:t xml:space="preserve">agroforestry, livestock and forestry value chains do not have the skills, market information or other </w:t>
      </w:r>
      <w:r w:rsidR="00843B00" w:rsidRPr="00101428" w:rsidDel="00B93348">
        <w:rPr>
          <w:rFonts w:ascii="Calibri" w:hAnsi="Calibri" w:cs="Calibri"/>
          <w:lang w:val="en-US"/>
        </w:rPr>
        <w:t>competencies</w:t>
      </w:r>
      <w:r w:rsidRPr="00101428" w:rsidDel="00B93348">
        <w:rPr>
          <w:rFonts w:ascii="Calibri" w:hAnsi="Calibri" w:cs="Calibri"/>
          <w:lang w:val="en-US"/>
        </w:rPr>
        <w:t xml:space="preserve"> necessary to maximize the potential of their products in a context of climate resilience. </w:t>
      </w:r>
      <w:r w:rsidR="008F456A" w:rsidRPr="00101428">
        <w:rPr>
          <w:rFonts w:ascii="Calibri" w:hAnsi="Calibri" w:cs="Calibri"/>
          <w:lang w:val="en-US"/>
        </w:rPr>
        <w:t>This project</w:t>
      </w:r>
      <w:r w:rsidRPr="00101428" w:rsidDel="00B93348">
        <w:rPr>
          <w:rFonts w:ascii="Calibri" w:hAnsi="Calibri" w:cs="Calibri"/>
          <w:lang w:val="en-US"/>
        </w:rPr>
        <w:t xml:space="preserve"> will provide the needed tools, knowledge and opportunities to small and medium local enterprises</w:t>
      </w:r>
      <w:r w:rsidR="007B4646" w:rsidRPr="00101428">
        <w:rPr>
          <w:rFonts w:ascii="Calibri" w:hAnsi="Calibri" w:cs="Calibri"/>
          <w:lang w:val="en-US"/>
        </w:rPr>
        <w:t xml:space="preserve"> </w:t>
      </w:r>
      <w:r w:rsidR="005D6A7C" w:rsidRPr="00101428">
        <w:rPr>
          <w:rFonts w:ascii="Calibri" w:hAnsi="Calibri" w:cs="Calibri"/>
          <w:lang w:val="en-US"/>
        </w:rPr>
        <w:t xml:space="preserve">for overcoming </w:t>
      </w:r>
      <w:r w:rsidR="007B4646" w:rsidRPr="00101428">
        <w:rPr>
          <w:rFonts w:ascii="Calibri" w:hAnsi="Calibri" w:cs="Calibri"/>
          <w:lang w:val="en-US"/>
        </w:rPr>
        <w:t>new challenges imposed by climate change</w:t>
      </w:r>
      <w:r w:rsidRPr="00101428" w:rsidDel="00B93348">
        <w:rPr>
          <w:rFonts w:ascii="Calibri" w:hAnsi="Calibri" w:cs="Calibri"/>
          <w:lang w:val="en-US"/>
        </w:rPr>
        <w:t>.</w:t>
      </w:r>
    </w:p>
    <w:p w14:paraId="58A127F9" w14:textId="77777777" w:rsidR="00820477" w:rsidRPr="00101428" w:rsidRDefault="00820477" w:rsidP="00CA2BF8">
      <w:pPr>
        <w:spacing w:after="0" w:line="240" w:lineRule="auto"/>
        <w:ind w:right="-23"/>
        <w:jc w:val="both"/>
        <w:rPr>
          <w:rFonts w:ascii="Calibri" w:hAnsi="Calibri" w:cs="Calibri"/>
          <w:lang w:val="en-US"/>
        </w:rPr>
      </w:pPr>
    </w:p>
    <w:p w14:paraId="39875F56" w14:textId="665C90F7" w:rsidR="00820477" w:rsidRPr="00101428" w:rsidRDefault="00820477" w:rsidP="00CA2BF8">
      <w:pPr>
        <w:spacing w:after="0" w:line="240" w:lineRule="auto"/>
        <w:ind w:right="-23"/>
        <w:jc w:val="both"/>
        <w:rPr>
          <w:rFonts w:ascii="Calibri" w:hAnsi="Calibri" w:cs="Calibri"/>
          <w:lang w:val="en-US"/>
        </w:rPr>
      </w:pPr>
      <w:r w:rsidRPr="00101428">
        <w:rPr>
          <w:rFonts w:ascii="Calibri" w:hAnsi="Calibri" w:cs="Calibri"/>
          <w:lang w:val="en-US"/>
        </w:rPr>
        <w:t xml:space="preserve">c) </w:t>
      </w:r>
      <w:r w:rsidR="00843B00" w:rsidRPr="00101428">
        <w:rPr>
          <w:rFonts w:ascii="Calibri" w:hAnsi="Calibri" w:cs="Calibri"/>
          <w:lang w:val="en-US"/>
        </w:rPr>
        <w:t>Capacities and resources of</w:t>
      </w:r>
      <w:r w:rsidRPr="00101428">
        <w:rPr>
          <w:rFonts w:ascii="Calibri" w:hAnsi="Calibri" w:cs="Calibri"/>
          <w:lang w:val="en-US"/>
        </w:rPr>
        <w:t xml:space="preserve"> existing territorial governance platforms need to be consolidated to move towards integrated, climate-change resilient governance of ecosystems and hydrological networks. </w:t>
      </w:r>
      <w:r w:rsidR="00475239" w:rsidRPr="00101428">
        <w:rPr>
          <w:rFonts w:ascii="Calibri" w:hAnsi="Calibri" w:cs="Calibri"/>
          <w:lang w:val="en-US"/>
        </w:rPr>
        <w:t>Project actions</w:t>
      </w:r>
      <w:r w:rsidRPr="00101428">
        <w:rPr>
          <w:rFonts w:ascii="Calibri" w:hAnsi="Calibri" w:cs="Calibri"/>
          <w:lang w:val="en-US"/>
        </w:rPr>
        <w:t xml:space="preserve"> will strengthen the existing platforms, their capacities and communication networks while promoting the implementation of strategic planning.</w:t>
      </w:r>
    </w:p>
    <w:p w14:paraId="196144F4" w14:textId="77777777" w:rsidR="00820477" w:rsidRPr="00101428" w:rsidRDefault="00820477" w:rsidP="00CA2BF8">
      <w:pPr>
        <w:spacing w:after="0" w:line="240" w:lineRule="auto"/>
        <w:ind w:right="-23"/>
        <w:jc w:val="both"/>
        <w:rPr>
          <w:rFonts w:ascii="Calibri" w:hAnsi="Calibri" w:cs="Calibri"/>
          <w:lang w:val="en-US"/>
        </w:rPr>
      </w:pPr>
    </w:p>
    <w:p w14:paraId="439F0EE5" w14:textId="783D2580" w:rsidR="00820477" w:rsidRPr="00101428" w:rsidRDefault="00820477" w:rsidP="00CA2BF8">
      <w:pPr>
        <w:spacing w:after="0" w:line="240" w:lineRule="auto"/>
        <w:jc w:val="both"/>
        <w:rPr>
          <w:rFonts w:ascii="Calibri" w:hAnsi="Calibri" w:cs="Calibri"/>
          <w:lang w:val="en-US"/>
        </w:rPr>
      </w:pPr>
      <w:r w:rsidRPr="00101428">
        <w:rPr>
          <w:rFonts w:ascii="Calibri" w:hAnsi="Calibri" w:cs="Calibri"/>
          <w:lang w:val="en-US"/>
        </w:rPr>
        <w:t xml:space="preserve">d) Neither public nor private Dominican institutions have enough technical capacity to implement existing mitigation and adaptation policies, nor to implement the innovative solutions that will be built by the project. </w:t>
      </w:r>
      <w:r w:rsidR="00B16FF6" w:rsidRPr="00101428">
        <w:rPr>
          <w:rFonts w:ascii="Calibri" w:hAnsi="Calibri" w:cs="Calibri"/>
          <w:lang w:val="en-US"/>
        </w:rPr>
        <w:t>Proposed c</w:t>
      </w:r>
      <w:r w:rsidR="0069290A" w:rsidRPr="00101428">
        <w:rPr>
          <w:rFonts w:ascii="Calibri" w:hAnsi="Calibri" w:cs="Calibri"/>
          <w:lang w:val="en-US"/>
        </w:rPr>
        <w:t>apacity building efforts</w:t>
      </w:r>
      <w:r w:rsidRPr="00101428">
        <w:rPr>
          <w:rFonts w:ascii="Calibri" w:hAnsi="Calibri" w:cs="Calibri"/>
          <w:lang w:val="en-US"/>
        </w:rPr>
        <w:t xml:space="preserve"> are aligned with these needs and are geared towards enhancing local and national capacities to face climate, productivity, and land degradation challenges.</w:t>
      </w:r>
    </w:p>
    <w:p w14:paraId="5CD498CF" w14:textId="62F71A09" w:rsidR="008406E0" w:rsidRPr="00101428" w:rsidRDefault="008406E0" w:rsidP="00CA2BF8">
      <w:pPr>
        <w:spacing w:after="0" w:line="240" w:lineRule="auto"/>
        <w:jc w:val="both"/>
        <w:rPr>
          <w:rFonts w:ascii="Calibri" w:hAnsi="Calibri" w:cs="Calibri"/>
          <w:lang w:val="en-US"/>
        </w:rPr>
      </w:pPr>
    </w:p>
    <w:p w14:paraId="3CAEA722" w14:textId="77777777" w:rsidR="008406E0" w:rsidRPr="00101428" w:rsidRDefault="008406E0" w:rsidP="00CA2BF8">
      <w:pPr>
        <w:spacing w:after="0" w:line="240" w:lineRule="auto"/>
        <w:jc w:val="both"/>
        <w:rPr>
          <w:rFonts w:ascii="Calibri" w:hAnsi="Calibri" w:cs="Calibri"/>
          <w:lang w:val="en-US"/>
        </w:rPr>
      </w:pPr>
    </w:p>
    <w:p w14:paraId="54BD2B90" w14:textId="77777777" w:rsidR="008406E0" w:rsidRPr="00101428" w:rsidRDefault="008406E0" w:rsidP="008406E0">
      <w:pPr>
        <w:spacing w:after="0" w:line="240" w:lineRule="auto"/>
        <w:jc w:val="both"/>
        <w:rPr>
          <w:rFonts w:ascii="Calibri" w:hAnsi="Calibri" w:cs="Calibri"/>
          <w:lang w:val="en-GB"/>
        </w:rPr>
      </w:pPr>
      <w:r w:rsidRPr="00101428">
        <w:rPr>
          <w:rFonts w:ascii="Calibri" w:hAnsi="Calibri" w:cs="Calibri"/>
          <w:b/>
          <w:i/>
          <w:lang w:val="en-US"/>
        </w:rPr>
        <w:t>Proposed components of a project that will overcome the identified problem</w:t>
      </w:r>
    </w:p>
    <w:p w14:paraId="27EF2B6A" w14:textId="5729810B" w:rsidR="00CD643B" w:rsidRPr="00101428" w:rsidRDefault="00CD643B" w:rsidP="00CA2BF8">
      <w:pPr>
        <w:spacing w:after="0" w:line="240" w:lineRule="auto"/>
        <w:jc w:val="both"/>
        <w:rPr>
          <w:rFonts w:ascii="Calibri" w:hAnsi="Calibri" w:cs="Calibri"/>
          <w:lang w:val="en-US"/>
        </w:rPr>
      </w:pPr>
    </w:p>
    <w:p w14:paraId="677ADDB3" w14:textId="77777777" w:rsidR="00CD643B" w:rsidRPr="00101428" w:rsidRDefault="00CD643B" w:rsidP="00CD643B">
      <w:pPr>
        <w:spacing w:after="0" w:line="240" w:lineRule="auto"/>
        <w:jc w:val="both"/>
        <w:rPr>
          <w:rFonts w:ascii="Calibri" w:hAnsi="Calibri" w:cs="Calibri"/>
          <w:i/>
          <w:lang w:val="en-US"/>
        </w:rPr>
      </w:pPr>
      <w:r w:rsidRPr="00101428">
        <w:rPr>
          <w:rFonts w:ascii="Calibri" w:hAnsi="Calibri" w:cs="Calibri"/>
          <w:i/>
          <w:lang w:val="en-US"/>
        </w:rPr>
        <w:t>Overarching project objective</w:t>
      </w:r>
    </w:p>
    <w:p w14:paraId="560A2CBC" w14:textId="77777777" w:rsidR="00CD643B" w:rsidRPr="00101428" w:rsidRDefault="00CD643B" w:rsidP="00497EC7">
      <w:pPr>
        <w:spacing w:after="0" w:line="240" w:lineRule="auto"/>
        <w:jc w:val="both"/>
        <w:rPr>
          <w:rFonts w:ascii="Calibri" w:hAnsi="Calibri" w:cs="Calibri"/>
          <w:lang w:val="en-US"/>
        </w:rPr>
      </w:pPr>
    </w:p>
    <w:p w14:paraId="6F97FCE8" w14:textId="1EE4F3E9" w:rsidR="00CD643B" w:rsidRPr="00101428" w:rsidRDefault="00CD643B" w:rsidP="00497EC7">
      <w:pPr>
        <w:spacing w:after="0" w:line="240" w:lineRule="auto"/>
        <w:jc w:val="both"/>
        <w:rPr>
          <w:rFonts w:ascii="Calibri" w:hAnsi="Calibri" w:cs="Calibri"/>
          <w:lang w:val="en-US"/>
        </w:rPr>
      </w:pPr>
      <w:r w:rsidRPr="00101428">
        <w:rPr>
          <w:rFonts w:ascii="Calibri" w:hAnsi="Calibri" w:cs="Calibri"/>
          <w:lang w:val="en-US"/>
        </w:rPr>
        <w:t xml:space="preserve">The project will strengthen the climate resilience of rural communities in the Dominican Republic through the implementation of landscape and local-scale </w:t>
      </w:r>
      <w:r w:rsidR="002F091D" w:rsidRPr="00101428">
        <w:rPr>
          <w:rFonts w:ascii="Calibri" w:hAnsi="Calibri" w:cs="Calibri"/>
          <w:lang w:val="en-US"/>
        </w:rPr>
        <w:t>ecosystem-based adaptation (</w:t>
      </w:r>
      <w:proofErr w:type="spellStart"/>
      <w:r w:rsidRPr="00101428">
        <w:rPr>
          <w:rFonts w:ascii="Calibri" w:hAnsi="Calibri" w:cs="Calibri"/>
          <w:lang w:val="en-US"/>
        </w:rPr>
        <w:t>EbA</w:t>
      </w:r>
      <w:proofErr w:type="spellEnd"/>
      <w:r w:rsidR="002F091D" w:rsidRPr="00101428">
        <w:rPr>
          <w:rFonts w:ascii="Calibri" w:hAnsi="Calibri" w:cs="Calibri"/>
          <w:lang w:val="en-US"/>
        </w:rPr>
        <w:t>)</w:t>
      </w:r>
      <w:r w:rsidRPr="00101428">
        <w:rPr>
          <w:rFonts w:ascii="Calibri" w:hAnsi="Calibri" w:cs="Calibri"/>
          <w:lang w:val="en-US"/>
        </w:rPr>
        <w:t xml:space="preserve"> focused on the agroforestry and forestry production systems of highest potential for future sustainability, developing capacities and stimulating the growth of an enabling environment of appropriate policies, laws, economic incentives and participatory landscape governance. </w:t>
      </w:r>
    </w:p>
    <w:p w14:paraId="2289B17D" w14:textId="77777777" w:rsidR="0001391F" w:rsidRPr="00101428" w:rsidRDefault="0001391F" w:rsidP="00497EC7">
      <w:pPr>
        <w:spacing w:after="0" w:line="240" w:lineRule="auto"/>
        <w:jc w:val="both"/>
        <w:rPr>
          <w:rFonts w:ascii="Calibri" w:hAnsi="Calibri" w:cs="Calibri"/>
          <w:lang w:val="en-US"/>
        </w:rPr>
      </w:pPr>
    </w:p>
    <w:p w14:paraId="176ABFA3" w14:textId="6F5E08FF" w:rsidR="0001391F" w:rsidRPr="00101428" w:rsidRDefault="0001391F" w:rsidP="005878E7">
      <w:pPr>
        <w:spacing w:after="0" w:line="240" w:lineRule="auto"/>
        <w:jc w:val="both"/>
        <w:rPr>
          <w:rFonts w:ascii="Calibri" w:hAnsi="Calibri" w:cs="Calibri"/>
          <w:i/>
          <w:lang w:val="en-US"/>
        </w:rPr>
      </w:pPr>
      <w:r w:rsidRPr="00101428">
        <w:rPr>
          <w:rFonts w:ascii="Calibri" w:hAnsi="Calibri" w:cs="Calibri"/>
          <w:i/>
          <w:lang w:val="en-US"/>
        </w:rPr>
        <w:t xml:space="preserve">Project area </w:t>
      </w:r>
    </w:p>
    <w:p w14:paraId="23D3B81A" w14:textId="77777777" w:rsidR="005878E7" w:rsidRPr="00101428" w:rsidRDefault="005878E7" w:rsidP="00497EC7">
      <w:pPr>
        <w:spacing w:after="0" w:line="240" w:lineRule="auto"/>
        <w:jc w:val="both"/>
        <w:rPr>
          <w:rFonts w:ascii="Calibri" w:hAnsi="Calibri" w:cs="Calibri"/>
          <w:lang w:val="en-US"/>
        </w:rPr>
      </w:pPr>
    </w:p>
    <w:p w14:paraId="75467EAB" w14:textId="4BBC703C" w:rsidR="0001391F" w:rsidRPr="00101428" w:rsidRDefault="0001391F" w:rsidP="00497EC7">
      <w:pPr>
        <w:spacing w:after="0" w:line="240" w:lineRule="auto"/>
        <w:jc w:val="both"/>
        <w:rPr>
          <w:rFonts w:ascii="Calibri" w:hAnsi="Calibri" w:cs="Calibri"/>
          <w:lang w:val="en-US"/>
        </w:rPr>
      </w:pPr>
      <w:r w:rsidRPr="00101428">
        <w:rPr>
          <w:rFonts w:ascii="Calibri" w:hAnsi="Calibri" w:cs="Calibri"/>
          <w:lang w:val="en-US"/>
        </w:rPr>
        <w:t xml:space="preserve">The three intervention areas </w:t>
      </w:r>
      <w:r w:rsidR="00DB4239" w:rsidRPr="00101428">
        <w:rPr>
          <w:rFonts w:ascii="Calibri" w:hAnsi="Calibri" w:cs="Calibri"/>
          <w:lang w:val="en-US"/>
        </w:rPr>
        <w:t>are in</w:t>
      </w:r>
      <w:r w:rsidRPr="00101428">
        <w:rPr>
          <w:rFonts w:ascii="Calibri" w:hAnsi="Calibri" w:cs="Calibri"/>
          <w:lang w:val="en-US"/>
        </w:rPr>
        <w:t xml:space="preserve"> the Central Cordillera-Los </w:t>
      </w:r>
      <w:proofErr w:type="spellStart"/>
      <w:r w:rsidRPr="00101428">
        <w:rPr>
          <w:rFonts w:ascii="Calibri" w:hAnsi="Calibri" w:cs="Calibri"/>
          <w:lang w:val="en-US"/>
        </w:rPr>
        <w:t>Haitises</w:t>
      </w:r>
      <w:proofErr w:type="spellEnd"/>
      <w:r w:rsidRPr="00101428">
        <w:rPr>
          <w:rFonts w:ascii="Calibri" w:hAnsi="Calibri" w:cs="Calibri"/>
          <w:lang w:val="en-US"/>
        </w:rPr>
        <w:t xml:space="preserve"> Corridor (</w:t>
      </w:r>
      <w:r w:rsidR="00F87252">
        <w:rPr>
          <w:rFonts w:ascii="Calibri" w:hAnsi="Calibri" w:cs="Calibri"/>
          <w:lang w:val="en-US"/>
        </w:rPr>
        <w:t>Fig.</w:t>
      </w:r>
      <w:r w:rsidRPr="00101428">
        <w:rPr>
          <w:rFonts w:ascii="Calibri" w:hAnsi="Calibri" w:cs="Calibri"/>
          <w:lang w:val="en-US"/>
        </w:rPr>
        <w:t xml:space="preserve"> 1) and comprise the watersheds of </w:t>
      </w:r>
      <w:proofErr w:type="spellStart"/>
      <w:r w:rsidRPr="00101428">
        <w:rPr>
          <w:rFonts w:ascii="Calibri" w:hAnsi="Calibri" w:cs="Calibri"/>
          <w:lang w:val="en-US"/>
        </w:rPr>
        <w:t>Yuna</w:t>
      </w:r>
      <w:proofErr w:type="spellEnd"/>
      <w:r w:rsidRPr="00101428">
        <w:rPr>
          <w:rFonts w:ascii="Calibri" w:hAnsi="Calibri" w:cs="Calibri"/>
          <w:lang w:val="en-US"/>
        </w:rPr>
        <w:t xml:space="preserve">, the middle and upper </w:t>
      </w:r>
      <w:proofErr w:type="spellStart"/>
      <w:r w:rsidRPr="00101428">
        <w:rPr>
          <w:rFonts w:ascii="Calibri" w:hAnsi="Calibri" w:cs="Calibri"/>
          <w:lang w:val="en-US"/>
        </w:rPr>
        <w:t>Ozama</w:t>
      </w:r>
      <w:proofErr w:type="spellEnd"/>
      <w:r w:rsidRPr="00101428">
        <w:rPr>
          <w:rFonts w:ascii="Calibri" w:hAnsi="Calibri" w:cs="Calibri"/>
          <w:lang w:val="en-US"/>
        </w:rPr>
        <w:t xml:space="preserve">-Isabela, and those of the rivers </w:t>
      </w:r>
      <w:proofErr w:type="spellStart"/>
      <w:r w:rsidRPr="00101428">
        <w:rPr>
          <w:rFonts w:ascii="Calibri" w:hAnsi="Calibri" w:cs="Calibri"/>
          <w:lang w:val="en-US"/>
        </w:rPr>
        <w:t>Nizao</w:t>
      </w:r>
      <w:proofErr w:type="spellEnd"/>
      <w:r w:rsidRPr="00101428">
        <w:rPr>
          <w:rFonts w:ascii="Calibri" w:hAnsi="Calibri" w:cs="Calibri"/>
          <w:lang w:val="en-US"/>
        </w:rPr>
        <w:t xml:space="preserve">, </w:t>
      </w:r>
      <w:proofErr w:type="spellStart"/>
      <w:r w:rsidRPr="00101428">
        <w:rPr>
          <w:rFonts w:ascii="Calibri" w:hAnsi="Calibri" w:cs="Calibri"/>
          <w:lang w:val="en-US"/>
        </w:rPr>
        <w:t>Duey</w:t>
      </w:r>
      <w:proofErr w:type="spellEnd"/>
      <w:r w:rsidRPr="00101428">
        <w:rPr>
          <w:rFonts w:ascii="Calibri" w:hAnsi="Calibri" w:cs="Calibri"/>
          <w:lang w:val="en-US"/>
        </w:rPr>
        <w:t xml:space="preserve">, </w:t>
      </w:r>
      <w:proofErr w:type="spellStart"/>
      <w:r w:rsidRPr="00101428">
        <w:rPr>
          <w:rFonts w:ascii="Calibri" w:hAnsi="Calibri" w:cs="Calibri"/>
          <w:lang w:val="en-US"/>
        </w:rPr>
        <w:t>Haina</w:t>
      </w:r>
      <w:proofErr w:type="spellEnd"/>
      <w:r w:rsidRPr="00101428">
        <w:rPr>
          <w:rFonts w:ascii="Calibri" w:hAnsi="Calibri" w:cs="Calibri"/>
          <w:lang w:val="en-US"/>
        </w:rPr>
        <w:t xml:space="preserve"> and </w:t>
      </w:r>
      <w:proofErr w:type="spellStart"/>
      <w:r w:rsidRPr="00101428">
        <w:rPr>
          <w:rFonts w:ascii="Calibri" w:hAnsi="Calibri" w:cs="Calibri"/>
          <w:lang w:val="en-US"/>
        </w:rPr>
        <w:t>Ocoa</w:t>
      </w:r>
      <w:proofErr w:type="spellEnd"/>
      <w:r w:rsidRPr="00101428">
        <w:rPr>
          <w:rFonts w:ascii="Calibri" w:hAnsi="Calibri" w:cs="Calibri"/>
          <w:lang w:val="en-US"/>
        </w:rPr>
        <w:t xml:space="preserve">). The latter two watersheds are crucially important for the provision of water for more than 4 million people in the city of Santo Domingo and its surroundings. Selection criteria included vulnerability to climate change and climate extremes, the existence of an active territorial governance platform, allowing scaling of the enabling conditions they provide, current desertification risk (Izzo et al 2013), future water demand and availability (INAPA) for human health and well-being, as well as crop irrigation, and potential for implementing key project interventions (presence of coffee, cacao or other prioritized crops, degraded pastures or degraded forest cover) </w:t>
      </w:r>
    </w:p>
    <w:p w14:paraId="44DDF53B" w14:textId="77777777" w:rsidR="00497EC7" w:rsidRPr="00101428" w:rsidRDefault="00497EC7" w:rsidP="00497EC7">
      <w:pPr>
        <w:spacing w:after="0" w:line="240" w:lineRule="auto"/>
        <w:jc w:val="both"/>
        <w:rPr>
          <w:rFonts w:ascii="Calibri" w:hAnsi="Calibri" w:cs="Calibri"/>
          <w:lang w:val="en-US"/>
        </w:rPr>
      </w:pPr>
    </w:p>
    <w:p w14:paraId="2C7657A4" w14:textId="0A1AE55E" w:rsidR="0001391F" w:rsidRPr="00101428" w:rsidRDefault="0001391F" w:rsidP="00497EC7">
      <w:pPr>
        <w:spacing w:after="0" w:line="240" w:lineRule="auto"/>
        <w:jc w:val="both"/>
        <w:rPr>
          <w:rFonts w:ascii="Calibri" w:hAnsi="Calibri" w:cs="Calibri"/>
          <w:i/>
          <w:lang w:val="en-US"/>
        </w:rPr>
      </w:pPr>
      <w:r w:rsidRPr="00101428">
        <w:rPr>
          <w:rFonts w:ascii="Calibri" w:hAnsi="Calibri" w:cs="Calibri"/>
          <w:i/>
          <w:lang w:val="en-US"/>
        </w:rPr>
        <w:t>Components/outputs and subcomponents/activities that will lead to the expected outcomes</w:t>
      </w:r>
    </w:p>
    <w:p w14:paraId="103987C9" w14:textId="77777777" w:rsidR="00497EC7" w:rsidRPr="00101428" w:rsidRDefault="00497EC7" w:rsidP="00497EC7">
      <w:pPr>
        <w:spacing w:after="0" w:line="240" w:lineRule="auto"/>
        <w:jc w:val="both"/>
        <w:rPr>
          <w:rFonts w:ascii="Calibri" w:hAnsi="Calibri" w:cs="Calibri"/>
          <w:lang w:val="en-US"/>
        </w:rPr>
      </w:pPr>
    </w:p>
    <w:p w14:paraId="4AAA0373" w14:textId="3001858C" w:rsidR="001A26E3" w:rsidRPr="00101428" w:rsidRDefault="00953A26" w:rsidP="007C2018">
      <w:pPr>
        <w:spacing w:after="0" w:line="240" w:lineRule="auto"/>
        <w:jc w:val="both"/>
        <w:rPr>
          <w:rFonts w:ascii="Calibri" w:hAnsi="Calibri" w:cs="Calibri"/>
          <w:lang w:val="en-US"/>
        </w:rPr>
      </w:pPr>
      <w:r w:rsidRPr="00101428">
        <w:rPr>
          <w:rFonts w:ascii="Calibri" w:hAnsi="Calibri" w:cs="Calibri"/>
          <w:lang w:val="en-US"/>
        </w:rPr>
        <w:t>T</w:t>
      </w:r>
      <w:r w:rsidR="007C2018" w:rsidRPr="00101428">
        <w:rPr>
          <w:rFonts w:ascii="Calibri" w:hAnsi="Calibri" w:cs="Calibri"/>
          <w:lang w:val="en-US"/>
        </w:rPr>
        <w:t xml:space="preserve">o achieve the overarching project objective, </w:t>
      </w:r>
      <w:r w:rsidRPr="00101428">
        <w:rPr>
          <w:rFonts w:ascii="Calibri" w:hAnsi="Calibri" w:cs="Calibri"/>
          <w:lang w:val="en-US"/>
        </w:rPr>
        <w:t xml:space="preserve">the project approach sets forth </w:t>
      </w:r>
      <w:r w:rsidR="007C2018" w:rsidRPr="00101428">
        <w:rPr>
          <w:rFonts w:ascii="Calibri" w:hAnsi="Calibri" w:cs="Calibri"/>
          <w:lang w:val="en-US"/>
        </w:rPr>
        <w:t>a paradigm shift towards participatory integrated approaches to ecosystem and water management at the landscape scale, rather than sectoral development models. Thinking at the landscape level places the emphasis on multi-functionality and socioecological interactions among people, ecosystems and natural resources, and opens a dimension in which synergies between mitigation and adaptation can be achieved</w:t>
      </w:r>
      <w:r w:rsidR="00AD7D9C" w:rsidRPr="00101428">
        <w:rPr>
          <w:rFonts w:ascii="Calibri" w:hAnsi="Calibri" w:cs="Calibri"/>
          <w:lang w:val="en-US"/>
        </w:rPr>
        <w:t xml:space="preserve"> through careful planning of </w:t>
      </w:r>
      <w:r w:rsidR="004E6BC3" w:rsidRPr="00101428">
        <w:rPr>
          <w:rFonts w:ascii="Calibri" w:hAnsi="Calibri" w:cs="Calibri"/>
          <w:lang w:val="en-US"/>
        </w:rPr>
        <w:t xml:space="preserve">interventions that </w:t>
      </w:r>
      <w:r w:rsidR="00C923F4" w:rsidRPr="00101428">
        <w:rPr>
          <w:rFonts w:ascii="Calibri" w:hAnsi="Calibri" w:cs="Calibri"/>
          <w:lang w:val="en-US"/>
        </w:rPr>
        <w:t xml:space="preserve">balance and potentiate </w:t>
      </w:r>
      <w:r w:rsidR="00C36AA8" w:rsidRPr="00101428">
        <w:rPr>
          <w:rFonts w:ascii="Calibri" w:hAnsi="Calibri" w:cs="Calibri"/>
          <w:lang w:val="en-US"/>
        </w:rPr>
        <w:t xml:space="preserve">carbon and other </w:t>
      </w:r>
      <w:proofErr w:type="spellStart"/>
      <w:r w:rsidR="00C36AA8" w:rsidRPr="00101428">
        <w:rPr>
          <w:rFonts w:ascii="Calibri" w:hAnsi="Calibri" w:cs="Calibri"/>
          <w:lang w:val="en-US"/>
        </w:rPr>
        <w:t>cobenefits</w:t>
      </w:r>
      <w:proofErr w:type="spellEnd"/>
      <w:r w:rsidR="00C36AA8" w:rsidRPr="00101428">
        <w:rPr>
          <w:rFonts w:ascii="Calibri" w:hAnsi="Calibri" w:cs="Calibri"/>
          <w:lang w:val="en-US"/>
        </w:rPr>
        <w:t xml:space="preserve"> together</w:t>
      </w:r>
      <w:r w:rsidR="007C2018" w:rsidRPr="00101428">
        <w:rPr>
          <w:rFonts w:ascii="Calibri" w:hAnsi="Calibri" w:cs="Calibri"/>
          <w:lang w:val="en-US"/>
        </w:rPr>
        <w:t xml:space="preserve">. This paradigm shift combines </w:t>
      </w:r>
      <w:proofErr w:type="spellStart"/>
      <w:r w:rsidR="007C2018" w:rsidRPr="00101428">
        <w:rPr>
          <w:rFonts w:ascii="Calibri" w:hAnsi="Calibri" w:cs="Calibri"/>
          <w:lang w:val="en-US"/>
        </w:rPr>
        <w:t>EbA</w:t>
      </w:r>
      <w:proofErr w:type="spellEnd"/>
      <w:r w:rsidR="007C2018" w:rsidRPr="00101428">
        <w:rPr>
          <w:rFonts w:ascii="Calibri" w:hAnsi="Calibri" w:cs="Calibri"/>
          <w:lang w:val="en-US"/>
        </w:rPr>
        <w:t xml:space="preserve"> at the farm level and at the landscape level, through a high diversity of sustainable land uses. It emphasizes the interactions between natural capital and the ecosystem services it produces. </w:t>
      </w:r>
    </w:p>
    <w:p w14:paraId="4B093069" w14:textId="77777777" w:rsidR="001A26E3" w:rsidRPr="00101428" w:rsidRDefault="001A26E3" w:rsidP="007C2018">
      <w:pPr>
        <w:spacing w:after="0" w:line="240" w:lineRule="auto"/>
        <w:jc w:val="both"/>
        <w:rPr>
          <w:rFonts w:ascii="Calibri" w:hAnsi="Calibri" w:cs="Calibri"/>
          <w:lang w:val="en-US"/>
        </w:rPr>
      </w:pPr>
    </w:p>
    <w:p w14:paraId="4E15B867" w14:textId="77532040" w:rsidR="007C2018" w:rsidRPr="00101428" w:rsidRDefault="007C2018" w:rsidP="007C2018">
      <w:pPr>
        <w:spacing w:after="0" w:line="240" w:lineRule="auto"/>
        <w:jc w:val="both"/>
        <w:rPr>
          <w:rFonts w:ascii="Calibri" w:hAnsi="Calibri" w:cs="Calibri"/>
          <w:lang w:val="en-US"/>
        </w:rPr>
      </w:pPr>
      <w:r w:rsidRPr="00101428">
        <w:rPr>
          <w:rFonts w:ascii="Calibri" w:hAnsi="Calibri" w:cs="Calibri"/>
          <w:lang w:val="en-US"/>
        </w:rPr>
        <w:lastRenderedPageBreak/>
        <w:t>In line with the Millennium Ecosystem Assessment</w:t>
      </w:r>
      <w:r w:rsidRPr="00101428">
        <w:rPr>
          <w:rFonts w:ascii="Calibri" w:hAnsi="Calibri" w:cs="Calibri"/>
          <w:vertAlign w:val="superscript"/>
        </w:rPr>
        <w:footnoteReference w:id="15"/>
      </w:r>
      <w:r w:rsidRPr="00101428">
        <w:rPr>
          <w:rFonts w:ascii="Calibri" w:hAnsi="Calibri" w:cs="Calibri"/>
          <w:lang w:val="en-US"/>
        </w:rPr>
        <w:t>, the approach i), conceptualizes agricultural and forestry production as an ecosystem service, and ii), considers human livelihoods and food and water insecurity as both affecting and depending on ecosystems, and therefore on climate variability and change. A paradigm shift of this magnitude critically requires an enabling environment and capacity building. The full theory of change for this project is included in section 4 of this document.</w:t>
      </w:r>
    </w:p>
    <w:p w14:paraId="0EE6047E" w14:textId="77777777" w:rsidR="007C2018" w:rsidRPr="00101428" w:rsidRDefault="007C2018" w:rsidP="007C2018">
      <w:pPr>
        <w:spacing w:after="0" w:line="240" w:lineRule="auto"/>
        <w:jc w:val="both"/>
        <w:rPr>
          <w:rFonts w:ascii="Calibri" w:hAnsi="Calibri" w:cs="Calibri"/>
          <w:lang w:val="en-US"/>
        </w:rPr>
      </w:pPr>
    </w:p>
    <w:p w14:paraId="4F9FD6B9" w14:textId="21DAC055" w:rsidR="00967B84" w:rsidRPr="00101428" w:rsidRDefault="00936596" w:rsidP="00497EC7">
      <w:pPr>
        <w:spacing w:after="0" w:line="240" w:lineRule="auto"/>
        <w:jc w:val="both"/>
        <w:rPr>
          <w:rFonts w:ascii="Calibri" w:hAnsi="Calibri" w:cs="Calibri"/>
          <w:lang w:val="en-US"/>
        </w:rPr>
      </w:pPr>
      <w:r w:rsidRPr="00101428">
        <w:rPr>
          <w:rFonts w:ascii="Calibri" w:hAnsi="Calibri" w:cs="Calibri"/>
          <w:lang w:val="en-US"/>
        </w:rPr>
        <w:t>Based on the previous reasoning, the</w:t>
      </w:r>
      <w:r w:rsidR="0001391F" w:rsidRPr="00101428">
        <w:rPr>
          <w:rFonts w:ascii="Calibri" w:hAnsi="Calibri" w:cs="Calibri"/>
          <w:lang w:val="en-US"/>
        </w:rPr>
        <w:t xml:space="preserve"> project will implement </w:t>
      </w:r>
      <w:proofErr w:type="spellStart"/>
      <w:r w:rsidR="0001391F" w:rsidRPr="00101428">
        <w:rPr>
          <w:rFonts w:ascii="Calibri" w:hAnsi="Calibri" w:cs="Calibri"/>
          <w:lang w:val="en-US"/>
        </w:rPr>
        <w:t>E</w:t>
      </w:r>
      <w:r w:rsidR="002F091D" w:rsidRPr="00101428">
        <w:rPr>
          <w:rFonts w:ascii="Calibri" w:hAnsi="Calibri" w:cs="Calibri"/>
          <w:lang w:val="en-US"/>
        </w:rPr>
        <w:t>b</w:t>
      </w:r>
      <w:r w:rsidR="0001391F" w:rsidRPr="00101428">
        <w:rPr>
          <w:rFonts w:ascii="Calibri" w:hAnsi="Calibri" w:cs="Calibri"/>
          <w:lang w:val="en-US"/>
        </w:rPr>
        <w:t>A</w:t>
      </w:r>
      <w:proofErr w:type="spellEnd"/>
      <w:r w:rsidR="0001391F" w:rsidRPr="00101428">
        <w:rPr>
          <w:rFonts w:ascii="Calibri" w:hAnsi="Calibri" w:cs="Calibri"/>
          <w:lang w:val="en-US"/>
        </w:rPr>
        <w:t xml:space="preserve"> actions in three priority landscapes in the Corridor, and their farms and main production systems (component 1), </w:t>
      </w:r>
      <w:r w:rsidR="0082657B" w:rsidRPr="00101428">
        <w:rPr>
          <w:rFonts w:ascii="Calibri" w:hAnsi="Calibri" w:cs="Calibri"/>
          <w:lang w:val="en-US"/>
        </w:rPr>
        <w:t xml:space="preserve">by identifying the most vulnerable value-chains and the implementation of adaptation actions </w:t>
      </w:r>
      <w:r w:rsidR="00F66A90" w:rsidRPr="00101428">
        <w:rPr>
          <w:rFonts w:ascii="Calibri" w:hAnsi="Calibri" w:cs="Calibri"/>
          <w:lang w:val="en-US"/>
        </w:rPr>
        <w:t>to support</w:t>
      </w:r>
      <w:r w:rsidR="0001391F" w:rsidRPr="00101428">
        <w:rPr>
          <w:rFonts w:ascii="Calibri" w:hAnsi="Calibri" w:cs="Calibri"/>
          <w:lang w:val="en-US"/>
        </w:rPr>
        <w:t xml:space="preserve"> the sustainable improvement of the livelihoods of people and communities (component 2) in an enabling environment orientated around a changed paradigm prioritizing climate change adaptation (component 3). Capacity development and communication will be cross-cutting.</w:t>
      </w:r>
      <w:r w:rsidR="00991869" w:rsidRPr="00101428">
        <w:rPr>
          <w:rFonts w:ascii="Calibri" w:hAnsi="Calibri" w:cs="Calibri"/>
          <w:lang w:val="en-US"/>
        </w:rPr>
        <w:t xml:space="preserve"> </w:t>
      </w:r>
      <w:r w:rsidRPr="00101428">
        <w:rPr>
          <w:rFonts w:ascii="Calibri" w:hAnsi="Calibri" w:cs="Calibri"/>
          <w:lang w:val="en-US"/>
        </w:rPr>
        <w:t>A description of these components follows.</w:t>
      </w:r>
    </w:p>
    <w:p w14:paraId="63B8AC5F" w14:textId="77777777" w:rsidR="00497EC7" w:rsidRPr="00101428" w:rsidRDefault="00497EC7" w:rsidP="00497EC7">
      <w:pPr>
        <w:spacing w:after="0" w:line="240" w:lineRule="auto"/>
        <w:jc w:val="both"/>
        <w:rPr>
          <w:rFonts w:ascii="Calibri" w:hAnsi="Calibri" w:cs="Calibri"/>
          <w:lang w:val="en-US"/>
        </w:rPr>
      </w:pPr>
    </w:p>
    <w:p w14:paraId="315CF858" w14:textId="77777777" w:rsidR="0001391F" w:rsidRPr="00101428" w:rsidRDefault="0001391F" w:rsidP="00497EC7">
      <w:pPr>
        <w:spacing w:after="0" w:line="240" w:lineRule="auto"/>
        <w:jc w:val="both"/>
        <w:rPr>
          <w:rFonts w:ascii="Calibri" w:hAnsi="Calibri" w:cs="Calibri"/>
          <w:u w:val="single"/>
          <w:lang w:val="en-US"/>
        </w:rPr>
      </w:pPr>
      <w:r w:rsidRPr="00101428">
        <w:rPr>
          <w:rFonts w:ascii="Calibri" w:hAnsi="Calibri" w:cs="Calibri"/>
          <w:u w:val="single"/>
          <w:lang w:val="en-US"/>
        </w:rPr>
        <w:t>Component 1: Resilient landscapes, ecosystems and ecosystem services</w:t>
      </w:r>
    </w:p>
    <w:p w14:paraId="7027B8C1" w14:textId="77777777" w:rsidR="00497EC7" w:rsidRPr="00101428" w:rsidRDefault="00497EC7" w:rsidP="00497EC7">
      <w:pPr>
        <w:spacing w:after="0" w:line="240" w:lineRule="auto"/>
        <w:jc w:val="both"/>
        <w:rPr>
          <w:rFonts w:ascii="Calibri" w:hAnsi="Calibri" w:cs="Calibri"/>
          <w:lang w:val="en-US"/>
        </w:rPr>
      </w:pPr>
    </w:p>
    <w:p w14:paraId="56B0155E" w14:textId="3EB99220" w:rsidR="0001391F" w:rsidRPr="00101428" w:rsidRDefault="0001391F" w:rsidP="00497EC7">
      <w:pPr>
        <w:spacing w:after="0" w:line="240" w:lineRule="auto"/>
        <w:jc w:val="both"/>
        <w:rPr>
          <w:rFonts w:ascii="Calibri" w:hAnsi="Calibri" w:cs="Calibri"/>
          <w:lang w:val="en-US"/>
        </w:rPr>
      </w:pPr>
      <w:r w:rsidRPr="00101428">
        <w:rPr>
          <w:rFonts w:ascii="Calibri" w:hAnsi="Calibri" w:cs="Calibri"/>
          <w:b/>
          <w:lang w:val="en-US"/>
        </w:rPr>
        <w:t>Output 1:</w:t>
      </w:r>
      <w:r w:rsidRPr="00101428">
        <w:rPr>
          <w:rFonts w:ascii="Calibri" w:hAnsi="Calibri" w:cs="Calibri"/>
          <w:lang w:val="en-US"/>
        </w:rPr>
        <w:t xml:space="preserve"> More resilient landscapes and ecosystems, with adaptation and mitigation measures implemented. </w:t>
      </w:r>
    </w:p>
    <w:p w14:paraId="3C30A957" w14:textId="141F8BEC" w:rsidR="0001391F" w:rsidRPr="00101428" w:rsidRDefault="0001391F" w:rsidP="00497EC7">
      <w:pPr>
        <w:spacing w:after="0" w:line="240" w:lineRule="auto"/>
        <w:jc w:val="both"/>
        <w:rPr>
          <w:rFonts w:ascii="Calibri" w:hAnsi="Calibri" w:cs="Calibri"/>
          <w:lang w:val="en-US"/>
        </w:rPr>
      </w:pPr>
      <w:r w:rsidRPr="00101428">
        <w:rPr>
          <w:rFonts w:ascii="Calibri" w:hAnsi="Calibri" w:cs="Calibri"/>
          <w:lang w:val="en-US"/>
        </w:rPr>
        <w:t xml:space="preserve">This component will introduce </w:t>
      </w:r>
      <w:proofErr w:type="spellStart"/>
      <w:r w:rsidR="00A37BB1" w:rsidRPr="00101428">
        <w:rPr>
          <w:rFonts w:ascii="Calibri" w:hAnsi="Calibri" w:cs="Calibri"/>
          <w:lang w:val="en-US"/>
        </w:rPr>
        <w:t>EbA</w:t>
      </w:r>
      <w:proofErr w:type="spellEnd"/>
      <w:r w:rsidRPr="00101428">
        <w:rPr>
          <w:rFonts w:ascii="Calibri" w:hAnsi="Calibri" w:cs="Calibri"/>
          <w:lang w:val="en-US"/>
        </w:rPr>
        <w:t xml:space="preserve"> measures for the restoration of the socio-ecological functions of the priority landscapes, their agricultural, agroforestry and forestry production systems, and progress towards sustainable water supply from the associated watersheds. A direct contribution will be made to increasing the resilience to climate variability and change of farms and yields of the main production systems (coffee, cocoa, livestock, </w:t>
      </w:r>
      <w:proofErr w:type="spellStart"/>
      <w:r w:rsidRPr="00101428">
        <w:rPr>
          <w:rFonts w:ascii="Calibri" w:hAnsi="Calibri" w:cs="Calibri"/>
          <w:lang w:val="en-US"/>
        </w:rPr>
        <w:t>homegardens</w:t>
      </w:r>
      <w:proofErr w:type="spellEnd"/>
      <w:r w:rsidRPr="00101428">
        <w:rPr>
          <w:rFonts w:ascii="Calibri" w:hAnsi="Calibri" w:cs="Calibri"/>
          <w:lang w:val="en-US"/>
        </w:rPr>
        <w:t>), enhancing progress towards country adaptation and mitigation goals, improving rural people’s wellbeing and addressing the indicators of development and sustainability (SDGs). A multiple-scale ecosystem-based adaptation (</w:t>
      </w:r>
      <w:proofErr w:type="spellStart"/>
      <w:r w:rsidRPr="00101428">
        <w:rPr>
          <w:rFonts w:ascii="Calibri" w:hAnsi="Calibri" w:cs="Calibri"/>
          <w:lang w:val="en-US"/>
        </w:rPr>
        <w:t>EbA</w:t>
      </w:r>
      <w:proofErr w:type="spellEnd"/>
      <w:r w:rsidRPr="00101428">
        <w:rPr>
          <w:rFonts w:ascii="Calibri" w:hAnsi="Calibri" w:cs="Calibri"/>
          <w:lang w:val="en-US"/>
        </w:rPr>
        <w:t xml:space="preserve">) approach will be introduced to achieve production-adaptation-mitigation-well-being synergies and at the landscape scale, harness the contribution to resilience of a variety of natural systems in the landscape such as wetlands that store water during floods, and natural vegetation on slopes that can protect against landslides during heavy rains. </w:t>
      </w:r>
    </w:p>
    <w:p w14:paraId="0D289564" w14:textId="77777777" w:rsidR="00497EC7" w:rsidRPr="00101428" w:rsidRDefault="00497EC7" w:rsidP="00497EC7">
      <w:pPr>
        <w:spacing w:after="0" w:line="240" w:lineRule="auto"/>
        <w:jc w:val="both"/>
        <w:rPr>
          <w:rFonts w:ascii="Calibri" w:hAnsi="Calibri" w:cs="Calibri"/>
          <w:lang w:val="en-US"/>
        </w:rPr>
      </w:pPr>
    </w:p>
    <w:p w14:paraId="31DD418D" w14:textId="72E79122" w:rsidR="0001391F" w:rsidRPr="00101428" w:rsidRDefault="0001391F" w:rsidP="00497EC7">
      <w:pPr>
        <w:spacing w:after="0" w:line="240" w:lineRule="auto"/>
        <w:jc w:val="both"/>
        <w:rPr>
          <w:rFonts w:ascii="Calibri" w:hAnsi="Calibri" w:cs="Calibri"/>
          <w:b/>
          <w:lang w:val="en-US"/>
        </w:rPr>
      </w:pPr>
      <w:r w:rsidRPr="00101428">
        <w:rPr>
          <w:rFonts w:ascii="Calibri" w:hAnsi="Calibri" w:cs="Calibri"/>
          <w:b/>
          <w:lang w:val="en-US"/>
        </w:rPr>
        <w:t xml:space="preserve">Component 1 activities: </w:t>
      </w:r>
    </w:p>
    <w:p w14:paraId="06659CC3" w14:textId="77777777" w:rsidR="00497EC7" w:rsidRPr="00101428" w:rsidRDefault="00497EC7" w:rsidP="00497EC7">
      <w:pPr>
        <w:spacing w:after="0" w:line="240" w:lineRule="auto"/>
        <w:jc w:val="both"/>
        <w:rPr>
          <w:rFonts w:ascii="Calibri" w:hAnsi="Calibri" w:cs="Calibri"/>
          <w:lang w:val="en-US"/>
        </w:rPr>
      </w:pPr>
    </w:p>
    <w:p w14:paraId="10289AFD" w14:textId="2E6B2C66" w:rsidR="0001391F" w:rsidRPr="00101428" w:rsidRDefault="0001391F" w:rsidP="00497EC7">
      <w:pPr>
        <w:spacing w:after="0" w:line="240" w:lineRule="auto"/>
        <w:jc w:val="both"/>
        <w:rPr>
          <w:rFonts w:ascii="Calibri" w:hAnsi="Calibri" w:cs="Calibri"/>
          <w:lang w:val="en-US"/>
        </w:rPr>
      </w:pPr>
      <w:r w:rsidRPr="00101428">
        <w:rPr>
          <w:rFonts w:ascii="Calibri" w:hAnsi="Calibri" w:cs="Calibri"/>
          <w:u w:val="single"/>
          <w:lang w:val="en-US"/>
        </w:rPr>
        <w:t>Analysis and planning.</w:t>
      </w:r>
      <w:r w:rsidRPr="00101428">
        <w:rPr>
          <w:rFonts w:ascii="Calibri" w:hAnsi="Calibri" w:cs="Calibri"/>
          <w:lang w:val="en-US"/>
        </w:rPr>
        <w:t xml:space="preserve"> The project will identify, prioritize and communicate </w:t>
      </w:r>
      <w:proofErr w:type="spellStart"/>
      <w:r w:rsidRPr="00101428">
        <w:rPr>
          <w:rFonts w:ascii="Calibri" w:hAnsi="Calibri" w:cs="Calibri"/>
          <w:lang w:val="en-US"/>
        </w:rPr>
        <w:t>EbA</w:t>
      </w:r>
      <w:proofErr w:type="spellEnd"/>
      <w:r w:rsidRPr="00101428">
        <w:rPr>
          <w:rFonts w:ascii="Calibri" w:hAnsi="Calibri" w:cs="Calibri"/>
          <w:lang w:val="en-US"/>
        </w:rPr>
        <w:t xml:space="preserve"> practices for the management of each of the three landscapes, their natural and </w:t>
      </w:r>
      <w:proofErr w:type="spellStart"/>
      <w:r w:rsidRPr="00101428">
        <w:rPr>
          <w:rFonts w:ascii="Calibri" w:hAnsi="Calibri" w:cs="Calibri"/>
          <w:lang w:val="en-US"/>
        </w:rPr>
        <w:t>agro</w:t>
      </w:r>
      <w:proofErr w:type="spellEnd"/>
      <w:r w:rsidRPr="00101428">
        <w:rPr>
          <w:rFonts w:ascii="Calibri" w:hAnsi="Calibri" w:cs="Calibri"/>
          <w:lang w:val="en-US"/>
        </w:rPr>
        <w:t xml:space="preserve">-ecosystems and water resources. These practices will be identified based on fully participatory analyses of vulnerability to climate change, diagnoses and action plans. Adaptive landscape restoration will be both progressive and transformational. In each landscape, current and future areas with aptitude for the major production systems, as well as groundwater recharge and runoff, will be modelled for the year 2050. Dynamic land use planning for adaptation will be carried out and communicated. </w:t>
      </w:r>
    </w:p>
    <w:p w14:paraId="60931EBE" w14:textId="77777777" w:rsidR="005C15C0" w:rsidRPr="00101428" w:rsidRDefault="005C15C0" w:rsidP="00497EC7">
      <w:pPr>
        <w:spacing w:after="0" w:line="240" w:lineRule="auto"/>
        <w:jc w:val="both"/>
        <w:rPr>
          <w:rFonts w:ascii="Calibri" w:hAnsi="Calibri" w:cs="Calibri"/>
          <w:lang w:val="en-US"/>
        </w:rPr>
      </w:pPr>
    </w:p>
    <w:p w14:paraId="00CE8A72" w14:textId="70750BE4" w:rsidR="0001391F" w:rsidRPr="00101428" w:rsidRDefault="0001391F" w:rsidP="00497EC7">
      <w:pPr>
        <w:spacing w:after="0" w:line="240" w:lineRule="auto"/>
        <w:jc w:val="both"/>
        <w:rPr>
          <w:rFonts w:ascii="Calibri" w:hAnsi="Calibri" w:cs="Calibri"/>
          <w:lang w:val="en-US"/>
        </w:rPr>
      </w:pPr>
      <w:r w:rsidRPr="00101428">
        <w:rPr>
          <w:rFonts w:ascii="Calibri" w:hAnsi="Calibri" w:cs="Calibri"/>
          <w:u w:val="single"/>
          <w:lang w:val="en-US"/>
        </w:rPr>
        <w:t>Implementation</w:t>
      </w:r>
      <w:r w:rsidR="005C15C0" w:rsidRPr="00101428">
        <w:rPr>
          <w:rFonts w:ascii="Calibri" w:hAnsi="Calibri" w:cs="Calibri"/>
          <w:u w:val="single"/>
          <w:lang w:val="en-US"/>
        </w:rPr>
        <w:t>.</w:t>
      </w:r>
      <w:r w:rsidRPr="00101428">
        <w:rPr>
          <w:rFonts w:ascii="Calibri" w:hAnsi="Calibri" w:cs="Calibri"/>
          <w:lang w:val="en-US"/>
        </w:rPr>
        <w:t xml:space="preserve"> At the farm and production system levels, ongoing adaptation strategies will be identified; the potential contributions of new pest-resistant and highly productive coffee and cacao clonal varieties will be determined; improved shade-management technologies will be introduced </w:t>
      </w:r>
      <w:r w:rsidRPr="00101428">
        <w:rPr>
          <w:rFonts w:ascii="Calibri" w:hAnsi="Calibri" w:cs="Calibri"/>
          <w:lang w:val="en-US"/>
        </w:rPr>
        <w:lastRenderedPageBreak/>
        <w:t xml:space="preserve">to facilitate adaptation to temperature increase and drought. Home gardens will be improved or introduced. Other adaptation practices likely to be introduced – all of which will also diversify livelihoods and contribute to mitigation - include improved tillage (to increase the organic carbon in soils while reducing erosion during extreme weather events); crop residue management (to increase the soil organic matter, while supporting biological process and nutrient cycling), integrated nutrient management (e.g., through the use of green manures and planting nitrogen-fixing crops to improve soil quality, while increasing the amount of carbon and nitrogen retained in the soil, and decreasing the need for agrochemicals), crop diversification (to reduce risks for farmers when faced with unexpected weather conditions), rotational grazing of livestock (to enable the regeneration of vegetation and prevent degradation. Water-related practices to be potentially implemented based on their relevance and potential benefits include improved water management (water harvesting, irrigation, terrace systems and other strategies to improve water-use efficiency) </w:t>
      </w:r>
    </w:p>
    <w:p w14:paraId="55561DAB" w14:textId="77777777" w:rsidR="005C15C0" w:rsidRPr="00101428" w:rsidRDefault="005C15C0" w:rsidP="00497EC7">
      <w:pPr>
        <w:spacing w:after="0" w:line="240" w:lineRule="auto"/>
        <w:jc w:val="both"/>
        <w:rPr>
          <w:rFonts w:ascii="Calibri" w:hAnsi="Calibri" w:cs="Calibri"/>
          <w:lang w:val="en-US"/>
        </w:rPr>
      </w:pPr>
    </w:p>
    <w:p w14:paraId="3327BEA7" w14:textId="77777777" w:rsidR="0001391F" w:rsidRPr="00101428" w:rsidRDefault="0001391F" w:rsidP="00497EC7">
      <w:pPr>
        <w:spacing w:after="0" w:line="240" w:lineRule="auto"/>
        <w:jc w:val="both"/>
        <w:rPr>
          <w:rFonts w:ascii="Calibri" w:hAnsi="Calibri" w:cs="Calibri"/>
          <w:u w:val="single"/>
          <w:lang w:val="en-US"/>
        </w:rPr>
      </w:pPr>
      <w:r w:rsidRPr="00101428">
        <w:rPr>
          <w:rFonts w:ascii="Calibri" w:hAnsi="Calibri" w:cs="Calibri"/>
          <w:u w:val="single"/>
          <w:lang w:val="en-US"/>
        </w:rPr>
        <w:t>Component 2: Livelihoods of people and communities</w:t>
      </w:r>
    </w:p>
    <w:p w14:paraId="16C9E95B" w14:textId="77777777" w:rsidR="0001391F" w:rsidRPr="00101428" w:rsidRDefault="0001391F" w:rsidP="00497EC7">
      <w:pPr>
        <w:spacing w:after="0" w:line="240" w:lineRule="auto"/>
        <w:jc w:val="both"/>
        <w:rPr>
          <w:rFonts w:ascii="Calibri" w:hAnsi="Calibri" w:cs="Calibri"/>
          <w:lang w:val="en-US"/>
        </w:rPr>
      </w:pPr>
    </w:p>
    <w:p w14:paraId="5B0A15FC" w14:textId="284A1353" w:rsidR="0001391F" w:rsidRPr="00101428" w:rsidRDefault="0001391F" w:rsidP="00497EC7">
      <w:pPr>
        <w:spacing w:after="0" w:line="240" w:lineRule="auto"/>
        <w:jc w:val="both"/>
        <w:rPr>
          <w:rFonts w:ascii="Calibri" w:hAnsi="Calibri" w:cs="Calibri"/>
          <w:lang w:val="en-US"/>
        </w:rPr>
      </w:pPr>
      <w:r w:rsidRPr="00101428">
        <w:rPr>
          <w:rFonts w:ascii="Calibri" w:hAnsi="Calibri" w:cs="Calibri"/>
          <w:b/>
          <w:lang w:val="en-US"/>
        </w:rPr>
        <w:t>Output 2:</w:t>
      </w:r>
      <w:r w:rsidRPr="00101428">
        <w:rPr>
          <w:rFonts w:ascii="Calibri" w:hAnsi="Calibri" w:cs="Calibri"/>
          <w:lang w:val="en-US"/>
        </w:rPr>
        <w:t xml:space="preserve"> Diversified livelihoods, local economy </w:t>
      </w:r>
      <w:r w:rsidR="0023059A" w:rsidRPr="00101428">
        <w:rPr>
          <w:rFonts w:ascii="Calibri" w:hAnsi="Calibri" w:cs="Calibri"/>
          <w:lang w:val="en-US"/>
        </w:rPr>
        <w:t>improved,</w:t>
      </w:r>
      <w:r w:rsidRPr="00101428">
        <w:rPr>
          <w:rFonts w:ascii="Calibri" w:hAnsi="Calibri" w:cs="Calibri"/>
          <w:lang w:val="en-US"/>
        </w:rPr>
        <w:t xml:space="preserve"> and business capacities strengthened.</w:t>
      </w:r>
    </w:p>
    <w:p w14:paraId="5317486E" w14:textId="77777777" w:rsidR="00DC563F" w:rsidRPr="00101428" w:rsidRDefault="00DC563F" w:rsidP="00497EC7">
      <w:pPr>
        <w:spacing w:after="0" w:line="240" w:lineRule="auto"/>
        <w:jc w:val="both"/>
        <w:rPr>
          <w:rFonts w:ascii="Calibri" w:hAnsi="Calibri" w:cs="Calibri"/>
          <w:lang w:val="en-US"/>
        </w:rPr>
      </w:pPr>
    </w:p>
    <w:p w14:paraId="2CFA3ACA" w14:textId="77777777" w:rsidR="0001391F" w:rsidRPr="00101428" w:rsidRDefault="0001391F" w:rsidP="00497EC7">
      <w:pPr>
        <w:spacing w:after="0" w:line="240" w:lineRule="auto"/>
        <w:jc w:val="both"/>
        <w:rPr>
          <w:rFonts w:ascii="Calibri" w:hAnsi="Calibri" w:cs="Calibri"/>
          <w:lang w:val="en-US"/>
        </w:rPr>
      </w:pPr>
      <w:r w:rsidRPr="00101428">
        <w:rPr>
          <w:rFonts w:ascii="Calibri" w:hAnsi="Calibri" w:cs="Calibri"/>
          <w:lang w:val="en-US"/>
        </w:rPr>
        <w:t>This component is based on the well-accepted notion that diverse production systems at the farm and landscape levels are more resilient to impacts of climate change. By diversifying crops farmers can have a variety of crops and other products available for commercialization or in-farm use. Also, by promoting more diverse production systems complementary ecological niches can be established and taken advantage of by different plant crops and livestock. In addition, several income streams can be built into farming systems to strengthen or even increase farm incomes. Having multiple crops, products and income streams requires that farmers enhance their management capacities, and their commercial awareness and entrepreneurship so that they can earn better access to value chains and markets.</w:t>
      </w:r>
    </w:p>
    <w:p w14:paraId="16AE33D9" w14:textId="77777777" w:rsidR="0001391F" w:rsidRPr="00101428" w:rsidRDefault="0001391F" w:rsidP="00497EC7">
      <w:pPr>
        <w:spacing w:after="0" w:line="240" w:lineRule="auto"/>
        <w:jc w:val="both"/>
        <w:rPr>
          <w:rFonts w:ascii="Calibri" w:hAnsi="Calibri" w:cs="Calibri"/>
          <w:lang w:val="en-US"/>
        </w:rPr>
      </w:pPr>
    </w:p>
    <w:p w14:paraId="3407C4DB" w14:textId="77777777" w:rsidR="0001391F" w:rsidRPr="00101428" w:rsidRDefault="0001391F" w:rsidP="00497EC7">
      <w:pPr>
        <w:spacing w:after="0" w:line="240" w:lineRule="auto"/>
        <w:jc w:val="both"/>
        <w:rPr>
          <w:rFonts w:ascii="Calibri" w:hAnsi="Calibri" w:cs="Calibri"/>
          <w:b/>
          <w:lang w:val="en-US"/>
        </w:rPr>
      </w:pPr>
      <w:r w:rsidRPr="00101428">
        <w:rPr>
          <w:rFonts w:ascii="Calibri" w:hAnsi="Calibri" w:cs="Calibri"/>
          <w:b/>
          <w:lang w:val="en-US"/>
        </w:rPr>
        <w:t>Component 2: activities</w:t>
      </w:r>
    </w:p>
    <w:p w14:paraId="75F84F5A" w14:textId="77777777" w:rsidR="005C15C0" w:rsidRPr="00101428" w:rsidRDefault="005C15C0" w:rsidP="00497EC7">
      <w:pPr>
        <w:spacing w:after="0" w:line="240" w:lineRule="auto"/>
        <w:jc w:val="both"/>
        <w:rPr>
          <w:rFonts w:ascii="Calibri" w:hAnsi="Calibri" w:cs="Calibri"/>
          <w:lang w:val="en-US"/>
        </w:rPr>
      </w:pPr>
    </w:p>
    <w:p w14:paraId="0F72B0D0" w14:textId="7F1C51AE" w:rsidR="0001391F" w:rsidRDefault="0001391F" w:rsidP="00497EC7">
      <w:pPr>
        <w:spacing w:after="0" w:line="240" w:lineRule="auto"/>
        <w:jc w:val="both"/>
        <w:rPr>
          <w:rFonts w:ascii="Calibri" w:hAnsi="Calibri" w:cs="Calibri"/>
          <w:lang w:val="en-US"/>
        </w:rPr>
      </w:pPr>
      <w:r w:rsidRPr="00101428">
        <w:rPr>
          <w:rFonts w:ascii="Calibri" w:hAnsi="Calibri" w:cs="Calibri"/>
          <w:u w:val="single"/>
          <w:lang w:val="en-US"/>
        </w:rPr>
        <w:t>Climate-resilient value chains.</w:t>
      </w:r>
      <w:r w:rsidRPr="00101428">
        <w:rPr>
          <w:rFonts w:ascii="Calibri" w:hAnsi="Calibri" w:cs="Calibri"/>
          <w:lang w:val="en-US"/>
        </w:rPr>
        <w:t xml:space="preserve"> Agricultural and forestry value chains will be selected based on their vulnerability to climate change, their impact on the sustainable use of natural resources and the livelihoods of communities in the prioritized landscapes. They will include cocoa, coffee, meat and milk, timber and </w:t>
      </w:r>
      <w:r w:rsidR="003E6937">
        <w:rPr>
          <w:rFonts w:ascii="Calibri" w:hAnsi="Calibri" w:cs="Calibri"/>
          <w:lang w:val="en-US"/>
        </w:rPr>
        <w:t>macadamia</w:t>
      </w:r>
      <w:r w:rsidRPr="00101428">
        <w:rPr>
          <w:rFonts w:ascii="Calibri" w:hAnsi="Calibri" w:cs="Calibri"/>
          <w:lang w:val="en-US"/>
        </w:rPr>
        <w:t xml:space="preserve">. </w:t>
      </w:r>
      <w:bookmarkStart w:id="2" w:name="_Hlk527017663"/>
      <w:r w:rsidRPr="00101428">
        <w:rPr>
          <w:rFonts w:ascii="Calibri" w:hAnsi="Calibri" w:cs="Calibri"/>
          <w:lang w:val="en-US"/>
        </w:rPr>
        <w:t xml:space="preserve">The determination of climate-induced vulnerabilities in the respective value chains, and the </w:t>
      </w:r>
      <w:r w:rsidR="002A750A">
        <w:rPr>
          <w:rFonts w:ascii="Calibri" w:hAnsi="Calibri" w:cs="Calibri"/>
          <w:lang w:val="en-US"/>
        </w:rPr>
        <w:t>corresponding</w:t>
      </w:r>
      <w:r w:rsidRPr="00101428">
        <w:rPr>
          <w:rFonts w:ascii="Calibri" w:hAnsi="Calibri" w:cs="Calibri"/>
          <w:lang w:val="en-US"/>
        </w:rPr>
        <w:t xml:space="preserve"> action, will be carried out under component 1. New business opportunities will be established, </w:t>
      </w:r>
      <w:bookmarkStart w:id="3" w:name="_Hlk527017539"/>
      <w:r w:rsidRPr="00101428">
        <w:rPr>
          <w:rFonts w:ascii="Calibri" w:hAnsi="Calibri" w:cs="Calibri"/>
          <w:lang w:val="en-US"/>
        </w:rPr>
        <w:t>networks and businesses strengthened or created</w:t>
      </w:r>
      <w:r w:rsidR="005808FF" w:rsidRPr="005808FF">
        <w:rPr>
          <w:rFonts w:ascii="Calibri" w:hAnsi="Calibri" w:cs="Calibri"/>
          <w:lang w:val="en-US"/>
        </w:rPr>
        <w:t xml:space="preserve"> </w:t>
      </w:r>
      <w:r w:rsidR="005808FF" w:rsidRPr="00734377">
        <w:rPr>
          <w:rFonts w:ascii="Calibri" w:hAnsi="Calibri" w:cs="Calibri"/>
          <w:lang w:val="en-US"/>
        </w:rPr>
        <w:t>through innovation and development processes (</w:t>
      </w:r>
      <w:r w:rsidR="005808FF">
        <w:rPr>
          <w:rFonts w:ascii="Calibri" w:hAnsi="Calibri" w:cs="Calibri"/>
          <w:lang w:val="en-US"/>
        </w:rPr>
        <w:t xml:space="preserve">including </w:t>
      </w:r>
      <w:r w:rsidR="005808FF" w:rsidRPr="00734377">
        <w:rPr>
          <w:rFonts w:ascii="Calibri" w:hAnsi="Calibri" w:cs="Calibri"/>
          <w:lang w:val="en-US"/>
        </w:rPr>
        <w:t xml:space="preserve">compliance </w:t>
      </w:r>
      <w:r w:rsidR="002A750A">
        <w:rPr>
          <w:rFonts w:ascii="Calibri" w:hAnsi="Calibri" w:cs="Calibri"/>
          <w:lang w:val="en-US"/>
        </w:rPr>
        <w:t>with</w:t>
      </w:r>
      <w:r w:rsidR="005808FF" w:rsidRPr="00734377">
        <w:rPr>
          <w:rFonts w:ascii="Calibri" w:hAnsi="Calibri" w:cs="Calibri"/>
          <w:lang w:val="en-US"/>
        </w:rPr>
        <w:t xml:space="preserve"> quality and safety criteria, </w:t>
      </w:r>
      <w:r w:rsidR="00F87252">
        <w:rPr>
          <w:rFonts w:ascii="Calibri" w:hAnsi="Calibri" w:cs="Calibri"/>
          <w:lang w:val="en-US"/>
        </w:rPr>
        <w:t xml:space="preserve">integration </w:t>
      </w:r>
      <w:r w:rsidR="005808FF" w:rsidRPr="00734377">
        <w:rPr>
          <w:rFonts w:ascii="Calibri" w:hAnsi="Calibri" w:cs="Calibri"/>
          <w:lang w:val="en-US"/>
        </w:rPr>
        <w:t xml:space="preserve">of processing technologies, </w:t>
      </w:r>
      <w:r w:rsidR="005808FF">
        <w:rPr>
          <w:rFonts w:ascii="Calibri" w:hAnsi="Calibri" w:cs="Calibri"/>
          <w:lang w:val="en-US"/>
        </w:rPr>
        <w:t>among others</w:t>
      </w:r>
      <w:r w:rsidR="005808FF" w:rsidRPr="00734377">
        <w:rPr>
          <w:rFonts w:ascii="Calibri" w:hAnsi="Calibri" w:cs="Calibri"/>
          <w:lang w:val="en-US"/>
        </w:rPr>
        <w:t>)</w:t>
      </w:r>
      <w:r w:rsidR="004B5E89">
        <w:rPr>
          <w:rFonts w:ascii="Calibri" w:hAnsi="Calibri" w:cs="Calibri"/>
          <w:lang w:val="en-US"/>
        </w:rPr>
        <w:t>. K</w:t>
      </w:r>
      <w:r w:rsidR="005808FF" w:rsidRPr="00734377">
        <w:rPr>
          <w:rFonts w:ascii="Calibri" w:hAnsi="Calibri" w:cs="Calibri"/>
          <w:lang w:val="en-US"/>
        </w:rPr>
        <w:t>ey commercial alliances</w:t>
      </w:r>
      <w:r w:rsidR="004B5E89">
        <w:rPr>
          <w:rFonts w:ascii="Calibri" w:hAnsi="Calibri" w:cs="Calibri"/>
          <w:lang w:val="en-US"/>
        </w:rPr>
        <w:t xml:space="preserve"> will also be </w:t>
      </w:r>
      <w:r w:rsidR="008863AC">
        <w:rPr>
          <w:rFonts w:ascii="Calibri" w:hAnsi="Calibri" w:cs="Calibri"/>
          <w:lang w:val="en-US"/>
        </w:rPr>
        <w:t>promoted,</w:t>
      </w:r>
      <w:r w:rsidR="00B634EA">
        <w:rPr>
          <w:rFonts w:ascii="Calibri" w:hAnsi="Calibri" w:cs="Calibri"/>
          <w:lang w:val="en-US"/>
        </w:rPr>
        <w:t xml:space="preserve"> </w:t>
      </w:r>
      <w:r w:rsidR="008863AC">
        <w:rPr>
          <w:rFonts w:ascii="Calibri" w:hAnsi="Calibri" w:cs="Calibri"/>
          <w:lang w:val="en-US"/>
        </w:rPr>
        <w:t>and negotiations monitored. C</w:t>
      </w:r>
      <w:r w:rsidR="005808FF" w:rsidRPr="00734377">
        <w:rPr>
          <w:rFonts w:ascii="Calibri" w:hAnsi="Calibri" w:cs="Calibri"/>
          <w:lang w:val="en-US"/>
        </w:rPr>
        <w:t xml:space="preserve">ommercial events </w:t>
      </w:r>
      <w:r w:rsidR="00B634EA" w:rsidRPr="00734377">
        <w:rPr>
          <w:rFonts w:ascii="Calibri" w:hAnsi="Calibri" w:cs="Calibri"/>
          <w:lang w:val="en-US"/>
        </w:rPr>
        <w:t>(such as business roundtables)</w:t>
      </w:r>
      <w:r w:rsidR="00B634EA">
        <w:rPr>
          <w:rFonts w:ascii="Calibri" w:hAnsi="Calibri" w:cs="Calibri"/>
          <w:lang w:val="en-US"/>
        </w:rPr>
        <w:t xml:space="preserve"> </w:t>
      </w:r>
      <w:r w:rsidR="008863AC">
        <w:rPr>
          <w:rFonts w:ascii="Calibri" w:hAnsi="Calibri" w:cs="Calibri"/>
          <w:lang w:val="en-US"/>
        </w:rPr>
        <w:t xml:space="preserve">will be </w:t>
      </w:r>
      <w:r w:rsidR="00B634EA">
        <w:rPr>
          <w:rFonts w:ascii="Calibri" w:hAnsi="Calibri" w:cs="Calibri"/>
          <w:lang w:val="en-US"/>
        </w:rPr>
        <w:t xml:space="preserve">organized </w:t>
      </w:r>
      <w:r w:rsidR="005808FF" w:rsidRPr="00734377">
        <w:rPr>
          <w:rFonts w:ascii="Calibri" w:hAnsi="Calibri" w:cs="Calibri"/>
          <w:lang w:val="en-US"/>
        </w:rPr>
        <w:t>with all chain actors (processors to international buyer companies)</w:t>
      </w:r>
      <w:r w:rsidR="004B5E89">
        <w:rPr>
          <w:rFonts w:ascii="Calibri" w:hAnsi="Calibri" w:cs="Calibri"/>
          <w:lang w:val="en-US"/>
        </w:rPr>
        <w:t>.</w:t>
      </w:r>
      <w:r w:rsidR="008863AC">
        <w:rPr>
          <w:rFonts w:ascii="Calibri" w:hAnsi="Calibri" w:cs="Calibri"/>
          <w:lang w:val="en-US"/>
        </w:rPr>
        <w:t xml:space="preserve"> A</w:t>
      </w:r>
      <w:r w:rsidR="005808FF" w:rsidRPr="00734377">
        <w:rPr>
          <w:rFonts w:ascii="Calibri" w:hAnsi="Calibri" w:cs="Calibri"/>
          <w:lang w:val="en-US"/>
        </w:rPr>
        <w:t xml:space="preserve">ssociative rural enterprises </w:t>
      </w:r>
      <w:r w:rsidR="008863AC">
        <w:rPr>
          <w:rFonts w:ascii="Calibri" w:hAnsi="Calibri" w:cs="Calibri"/>
          <w:lang w:val="en-US"/>
        </w:rPr>
        <w:t xml:space="preserve">will be strengthened </w:t>
      </w:r>
      <w:r w:rsidR="005808FF" w:rsidRPr="00734377">
        <w:rPr>
          <w:rFonts w:ascii="Calibri" w:hAnsi="Calibri" w:cs="Calibri"/>
          <w:lang w:val="en-US"/>
        </w:rPr>
        <w:t xml:space="preserve">by providing technical assistance and </w:t>
      </w:r>
      <w:proofErr w:type="gramStart"/>
      <w:r w:rsidR="005808FF" w:rsidRPr="00734377">
        <w:rPr>
          <w:rFonts w:ascii="Calibri" w:hAnsi="Calibri" w:cs="Calibri"/>
          <w:lang w:val="en-US"/>
        </w:rPr>
        <w:t>facilitation, and</w:t>
      </w:r>
      <w:proofErr w:type="gramEnd"/>
      <w:r w:rsidR="005808FF" w:rsidRPr="00734377">
        <w:rPr>
          <w:rFonts w:ascii="Calibri" w:hAnsi="Calibri" w:cs="Calibri"/>
          <w:lang w:val="en-US"/>
        </w:rPr>
        <w:t xml:space="preserve"> establishing a capacity building plan which will include administrative, financial, commercial and organizational management. </w:t>
      </w:r>
      <w:bookmarkEnd w:id="2"/>
      <w:bookmarkEnd w:id="3"/>
    </w:p>
    <w:p w14:paraId="22BDEA89" w14:textId="77777777" w:rsidR="00E923B8" w:rsidRPr="00101428" w:rsidRDefault="00E923B8" w:rsidP="00497EC7">
      <w:pPr>
        <w:spacing w:after="0" w:line="240" w:lineRule="auto"/>
        <w:jc w:val="both"/>
        <w:rPr>
          <w:rFonts w:ascii="Calibri" w:hAnsi="Calibri" w:cs="Calibri"/>
          <w:lang w:val="en-US"/>
        </w:rPr>
      </w:pPr>
    </w:p>
    <w:p w14:paraId="3DF5DF26" w14:textId="7B01555E" w:rsidR="0001391F" w:rsidRPr="00101428" w:rsidRDefault="0001391F" w:rsidP="00497EC7">
      <w:pPr>
        <w:spacing w:after="0" w:line="240" w:lineRule="auto"/>
        <w:jc w:val="both"/>
        <w:rPr>
          <w:rFonts w:ascii="Calibri" w:hAnsi="Calibri" w:cs="Calibri"/>
          <w:lang w:val="en-US"/>
        </w:rPr>
      </w:pPr>
      <w:r w:rsidRPr="00101428">
        <w:rPr>
          <w:rFonts w:ascii="Calibri" w:hAnsi="Calibri" w:cs="Calibri"/>
          <w:u w:val="single"/>
          <w:lang w:val="en-US"/>
        </w:rPr>
        <w:t>Home gardens.</w:t>
      </w:r>
      <w:r w:rsidRPr="00101428">
        <w:rPr>
          <w:rFonts w:ascii="Calibri" w:hAnsi="Calibri" w:cs="Calibri"/>
          <w:lang w:val="en-US"/>
        </w:rPr>
        <w:t xml:space="preserve"> Family needs and strategies will be assessed, and home gardens improved or implemented</w:t>
      </w:r>
      <w:r w:rsidR="00F77076">
        <w:rPr>
          <w:rFonts w:ascii="Calibri" w:hAnsi="Calibri" w:cs="Calibri"/>
          <w:lang w:val="en-US"/>
        </w:rPr>
        <w:t xml:space="preserve"> in about 6000 family units </w:t>
      </w:r>
      <w:r w:rsidR="00051A79">
        <w:rPr>
          <w:rFonts w:ascii="Calibri" w:hAnsi="Calibri" w:cs="Calibri"/>
          <w:lang w:val="en-US"/>
        </w:rPr>
        <w:t>through</w:t>
      </w:r>
      <w:r w:rsidR="00F77076">
        <w:rPr>
          <w:rFonts w:ascii="Calibri" w:hAnsi="Calibri" w:cs="Calibri"/>
          <w:lang w:val="en-US"/>
        </w:rPr>
        <w:t xml:space="preserve"> annual </w:t>
      </w:r>
      <w:r w:rsidR="00051A79">
        <w:rPr>
          <w:rFonts w:ascii="Calibri" w:hAnsi="Calibri" w:cs="Calibri"/>
          <w:lang w:val="en-US"/>
        </w:rPr>
        <w:t>f</w:t>
      </w:r>
      <w:r w:rsidR="00F77076">
        <w:rPr>
          <w:rFonts w:ascii="Calibri" w:hAnsi="Calibri" w:cs="Calibri"/>
          <w:lang w:val="en-US"/>
        </w:rPr>
        <w:t xml:space="preserve">ield </w:t>
      </w:r>
      <w:r w:rsidR="00051A79">
        <w:rPr>
          <w:rFonts w:ascii="Calibri" w:hAnsi="Calibri" w:cs="Calibri"/>
          <w:lang w:val="en-US"/>
        </w:rPr>
        <w:t>s</w:t>
      </w:r>
      <w:r w:rsidR="00F77076">
        <w:rPr>
          <w:rFonts w:ascii="Calibri" w:hAnsi="Calibri" w:cs="Calibri"/>
          <w:lang w:val="en-US"/>
        </w:rPr>
        <w:t>chools</w:t>
      </w:r>
      <w:r w:rsidR="00E07ED4">
        <w:rPr>
          <w:rFonts w:ascii="Calibri" w:hAnsi="Calibri" w:cs="Calibri"/>
          <w:lang w:val="en-US"/>
        </w:rPr>
        <w:t xml:space="preserve">, </w:t>
      </w:r>
      <w:r w:rsidR="00F77076">
        <w:rPr>
          <w:rFonts w:ascii="Calibri" w:hAnsi="Calibri" w:cs="Calibri"/>
          <w:lang w:val="en-US"/>
        </w:rPr>
        <w:t>implement</w:t>
      </w:r>
      <w:r w:rsidR="0055396A">
        <w:rPr>
          <w:rFonts w:ascii="Calibri" w:hAnsi="Calibri" w:cs="Calibri"/>
          <w:lang w:val="en-US"/>
        </w:rPr>
        <w:t>ing</w:t>
      </w:r>
      <w:r w:rsidR="00F77076">
        <w:rPr>
          <w:rFonts w:ascii="Calibri" w:hAnsi="Calibri" w:cs="Calibri"/>
          <w:lang w:val="en-US"/>
        </w:rPr>
        <w:t xml:space="preserve"> technical assistance</w:t>
      </w:r>
      <w:r w:rsidR="00E07ED4">
        <w:rPr>
          <w:rFonts w:ascii="Calibri" w:hAnsi="Calibri" w:cs="Calibri"/>
          <w:lang w:val="en-US"/>
        </w:rPr>
        <w:t>,</w:t>
      </w:r>
      <w:r w:rsidR="00F77076">
        <w:rPr>
          <w:rFonts w:ascii="Calibri" w:hAnsi="Calibri" w:cs="Calibri"/>
          <w:lang w:val="en-US"/>
        </w:rPr>
        <w:t xml:space="preserve"> and </w:t>
      </w:r>
      <w:r w:rsidR="00E07ED4">
        <w:rPr>
          <w:rFonts w:ascii="Calibri" w:hAnsi="Calibri" w:cs="Calibri"/>
          <w:lang w:val="en-US"/>
        </w:rPr>
        <w:t xml:space="preserve">implementing </w:t>
      </w:r>
      <w:r w:rsidR="00F77076">
        <w:rPr>
          <w:rFonts w:ascii="Calibri" w:hAnsi="Calibri" w:cs="Calibri"/>
          <w:lang w:val="en-US"/>
        </w:rPr>
        <w:t>additional support (e.g. seeds, access to funding opportunities, etc.)</w:t>
      </w:r>
      <w:r w:rsidR="0055396A">
        <w:rPr>
          <w:rFonts w:ascii="Calibri" w:hAnsi="Calibri" w:cs="Calibri"/>
          <w:lang w:val="en-US"/>
        </w:rPr>
        <w:t xml:space="preserve"> in the three intervention areas. </w:t>
      </w:r>
      <w:r w:rsidR="00E07ED4">
        <w:rPr>
          <w:rFonts w:ascii="Calibri" w:hAnsi="Calibri" w:cs="Calibri"/>
          <w:lang w:val="en-US"/>
        </w:rPr>
        <w:t xml:space="preserve">Field schools will </w:t>
      </w:r>
      <w:r w:rsidR="00363F21">
        <w:rPr>
          <w:rFonts w:ascii="Calibri" w:hAnsi="Calibri" w:cs="Calibri"/>
          <w:lang w:val="en-US"/>
        </w:rPr>
        <w:t>observe</w:t>
      </w:r>
      <w:r w:rsidRPr="00101428">
        <w:rPr>
          <w:rFonts w:ascii="Calibri" w:hAnsi="Calibri" w:cs="Calibri"/>
          <w:lang w:val="en-US"/>
        </w:rPr>
        <w:t xml:space="preserve"> </w:t>
      </w:r>
      <w:proofErr w:type="spellStart"/>
      <w:r w:rsidRPr="00101428">
        <w:rPr>
          <w:rFonts w:ascii="Calibri" w:hAnsi="Calibri" w:cs="Calibri"/>
          <w:lang w:val="en-US"/>
        </w:rPr>
        <w:t>EbA</w:t>
      </w:r>
      <w:proofErr w:type="spellEnd"/>
      <w:r w:rsidRPr="00101428">
        <w:rPr>
          <w:rFonts w:ascii="Calibri" w:hAnsi="Calibri" w:cs="Calibri"/>
          <w:lang w:val="en-US"/>
        </w:rPr>
        <w:t xml:space="preserve"> </w:t>
      </w:r>
      <w:r w:rsidR="00363F21">
        <w:rPr>
          <w:rFonts w:ascii="Calibri" w:hAnsi="Calibri" w:cs="Calibri"/>
          <w:lang w:val="en-US"/>
        </w:rPr>
        <w:t>principles</w:t>
      </w:r>
      <w:r w:rsidR="00097DDE">
        <w:rPr>
          <w:rFonts w:ascii="Calibri" w:hAnsi="Calibri" w:cs="Calibri"/>
          <w:lang w:val="en-US"/>
        </w:rPr>
        <w:t xml:space="preserve">, </w:t>
      </w:r>
      <w:r w:rsidR="00363F21">
        <w:rPr>
          <w:rFonts w:ascii="Calibri" w:hAnsi="Calibri" w:cs="Calibri"/>
          <w:lang w:val="en-US"/>
        </w:rPr>
        <w:t>emphasize</w:t>
      </w:r>
      <w:r w:rsidRPr="00101428">
        <w:rPr>
          <w:rFonts w:ascii="Calibri" w:hAnsi="Calibri" w:cs="Calibri"/>
          <w:lang w:val="en-US"/>
        </w:rPr>
        <w:t xml:space="preserve"> the roles of </w:t>
      </w:r>
      <w:r w:rsidRPr="00101428">
        <w:rPr>
          <w:rFonts w:ascii="Calibri" w:hAnsi="Calibri" w:cs="Calibri"/>
          <w:lang w:val="en-US"/>
        </w:rPr>
        <w:lastRenderedPageBreak/>
        <w:t>women and youth</w:t>
      </w:r>
      <w:r w:rsidR="00F77076">
        <w:rPr>
          <w:rFonts w:ascii="Calibri" w:hAnsi="Calibri" w:cs="Calibri"/>
          <w:lang w:val="en-US"/>
        </w:rPr>
        <w:t xml:space="preserve">, and consider </w:t>
      </w:r>
      <w:r w:rsidR="00097DDE">
        <w:rPr>
          <w:rFonts w:ascii="Calibri" w:hAnsi="Calibri" w:cs="Calibri"/>
          <w:lang w:val="en-US"/>
        </w:rPr>
        <w:t>cross-cutting</w:t>
      </w:r>
      <w:r w:rsidR="00F77076">
        <w:rPr>
          <w:rFonts w:ascii="Calibri" w:hAnsi="Calibri" w:cs="Calibri"/>
          <w:lang w:val="en-US"/>
        </w:rPr>
        <w:t xml:space="preserve"> issues such as sanitation, nutrition and safety management of agricultural products.</w:t>
      </w:r>
    </w:p>
    <w:p w14:paraId="3D476C38" w14:textId="77777777" w:rsidR="0001391F" w:rsidRPr="00101428" w:rsidRDefault="0001391F" w:rsidP="00497EC7">
      <w:pPr>
        <w:spacing w:after="0" w:line="240" w:lineRule="auto"/>
        <w:jc w:val="both"/>
        <w:rPr>
          <w:rFonts w:ascii="Calibri" w:hAnsi="Calibri" w:cs="Calibri"/>
          <w:lang w:val="en-US"/>
        </w:rPr>
      </w:pPr>
    </w:p>
    <w:p w14:paraId="780F7263" w14:textId="77777777" w:rsidR="0001391F" w:rsidRPr="00101428" w:rsidRDefault="0001391F" w:rsidP="00497EC7">
      <w:pPr>
        <w:spacing w:after="0" w:line="240" w:lineRule="auto"/>
        <w:jc w:val="both"/>
        <w:rPr>
          <w:rFonts w:ascii="Calibri" w:hAnsi="Calibri" w:cs="Calibri"/>
          <w:u w:val="single"/>
          <w:lang w:val="en-US"/>
        </w:rPr>
      </w:pPr>
      <w:r w:rsidRPr="00101428">
        <w:rPr>
          <w:rFonts w:ascii="Calibri" w:hAnsi="Calibri" w:cs="Calibri"/>
          <w:u w:val="single"/>
          <w:lang w:val="en-US"/>
        </w:rPr>
        <w:t>Component 3: Strengthening of institutional, policy and governance frameworks</w:t>
      </w:r>
    </w:p>
    <w:p w14:paraId="694E70DB" w14:textId="77777777" w:rsidR="0033658B" w:rsidRPr="00101428" w:rsidRDefault="0033658B" w:rsidP="00497EC7">
      <w:pPr>
        <w:spacing w:after="0" w:line="240" w:lineRule="auto"/>
        <w:jc w:val="both"/>
        <w:rPr>
          <w:rFonts w:ascii="Calibri" w:hAnsi="Calibri" w:cs="Calibri"/>
          <w:lang w:val="en-US"/>
        </w:rPr>
      </w:pPr>
    </w:p>
    <w:p w14:paraId="03A43C33" w14:textId="59353566" w:rsidR="0001391F" w:rsidRPr="00101428" w:rsidRDefault="0001391F" w:rsidP="00497EC7">
      <w:pPr>
        <w:spacing w:after="0" w:line="240" w:lineRule="auto"/>
        <w:jc w:val="both"/>
        <w:rPr>
          <w:rFonts w:ascii="Calibri" w:hAnsi="Calibri" w:cs="Calibri"/>
          <w:lang w:val="en-US"/>
        </w:rPr>
      </w:pPr>
      <w:r w:rsidRPr="00101428">
        <w:rPr>
          <w:rFonts w:ascii="Calibri" w:hAnsi="Calibri" w:cs="Calibri"/>
          <w:b/>
          <w:lang w:val="en-US"/>
        </w:rPr>
        <w:t>Output 3:</w:t>
      </w:r>
      <w:r w:rsidRPr="00101428">
        <w:rPr>
          <w:rFonts w:ascii="Calibri" w:hAnsi="Calibri" w:cs="Calibri"/>
          <w:lang w:val="en-US"/>
        </w:rPr>
        <w:t xml:space="preserve"> Strengthened institutional and policy frameworks and participatory platforms for landscape governance and sector development</w:t>
      </w:r>
    </w:p>
    <w:p w14:paraId="6A919BC2" w14:textId="77777777" w:rsidR="0033658B" w:rsidRPr="00101428" w:rsidRDefault="0033658B" w:rsidP="00497EC7">
      <w:pPr>
        <w:spacing w:after="0" w:line="240" w:lineRule="auto"/>
        <w:jc w:val="both"/>
        <w:rPr>
          <w:rFonts w:ascii="Calibri" w:hAnsi="Calibri" w:cs="Calibri"/>
          <w:lang w:val="en-US"/>
        </w:rPr>
      </w:pPr>
    </w:p>
    <w:p w14:paraId="4EA62A4C" w14:textId="3F429554" w:rsidR="0001391F" w:rsidRPr="00101428" w:rsidRDefault="0001391F" w:rsidP="00497EC7">
      <w:pPr>
        <w:spacing w:after="0" w:line="240" w:lineRule="auto"/>
        <w:jc w:val="both"/>
        <w:rPr>
          <w:rFonts w:ascii="Calibri" w:hAnsi="Calibri" w:cs="Calibri"/>
          <w:lang w:val="en-US"/>
        </w:rPr>
      </w:pPr>
      <w:r w:rsidRPr="00101428">
        <w:rPr>
          <w:rFonts w:ascii="Calibri" w:hAnsi="Calibri" w:cs="Calibri"/>
          <w:lang w:val="en-US"/>
        </w:rPr>
        <w:t xml:space="preserve">This component will support and accompany government, private sector and community institutions in creating enabling conditions to harness </w:t>
      </w:r>
      <w:proofErr w:type="spellStart"/>
      <w:r w:rsidRPr="00101428">
        <w:rPr>
          <w:rFonts w:ascii="Calibri" w:hAnsi="Calibri" w:cs="Calibri"/>
          <w:lang w:val="en-US"/>
        </w:rPr>
        <w:t>EbA</w:t>
      </w:r>
      <w:proofErr w:type="spellEnd"/>
      <w:r w:rsidRPr="00101428">
        <w:rPr>
          <w:rFonts w:ascii="Calibri" w:hAnsi="Calibri" w:cs="Calibri"/>
          <w:lang w:val="en-US"/>
        </w:rPr>
        <w:t xml:space="preserve"> at landscape and local scales to fulfill sustainable development needs. The creation of laws, legal instruments and economic incentives that respond to the goal of </w:t>
      </w:r>
      <w:proofErr w:type="spellStart"/>
      <w:r w:rsidRPr="00101428">
        <w:rPr>
          <w:rFonts w:ascii="Calibri" w:hAnsi="Calibri" w:cs="Calibri"/>
          <w:lang w:val="en-US"/>
        </w:rPr>
        <w:t>EbA</w:t>
      </w:r>
      <w:proofErr w:type="spellEnd"/>
      <w:r w:rsidRPr="00101428">
        <w:rPr>
          <w:rFonts w:ascii="Calibri" w:hAnsi="Calibri" w:cs="Calibri"/>
          <w:lang w:val="en-US"/>
        </w:rPr>
        <w:t>-based sustainable development in the three landscapes will be stimulated, while existing platforms for participatory landscape governance will be strengthened and the governance approach scaled out.</w:t>
      </w:r>
    </w:p>
    <w:p w14:paraId="78678A88" w14:textId="77777777" w:rsidR="00DC563F" w:rsidRPr="00101428" w:rsidRDefault="00DC563F" w:rsidP="00497EC7">
      <w:pPr>
        <w:spacing w:after="0" w:line="240" w:lineRule="auto"/>
        <w:jc w:val="both"/>
        <w:rPr>
          <w:rFonts w:ascii="Calibri" w:hAnsi="Calibri" w:cs="Calibri"/>
          <w:lang w:val="en-US"/>
        </w:rPr>
      </w:pPr>
    </w:p>
    <w:p w14:paraId="57B1812C" w14:textId="65C39F1C" w:rsidR="0001391F" w:rsidRPr="00101428" w:rsidRDefault="0001391F" w:rsidP="00497EC7">
      <w:pPr>
        <w:spacing w:after="0" w:line="240" w:lineRule="auto"/>
        <w:jc w:val="both"/>
        <w:rPr>
          <w:rFonts w:ascii="Calibri" w:hAnsi="Calibri" w:cs="Calibri"/>
          <w:lang w:val="en-US"/>
        </w:rPr>
      </w:pPr>
      <w:r w:rsidRPr="00101428">
        <w:rPr>
          <w:rFonts w:ascii="Calibri" w:hAnsi="Calibri" w:cs="Calibri"/>
          <w:lang w:val="en-US"/>
        </w:rPr>
        <w:t xml:space="preserve">For this, the project will design and promote economic incentives to encourage the sustainable management of production systems and landscapes. This will include developing plans of action towards a profitable agriculture made sustainable through </w:t>
      </w:r>
      <w:proofErr w:type="spellStart"/>
      <w:r w:rsidRPr="00101428">
        <w:rPr>
          <w:rFonts w:ascii="Calibri" w:hAnsi="Calibri" w:cs="Calibri"/>
          <w:lang w:val="en-US"/>
        </w:rPr>
        <w:t>EbA</w:t>
      </w:r>
      <w:proofErr w:type="spellEnd"/>
      <w:r w:rsidRPr="00101428">
        <w:rPr>
          <w:rFonts w:ascii="Calibri" w:hAnsi="Calibri" w:cs="Calibri"/>
          <w:lang w:val="en-US"/>
        </w:rPr>
        <w:t xml:space="preserve">, integrated at the landscape scale through planning and adaptive management focused on the effective conservation, restoration and watershed management. </w:t>
      </w:r>
    </w:p>
    <w:p w14:paraId="1CBBDD79" w14:textId="77777777" w:rsidR="0033658B" w:rsidRPr="00101428" w:rsidRDefault="0033658B" w:rsidP="00497EC7">
      <w:pPr>
        <w:spacing w:after="0" w:line="240" w:lineRule="auto"/>
        <w:jc w:val="both"/>
        <w:rPr>
          <w:rFonts w:ascii="Calibri" w:hAnsi="Calibri" w:cs="Calibri"/>
          <w:lang w:val="en-US"/>
        </w:rPr>
      </w:pPr>
    </w:p>
    <w:p w14:paraId="4FB54D79" w14:textId="373A8D80" w:rsidR="0001391F" w:rsidRPr="00101428" w:rsidRDefault="0001391F" w:rsidP="00497EC7">
      <w:pPr>
        <w:spacing w:after="0" w:line="240" w:lineRule="auto"/>
        <w:jc w:val="both"/>
        <w:rPr>
          <w:rFonts w:ascii="Calibri" w:hAnsi="Calibri" w:cs="Calibri"/>
          <w:b/>
          <w:lang w:val="en-US"/>
        </w:rPr>
      </w:pPr>
      <w:r w:rsidRPr="00101428">
        <w:rPr>
          <w:rFonts w:ascii="Calibri" w:hAnsi="Calibri" w:cs="Calibri"/>
          <w:b/>
          <w:lang w:val="en-US"/>
        </w:rPr>
        <w:t>Component 3 activities:</w:t>
      </w:r>
    </w:p>
    <w:p w14:paraId="32722221" w14:textId="77777777" w:rsidR="0033658B" w:rsidRPr="00101428" w:rsidRDefault="0033658B" w:rsidP="00497EC7">
      <w:pPr>
        <w:spacing w:after="0" w:line="240" w:lineRule="auto"/>
        <w:jc w:val="both"/>
        <w:rPr>
          <w:rFonts w:ascii="Calibri" w:hAnsi="Calibri" w:cs="Calibri"/>
          <w:lang w:val="en-US"/>
        </w:rPr>
      </w:pPr>
    </w:p>
    <w:p w14:paraId="796A08A6" w14:textId="5F9415F1" w:rsidR="0001391F" w:rsidRPr="00101428" w:rsidRDefault="0001391F" w:rsidP="00497EC7">
      <w:pPr>
        <w:spacing w:after="0" w:line="240" w:lineRule="auto"/>
        <w:jc w:val="both"/>
        <w:rPr>
          <w:rFonts w:ascii="Calibri" w:hAnsi="Calibri" w:cs="Calibri"/>
          <w:lang w:val="en-US"/>
        </w:rPr>
      </w:pPr>
      <w:r w:rsidRPr="00101428">
        <w:rPr>
          <w:rFonts w:ascii="Calibri" w:hAnsi="Calibri" w:cs="Calibri"/>
          <w:u w:val="single"/>
          <w:lang w:val="en-US"/>
        </w:rPr>
        <w:t xml:space="preserve">Development and promotion of laws, legal instruments and economic incentives for landscape-scale </w:t>
      </w:r>
      <w:proofErr w:type="spellStart"/>
      <w:r w:rsidRPr="00101428">
        <w:rPr>
          <w:rFonts w:ascii="Calibri" w:hAnsi="Calibri" w:cs="Calibri"/>
          <w:u w:val="single"/>
          <w:lang w:val="en-US"/>
        </w:rPr>
        <w:t>EbA</w:t>
      </w:r>
      <w:proofErr w:type="spellEnd"/>
      <w:r w:rsidRPr="00101428">
        <w:rPr>
          <w:rFonts w:ascii="Calibri" w:hAnsi="Calibri" w:cs="Calibri"/>
          <w:u w:val="single"/>
          <w:lang w:val="en-US"/>
        </w:rPr>
        <w:t>.</w:t>
      </w:r>
      <w:r w:rsidRPr="00101428">
        <w:rPr>
          <w:rFonts w:ascii="Calibri" w:hAnsi="Calibri" w:cs="Calibri"/>
          <w:lang w:val="en-US"/>
        </w:rPr>
        <w:t xml:space="preserve"> To support large-scale transformative action that encourages diversified production, opens access to sustainable value chains and markets, and takes advantage of financial incentives proper legislation must be in place. The project will work with the legislature and decision-makers to strengthen existing regulation or promote new laws that promote economic dynamics and market access. The project will also link rural and market dynamics between farms and urban areas by promoting economic incentives so that production can be enhanced. </w:t>
      </w:r>
    </w:p>
    <w:p w14:paraId="4F1AA31B" w14:textId="77777777" w:rsidR="0033658B" w:rsidRPr="00101428" w:rsidRDefault="0033658B" w:rsidP="00497EC7">
      <w:pPr>
        <w:spacing w:after="0" w:line="240" w:lineRule="auto"/>
        <w:jc w:val="both"/>
        <w:rPr>
          <w:rFonts w:ascii="Calibri" w:hAnsi="Calibri" w:cs="Calibri"/>
          <w:lang w:val="en-US"/>
        </w:rPr>
      </w:pPr>
    </w:p>
    <w:p w14:paraId="73DAC582" w14:textId="6B2DD016" w:rsidR="0001391F" w:rsidRPr="00101428" w:rsidRDefault="0001391F" w:rsidP="00497EC7">
      <w:pPr>
        <w:spacing w:after="0" w:line="240" w:lineRule="auto"/>
        <w:jc w:val="both"/>
        <w:rPr>
          <w:rFonts w:ascii="Calibri" w:hAnsi="Calibri" w:cs="Calibri"/>
          <w:lang w:val="en-US"/>
        </w:rPr>
      </w:pPr>
      <w:r w:rsidRPr="00101428">
        <w:rPr>
          <w:rFonts w:ascii="Calibri" w:hAnsi="Calibri" w:cs="Calibri"/>
          <w:u w:val="single"/>
          <w:lang w:val="en-US"/>
        </w:rPr>
        <w:t>Strengthened and scaled participatory local governance platforms</w:t>
      </w:r>
      <w:r w:rsidR="00680278" w:rsidRPr="00101428">
        <w:rPr>
          <w:rFonts w:ascii="Calibri" w:hAnsi="Calibri" w:cs="Calibri"/>
          <w:u w:val="single"/>
          <w:lang w:val="en-US"/>
        </w:rPr>
        <w:t>.</w:t>
      </w:r>
      <w:r w:rsidRPr="00101428">
        <w:rPr>
          <w:rFonts w:ascii="Calibri" w:hAnsi="Calibri" w:cs="Calibri"/>
          <w:lang w:val="en-US"/>
        </w:rPr>
        <w:t xml:space="preserve"> Dialogues for the participatory governance of landscapes in the project area and sectorial platforms (coffee, cacao, livestock, forestry) will be strengthened and focused on resilience to climate change. The primary focus will be on networks of key actors in the landscape, including their mechanisms and instruments of dialogue, consensus building and decision making, and communication within and outside the networks, to increase capacities to plan, manage and evaluate in a resilience framework. The project will carry out diagnoses of governance and agricultural commodity production groups, their context and current challenges. For each existing platform, participatory design and implementation of strategies to strengthen territorial and sub-sectoral governance will be carried out. Leadership and </w:t>
      </w:r>
      <w:proofErr w:type="spellStart"/>
      <w:r w:rsidRPr="00101428">
        <w:rPr>
          <w:rFonts w:ascii="Calibri" w:hAnsi="Calibri" w:cs="Calibri"/>
          <w:lang w:val="en-US"/>
        </w:rPr>
        <w:t>institutionality</w:t>
      </w:r>
      <w:proofErr w:type="spellEnd"/>
      <w:r w:rsidRPr="00101428">
        <w:rPr>
          <w:rFonts w:ascii="Calibri" w:hAnsi="Calibri" w:cs="Calibri"/>
          <w:lang w:val="en-US"/>
        </w:rPr>
        <w:t xml:space="preserve"> for climate-resilient co-management of landscapes, watersheds and value chains through local bodies or committees and related regulations will be promoted. </w:t>
      </w:r>
    </w:p>
    <w:p w14:paraId="54292DC1" w14:textId="77777777" w:rsidR="0033658B" w:rsidRPr="00101428" w:rsidRDefault="0033658B" w:rsidP="00497EC7">
      <w:pPr>
        <w:spacing w:after="0" w:line="240" w:lineRule="auto"/>
        <w:jc w:val="both"/>
        <w:rPr>
          <w:rFonts w:ascii="Calibri" w:hAnsi="Calibri" w:cs="Calibri"/>
          <w:lang w:val="en-US"/>
        </w:rPr>
      </w:pPr>
    </w:p>
    <w:p w14:paraId="2AD7FA26" w14:textId="5794BFF3" w:rsidR="0001391F" w:rsidRPr="00101428" w:rsidRDefault="0001391F" w:rsidP="00497EC7">
      <w:pPr>
        <w:spacing w:after="0" w:line="240" w:lineRule="auto"/>
        <w:jc w:val="both"/>
        <w:rPr>
          <w:rFonts w:ascii="Calibri" w:hAnsi="Calibri" w:cs="Calibri"/>
          <w:lang w:val="en-US"/>
        </w:rPr>
      </w:pPr>
      <w:r w:rsidRPr="00101428">
        <w:rPr>
          <w:rFonts w:ascii="Calibri" w:hAnsi="Calibri" w:cs="Calibri"/>
          <w:u w:val="single"/>
          <w:lang w:val="en-US"/>
        </w:rPr>
        <w:t>Capacity development</w:t>
      </w:r>
      <w:r w:rsidR="00680278" w:rsidRPr="00101428">
        <w:rPr>
          <w:rFonts w:ascii="Calibri" w:hAnsi="Calibri" w:cs="Calibri"/>
          <w:u w:val="single"/>
          <w:lang w:val="en-US"/>
        </w:rPr>
        <w:t>.</w:t>
      </w:r>
      <w:r w:rsidRPr="00101428">
        <w:rPr>
          <w:rFonts w:ascii="Calibri" w:hAnsi="Calibri" w:cs="Calibri"/>
          <w:lang w:val="en-US"/>
        </w:rPr>
        <w:t xml:space="preserve"> This component cross-cuts and complements the previous ones by providing technical, managerial, marketing and other specific capacities towards climate resilience to different stakeholders involved in the proposal. To achieve long-term changes that ensure the sustainability and permanence of our interventions in terms of sustainable climate-resilient management of landscapes, natural and </w:t>
      </w:r>
      <w:proofErr w:type="spellStart"/>
      <w:r w:rsidRPr="00101428">
        <w:rPr>
          <w:rFonts w:ascii="Calibri" w:hAnsi="Calibri" w:cs="Calibri"/>
          <w:lang w:val="en-US"/>
        </w:rPr>
        <w:t>agro</w:t>
      </w:r>
      <w:proofErr w:type="spellEnd"/>
      <w:r w:rsidRPr="00101428">
        <w:rPr>
          <w:rFonts w:ascii="Calibri" w:hAnsi="Calibri" w:cs="Calibri"/>
          <w:lang w:val="en-US"/>
        </w:rPr>
        <w:t xml:space="preserve">-ecosystems and the improvement of livelihoods depending on those, </w:t>
      </w:r>
      <w:r w:rsidRPr="00101428">
        <w:rPr>
          <w:rFonts w:ascii="Calibri" w:hAnsi="Calibri" w:cs="Calibri"/>
          <w:lang w:val="en-US"/>
        </w:rPr>
        <w:lastRenderedPageBreak/>
        <w:t xml:space="preserve">local capacities must be strengthened, and specific knowledge must be systematized and transferred. This component will provide capacity building through workshops, courses, training of trainers, multi-subject and multi-sector farmer field schools, multi-stakeholder dialogues and exchanges of successful experiences, among other methods, to reinforce public and private extension services, farming communities, producers’ organizations and rural enterprises and government institutions. </w:t>
      </w:r>
    </w:p>
    <w:p w14:paraId="3AB3421B" w14:textId="77777777" w:rsidR="0033658B" w:rsidRPr="00101428" w:rsidRDefault="0033658B" w:rsidP="00497EC7">
      <w:pPr>
        <w:spacing w:after="0" w:line="240" w:lineRule="auto"/>
        <w:jc w:val="both"/>
        <w:rPr>
          <w:rFonts w:ascii="Calibri" w:hAnsi="Calibri" w:cs="Calibri"/>
          <w:lang w:val="en-US"/>
        </w:rPr>
      </w:pPr>
    </w:p>
    <w:p w14:paraId="3AA44944" w14:textId="0094A3AD" w:rsidR="0001391F" w:rsidRPr="00101428" w:rsidRDefault="0001391F" w:rsidP="00497EC7">
      <w:pPr>
        <w:spacing w:after="0" w:line="240" w:lineRule="auto"/>
        <w:jc w:val="both"/>
        <w:rPr>
          <w:rFonts w:ascii="Calibri" w:hAnsi="Calibri" w:cs="Calibri"/>
          <w:lang w:val="en-US"/>
        </w:rPr>
      </w:pPr>
      <w:r w:rsidRPr="00101428">
        <w:rPr>
          <w:rFonts w:ascii="Calibri" w:hAnsi="Calibri" w:cs="Calibri"/>
          <w:u w:val="single"/>
          <w:lang w:val="en-US"/>
        </w:rPr>
        <w:t>Underrepresented social groups (</w:t>
      </w:r>
      <w:proofErr w:type="spellStart"/>
      <w:r w:rsidRPr="00101428">
        <w:rPr>
          <w:rFonts w:ascii="Calibri" w:hAnsi="Calibri" w:cs="Calibri"/>
          <w:u w:val="single"/>
          <w:lang w:val="en-US"/>
        </w:rPr>
        <w:t>ie</w:t>
      </w:r>
      <w:proofErr w:type="spellEnd"/>
      <w:r w:rsidRPr="00101428">
        <w:rPr>
          <w:rFonts w:ascii="Calibri" w:hAnsi="Calibri" w:cs="Calibri"/>
          <w:u w:val="single"/>
          <w:lang w:val="en-US"/>
        </w:rPr>
        <w:t>. youth, women) directly targeted among the many actors identified.</w:t>
      </w:r>
      <w:r w:rsidRPr="00101428">
        <w:rPr>
          <w:rFonts w:ascii="Calibri" w:hAnsi="Calibri" w:cs="Calibri"/>
          <w:lang w:val="en-US"/>
        </w:rPr>
        <w:t xml:space="preserve"> For example, female presence will be included in the socialization workshops, consultation events and working sessions for preparing the proposal. In addition, these workshops will address gender issues to assess the situation in the study area and guide the technical recommendations in a more appropriate way. Among the technical recommendations for the adaptation of productive systems and the improvement of value chains, gender aspects will be considered to include women in decision-making at the farm and business level and in training programs for women, so that they are linked to long-term production systems. Enabling conditions for enhancing the participation of women, such as gender sensitization across technical assistance actions will be promoted. Also, affirmative gender actions will be used to promote the inclusion of women; for example, appropriate meeting times, adequate gender mediation, and targeted actions to guarantee full and effective participation during meetings and workshops.</w:t>
      </w:r>
    </w:p>
    <w:p w14:paraId="0918F82F" w14:textId="77777777" w:rsidR="00606366" w:rsidRPr="00101428" w:rsidRDefault="00606366" w:rsidP="00CA2BF8">
      <w:pPr>
        <w:spacing w:after="0" w:line="240" w:lineRule="auto"/>
        <w:jc w:val="both"/>
        <w:rPr>
          <w:rFonts w:ascii="Calibri" w:hAnsi="Calibri" w:cs="Calibri"/>
          <w:lang w:val="en-US"/>
        </w:rPr>
      </w:pPr>
    </w:p>
    <w:p w14:paraId="3D99E9F0" w14:textId="77777777" w:rsidR="1CC118CD" w:rsidRPr="00101428" w:rsidRDefault="1CC118CD" w:rsidP="00CA2BF8">
      <w:pPr>
        <w:spacing w:after="0" w:line="240" w:lineRule="auto"/>
        <w:jc w:val="both"/>
        <w:rPr>
          <w:rFonts w:ascii="Calibri" w:eastAsia="Times New Roman" w:hAnsi="Calibri" w:cs="Calibri"/>
          <w:lang w:val="en-US"/>
        </w:rPr>
      </w:pPr>
    </w:p>
    <w:p w14:paraId="733FA24A" w14:textId="7A1A5D4F" w:rsidR="00046295" w:rsidRPr="00101428" w:rsidRDefault="00046295" w:rsidP="00CA2BF8">
      <w:pPr>
        <w:pStyle w:val="ListParagraph"/>
        <w:numPr>
          <w:ilvl w:val="0"/>
          <w:numId w:val="1"/>
        </w:numPr>
        <w:spacing w:after="0" w:line="240" w:lineRule="auto"/>
        <w:jc w:val="both"/>
        <w:rPr>
          <w:rFonts w:eastAsia="Times New Roman"/>
          <w:b/>
          <w:sz w:val="24"/>
          <w:lang w:val="en-US"/>
        </w:rPr>
      </w:pPr>
      <w:r w:rsidRPr="00101428">
        <w:rPr>
          <w:rFonts w:eastAsia="Times New Roman"/>
          <w:b/>
          <w:sz w:val="24"/>
          <w:lang w:val="en-US"/>
        </w:rPr>
        <w:t>Complementary ongoing projects and programs in Dominican Republic</w:t>
      </w:r>
    </w:p>
    <w:p w14:paraId="6B41F0C8" w14:textId="77777777" w:rsidR="00046295" w:rsidRPr="00101428" w:rsidRDefault="00046295" w:rsidP="00CA2BF8">
      <w:pPr>
        <w:spacing w:after="0" w:line="240" w:lineRule="auto"/>
        <w:jc w:val="both"/>
        <w:rPr>
          <w:rFonts w:ascii="Calibri" w:eastAsia="Times New Roman" w:hAnsi="Calibri" w:cs="Calibri"/>
          <w:lang w:val="en-US"/>
        </w:rPr>
      </w:pPr>
    </w:p>
    <w:p w14:paraId="5BBF2B41" w14:textId="109BA247" w:rsidR="00046295" w:rsidRPr="00101428" w:rsidRDefault="00046295" w:rsidP="00CA2BF8">
      <w:pPr>
        <w:spacing w:after="0" w:line="240" w:lineRule="auto"/>
        <w:jc w:val="both"/>
        <w:rPr>
          <w:rFonts w:ascii="Calibri" w:eastAsia="Times New Roman" w:hAnsi="Calibri" w:cs="Calibri"/>
          <w:lang w:val="en-US"/>
        </w:rPr>
      </w:pPr>
      <w:r w:rsidRPr="00101428">
        <w:rPr>
          <w:rFonts w:ascii="Calibri" w:eastAsia="Times New Roman" w:hAnsi="Calibri" w:cs="Calibri"/>
          <w:lang w:val="en-US"/>
        </w:rPr>
        <w:t>Currently, there is a significant number of projects and initiatives in Dominican Republic that partially address the identified problem (</w:t>
      </w:r>
      <w:r w:rsidR="00E7393A" w:rsidRPr="00101428">
        <w:rPr>
          <w:rFonts w:ascii="Calibri" w:eastAsia="Times New Roman" w:hAnsi="Calibri" w:cs="Calibri"/>
          <w:lang w:val="en-US"/>
        </w:rPr>
        <w:t>Annex</w:t>
      </w:r>
      <w:r w:rsidRPr="00101428">
        <w:rPr>
          <w:rFonts w:ascii="Calibri" w:eastAsia="Times New Roman" w:hAnsi="Calibri" w:cs="Calibri"/>
          <w:lang w:val="en-US"/>
        </w:rPr>
        <w:t xml:space="preserve"> 1). Projects managed by the Ministry of Agriculture are small, with a duration of two or three years and actions in one or several provinces. Cooperation projects funded and/or led by international institutions, on the other hand, tend to be larger, implemented over larger areas and in coordination with several Dominican institutions. Nevertheless, none encompass the proposed components of this project (access to markets, local governance, enabling conditions for climate change adaptation and capacity building). </w:t>
      </w:r>
    </w:p>
    <w:p w14:paraId="4FEB4D88" w14:textId="77777777" w:rsidR="00046295" w:rsidRPr="00101428" w:rsidRDefault="00046295" w:rsidP="00CA2BF8">
      <w:pPr>
        <w:spacing w:after="0" w:line="240" w:lineRule="auto"/>
        <w:jc w:val="both"/>
        <w:rPr>
          <w:rFonts w:ascii="Calibri" w:eastAsia="Times New Roman" w:hAnsi="Calibri" w:cs="Calibri"/>
          <w:lang w:val="en-US"/>
        </w:rPr>
      </w:pPr>
    </w:p>
    <w:p w14:paraId="110A29FC" w14:textId="15664705" w:rsidR="00046295" w:rsidRPr="00101428" w:rsidRDefault="00046295" w:rsidP="00CA2BF8">
      <w:pPr>
        <w:spacing w:after="0" w:line="240" w:lineRule="auto"/>
        <w:jc w:val="both"/>
        <w:rPr>
          <w:rFonts w:ascii="Calibri" w:eastAsia="Times New Roman" w:hAnsi="Calibri" w:cs="Calibri"/>
          <w:lang w:val="en-US"/>
        </w:rPr>
      </w:pPr>
      <w:r w:rsidRPr="00101428">
        <w:rPr>
          <w:rFonts w:ascii="Calibri" w:eastAsia="Times New Roman" w:hAnsi="Calibri" w:cs="Calibri"/>
          <w:lang w:val="en-US"/>
        </w:rPr>
        <w:t xml:space="preserve">There are several initiatives improving the management of natural resources and productivity (Component 1). However, these mainly focus on a specific crop (coffee, cocoa, or rice) or water resources management, instead of offering a holistic approach to addressing management and production challenges, as is being proposed here. Current experiences related to access to markets, development of products, etc. (Component 2) are carried out at a small scale. Progress so far and key lessons learned will be potentiated and extrapolated to a broader area with the implementation of this proposal. Improving governance (Component 3) is not relevant among current projects, so this is a key component that </w:t>
      </w:r>
      <w:r w:rsidR="00CB23C8" w:rsidRPr="00101428">
        <w:rPr>
          <w:rFonts w:ascii="Calibri" w:eastAsia="Times New Roman" w:hAnsi="Calibri" w:cs="Calibri"/>
          <w:lang w:val="en-US"/>
        </w:rPr>
        <w:t>this</w:t>
      </w:r>
      <w:r w:rsidRPr="00101428">
        <w:rPr>
          <w:rFonts w:ascii="Calibri" w:eastAsia="Times New Roman" w:hAnsi="Calibri" w:cs="Calibri"/>
          <w:lang w:val="en-US"/>
        </w:rPr>
        <w:t xml:space="preserve"> proposal addresses directly because previous experiences demonstrate that local buy-in and appropriation are mandatory conditions for sustaining project impacts and conserving natural resources. Some efforts have been made aimed at providing information to decision makers and at generating spaces for dialogue, however, due to the scale and scarce intersectoral character of previous initiatives, these efforts must be reinforced so that strong political enabling conditions for improved resilience exist (Component </w:t>
      </w:r>
      <w:r w:rsidR="0063167B" w:rsidRPr="00101428">
        <w:rPr>
          <w:rFonts w:ascii="Calibri" w:eastAsia="Times New Roman" w:hAnsi="Calibri" w:cs="Calibri"/>
          <w:lang w:val="en-US"/>
        </w:rPr>
        <w:t>3</w:t>
      </w:r>
      <w:r w:rsidRPr="00101428">
        <w:rPr>
          <w:rFonts w:ascii="Calibri" w:eastAsia="Times New Roman" w:hAnsi="Calibri" w:cs="Calibri"/>
          <w:lang w:val="en-US"/>
        </w:rPr>
        <w:t xml:space="preserve">). Finally, capacity building (Component </w:t>
      </w:r>
      <w:r w:rsidR="0063167B" w:rsidRPr="00101428">
        <w:rPr>
          <w:rFonts w:ascii="Calibri" w:eastAsia="Times New Roman" w:hAnsi="Calibri" w:cs="Calibri"/>
          <w:lang w:val="en-US"/>
        </w:rPr>
        <w:t>3</w:t>
      </w:r>
      <w:r w:rsidRPr="00101428">
        <w:rPr>
          <w:rFonts w:ascii="Calibri" w:eastAsia="Times New Roman" w:hAnsi="Calibri" w:cs="Calibri"/>
          <w:lang w:val="en-US"/>
        </w:rPr>
        <w:t xml:space="preserve">) and aspects of management, marketing and governance </w:t>
      </w:r>
      <w:r w:rsidR="00245039" w:rsidRPr="00101428">
        <w:rPr>
          <w:rFonts w:ascii="Calibri" w:eastAsia="Times New Roman" w:hAnsi="Calibri" w:cs="Calibri"/>
          <w:lang w:val="en-US"/>
        </w:rPr>
        <w:t>are</w:t>
      </w:r>
      <w:r w:rsidRPr="00101428">
        <w:rPr>
          <w:rFonts w:ascii="Calibri" w:eastAsia="Times New Roman" w:hAnsi="Calibri" w:cs="Calibri"/>
          <w:lang w:val="en-US"/>
        </w:rPr>
        <w:t xml:space="preserve"> included in several initiatives. However, the scope of previous projects is limited, and none are addressed in the cross-scale and multi-actor approach proposed</w:t>
      </w:r>
      <w:r w:rsidR="00245039" w:rsidRPr="00101428">
        <w:rPr>
          <w:rFonts w:ascii="Calibri" w:eastAsia="Times New Roman" w:hAnsi="Calibri" w:cs="Calibri"/>
          <w:lang w:val="en-US"/>
        </w:rPr>
        <w:t xml:space="preserve"> here</w:t>
      </w:r>
      <w:r w:rsidRPr="00101428">
        <w:rPr>
          <w:rFonts w:ascii="Calibri" w:eastAsia="Times New Roman" w:hAnsi="Calibri" w:cs="Calibri"/>
          <w:lang w:val="en-US"/>
        </w:rPr>
        <w:t xml:space="preserve">. </w:t>
      </w:r>
    </w:p>
    <w:p w14:paraId="4DF95847" w14:textId="77777777" w:rsidR="00046295" w:rsidRPr="00101428" w:rsidRDefault="00046295" w:rsidP="00046295">
      <w:pPr>
        <w:spacing w:after="0" w:line="240" w:lineRule="auto"/>
        <w:jc w:val="both"/>
        <w:rPr>
          <w:rFonts w:ascii="Calibri" w:eastAsia="Times New Roman" w:hAnsi="Calibri" w:cs="Calibri"/>
          <w:lang w:val="en-US"/>
        </w:rPr>
      </w:pPr>
    </w:p>
    <w:p w14:paraId="71BC6A51" w14:textId="061D3AA5" w:rsidR="00046295" w:rsidRPr="00101428" w:rsidRDefault="00046295" w:rsidP="00046295">
      <w:pPr>
        <w:spacing w:after="0" w:line="240" w:lineRule="auto"/>
        <w:jc w:val="both"/>
        <w:rPr>
          <w:rFonts w:ascii="Calibri" w:eastAsia="Times New Roman" w:hAnsi="Calibri" w:cs="Calibri"/>
          <w:lang w:val="en-US"/>
        </w:rPr>
      </w:pPr>
      <w:r w:rsidRPr="00101428">
        <w:rPr>
          <w:rFonts w:ascii="Calibri" w:eastAsia="Times New Roman" w:hAnsi="Calibri" w:cs="Calibri"/>
          <w:lang w:val="en-US"/>
        </w:rPr>
        <w:lastRenderedPageBreak/>
        <w:t>Finally, a World Bank proposal currently in its public consultation phase has a similar orientation, area of action and schedule to the one being proposed</w:t>
      </w:r>
      <w:r w:rsidR="008F4B4F">
        <w:rPr>
          <w:rFonts w:ascii="Calibri" w:eastAsia="Times New Roman" w:hAnsi="Calibri" w:cs="Calibri"/>
          <w:lang w:val="en-US"/>
        </w:rPr>
        <w:t xml:space="preserve"> (Annex 3)</w:t>
      </w:r>
      <w:r w:rsidRPr="00101428">
        <w:rPr>
          <w:rFonts w:ascii="Calibri" w:eastAsia="Times New Roman" w:hAnsi="Calibri" w:cs="Calibri"/>
          <w:lang w:val="en-US"/>
        </w:rPr>
        <w:t>. There are, however, large differences in focus (e.g. they are addressing infrastructure) and target populations. In any case, it is recommended to look for synergies and collaborations with said project once begun.</w:t>
      </w:r>
    </w:p>
    <w:p w14:paraId="64478D0D" w14:textId="77777777" w:rsidR="00046295" w:rsidRPr="00101428" w:rsidRDefault="00046295" w:rsidP="00046295">
      <w:pPr>
        <w:spacing w:after="0" w:line="240" w:lineRule="auto"/>
        <w:jc w:val="both"/>
        <w:rPr>
          <w:rFonts w:ascii="Calibri" w:eastAsia="Times New Roman" w:hAnsi="Calibri" w:cs="Calibri"/>
          <w:lang w:val="en-US"/>
        </w:rPr>
      </w:pPr>
    </w:p>
    <w:p w14:paraId="27FB0DA8" w14:textId="77777777" w:rsidR="00046295" w:rsidRPr="00101428" w:rsidRDefault="00046295" w:rsidP="00046295">
      <w:pPr>
        <w:spacing w:after="0" w:line="240" w:lineRule="auto"/>
        <w:jc w:val="both"/>
        <w:rPr>
          <w:rFonts w:ascii="Calibri" w:eastAsia="Times New Roman" w:hAnsi="Calibri" w:cs="Calibri"/>
          <w:lang w:val="en-US"/>
        </w:rPr>
      </w:pPr>
      <w:r w:rsidRPr="00101428">
        <w:rPr>
          <w:rFonts w:ascii="Calibri" w:eastAsia="Times New Roman" w:hAnsi="Calibri" w:cs="Calibri"/>
          <w:lang w:val="en-US"/>
        </w:rPr>
        <w:t>One particularity of all the projects underway is the scant information available online. To integrate progress and lessons learned from initiatives already underway, as well as to coordinate actions with them and other, yet to be identified interventions, on-site work and contacts with key personnel will be required during the preparatory phase of the full proposal.</w:t>
      </w:r>
    </w:p>
    <w:p w14:paraId="269D4927" w14:textId="77777777" w:rsidR="00263D2A" w:rsidRPr="00101428" w:rsidRDefault="00263D2A" w:rsidP="00263D2A">
      <w:pPr>
        <w:spacing w:after="0" w:line="240" w:lineRule="auto"/>
        <w:rPr>
          <w:rFonts w:ascii="Calibri" w:eastAsia="Times New Roman" w:hAnsi="Calibri" w:cs="Calibri"/>
          <w:b/>
          <w:lang w:val="en-US"/>
        </w:rPr>
      </w:pPr>
    </w:p>
    <w:p w14:paraId="7B0C1AAE" w14:textId="77777777" w:rsidR="00263D2A" w:rsidRPr="00101428" w:rsidRDefault="00263D2A" w:rsidP="00263D2A">
      <w:pPr>
        <w:spacing w:after="0" w:line="240" w:lineRule="auto"/>
        <w:rPr>
          <w:rFonts w:ascii="Calibri" w:hAnsi="Calibri" w:cs="Calibri"/>
          <w:b/>
          <w:lang w:val="en-US"/>
        </w:rPr>
        <w:sectPr w:rsidR="00263D2A" w:rsidRPr="00101428">
          <w:pgSz w:w="12240" w:h="15840"/>
          <w:pgMar w:top="1417" w:right="1701" w:bottom="1417" w:left="1701" w:header="708" w:footer="708" w:gutter="0"/>
          <w:cols w:space="708"/>
          <w:docGrid w:linePitch="360"/>
        </w:sectPr>
      </w:pPr>
    </w:p>
    <w:p w14:paraId="1A688A49" w14:textId="754F9743" w:rsidR="00263D2A" w:rsidRPr="00101428" w:rsidRDefault="00CA3289" w:rsidP="00263D2A">
      <w:pPr>
        <w:pStyle w:val="ListParagraph"/>
        <w:numPr>
          <w:ilvl w:val="0"/>
          <w:numId w:val="1"/>
        </w:numPr>
        <w:spacing w:after="0" w:line="240" w:lineRule="auto"/>
        <w:jc w:val="both"/>
        <w:rPr>
          <w:rFonts w:eastAsia="Times New Roman"/>
          <w:b/>
          <w:sz w:val="24"/>
          <w:lang w:val="en-US"/>
        </w:rPr>
      </w:pPr>
      <w:r w:rsidRPr="00101428">
        <w:rPr>
          <w:rFonts w:eastAsia="Times New Roman"/>
          <w:b/>
          <w:sz w:val="24"/>
          <w:lang w:val="en-US"/>
        </w:rPr>
        <w:lastRenderedPageBreak/>
        <w:t>Preliminary</w:t>
      </w:r>
      <w:r w:rsidR="00263D2A" w:rsidRPr="00101428">
        <w:rPr>
          <w:rFonts w:eastAsia="Times New Roman"/>
          <w:b/>
          <w:sz w:val="24"/>
          <w:lang w:val="en-US"/>
        </w:rPr>
        <w:t xml:space="preserve"> theory of change for the “Resiliency of productive landscapes and ecosystems in the Dominican Caribbean Corridor” Project</w:t>
      </w:r>
    </w:p>
    <w:p w14:paraId="096ADEBA" w14:textId="77777777" w:rsidR="009B33DF" w:rsidRPr="00101428" w:rsidRDefault="009B33DF" w:rsidP="009B33DF">
      <w:pPr>
        <w:spacing w:after="0" w:line="240" w:lineRule="auto"/>
        <w:ind w:left="360"/>
        <w:jc w:val="both"/>
        <w:rPr>
          <w:rFonts w:ascii="Calibri" w:eastAsia="Times New Roman" w:hAnsi="Calibri" w:cs="Calibri"/>
          <w:b/>
          <w:sz w:val="24"/>
          <w:lang w:val="en-US"/>
        </w:rPr>
      </w:pPr>
    </w:p>
    <w:p w14:paraId="378DDCC6" w14:textId="3A8D91F0" w:rsidR="00263D2A" w:rsidRPr="00101428" w:rsidRDefault="00024A64" w:rsidP="00A717C0">
      <w:pPr>
        <w:spacing w:after="0" w:line="240" w:lineRule="auto"/>
        <w:rPr>
          <w:rFonts w:ascii="Calibri" w:hAnsi="Calibri" w:cs="Calibri"/>
          <w:lang w:val="en-US"/>
        </w:rPr>
      </w:pPr>
      <w:r w:rsidRPr="00101428">
        <w:rPr>
          <w:rFonts w:ascii="Calibri" w:hAnsi="Calibri" w:cs="Calibri"/>
          <w:noProof/>
          <w:lang w:val="en-US"/>
        </w:rPr>
        <w:drawing>
          <wp:inline distT="0" distB="0" distL="0" distR="0" wp14:anchorId="34C2898D" wp14:editId="28533D68">
            <wp:extent cx="9121089" cy="621792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21089" cy="6217920"/>
                    </a:xfrm>
                    <a:prstGeom prst="rect">
                      <a:avLst/>
                    </a:prstGeom>
                    <a:noFill/>
                  </pic:spPr>
                </pic:pic>
              </a:graphicData>
            </a:graphic>
          </wp:inline>
        </w:drawing>
      </w:r>
    </w:p>
    <w:p w14:paraId="4D3BD171" w14:textId="77777777" w:rsidR="00C739D4" w:rsidRPr="00101428" w:rsidRDefault="00C739D4" w:rsidP="00230DD6">
      <w:pPr>
        <w:spacing w:after="0" w:line="240" w:lineRule="auto"/>
        <w:jc w:val="both"/>
        <w:rPr>
          <w:rFonts w:ascii="Calibri" w:eastAsia="Times New Roman" w:hAnsi="Calibri" w:cs="Calibri"/>
          <w:lang w:val="en-US"/>
        </w:rPr>
        <w:sectPr w:rsidR="00C739D4" w:rsidRPr="00101428" w:rsidSect="00A717C0">
          <w:pgSz w:w="15840" w:h="12240" w:orient="landscape"/>
          <w:pgMar w:top="720" w:right="720" w:bottom="720" w:left="720" w:header="709" w:footer="709" w:gutter="0"/>
          <w:cols w:space="708"/>
          <w:docGrid w:linePitch="360"/>
        </w:sectPr>
      </w:pPr>
    </w:p>
    <w:p w14:paraId="0368FAFA" w14:textId="77777777" w:rsidR="00926EF5" w:rsidRPr="00101428" w:rsidRDefault="00926EF5" w:rsidP="00AE4935">
      <w:pPr>
        <w:spacing w:after="0" w:line="240" w:lineRule="auto"/>
        <w:jc w:val="both"/>
        <w:rPr>
          <w:rFonts w:ascii="Calibri" w:eastAsia="Times New Roman" w:hAnsi="Calibri" w:cs="Calibri"/>
          <w:lang w:val="en-US"/>
        </w:rPr>
      </w:pPr>
    </w:p>
    <w:p w14:paraId="77B74D91" w14:textId="3DAD431A" w:rsidR="00C739D4" w:rsidRPr="00101428" w:rsidRDefault="00CA44D6" w:rsidP="003D38A5">
      <w:pPr>
        <w:spacing w:after="0" w:line="240" w:lineRule="auto"/>
        <w:jc w:val="both"/>
        <w:rPr>
          <w:rFonts w:ascii="Calibri" w:eastAsia="Times New Roman" w:hAnsi="Calibri" w:cs="Calibri"/>
          <w:b/>
          <w:sz w:val="24"/>
          <w:lang w:val="en-US"/>
        </w:rPr>
      </w:pPr>
      <w:r w:rsidRPr="00101428">
        <w:rPr>
          <w:rFonts w:ascii="Calibri" w:eastAsia="Times New Roman" w:hAnsi="Calibri" w:cs="Calibri"/>
          <w:b/>
          <w:sz w:val="24"/>
          <w:lang w:val="en-US"/>
        </w:rPr>
        <w:t>Annex</w:t>
      </w:r>
      <w:r w:rsidR="00C739D4" w:rsidRPr="00101428">
        <w:rPr>
          <w:rFonts w:ascii="Calibri" w:eastAsia="Times New Roman" w:hAnsi="Calibri" w:cs="Calibri"/>
          <w:b/>
          <w:sz w:val="24"/>
          <w:lang w:val="en-US"/>
        </w:rPr>
        <w:t xml:space="preserve"> 1. </w:t>
      </w:r>
      <w:r w:rsidR="00134E38" w:rsidRPr="00101428">
        <w:rPr>
          <w:rFonts w:ascii="Calibri" w:eastAsia="Times New Roman" w:hAnsi="Calibri" w:cs="Calibri"/>
          <w:b/>
          <w:sz w:val="24"/>
          <w:lang w:val="en-US"/>
        </w:rPr>
        <w:t>List of complementary ongoing projects and programs active (or in public consultation) in Dominican Republic, indicating objective(s), impact area and potential interactions with the components of this preliminary project outline.</w:t>
      </w:r>
    </w:p>
    <w:p w14:paraId="3CB008A6" w14:textId="64782C52" w:rsidR="00B86A4D" w:rsidRPr="00101428" w:rsidRDefault="00B86A4D" w:rsidP="003D38A5">
      <w:pPr>
        <w:spacing w:after="0" w:line="240" w:lineRule="auto"/>
        <w:jc w:val="both"/>
        <w:rPr>
          <w:rFonts w:ascii="Calibri" w:eastAsia="Times New Roman" w:hAnsi="Calibri" w:cs="Calibri"/>
          <w:i/>
          <w:lang w:val="en-US"/>
        </w:rPr>
      </w:pPr>
    </w:p>
    <w:tbl>
      <w:tblPr>
        <w:tblW w:w="14853" w:type="dxa"/>
        <w:tblInd w:w="-142" w:type="dxa"/>
        <w:tblLayout w:type="fixed"/>
        <w:tblCellMar>
          <w:left w:w="70" w:type="dxa"/>
          <w:right w:w="70" w:type="dxa"/>
        </w:tblCellMar>
        <w:tblLook w:val="04A0" w:firstRow="1" w:lastRow="0" w:firstColumn="1" w:lastColumn="0" w:noHBand="0" w:noVBand="1"/>
      </w:tblPr>
      <w:tblGrid>
        <w:gridCol w:w="993"/>
        <w:gridCol w:w="900"/>
        <w:gridCol w:w="1710"/>
        <w:gridCol w:w="900"/>
        <w:gridCol w:w="568"/>
        <w:gridCol w:w="625"/>
        <w:gridCol w:w="1777"/>
        <w:gridCol w:w="75"/>
        <w:gridCol w:w="516"/>
        <w:gridCol w:w="399"/>
        <w:gridCol w:w="307"/>
        <w:gridCol w:w="413"/>
        <w:gridCol w:w="900"/>
        <w:gridCol w:w="1260"/>
        <w:gridCol w:w="1260"/>
        <w:gridCol w:w="450"/>
        <w:gridCol w:w="450"/>
        <w:gridCol w:w="450"/>
        <w:gridCol w:w="450"/>
        <w:gridCol w:w="450"/>
      </w:tblGrid>
      <w:tr w:rsidR="00A717C0" w:rsidRPr="00101428" w14:paraId="1F59CE76" w14:textId="77777777" w:rsidTr="00C96AD8">
        <w:trPr>
          <w:trHeight w:val="244"/>
          <w:tblHeader/>
        </w:trPr>
        <w:tc>
          <w:tcPr>
            <w:tcW w:w="993" w:type="dxa"/>
            <w:tcBorders>
              <w:bottom w:val="single" w:sz="4" w:space="0" w:color="auto"/>
            </w:tcBorders>
            <w:shd w:val="clear" w:color="auto" w:fill="auto"/>
            <w:noWrap/>
            <w:hideMark/>
          </w:tcPr>
          <w:p w14:paraId="7CE6E112" w14:textId="77777777" w:rsidR="00A717C0" w:rsidRPr="00101428" w:rsidRDefault="00A717C0" w:rsidP="005C6204">
            <w:pPr>
              <w:spacing w:after="0" w:line="240" w:lineRule="auto"/>
              <w:jc w:val="center"/>
              <w:rPr>
                <w:rFonts w:ascii="Calibri" w:eastAsia="Times New Roman" w:hAnsi="Calibri" w:cs="Calibri"/>
                <w:sz w:val="20"/>
                <w:szCs w:val="20"/>
                <w:lang w:val="en-US" w:eastAsia="es-CR"/>
              </w:rPr>
            </w:pPr>
          </w:p>
        </w:tc>
        <w:tc>
          <w:tcPr>
            <w:tcW w:w="900" w:type="dxa"/>
            <w:tcBorders>
              <w:bottom w:val="single" w:sz="4" w:space="0" w:color="auto"/>
            </w:tcBorders>
            <w:shd w:val="clear" w:color="auto" w:fill="auto"/>
            <w:noWrap/>
            <w:hideMark/>
          </w:tcPr>
          <w:p w14:paraId="4055609B" w14:textId="77777777" w:rsidR="00A717C0" w:rsidRPr="00101428" w:rsidRDefault="00A717C0" w:rsidP="005C6204">
            <w:pPr>
              <w:spacing w:after="0" w:line="240" w:lineRule="auto"/>
              <w:jc w:val="center"/>
              <w:rPr>
                <w:rFonts w:ascii="Calibri" w:eastAsia="Times New Roman" w:hAnsi="Calibri" w:cs="Calibri"/>
                <w:sz w:val="20"/>
                <w:szCs w:val="20"/>
                <w:lang w:val="en-US" w:eastAsia="es-CR"/>
              </w:rPr>
            </w:pPr>
          </w:p>
        </w:tc>
        <w:tc>
          <w:tcPr>
            <w:tcW w:w="1710" w:type="dxa"/>
            <w:tcBorders>
              <w:bottom w:val="single" w:sz="4" w:space="0" w:color="auto"/>
            </w:tcBorders>
            <w:shd w:val="clear" w:color="auto" w:fill="auto"/>
            <w:hideMark/>
          </w:tcPr>
          <w:p w14:paraId="2667F7E5" w14:textId="77777777" w:rsidR="00A717C0" w:rsidRPr="00101428" w:rsidRDefault="00A717C0" w:rsidP="005C6204">
            <w:pPr>
              <w:spacing w:after="0" w:line="240" w:lineRule="auto"/>
              <w:jc w:val="center"/>
              <w:rPr>
                <w:rFonts w:ascii="Calibri" w:eastAsia="Times New Roman" w:hAnsi="Calibri" w:cs="Calibri"/>
                <w:sz w:val="20"/>
                <w:szCs w:val="20"/>
                <w:lang w:val="en-US" w:eastAsia="es-CR"/>
              </w:rPr>
            </w:pPr>
          </w:p>
        </w:tc>
        <w:tc>
          <w:tcPr>
            <w:tcW w:w="1468" w:type="dxa"/>
            <w:gridSpan w:val="2"/>
            <w:tcBorders>
              <w:bottom w:val="single" w:sz="4" w:space="0" w:color="auto"/>
            </w:tcBorders>
            <w:shd w:val="clear" w:color="auto" w:fill="auto"/>
            <w:noWrap/>
            <w:hideMark/>
          </w:tcPr>
          <w:p w14:paraId="2CCDFB3F" w14:textId="77777777" w:rsidR="00A717C0" w:rsidRPr="00101428" w:rsidRDefault="00A717C0" w:rsidP="005C6204">
            <w:pPr>
              <w:spacing w:after="0" w:line="240" w:lineRule="auto"/>
              <w:jc w:val="center"/>
              <w:rPr>
                <w:rFonts w:ascii="Calibri" w:eastAsia="Times New Roman" w:hAnsi="Calibri" w:cs="Calibri"/>
                <w:sz w:val="20"/>
                <w:szCs w:val="20"/>
                <w:lang w:val="en-US" w:eastAsia="es-CR"/>
              </w:rPr>
            </w:pPr>
          </w:p>
        </w:tc>
        <w:tc>
          <w:tcPr>
            <w:tcW w:w="625" w:type="dxa"/>
            <w:tcBorders>
              <w:bottom w:val="single" w:sz="4" w:space="0" w:color="auto"/>
            </w:tcBorders>
            <w:shd w:val="clear" w:color="auto" w:fill="auto"/>
            <w:noWrap/>
            <w:hideMark/>
          </w:tcPr>
          <w:p w14:paraId="419ADC0B" w14:textId="77777777" w:rsidR="00A717C0" w:rsidRPr="00101428" w:rsidRDefault="00A717C0" w:rsidP="005C6204">
            <w:pPr>
              <w:spacing w:after="0" w:line="240" w:lineRule="auto"/>
              <w:jc w:val="center"/>
              <w:rPr>
                <w:rFonts w:ascii="Calibri" w:eastAsia="Times New Roman" w:hAnsi="Calibri" w:cs="Calibri"/>
                <w:sz w:val="20"/>
                <w:szCs w:val="20"/>
                <w:lang w:val="en-US" w:eastAsia="es-CR"/>
              </w:rPr>
            </w:pPr>
          </w:p>
        </w:tc>
        <w:tc>
          <w:tcPr>
            <w:tcW w:w="1852" w:type="dxa"/>
            <w:gridSpan w:val="2"/>
            <w:tcBorders>
              <w:bottom w:val="single" w:sz="4" w:space="0" w:color="auto"/>
            </w:tcBorders>
            <w:shd w:val="clear" w:color="auto" w:fill="auto"/>
            <w:noWrap/>
            <w:hideMark/>
          </w:tcPr>
          <w:p w14:paraId="6CF85F8B" w14:textId="77777777" w:rsidR="00A717C0" w:rsidRPr="00101428" w:rsidRDefault="00A717C0" w:rsidP="005C6204">
            <w:pPr>
              <w:spacing w:after="0" w:line="240" w:lineRule="auto"/>
              <w:jc w:val="center"/>
              <w:rPr>
                <w:rFonts w:ascii="Calibri" w:eastAsia="Times New Roman" w:hAnsi="Calibri" w:cs="Calibri"/>
                <w:sz w:val="20"/>
                <w:szCs w:val="20"/>
                <w:lang w:val="en-US" w:eastAsia="es-CR"/>
              </w:rPr>
            </w:pPr>
          </w:p>
        </w:tc>
        <w:tc>
          <w:tcPr>
            <w:tcW w:w="516" w:type="dxa"/>
            <w:tcBorders>
              <w:bottom w:val="single" w:sz="4" w:space="0" w:color="auto"/>
            </w:tcBorders>
            <w:shd w:val="clear" w:color="auto" w:fill="auto"/>
            <w:noWrap/>
            <w:hideMark/>
          </w:tcPr>
          <w:p w14:paraId="0F7657A0" w14:textId="77777777" w:rsidR="00A717C0" w:rsidRPr="00101428" w:rsidRDefault="00A717C0" w:rsidP="005C6204">
            <w:pPr>
              <w:spacing w:after="0" w:line="240" w:lineRule="auto"/>
              <w:jc w:val="center"/>
              <w:rPr>
                <w:rFonts w:ascii="Calibri" w:eastAsia="Times New Roman" w:hAnsi="Calibri" w:cs="Calibri"/>
                <w:sz w:val="20"/>
                <w:szCs w:val="20"/>
                <w:lang w:val="en-US" w:eastAsia="es-CR"/>
              </w:rPr>
            </w:pPr>
          </w:p>
        </w:tc>
        <w:tc>
          <w:tcPr>
            <w:tcW w:w="706" w:type="dxa"/>
            <w:gridSpan w:val="2"/>
            <w:tcBorders>
              <w:bottom w:val="single" w:sz="4" w:space="0" w:color="auto"/>
            </w:tcBorders>
            <w:shd w:val="clear" w:color="auto" w:fill="auto"/>
            <w:noWrap/>
            <w:hideMark/>
          </w:tcPr>
          <w:p w14:paraId="4A0C5FFA" w14:textId="77777777" w:rsidR="00A717C0" w:rsidRPr="00101428" w:rsidRDefault="00A717C0" w:rsidP="005C6204">
            <w:pPr>
              <w:spacing w:after="0" w:line="240" w:lineRule="auto"/>
              <w:jc w:val="center"/>
              <w:rPr>
                <w:rFonts w:ascii="Calibri" w:eastAsia="Times New Roman" w:hAnsi="Calibri" w:cs="Calibri"/>
                <w:sz w:val="20"/>
                <w:szCs w:val="20"/>
                <w:lang w:val="en-US" w:eastAsia="es-CR"/>
              </w:rPr>
            </w:pPr>
          </w:p>
        </w:tc>
        <w:tc>
          <w:tcPr>
            <w:tcW w:w="3833" w:type="dxa"/>
            <w:gridSpan w:val="4"/>
            <w:tcBorders>
              <w:bottom w:val="single" w:sz="4" w:space="0" w:color="auto"/>
              <w:right w:val="single" w:sz="4" w:space="0" w:color="auto"/>
            </w:tcBorders>
            <w:shd w:val="clear" w:color="auto" w:fill="auto"/>
            <w:noWrap/>
            <w:hideMark/>
          </w:tcPr>
          <w:p w14:paraId="57CAE544" w14:textId="77777777" w:rsidR="00A717C0" w:rsidRPr="00101428" w:rsidRDefault="00A717C0" w:rsidP="005C6204">
            <w:pPr>
              <w:spacing w:after="0" w:line="240" w:lineRule="auto"/>
              <w:jc w:val="center"/>
              <w:rPr>
                <w:rFonts w:ascii="Calibri" w:eastAsia="Times New Roman" w:hAnsi="Calibri" w:cs="Calibri"/>
                <w:sz w:val="20"/>
                <w:szCs w:val="20"/>
                <w:lang w:val="en-US" w:eastAsia="es-CR"/>
              </w:rPr>
            </w:pPr>
          </w:p>
        </w:tc>
        <w:tc>
          <w:tcPr>
            <w:tcW w:w="2250" w:type="dxa"/>
            <w:gridSpan w:val="5"/>
            <w:tcBorders>
              <w:top w:val="single" w:sz="4" w:space="0" w:color="auto"/>
              <w:left w:val="single" w:sz="4" w:space="0" w:color="auto"/>
              <w:bottom w:val="single" w:sz="4" w:space="0" w:color="auto"/>
              <w:right w:val="single" w:sz="4" w:space="0" w:color="auto"/>
            </w:tcBorders>
            <w:shd w:val="clear" w:color="auto" w:fill="F8CBAD"/>
            <w:hideMark/>
          </w:tcPr>
          <w:p w14:paraId="7512B5DE" w14:textId="4340E75D" w:rsidR="00A717C0" w:rsidRPr="00101428" w:rsidRDefault="00A717C0" w:rsidP="005C6204">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Component interactions</w:t>
            </w:r>
          </w:p>
        </w:tc>
      </w:tr>
      <w:tr w:rsidR="004376F6" w:rsidRPr="00101428" w14:paraId="15732375" w14:textId="77777777" w:rsidTr="00C96AD8">
        <w:trPr>
          <w:trHeight w:val="638"/>
          <w:tblHeader/>
        </w:trPr>
        <w:tc>
          <w:tcPr>
            <w:tcW w:w="993" w:type="dxa"/>
            <w:tcBorders>
              <w:top w:val="single" w:sz="4" w:space="0" w:color="auto"/>
              <w:left w:val="single" w:sz="4" w:space="0" w:color="auto"/>
              <w:bottom w:val="single" w:sz="4" w:space="0" w:color="auto"/>
              <w:right w:val="single" w:sz="4" w:space="0" w:color="auto"/>
            </w:tcBorders>
            <w:shd w:val="clear" w:color="auto" w:fill="F8CBAD"/>
            <w:vAlign w:val="center"/>
            <w:hideMark/>
          </w:tcPr>
          <w:p w14:paraId="17BAD1F1" w14:textId="7C4ED5AD" w:rsidR="004376F6" w:rsidRPr="00101428" w:rsidRDefault="008C116C"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Typ</w:t>
            </w:r>
            <w:r w:rsidR="006F19C4" w:rsidRPr="00101428">
              <w:rPr>
                <w:rFonts w:ascii="Calibri" w:eastAsia="Times New Roman" w:hAnsi="Calibri" w:cs="Calibri"/>
                <w:b/>
                <w:bCs/>
                <w:color w:val="000000"/>
                <w:sz w:val="20"/>
                <w:szCs w:val="20"/>
                <w:lang w:val="en-US" w:eastAsia="es-CR"/>
              </w:rPr>
              <w:t>e</w:t>
            </w:r>
          </w:p>
        </w:tc>
        <w:tc>
          <w:tcPr>
            <w:tcW w:w="900" w:type="dxa"/>
            <w:tcBorders>
              <w:top w:val="single" w:sz="4" w:space="0" w:color="auto"/>
              <w:left w:val="single" w:sz="4" w:space="0" w:color="auto"/>
              <w:bottom w:val="single" w:sz="4" w:space="0" w:color="auto"/>
              <w:right w:val="single" w:sz="4" w:space="0" w:color="auto"/>
            </w:tcBorders>
            <w:shd w:val="clear" w:color="auto" w:fill="F8CBAD"/>
            <w:vAlign w:val="center"/>
            <w:hideMark/>
          </w:tcPr>
          <w:p w14:paraId="7514BE66" w14:textId="70E5EF42" w:rsidR="004376F6" w:rsidRPr="00101428" w:rsidRDefault="008C116C"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Status</w:t>
            </w:r>
          </w:p>
        </w:tc>
        <w:tc>
          <w:tcPr>
            <w:tcW w:w="1710" w:type="dxa"/>
            <w:tcBorders>
              <w:top w:val="single" w:sz="4" w:space="0" w:color="auto"/>
              <w:left w:val="single" w:sz="4" w:space="0" w:color="auto"/>
              <w:bottom w:val="single" w:sz="4" w:space="0" w:color="auto"/>
              <w:right w:val="single" w:sz="4" w:space="0" w:color="auto"/>
            </w:tcBorders>
            <w:shd w:val="clear" w:color="auto" w:fill="F8CBAD"/>
            <w:vAlign w:val="center"/>
            <w:hideMark/>
          </w:tcPr>
          <w:p w14:paraId="37D94392" w14:textId="1215C7D4" w:rsidR="004376F6" w:rsidRPr="00101428" w:rsidRDefault="008C116C"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Name</w:t>
            </w:r>
          </w:p>
        </w:tc>
        <w:tc>
          <w:tcPr>
            <w:tcW w:w="900" w:type="dxa"/>
            <w:tcBorders>
              <w:top w:val="single" w:sz="4" w:space="0" w:color="auto"/>
              <w:left w:val="single" w:sz="4" w:space="0" w:color="auto"/>
              <w:bottom w:val="single" w:sz="4" w:space="0" w:color="auto"/>
              <w:right w:val="single" w:sz="4" w:space="0" w:color="auto"/>
            </w:tcBorders>
            <w:shd w:val="clear" w:color="auto" w:fill="F8CBAD"/>
            <w:vAlign w:val="center"/>
            <w:hideMark/>
          </w:tcPr>
          <w:p w14:paraId="584FDA9F" w14:textId="7B13BB40" w:rsidR="004376F6" w:rsidRPr="00101428" w:rsidRDefault="008C116C"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Profile</w:t>
            </w:r>
          </w:p>
        </w:tc>
        <w:tc>
          <w:tcPr>
            <w:tcW w:w="2970" w:type="dxa"/>
            <w:gridSpan w:val="3"/>
            <w:tcBorders>
              <w:top w:val="single" w:sz="4" w:space="0" w:color="auto"/>
              <w:left w:val="single" w:sz="4" w:space="0" w:color="auto"/>
              <w:bottom w:val="single" w:sz="4" w:space="0" w:color="auto"/>
              <w:right w:val="single" w:sz="4" w:space="0" w:color="auto"/>
            </w:tcBorders>
            <w:shd w:val="clear" w:color="auto" w:fill="F8CBAD"/>
            <w:vAlign w:val="center"/>
            <w:hideMark/>
          </w:tcPr>
          <w:p w14:paraId="0A82E227" w14:textId="3563B653" w:rsidR="004376F6" w:rsidRPr="00101428" w:rsidRDefault="004376F6"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Obje</w:t>
            </w:r>
            <w:r w:rsidR="009B33DF" w:rsidRPr="00101428">
              <w:rPr>
                <w:rFonts w:ascii="Calibri" w:eastAsia="Times New Roman" w:hAnsi="Calibri" w:cs="Calibri"/>
                <w:b/>
                <w:bCs/>
                <w:color w:val="000000"/>
                <w:sz w:val="20"/>
                <w:szCs w:val="20"/>
                <w:lang w:val="en-US" w:eastAsia="es-CR"/>
              </w:rPr>
              <w:t>c</w:t>
            </w:r>
            <w:r w:rsidRPr="00101428">
              <w:rPr>
                <w:rFonts w:ascii="Calibri" w:eastAsia="Times New Roman" w:hAnsi="Calibri" w:cs="Calibri"/>
                <w:b/>
                <w:bCs/>
                <w:color w:val="000000"/>
                <w:sz w:val="20"/>
                <w:szCs w:val="20"/>
                <w:lang w:val="en-US" w:eastAsia="es-CR"/>
              </w:rPr>
              <w:t>tiv</w:t>
            </w:r>
            <w:r w:rsidR="008C116C" w:rsidRPr="00101428">
              <w:rPr>
                <w:rFonts w:ascii="Calibri" w:eastAsia="Times New Roman" w:hAnsi="Calibri" w:cs="Calibri"/>
                <w:b/>
                <w:bCs/>
                <w:color w:val="000000"/>
                <w:sz w:val="20"/>
                <w:szCs w:val="20"/>
                <w:lang w:val="en-US" w:eastAsia="es-CR"/>
              </w:rPr>
              <w:t>es</w:t>
            </w:r>
          </w:p>
        </w:tc>
        <w:tc>
          <w:tcPr>
            <w:tcW w:w="990" w:type="dxa"/>
            <w:gridSpan w:val="3"/>
            <w:tcBorders>
              <w:top w:val="single" w:sz="4" w:space="0" w:color="auto"/>
              <w:left w:val="single" w:sz="4" w:space="0" w:color="auto"/>
              <w:bottom w:val="single" w:sz="4" w:space="0" w:color="auto"/>
              <w:right w:val="single" w:sz="4" w:space="0" w:color="auto"/>
            </w:tcBorders>
            <w:shd w:val="clear" w:color="auto" w:fill="F8CBAD"/>
            <w:vAlign w:val="center"/>
            <w:hideMark/>
          </w:tcPr>
          <w:p w14:paraId="5A2AA438" w14:textId="7EBB83ED" w:rsidR="004376F6" w:rsidRPr="00101428" w:rsidRDefault="008C116C"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Scale</w:t>
            </w:r>
          </w:p>
        </w:tc>
        <w:tc>
          <w:tcPr>
            <w:tcW w:w="720" w:type="dxa"/>
            <w:gridSpan w:val="2"/>
            <w:tcBorders>
              <w:top w:val="single" w:sz="4" w:space="0" w:color="auto"/>
              <w:left w:val="single" w:sz="4" w:space="0" w:color="auto"/>
              <w:bottom w:val="single" w:sz="4" w:space="0" w:color="auto"/>
              <w:right w:val="single" w:sz="4" w:space="0" w:color="auto"/>
            </w:tcBorders>
            <w:shd w:val="clear" w:color="auto" w:fill="F8CBAD"/>
            <w:vAlign w:val="center"/>
            <w:hideMark/>
          </w:tcPr>
          <w:p w14:paraId="3D7C9081" w14:textId="072D9847" w:rsidR="004376F6" w:rsidRPr="00101428" w:rsidRDefault="004376F6"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GCF</w:t>
            </w:r>
            <w:r w:rsidR="00245109" w:rsidRPr="00101428">
              <w:rPr>
                <w:rFonts w:ascii="Calibri" w:eastAsia="Times New Roman" w:hAnsi="Calibri" w:cs="Calibri"/>
                <w:b/>
                <w:bCs/>
                <w:color w:val="000000"/>
                <w:sz w:val="20"/>
                <w:szCs w:val="20"/>
                <w:lang w:val="en-US" w:eastAsia="es-CR"/>
              </w:rPr>
              <w:t xml:space="preserve"> topic</w:t>
            </w:r>
            <w:r w:rsidR="007E5070" w:rsidRPr="00101428">
              <w:rPr>
                <w:rFonts w:ascii="Calibri" w:eastAsia="Times New Roman" w:hAnsi="Calibri" w:cs="Calibri"/>
                <w:b/>
                <w:bCs/>
                <w:color w:val="000000"/>
                <w:sz w:val="20"/>
                <w:szCs w:val="20"/>
                <w:lang w:val="en-US" w:eastAsia="es-CR"/>
              </w:rPr>
              <w:t>s</w:t>
            </w:r>
          </w:p>
        </w:tc>
        <w:tc>
          <w:tcPr>
            <w:tcW w:w="900" w:type="dxa"/>
            <w:tcBorders>
              <w:top w:val="single" w:sz="4" w:space="0" w:color="auto"/>
              <w:left w:val="single" w:sz="4" w:space="0" w:color="auto"/>
              <w:bottom w:val="single" w:sz="4" w:space="0" w:color="auto"/>
              <w:right w:val="single" w:sz="4" w:space="0" w:color="auto"/>
            </w:tcBorders>
            <w:shd w:val="clear" w:color="auto" w:fill="F8CBAD"/>
            <w:vAlign w:val="center"/>
            <w:hideMark/>
          </w:tcPr>
          <w:p w14:paraId="6EC06BF8" w14:textId="094F794E" w:rsidR="004376F6" w:rsidRPr="00101428" w:rsidRDefault="00245109"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Total amount</w:t>
            </w:r>
          </w:p>
        </w:tc>
        <w:tc>
          <w:tcPr>
            <w:tcW w:w="1260" w:type="dxa"/>
            <w:tcBorders>
              <w:top w:val="single" w:sz="4" w:space="0" w:color="auto"/>
              <w:left w:val="single" w:sz="4" w:space="0" w:color="auto"/>
              <w:bottom w:val="single" w:sz="4" w:space="0" w:color="auto"/>
              <w:right w:val="single" w:sz="4" w:space="0" w:color="auto"/>
            </w:tcBorders>
            <w:shd w:val="clear" w:color="auto" w:fill="F8CBAD"/>
            <w:vAlign w:val="center"/>
            <w:hideMark/>
          </w:tcPr>
          <w:p w14:paraId="66FAF164" w14:textId="23B48DAA" w:rsidR="004376F6" w:rsidRPr="00101428" w:rsidRDefault="000410D6"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Funding Agency</w:t>
            </w:r>
          </w:p>
        </w:tc>
        <w:tc>
          <w:tcPr>
            <w:tcW w:w="1260" w:type="dxa"/>
            <w:tcBorders>
              <w:top w:val="single" w:sz="4" w:space="0" w:color="auto"/>
              <w:left w:val="single" w:sz="4" w:space="0" w:color="auto"/>
              <w:bottom w:val="single" w:sz="4" w:space="0" w:color="auto"/>
              <w:right w:val="single" w:sz="4" w:space="0" w:color="auto"/>
            </w:tcBorders>
            <w:shd w:val="clear" w:color="auto" w:fill="F8CBAD"/>
            <w:vAlign w:val="center"/>
            <w:hideMark/>
          </w:tcPr>
          <w:p w14:paraId="440B8389" w14:textId="7585646E" w:rsidR="004376F6" w:rsidRPr="00101428" w:rsidRDefault="000410D6"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Implementer</w:t>
            </w:r>
          </w:p>
        </w:tc>
        <w:tc>
          <w:tcPr>
            <w:tcW w:w="450" w:type="dxa"/>
            <w:tcBorders>
              <w:top w:val="single" w:sz="4" w:space="0" w:color="auto"/>
              <w:left w:val="single" w:sz="4" w:space="0" w:color="auto"/>
              <w:bottom w:val="single" w:sz="4" w:space="0" w:color="auto"/>
              <w:right w:val="single" w:sz="4" w:space="0" w:color="auto"/>
            </w:tcBorders>
            <w:shd w:val="clear" w:color="auto" w:fill="F8CBAD"/>
            <w:vAlign w:val="center"/>
            <w:hideMark/>
          </w:tcPr>
          <w:p w14:paraId="08C2026E" w14:textId="17F4273C" w:rsidR="004376F6" w:rsidRPr="00101428" w:rsidRDefault="004376F6"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1</w:t>
            </w:r>
          </w:p>
        </w:tc>
        <w:tc>
          <w:tcPr>
            <w:tcW w:w="450" w:type="dxa"/>
            <w:tcBorders>
              <w:top w:val="single" w:sz="4" w:space="0" w:color="auto"/>
              <w:left w:val="single" w:sz="4" w:space="0" w:color="auto"/>
              <w:bottom w:val="single" w:sz="4" w:space="0" w:color="auto"/>
              <w:right w:val="single" w:sz="4" w:space="0" w:color="auto"/>
            </w:tcBorders>
            <w:shd w:val="clear" w:color="auto" w:fill="F8CBAD"/>
            <w:vAlign w:val="center"/>
            <w:hideMark/>
          </w:tcPr>
          <w:p w14:paraId="15E3D968" w14:textId="3108C24A" w:rsidR="004376F6" w:rsidRPr="00101428" w:rsidRDefault="004376F6"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2</w:t>
            </w:r>
          </w:p>
        </w:tc>
        <w:tc>
          <w:tcPr>
            <w:tcW w:w="450" w:type="dxa"/>
            <w:tcBorders>
              <w:top w:val="single" w:sz="4" w:space="0" w:color="auto"/>
              <w:left w:val="single" w:sz="4" w:space="0" w:color="auto"/>
              <w:bottom w:val="single" w:sz="4" w:space="0" w:color="auto"/>
              <w:right w:val="single" w:sz="4" w:space="0" w:color="auto"/>
            </w:tcBorders>
            <w:shd w:val="clear" w:color="auto" w:fill="F8CBAD"/>
            <w:vAlign w:val="center"/>
            <w:hideMark/>
          </w:tcPr>
          <w:p w14:paraId="61181B09" w14:textId="1F9B5D2E" w:rsidR="004376F6" w:rsidRPr="00101428" w:rsidRDefault="004376F6"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3</w:t>
            </w:r>
          </w:p>
        </w:tc>
        <w:tc>
          <w:tcPr>
            <w:tcW w:w="450" w:type="dxa"/>
            <w:tcBorders>
              <w:top w:val="single" w:sz="4" w:space="0" w:color="auto"/>
              <w:left w:val="single" w:sz="4" w:space="0" w:color="auto"/>
              <w:bottom w:val="single" w:sz="4" w:space="0" w:color="auto"/>
              <w:right w:val="single" w:sz="4" w:space="0" w:color="auto"/>
            </w:tcBorders>
            <w:shd w:val="clear" w:color="auto" w:fill="F8CBAD"/>
            <w:vAlign w:val="center"/>
            <w:hideMark/>
          </w:tcPr>
          <w:p w14:paraId="74D20135" w14:textId="41BA9C5C" w:rsidR="004376F6" w:rsidRPr="00101428" w:rsidRDefault="004376F6"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4</w:t>
            </w:r>
          </w:p>
        </w:tc>
        <w:tc>
          <w:tcPr>
            <w:tcW w:w="450" w:type="dxa"/>
            <w:tcBorders>
              <w:top w:val="single" w:sz="4" w:space="0" w:color="auto"/>
              <w:left w:val="single" w:sz="4" w:space="0" w:color="auto"/>
              <w:bottom w:val="single" w:sz="4" w:space="0" w:color="auto"/>
              <w:right w:val="single" w:sz="4" w:space="0" w:color="auto"/>
            </w:tcBorders>
            <w:shd w:val="clear" w:color="auto" w:fill="F8CBAD"/>
            <w:vAlign w:val="center"/>
            <w:hideMark/>
          </w:tcPr>
          <w:p w14:paraId="37853F65" w14:textId="66106BBF" w:rsidR="004376F6" w:rsidRPr="00101428" w:rsidRDefault="004376F6" w:rsidP="00C96AD8">
            <w:pPr>
              <w:spacing w:after="0" w:line="240" w:lineRule="auto"/>
              <w:jc w:val="center"/>
              <w:rPr>
                <w:rFonts w:ascii="Calibri" w:eastAsia="Times New Roman" w:hAnsi="Calibri" w:cs="Calibri"/>
                <w:b/>
                <w:bCs/>
                <w:color w:val="000000"/>
                <w:sz w:val="20"/>
                <w:szCs w:val="20"/>
                <w:lang w:val="en-US" w:eastAsia="es-CR"/>
              </w:rPr>
            </w:pPr>
            <w:r w:rsidRPr="00101428">
              <w:rPr>
                <w:rFonts w:ascii="Calibri" w:eastAsia="Times New Roman" w:hAnsi="Calibri" w:cs="Calibri"/>
                <w:b/>
                <w:bCs/>
                <w:color w:val="000000"/>
                <w:sz w:val="20"/>
                <w:szCs w:val="20"/>
                <w:lang w:val="en-US" w:eastAsia="es-CR"/>
              </w:rPr>
              <w:t>5</w:t>
            </w:r>
          </w:p>
        </w:tc>
      </w:tr>
      <w:tr w:rsidR="004376F6" w:rsidRPr="00101428" w14:paraId="2638B261" w14:textId="77777777" w:rsidTr="00C96AD8">
        <w:trPr>
          <w:trHeight w:val="12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A29F674" w14:textId="034BDEAB"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66E0A9DD" w14:textId="38A749E8"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53E16870" w14:textId="506C45BE" w:rsidR="004376F6" w:rsidRPr="00101428" w:rsidRDefault="00622FEE" w:rsidP="00622FEE">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Technological and financial alternatives for renovating, rehabilitating and promoting coffee plantations in Dominican </w:t>
            </w:r>
            <w:r w:rsidR="004376F6" w:rsidRPr="00101428">
              <w:rPr>
                <w:rFonts w:ascii="Calibri" w:eastAsia="Times New Roman" w:hAnsi="Calibri" w:cs="Calibri"/>
                <w:color w:val="000000"/>
                <w:sz w:val="20"/>
                <w:szCs w:val="20"/>
                <w:lang w:val="en-US" w:eastAsia="es-CR"/>
              </w:rPr>
              <w:t>Rep</w:t>
            </w:r>
            <w:r w:rsidRPr="00101428">
              <w:rPr>
                <w:rFonts w:ascii="Calibri" w:eastAsia="Times New Roman" w:hAnsi="Calibri" w:cs="Calibri"/>
                <w:color w:val="000000"/>
                <w:sz w:val="20"/>
                <w:szCs w:val="20"/>
                <w:lang w:val="en-US" w:eastAsia="es-CR"/>
              </w:rPr>
              <w:t>u</w:t>
            </w:r>
            <w:r w:rsidR="004376F6" w:rsidRPr="00101428">
              <w:rPr>
                <w:rFonts w:ascii="Calibri" w:eastAsia="Times New Roman" w:hAnsi="Calibri" w:cs="Calibri"/>
                <w:color w:val="000000"/>
                <w:sz w:val="20"/>
                <w:szCs w:val="20"/>
                <w:lang w:val="en-US" w:eastAsia="es-CR"/>
              </w:rPr>
              <w:t>blic</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39EFC07D" w14:textId="666CD3B1" w:rsidR="004376F6" w:rsidRPr="00101428" w:rsidRDefault="00F072D4"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Coffee </w:t>
            </w:r>
            <w:r w:rsidR="00F0168B" w:rsidRPr="00101428">
              <w:rPr>
                <w:rFonts w:ascii="Calibri" w:eastAsia="Times New Roman" w:hAnsi="Calibri" w:cs="Calibri"/>
                <w:color w:val="000000"/>
                <w:sz w:val="20"/>
                <w:szCs w:val="20"/>
                <w:lang w:val="en-US" w:eastAsia="es-CR"/>
              </w:rPr>
              <w:t>farming</w:t>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DB85BD8" w14:textId="349005BC" w:rsidR="004376F6" w:rsidRPr="00101428" w:rsidRDefault="00F25FA9" w:rsidP="002C59F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Calibrate a model to renovate and rehabilitate coffee plantations that will provide robust quantitative information to guide the government’s national coffee renovation plan and private </w:t>
            </w:r>
            <w:r w:rsidR="002C59F4" w:rsidRPr="00101428">
              <w:rPr>
                <w:rFonts w:ascii="Calibri" w:eastAsia="Times New Roman" w:hAnsi="Calibri" w:cs="Calibri"/>
                <w:color w:val="000000"/>
                <w:sz w:val="20"/>
                <w:szCs w:val="20"/>
                <w:lang w:val="en-US" w:eastAsia="es-CR"/>
              </w:rPr>
              <w:t xml:space="preserve">and state </w:t>
            </w:r>
            <w:r w:rsidRPr="00101428">
              <w:rPr>
                <w:rFonts w:ascii="Calibri" w:eastAsia="Times New Roman" w:hAnsi="Calibri" w:cs="Calibri"/>
                <w:color w:val="000000"/>
                <w:sz w:val="20"/>
                <w:szCs w:val="20"/>
                <w:lang w:val="en-US" w:eastAsia="es-CR"/>
              </w:rPr>
              <w:t>bank</w:t>
            </w:r>
            <w:r w:rsidR="002C59F4" w:rsidRPr="00101428">
              <w:rPr>
                <w:rFonts w:ascii="Calibri" w:eastAsia="Times New Roman" w:hAnsi="Calibri" w:cs="Calibri"/>
                <w:color w:val="000000"/>
                <w:sz w:val="20"/>
                <w:szCs w:val="20"/>
                <w:lang w:val="en-US" w:eastAsia="es-CR"/>
              </w:rPr>
              <w:t xml:space="preserve"> financing for producers.</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4A83E8A" w14:textId="63DBA8CC"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Na</w:t>
            </w:r>
            <w:r w:rsidR="002C59F4" w:rsidRPr="00101428">
              <w:rPr>
                <w:rFonts w:ascii="Calibri" w:eastAsia="Times New Roman" w:hAnsi="Calibri" w:cs="Calibri"/>
                <w:color w:val="000000"/>
                <w:sz w:val="20"/>
                <w:szCs w:val="20"/>
                <w:lang w:val="en-US" w:eastAsia="es-CR"/>
              </w:rPr>
              <w:t>t</w:t>
            </w:r>
            <w:r w:rsidRPr="00101428">
              <w:rPr>
                <w:rFonts w:ascii="Calibri" w:eastAsia="Times New Roman" w:hAnsi="Calibri" w:cs="Calibri"/>
                <w:color w:val="000000"/>
                <w:sz w:val="20"/>
                <w:szCs w:val="20"/>
                <w:lang w:val="en-US" w:eastAsia="es-CR"/>
              </w:rPr>
              <w:t>ional</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5C77B1" w14:textId="7E892245" w:rsidR="004376F6" w:rsidRPr="00101428" w:rsidRDefault="002C59F4"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Partial</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3D68B06C" w14:textId="7777777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444E118" w14:textId="77777777"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Fondo de ciencia y tecnología de República Dominicana (FONDOCYT)</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17C48F6" w14:textId="5FDCAED4"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CATIE </w:t>
            </w:r>
            <w:r w:rsidR="002C59F4" w:rsidRPr="00101428">
              <w:rPr>
                <w:rFonts w:ascii="Calibri" w:eastAsia="Times New Roman" w:hAnsi="Calibri" w:cs="Calibri"/>
                <w:color w:val="000000"/>
                <w:sz w:val="20"/>
                <w:szCs w:val="20"/>
                <w:lang w:val="en-US" w:eastAsia="es-CR"/>
              </w:rPr>
              <w:t>&amp;</w:t>
            </w:r>
            <w:r w:rsidRPr="00101428">
              <w:rPr>
                <w:rFonts w:ascii="Calibri" w:eastAsia="Times New Roman" w:hAnsi="Calibri" w:cs="Calibri"/>
                <w:color w:val="000000"/>
                <w:sz w:val="20"/>
                <w:szCs w:val="20"/>
                <w:lang w:val="en-US" w:eastAsia="es-CR"/>
              </w:rPr>
              <w:t xml:space="preserve"> CODOCAFE</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6807C6ED" w14:textId="7777777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0D676FD5" w14:textId="7777777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5439E9E9" w14:textId="7777777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4CCF7DF0" w14:textId="7777777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4F1F486A" w14:textId="7777777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F0168B" w:rsidRPr="00101428" w14:paraId="3BEFF2B8" w14:textId="77777777" w:rsidTr="00C96AD8">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2E2FE622" w14:textId="2F39EA2E" w:rsidR="00F0168B" w:rsidRPr="00101428" w:rsidRDefault="00F0168B"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7E9C6969" w14:textId="7E3D82E2" w:rsidR="00F0168B" w:rsidRPr="00101428" w:rsidRDefault="00F0168B"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nil"/>
              <w:bottom w:val="single" w:sz="4" w:space="0" w:color="auto"/>
              <w:right w:val="single" w:sz="4" w:space="0" w:color="auto"/>
            </w:tcBorders>
            <w:shd w:val="clear" w:color="auto" w:fill="auto"/>
            <w:hideMark/>
          </w:tcPr>
          <w:p w14:paraId="5184D0C9" w14:textId="77777777" w:rsidR="00F0168B" w:rsidRPr="00101428" w:rsidRDefault="00F0168B" w:rsidP="00F0168B">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Programa Centroamericano de Gestión Integral de la Roya del Café (PROCAGICA)</w:t>
            </w:r>
          </w:p>
        </w:tc>
        <w:tc>
          <w:tcPr>
            <w:tcW w:w="900" w:type="dxa"/>
            <w:tcBorders>
              <w:top w:val="single" w:sz="4" w:space="0" w:color="auto"/>
              <w:left w:val="nil"/>
              <w:bottom w:val="single" w:sz="4" w:space="0" w:color="auto"/>
              <w:right w:val="single" w:sz="4" w:space="0" w:color="auto"/>
            </w:tcBorders>
            <w:shd w:val="clear" w:color="auto" w:fill="auto"/>
            <w:noWrap/>
            <w:hideMark/>
          </w:tcPr>
          <w:p w14:paraId="1D2B86A9" w14:textId="2FFE926A" w:rsidR="00F0168B" w:rsidRPr="00101428" w:rsidRDefault="00F0168B"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Coffee farming</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29D9C176" w14:textId="23EE9E80" w:rsidR="00F0168B" w:rsidRPr="00101428" w:rsidRDefault="00F0168B" w:rsidP="00B63A1C">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Contribute</w:t>
            </w:r>
            <w:r w:rsidR="00B63A1C" w:rsidRPr="00101428">
              <w:rPr>
                <w:rFonts w:ascii="Calibri" w:eastAsia="Times New Roman" w:hAnsi="Calibri" w:cs="Calibri"/>
                <w:color w:val="000000"/>
                <w:sz w:val="20"/>
                <w:szCs w:val="20"/>
                <w:lang w:val="en-US" w:eastAsia="es-CR"/>
              </w:rPr>
              <w:t xml:space="preserve"> to address climate change and its effects through adoption and application of adaptation, mitigation</w:t>
            </w:r>
            <w:r w:rsidR="006F19C4" w:rsidRPr="00101428">
              <w:rPr>
                <w:rFonts w:ascii="Calibri" w:eastAsia="Times New Roman" w:hAnsi="Calibri" w:cs="Calibri"/>
                <w:color w:val="000000"/>
                <w:sz w:val="20"/>
                <w:szCs w:val="20"/>
                <w:lang w:val="en-US" w:eastAsia="es-CR"/>
              </w:rPr>
              <w:t>,</w:t>
            </w:r>
            <w:r w:rsidR="00B63A1C" w:rsidRPr="00101428">
              <w:rPr>
                <w:rFonts w:ascii="Calibri" w:eastAsia="Times New Roman" w:hAnsi="Calibri" w:cs="Calibri"/>
                <w:color w:val="000000"/>
                <w:sz w:val="20"/>
                <w:szCs w:val="20"/>
                <w:lang w:val="en-US" w:eastAsia="es-CR"/>
              </w:rPr>
              <w:t xml:space="preserve"> and </w:t>
            </w:r>
            <w:r w:rsidR="006F19C4" w:rsidRPr="00101428">
              <w:rPr>
                <w:rFonts w:ascii="Calibri" w:eastAsia="Times New Roman" w:hAnsi="Calibri" w:cs="Calibri"/>
                <w:color w:val="000000"/>
                <w:sz w:val="20"/>
                <w:szCs w:val="20"/>
                <w:lang w:val="en-US" w:eastAsia="es-CR"/>
              </w:rPr>
              <w:t xml:space="preserve">environmental and climate disasters </w:t>
            </w:r>
            <w:r w:rsidR="00B63A1C" w:rsidRPr="00101428">
              <w:rPr>
                <w:rFonts w:ascii="Calibri" w:eastAsia="Times New Roman" w:hAnsi="Calibri" w:cs="Calibri"/>
                <w:color w:val="000000"/>
                <w:sz w:val="20"/>
                <w:szCs w:val="20"/>
                <w:lang w:val="en-US" w:eastAsia="es-CR"/>
              </w:rPr>
              <w:t>risk reduction measures</w:t>
            </w:r>
            <w:r w:rsidR="006F19C4" w:rsidRPr="00101428">
              <w:rPr>
                <w:rFonts w:ascii="Calibri" w:eastAsia="Times New Roman" w:hAnsi="Calibri" w:cs="Calibri"/>
                <w:color w:val="000000"/>
                <w:sz w:val="20"/>
                <w:szCs w:val="20"/>
                <w:lang w:val="en-US" w:eastAsia="es-CR"/>
              </w:rPr>
              <w:t xml:space="preserve"> in coffee growing areas of </w:t>
            </w:r>
            <w:r w:rsidRPr="00101428">
              <w:rPr>
                <w:rFonts w:ascii="Calibri" w:eastAsia="Times New Roman" w:hAnsi="Calibri" w:cs="Calibri"/>
                <w:color w:val="000000"/>
                <w:sz w:val="20"/>
                <w:szCs w:val="20"/>
                <w:lang w:val="en-US" w:eastAsia="es-CR"/>
              </w:rPr>
              <w:t>Dominican</w:t>
            </w:r>
            <w:r w:rsidR="006F19C4" w:rsidRPr="00101428">
              <w:rPr>
                <w:rFonts w:ascii="Calibri" w:eastAsia="Times New Roman" w:hAnsi="Calibri" w:cs="Calibri"/>
                <w:color w:val="000000"/>
                <w:sz w:val="20"/>
                <w:szCs w:val="20"/>
                <w:lang w:val="en-US" w:eastAsia="es-CR"/>
              </w:rPr>
              <w:t xml:space="preserve"> Republic </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1DF8AF5" w14:textId="752CE7FB" w:rsidR="00F0168B" w:rsidRPr="00101428" w:rsidRDefault="00F0168B"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Sierra de </w:t>
            </w:r>
            <w:proofErr w:type="spellStart"/>
            <w:r w:rsidRPr="00101428">
              <w:rPr>
                <w:rFonts w:ascii="Calibri" w:eastAsia="Times New Roman" w:hAnsi="Calibri" w:cs="Calibri"/>
                <w:color w:val="000000"/>
                <w:sz w:val="20"/>
                <w:szCs w:val="20"/>
                <w:lang w:val="en-US" w:eastAsia="es-CR"/>
              </w:rPr>
              <w:t>Bahoruco</w:t>
            </w:r>
            <w:proofErr w:type="spellEnd"/>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E9D9E05" w14:textId="77777777" w:rsidR="00F0168B" w:rsidRPr="00101428" w:rsidRDefault="00F0168B"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No</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FC407C0" w14:textId="77777777" w:rsidR="00F0168B" w:rsidRPr="00101428" w:rsidRDefault="00F0168B"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0E6A13D0" w14:textId="73C9E93E" w:rsidR="00F0168B" w:rsidRPr="00101428" w:rsidRDefault="001E32A4"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European Union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686DBD8" w14:textId="114ACCBB" w:rsidR="00F0168B" w:rsidRPr="00101428" w:rsidRDefault="00F0168B"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CATIE, IICA, CODOCAFE</w:t>
            </w:r>
            <w:r w:rsidR="000C7FA6" w:rsidRPr="00101428">
              <w:rPr>
                <w:rFonts w:ascii="Calibri" w:eastAsia="Times New Roman" w:hAnsi="Calibri" w:cs="Calibri"/>
                <w:color w:val="000000"/>
                <w:sz w:val="20"/>
                <w:szCs w:val="20"/>
                <w:lang w:val="en-US" w:eastAsia="es-CR"/>
              </w:rPr>
              <w:t xml:space="preserve"> and coffee institutes in other countries</w:t>
            </w:r>
          </w:p>
        </w:tc>
        <w:tc>
          <w:tcPr>
            <w:tcW w:w="450" w:type="dxa"/>
            <w:tcBorders>
              <w:top w:val="single" w:sz="4" w:space="0" w:color="auto"/>
              <w:left w:val="nil"/>
              <w:bottom w:val="single" w:sz="4" w:space="0" w:color="auto"/>
              <w:right w:val="single" w:sz="4" w:space="0" w:color="auto"/>
            </w:tcBorders>
            <w:shd w:val="clear" w:color="auto" w:fill="auto"/>
            <w:noWrap/>
            <w:hideMark/>
          </w:tcPr>
          <w:p w14:paraId="4EACB9AC" w14:textId="77777777" w:rsidR="00F0168B" w:rsidRPr="00101428" w:rsidRDefault="00F0168B"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535BCAE8" w14:textId="77777777" w:rsidR="00F0168B" w:rsidRPr="00101428" w:rsidRDefault="00F0168B"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038414CE" w14:textId="77777777" w:rsidR="00F0168B" w:rsidRPr="00101428" w:rsidRDefault="00F0168B"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7D1ED33C" w14:textId="77777777" w:rsidR="00F0168B" w:rsidRPr="00101428" w:rsidRDefault="00F0168B"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229AB20A" w14:textId="77777777" w:rsidR="00F0168B" w:rsidRPr="00101428" w:rsidRDefault="00F0168B" w:rsidP="00F0168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4376F6" w:rsidRPr="00101428" w14:paraId="20AF9ABB" w14:textId="77777777" w:rsidTr="00C96AD8">
        <w:trPr>
          <w:trHeight w:val="513"/>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D96B61B" w14:textId="48FC7294"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59D5073E" w14:textId="71D7626E"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5C83C2C4" w14:textId="26E6D6E8" w:rsidR="004376F6" w:rsidRPr="00101428" w:rsidRDefault="00D1404B" w:rsidP="00D1404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Good governance practices in Dominican Republic</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6A510793" w14:textId="295B8EC7" w:rsidR="004376F6" w:rsidRPr="00101428" w:rsidRDefault="367C79D7" w:rsidP="367C79D7">
            <w:pPr>
              <w:spacing w:after="0" w:line="240" w:lineRule="auto"/>
              <w:rPr>
                <w:rFonts w:ascii="Calibri" w:eastAsia="Times New Roman" w:hAnsi="Calibri" w:cs="Calibri"/>
                <w:color w:val="000000" w:themeColor="text1"/>
                <w:sz w:val="20"/>
                <w:szCs w:val="20"/>
                <w:lang w:val="en-US" w:eastAsia="es-CR"/>
              </w:rPr>
            </w:pPr>
            <w:proofErr w:type="spellStart"/>
            <w:r w:rsidRPr="00101428">
              <w:rPr>
                <w:rFonts w:ascii="Calibri" w:eastAsia="Times New Roman" w:hAnsi="Calibri" w:cs="Calibri"/>
                <w:color w:val="000000" w:themeColor="text1"/>
                <w:sz w:val="20"/>
                <w:szCs w:val="20"/>
                <w:lang w:val="en-US" w:eastAsia="es-CR"/>
              </w:rPr>
              <w:t>Gover-nance</w:t>
            </w:r>
            <w:proofErr w:type="spellEnd"/>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19C74EF" w14:textId="353E5053" w:rsidR="004376F6" w:rsidRPr="00101428" w:rsidRDefault="004376F6" w:rsidP="005C6204">
            <w:pPr>
              <w:spacing w:after="0" w:line="240" w:lineRule="auto"/>
              <w:rPr>
                <w:rFonts w:ascii="Calibri" w:eastAsia="Times New Roman" w:hAnsi="Calibri" w:cs="Calibri"/>
                <w:color w:val="000000"/>
                <w:sz w:val="20"/>
                <w:szCs w:val="20"/>
                <w:lang w:val="en-US" w:eastAsia="es-CR"/>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A3EC932" w14:textId="2F6F6266" w:rsidR="004376F6" w:rsidRPr="00101428" w:rsidRDefault="004376F6" w:rsidP="005C6204">
            <w:pPr>
              <w:spacing w:after="0" w:line="240" w:lineRule="auto"/>
              <w:rPr>
                <w:rFonts w:ascii="Calibri" w:eastAsia="Times New Roman" w:hAnsi="Calibri" w:cs="Calibri"/>
                <w:color w:val="FF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tcPr>
          <w:p w14:paraId="707A2054" w14:textId="5F1EC00A" w:rsidR="004376F6" w:rsidRPr="00101428" w:rsidRDefault="004376F6" w:rsidP="005C6204">
            <w:pPr>
              <w:spacing w:after="0" w:line="240" w:lineRule="auto"/>
              <w:rPr>
                <w:rFonts w:ascii="Calibri" w:eastAsia="Times New Roman" w:hAnsi="Calibri" w:cs="Calibri"/>
                <w:color w:val="FF0000"/>
                <w:sz w:val="20"/>
                <w:szCs w:val="20"/>
                <w:lang w:val="en-US" w:eastAsia="es-CR"/>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837361F" w14:textId="595D07DA" w:rsidR="004376F6" w:rsidRPr="00101428" w:rsidRDefault="004376F6" w:rsidP="005C6204">
            <w:pPr>
              <w:spacing w:after="0" w:line="240" w:lineRule="auto"/>
              <w:rPr>
                <w:rFonts w:ascii="Calibri" w:eastAsia="Times New Roman" w:hAnsi="Calibri" w:cs="Calibri"/>
                <w:color w:val="FF0000"/>
                <w:sz w:val="20"/>
                <w:szCs w:val="20"/>
                <w:lang w:val="en-US" w:eastAsia="es-CR"/>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92403A1" w14:textId="2728D72B" w:rsidR="004376F6" w:rsidRPr="00101428" w:rsidRDefault="00D1404B" w:rsidP="005C6204">
            <w:pPr>
              <w:spacing w:after="0" w:line="240" w:lineRule="auto"/>
              <w:rPr>
                <w:rFonts w:ascii="Calibri" w:eastAsia="Times New Roman" w:hAnsi="Calibri" w:cs="Calibri"/>
                <w:color w:val="FF0000"/>
                <w:sz w:val="20"/>
                <w:szCs w:val="20"/>
                <w:lang w:val="en-US" w:eastAsia="es-CR"/>
              </w:rPr>
            </w:pPr>
            <w:r w:rsidRPr="00101428">
              <w:rPr>
                <w:rFonts w:ascii="Calibri" w:eastAsia="Times New Roman" w:hAnsi="Calibri" w:cs="Calibri"/>
                <w:color w:val="000000"/>
                <w:sz w:val="20"/>
                <w:szCs w:val="20"/>
                <w:lang w:val="en-US" w:eastAsia="es-CR"/>
              </w:rPr>
              <w:t>Dominican Republic</w:t>
            </w:r>
            <w:r w:rsidR="007544EC" w:rsidRPr="00101428">
              <w:rPr>
                <w:rFonts w:ascii="Calibri" w:eastAsia="Times New Roman" w:hAnsi="Calibri" w:cs="Calibri"/>
                <w:color w:val="000000"/>
                <w:sz w:val="20"/>
                <w:szCs w:val="20"/>
                <w:lang w:val="en-US" w:eastAsia="es-CR"/>
              </w:rPr>
              <w:t xml:space="preserve"> government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5ABEC17" w14:textId="3FAE1119" w:rsidR="004376F6" w:rsidRPr="00101428" w:rsidRDefault="004376F6" w:rsidP="005C6204">
            <w:pPr>
              <w:spacing w:after="0" w:line="240" w:lineRule="auto"/>
              <w:rPr>
                <w:rFonts w:ascii="Calibri" w:eastAsia="Times New Roman" w:hAnsi="Calibri" w:cs="Calibri"/>
                <w:color w:val="FF0000"/>
                <w:sz w:val="20"/>
                <w:szCs w:val="20"/>
                <w:lang w:val="en-US" w:eastAsia="es-CR"/>
              </w:rPr>
            </w:pPr>
            <w:proofErr w:type="spellStart"/>
            <w:r w:rsidRPr="00101428">
              <w:rPr>
                <w:rFonts w:ascii="Calibri" w:eastAsia="Times New Roman" w:hAnsi="Calibri" w:cs="Calibri"/>
                <w:color w:val="000000"/>
                <w:sz w:val="20"/>
                <w:szCs w:val="20"/>
                <w:lang w:val="en-US" w:eastAsia="es-CR"/>
              </w:rPr>
              <w:t>Intermon</w:t>
            </w:r>
            <w:proofErr w:type="spellEnd"/>
            <w:r w:rsidRPr="00101428">
              <w:rPr>
                <w:rFonts w:ascii="Calibri" w:eastAsia="Times New Roman" w:hAnsi="Calibri" w:cs="Calibri"/>
                <w:color w:val="000000"/>
                <w:sz w:val="20"/>
                <w:szCs w:val="20"/>
                <w:lang w:val="en-US" w:eastAsia="es-CR"/>
              </w:rPr>
              <w:t xml:space="preserve"> Oxfam</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7F8CF575" w14:textId="159B7BF5" w:rsidR="004376F6" w:rsidRPr="00101428" w:rsidRDefault="004376F6" w:rsidP="005C6204">
            <w:pPr>
              <w:spacing w:after="0" w:line="240" w:lineRule="auto"/>
              <w:rPr>
                <w:rFonts w:ascii="Calibri" w:eastAsia="Times New Roman" w:hAnsi="Calibri" w:cs="Calibri"/>
                <w:color w:val="FF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5DB1982A" w14:textId="56F0BE05" w:rsidR="004376F6" w:rsidRPr="00101428" w:rsidRDefault="004376F6" w:rsidP="005C6204">
            <w:pPr>
              <w:spacing w:after="0" w:line="240" w:lineRule="auto"/>
              <w:rPr>
                <w:rFonts w:ascii="Calibri" w:eastAsia="Times New Roman" w:hAnsi="Calibri" w:cs="Calibri"/>
                <w:color w:val="FF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01277D78" w14:textId="3628D56B" w:rsidR="004376F6" w:rsidRPr="00101428" w:rsidRDefault="004376F6" w:rsidP="005C6204">
            <w:pPr>
              <w:spacing w:after="0" w:line="240" w:lineRule="auto"/>
              <w:rPr>
                <w:rFonts w:ascii="Calibri" w:eastAsia="Times New Roman" w:hAnsi="Calibri" w:cs="Calibri"/>
                <w:color w:val="FF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630521E2" w14:textId="53463D04"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56F1CB45" w14:textId="2D1C47DA"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4376F6" w:rsidRPr="00101428" w14:paraId="03E6E84B" w14:textId="77777777" w:rsidTr="00C96AD8">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9ECA170" w14:textId="64D344E4"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Program</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45FA0DB2" w14:textId="56D84FE6"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24EC2E7F" w14:textId="43EF1B0F" w:rsidR="004376F6" w:rsidRPr="00101428" w:rsidRDefault="007544EC" w:rsidP="007544EC">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San Juan Province Production and Competitivity Development Program</w:t>
            </w:r>
            <w:r w:rsidR="004376F6" w:rsidRPr="00101428">
              <w:rPr>
                <w:rFonts w:ascii="Calibri" w:eastAsia="Times New Roman" w:hAnsi="Calibri" w:cs="Calibri"/>
                <w:color w:val="000000"/>
                <w:sz w:val="20"/>
                <w:szCs w:val="20"/>
                <w:lang w:val="en-US" w:eastAsia="es-CR"/>
              </w:rPr>
              <w:t xml:space="preserve"> (</w:t>
            </w:r>
            <w:r w:rsidRPr="00101428">
              <w:rPr>
                <w:rFonts w:ascii="Calibri" w:eastAsia="Times New Roman" w:hAnsi="Calibri" w:cs="Calibri"/>
                <w:color w:val="000000"/>
                <w:sz w:val="20"/>
                <w:szCs w:val="20"/>
                <w:lang w:val="en-US" w:eastAsia="es-CR"/>
              </w:rPr>
              <w:t xml:space="preserve">IDB </w:t>
            </w:r>
            <w:r w:rsidR="004376F6" w:rsidRPr="00101428">
              <w:rPr>
                <w:rFonts w:ascii="Calibri" w:eastAsia="Times New Roman" w:hAnsi="Calibri" w:cs="Calibri"/>
                <w:color w:val="000000"/>
                <w:sz w:val="20"/>
                <w:szCs w:val="20"/>
                <w:lang w:val="en-US" w:eastAsia="es-CR"/>
              </w:rPr>
              <w:t>No. 3107/OC-DR)</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5C03C0FA" w14:textId="34ADD927" w:rsidR="004376F6" w:rsidRPr="00101428" w:rsidRDefault="007544EC" w:rsidP="007544EC">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Productivity and Markets development</w:t>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70F2318" w14:textId="0A5EC920" w:rsidR="004376F6" w:rsidRPr="00101428" w:rsidRDefault="007544EC" w:rsidP="00B67B2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Contribute to </w:t>
            </w:r>
            <w:r w:rsidR="00BD30A6" w:rsidRPr="00101428">
              <w:rPr>
                <w:rFonts w:ascii="Calibri" w:eastAsia="Times New Roman" w:hAnsi="Calibri" w:cs="Calibri"/>
                <w:color w:val="000000"/>
                <w:sz w:val="20"/>
                <w:szCs w:val="20"/>
                <w:lang w:val="en-US" w:eastAsia="es-CR"/>
              </w:rPr>
              <w:t xml:space="preserve">agriculture production development and export capacity of the San Juan province, improving access </w:t>
            </w:r>
            <w:r w:rsidR="005C3B5F" w:rsidRPr="00101428">
              <w:rPr>
                <w:rFonts w:ascii="Calibri" w:eastAsia="Times New Roman" w:hAnsi="Calibri" w:cs="Calibri"/>
                <w:color w:val="000000"/>
                <w:sz w:val="20"/>
                <w:szCs w:val="20"/>
                <w:lang w:val="en-US" w:eastAsia="es-CR"/>
              </w:rPr>
              <w:t>to credit by agriculture producers and small and medium-sized enterprises</w:t>
            </w:r>
            <w:r w:rsidR="00B67B22" w:rsidRPr="00101428">
              <w:rPr>
                <w:rFonts w:ascii="Calibri" w:eastAsia="Times New Roman" w:hAnsi="Calibri" w:cs="Calibri"/>
                <w:color w:val="000000"/>
                <w:sz w:val="20"/>
                <w:szCs w:val="20"/>
                <w:lang w:val="en-US" w:eastAsia="es-CR"/>
              </w:rPr>
              <w:t>, market access, reducing terrestrial transport costs and use of available water resources.</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AC21541" w14:textId="0CC7CF17"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Local (San Juan de la Maguana</w:t>
            </w:r>
            <w:r w:rsidR="00B67B22" w:rsidRPr="00101428">
              <w:rPr>
                <w:rFonts w:ascii="Calibri" w:eastAsia="Times New Roman" w:hAnsi="Calibri" w:cs="Calibri"/>
                <w:color w:val="000000"/>
                <w:sz w:val="20"/>
                <w:szCs w:val="20"/>
                <w:lang w:eastAsia="es-CR"/>
              </w:rPr>
              <w:t xml:space="preserve"> </w:t>
            </w:r>
            <w:proofErr w:type="spellStart"/>
            <w:r w:rsidR="00B67B22" w:rsidRPr="00101428">
              <w:rPr>
                <w:rFonts w:ascii="Calibri" w:eastAsia="Times New Roman" w:hAnsi="Calibri" w:cs="Calibri"/>
                <w:color w:val="000000"/>
                <w:sz w:val="20"/>
                <w:szCs w:val="20"/>
                <w:lang w:eastAsia="es-CR"/>
              </w:rPr>
              <w:t>Province</w:t>
            </w:r>
            <w:proofErr w:type="spellEnd"/>
            <w:r w:rsidRPr="00101428">
              <w:rPr>
                <w:rFonts w:ascii="Calibri" w:eastAsia="Times New Roman" w:hAnsi="Calibri" w:cs="Calibri"/>
                <w:color w:val="000000"/>
                <w:sz w:val="20"/>
                <w:szCs w:val="20"/>
                <w:lang w:eastAsia="es-CR"/>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1CA8C8" w14:textId="02108EC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No</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383DC72" w14:textId="342C048D" w:rsidR="004376F6" w:rsidRPr="00101428" w:rsidRDefault="004376F6" w:rsidP="005C6204">
            <w:pPr>
              <w:spacing w:after="0" w:line="240" w:lineRule="auto"/>
              <w:rPr>
                <w:rFonts w:ascii="Calibri" w:eastAsia="Times New Roman" w:hAnsi="Calibri" w:cs="Calibri"/>
                <w:color w:val="333333"/>
                <w:sz w:val="20"/>
                <w:szCs w:val="20"/>
                <w:lang w:val="en-US" w:eastAsia="es-CR"/>
              </w:rPr>
            </w:pPr>
            <w:r w:rsidRPr="00101428">
              <w:rPr>
                <w:rFonts w:ascii="Calibri" w:eastAsia="Times New Roman" w:hAnsi="Calibri" w:cs="Calibri"/>
                <w:color w:val="000000"/>
                <w:sz w:val="20"/>
                <w:szCs w:val="20"/>
                <w:lang w:val="en-US" w:eastAsia="es-CR"/>
              </w:rPr>
              <w:t xml:space="preserve">US$ 38.3 </w:t>
            </w:r>
            <w:r w:rsidR="00B67B22" w:rsidRPr="00101428">
              <w:rPr>
                <w:rFonts w:ascii="Calibri" w:eastAsia="Times New Roman" w:hAnsi="Calibri" w:cs="Calibri"/>
                <w:color w:val="000000"/>
                <w:sz w:val="20"/>
                <w:szCs w:val="20"/>
                <w:lang w:val="en-US" w:eastAsia="es-CR"/>
              </w:rPr>
              <w:t>million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4ACC873" w14:textId="18264344" w:rsidR="004376F6" w:rsidRPr="00101428" w:rsidRDefault="00B67B22"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IDB</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43929EBF" w14:textId="32ADC0FD"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MA</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6AE0DD5A" w14:textId="70C478C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4F98A8FA" w14:textId="0B4E8C0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2E974C39" w14:textId="64B27C2F"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7D53F288" w14:textId="42E2054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188C44B8" w14:textId="1882B758"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r>
      <w:tr w:rsidR="004376F6" w:rsidRPr="00101428" w14:paraId="57EBF645" w14:textId="77777777" w:rsidTr="00C96AD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2048B751" w14:textId="680A64AD"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0AD5068" w14:textId="5835BD6D"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02060E8D" w14:textId="1FA344FD" w:rsidR="001A24A0" w:rsidRPr="00101428" w:rsidRDefault="001A24A0" w:rsidP="001A24A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Building production systems for the </w:t>
            </w:r>
            <w:r w:rsidRPr="00101428">
              <w:rPr>
                <w:rFonts w:ascii="Calibri" w:eastAsia="Times New Roman" w:hAnsi="Calibri" w:cs="Calibri"/>
                <w:color w:val="000000"/>
                <w:sz w:val="20"/>
                <w:szCs w:val="20"/>
                <w:lang w:val="en-US" w:eastAsia="es-CR"/>
              </w:rPr>
              <w:lastRenderedPageBreak/>
              <w:t>agriculture reconversi</w:t>
            </w:r>
            <w:r w:rsidR="00D46C62" w:rsidRPr="00101428">
              <w:rPr>
                <w:rFonts w:ascii="Calibri" w:eastAsia="Times New Roman" w:hAnsi="Calibri" w:cs="Calibri"/>
                <w:color w:val="000000"/>
                <w:sz w:val="20"/>
                <w:szCs w:val="20"/>
                <w:lang w:val="en-US" w:eastAsia="es-CR"/>
              </w:rPr>
              <w:t>o</w:t>
            </w:r>
            <w:r w:rsidRPr="00101428">
              <w:rPr>
                <w:rFonts w:ascii="Calibri" w:eastAsia="Times New Roman" w:hAnsi="Calibri" w:cs="Calibri"/>
                <w:color w:val="000000"/>
                <w:sz w:val="20"/>
                <w:szCs w:val="20"/>
                <w:lang w:val="en-US" w:eastAsia="es-CR"/>
              </w:rPr>
              <w:t xml:space="preserve">n in </w:t>
            </w:r>
          </w:p>
          <w:p w14:paraId="33F25F2D" w14:textId="559A6F48"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San Juan de la Maguana</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74FB090E" w14:textId="71FCB5C2"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lastRenderedPageBreak/>
              <w:t>Producti</w:t>
            </w:r>
            <w:r w:rsidR="00D46C62" w:rsidRPr="00101428">
              <w:rPr>
                <w:rFonts w:ascii="Calibri" w:eastAsia="Times New Roman" w:hAnsi="Calibri" w:cs="Calibri"/>
                <w:color w:val="000000"/>
                <w:sz w:val="20"/>
                <w:szCs w:val="20"/>
                <w:lang w:val="en-US" w:eastAsia="es-CR"/>
              </w:rPr>
              <w:t>vity and competitivity</w:t>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D9749E8" w14:textId="77510CC9" w:rsidR="004376F6" w:rsidRPr="00101428" w:rsidRDefault="00E94D75" w:rsidP="00E94D75">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Enhance income and livelihoods of farmers in the San Juan province, improving their agriculture </w:t>
            </w:r>
            <w:r w:rsidR="00582873" w:rsidRPr="00101428">
              <w:rPr>
                <w:rFonts w:ascii="Calibri" w:eastAsia="Times New Roman" w:hAnsi="Calibri" w:cs="Calibri"/>
                <w:color w:val="000000"/>
                <w:sz w:val="20"/>
                <w:szCs w:val="20"/>
                <w:lang w:val="en-US" w:eastAsia="es-CR"/>
              </w:rPr>
              <w:t xml:space="preserve">production </w:t>
            </w:r>
            <w:r w:rsidRPr="00101428">
              <w:rPr>
                <w:rFonts w:ascii="Calibri" w:eastAsia="Times New Roman" w:hAnsi="Calibri" w:cs="Calibri"/>
                <w:color w:val="000000"/>
                <w:sz w:val="20"/>
                <w:szCs w:val="20"/>
                <w:lang w:val="en-US" w:eastAsia="es-CR"/>
              </w:rPr>
              <w:t>competitivity</w:t>
            </w:r>
            <w:r w:rsidR="00582873" w:rsidRPr="00101428">
              <w:rPr>
                <w:rFonts w:ascii="Calibri" w:eastAsia="Times New Roman" w:hAnsi="Calibri" w:cs="Calibri"/>
                <w:color w:val="000000"/>
                <w:sz w:val="20"/>
                <w:szCs w:val="20"/>
                <w:lang w:val="en-US" w:eastAsia="es-CR"/>
              </w:rPr>
              <w:t>.</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FFB31CF" w14:textId="6549410D"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Local (San Juan de la Maguana)</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FB15CA" w14:textId="3C8AC824"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No</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467F8AF3" w14:textId="5A7BAFDF"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26025855" w14:textId="48EA2F42"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4303765E" w14:textId="098A2288"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MA</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76E0C48B" w14:textId="349FF27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27E104E1" w14:textId="5EA64224"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7E84F34B" w14:textId="2B445132" w:rsidR="004376F6" w:rsidRPr="00101428" w:rsidRDefault="004376F6" w:rsidP="005C6204">
            <w:pPr>
              <w:spacing w:after="0" w:line="240" w:lineRule="auto"/>
              <w:rPr>
                <w:rFonts w:ascii="Calibri" w:eastAsia="Times New Roman" w:hAnsi="Calibri" w:cs="Calibri"/>
                <w:color w:val="000000"/>
                <w:sz w:val="20"/>
                <w:szCs w:val="20"/>
                <w:lang w:val="en-US" w:eastAsia="es-CR"/>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4D766FFE" w14:textId="4BDDC0F6"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53B344E7" w14:textId="154071F7" w:rsidR="004376F6" w:rsidRPr="00101428" w:rsidRDefault="004376F6" w:rsidP="005C6204">
            <w:pPr>
              <w:spacing w:after="0" w:line="240" w:lineRule="auto"/>
              <w:rPr>
                <w:rFonts w:ascii="Calibri" w:eastAsia="Times New Roman" w:hAnsi="Calibri" w:cs="Calibri"/>
                <w:color w:val="000000"/>
                <w:sz w:val="20"/>
                <w:szCs w:val="20"/>
                <w:lang w:val="en-US" w:eastAsia="es-CR"/>
              </w:rPr>
            </w:pPr>
          </w:p>
        </w:tc>
      </w:tr>
      <w:tr w:rsidR="004376F6" w:rsidRPr="00101428" w14:paraId="4849C229" w14:textId="77777777" w:rsidTr="00C96AD8">
        <w:trPr>
          <w:trHeight w:val="12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2EB75CC0" w14:textId="3252BB77"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4B6E031F" w14:textId="3D493CE4"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nil"/>
              <w:bottom w:val="single" w:sz="4" w:space="0" w:color="auto"/>
              <w:right w:val="single" w:sz="4" w:space="0" w:color="auto"/>
            </w:tcBorders>
            <w:shd w:val="clear" w:color="auto" w:fill="auto"/>
            <w:hideMark/>
          </w:tcPr>
          <w:p w14:paraId="567AA024" w14:textId="0E9E82C2" w:rsidR="004376F6" w:rsidRPr="00101428" w:rsidRDefault="00796E16" w:rsidP="00796E16">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Support to improve innovation of agriculture technologies in Dominican Republic</w:t>
            </w:r>
            <w:r w:rsidR="004376F6" w:rsidRPr="00101428">
              <w:rPr>
                <w:rFonts w:ascii="Calibri" w:eastAsia="Times New Roman" w:hAnsi="Calibri" w:cs="Calibri"/>
                <w:color w:val="000000"/>
                <w:sz w:val="20"/>
                <w:szCs w:val="20"/>
                <w:lang w:val="en-US" w:eastAsia="es-CR"/>
              </w:rPr>
              <w:t xml:space="preserve"> (PATCA II)</w:t>
            </w:r>
          </w:p>
        </w:tc>
        <w:tc>
          <w:tcPr>
            <w:tcW w:w="900" w:type="dxa"/>
            <w:tcBorders>
              <w:top w:val="single" w:sz="4" w:space="0" w:color="auto"/>
              <w:left w:val="nil"/>
              <w:bottom w:val="single" w:sz="4" w:space="0" w:color="auto"/>
              <w:right w:val="single" w:sz="4" w:space="0" w:color="auto"/>
            </w:tcBorders>
            <w:shd w:val="clear" w:color="auto" w:fill="auto"/>
            <w:noWrap/>
            <w:hideMark/>
          </w:tcPr>
          <w:p w14:paraId="752706A2" w14:textId="058C695E" w:rsidR="004376F6" w:rsidRPr="00101428" w:rsidRDefault="00796E1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Technological innovation</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75367547" w14:textId="22C01F3D" w:rsidR="004376F6" w:rsidRPr="00101428" w:rsidRDefault="0025264E"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Invest in technology development to i</w:t>
            </w:r>
            <w:r w:rsidR="00796E16" w:rsidRPr="00101428">
              <w:rPr>
                <w:rFonts w:ascii="Calibri" w:eastAsia="Times New Roman" w:hAnsi="Calibri" w:cs="Calibri"/>
                <w:color w:val="000000"/>
                <w:sz w:val="20"/>
                <w:szCs w:val="20"/>
                <w:lang w:val="en-US" w:eastAsia="es-CR"/>
              </w:rPr>
              <w:t xml:space="preserve">ncrease agriculture income and </w:t>
            </w:r>
            <w:r w:rsidR="00BD49FC" w:rsidRPr="00101428">
              <w:rPr>
                <w:rFonts w:ascii="Calibri" w:eastAsia="Times New Roman" w:hAnsi="Calibri" w:cs="Calibri"/>
                <w:color w:val="000000"/>
                <w:sz w:val="20"/>
                <w:szCs w:val="20"/>
                <w:lang w:val="en-US" w:eastAsia="es-CR"/>
              </w:rPr>
              <w:t>productivity of farmers</w:t>
            </w:r>
            <w:r w:rsidR="00E54995" w:rsidRPr="00101428">
              <w:rPr>
                <w:rFonts w:ascii="Calibri" w:eastAsia="Times New Roman" w:hAnsi="Calibri" w:cs="Calibri"/>
                <w:color w:val="000000"/>
                <w:sz w:val="20"/>
                <w:szCs w:val="20"/>
                <w:lang w:val="en-US" w:eastAsia="es-CR"/>
              </w:rPr>
              <w:t xml:space="preserve"> adopting new technologies</w:t>
            </w:r>
            <w:r w:rsidRPr="00101428">
              <w:rPr>
                <w:rFonts w:ascii="Calibri" w:eastAsia="Times New Roman" w:hAnsi="Calibri" w:cs="Calibri"/>
                <w:color w:val="000000"/>
                <w:sz w:val="20"/>
                <w:szCs w:val="20"/>
                <w:lang w:val="en-US" w:eastAsia="es-CR"/>
              </w:rPr>
              <w:t>.</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453E0B85" w14:textId="605F8505"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Na</w:t>
            </w:r>
            <w:r w:rsidR="006B3168" w:rsidRPr="00101428">
              <w:rPr>
                <w:rFonts w:ascii="Calibri" w:eastAsia="Times New Roman" w:hAnsi="Calibri" w:cs="Calibri"/>
                <w:color w:val="000000"/>
                <w:sz w:val="20"/>
                <w:szCs w:val="20"/>
                <w:lang w:val="en-US" w:eastAsia="es-CR"/>
              </w:rPr>
              <w:t>t</w:t>
            </w:r>
            <w:r w:rsidRPr="00101428">
              <w:rPr>
                <w:rFonts w:ascii="Calibri" w:eastAsia="Times New Roman" w:hAnsi="Calibri" w:cs="Calibri"/>
                <w:color w:val="000000"/>
                <w:sz w:val="20"/>
                <w:szCs w:val="20"/>
                <w:lang w:val="en-US" w:eastAsia="es-CR"/>
              </w:rPr>
              <w:t>ional</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34AF1923" w14:textId="1D3B3B17" w:rsidR="004376F6" w:rsidRPr="00101428" w:rsidRDefault="006B3168"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Partial</w:t>
            </w:r>
          </w:p>
        </w:tc>
        <w:tc>
          <w:tcPr>
            <w:tcW w:w="900" w:type="dxa"/>
            <w:tcBorders>
              <w:top w:val="single" w:sz="4" w:space="0" w:color="auto"/>
              <w:left w:val="nil"/>
              <w:bottom w:val="single" w:sz="4" w:space="0" w:color="auto"/>
              <w:right w:val="single" w:sz="4" w:space="0" w:color="auto"/>
            </w:tcBorders>
            <w:shd w:val="clear" w:color="auto" w:fill="auto"/>
            <w:noWrap/>
            <w:hideMark/>
          </w:tcPr>
          <w:p w14:paraId="3C6411AE" w14:textId="0E2E00DA"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6607225D" w14:textId="4DF606B1"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3ABE480A" w14:textId="23ABC794"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MA</w:t>
            </w:r>
          </w:p>
        </w:tc>
        <w:tc>
          <w:tcPr>
            <w:tcW w:w="450" w:type="dxa"/>
            <w:tcBorders>
              <w:top w:val="single" w:sz="4" w:space="0" w:color="auto"/>
              <w:left w:val="nil"/>
              <w:bottom w:val="single" w:sz="4" w:space="0" w:color="auto"/>
              <w:right w:val="single" w:sz="4" w:space="0" w:color="auto"/>
            </w:tcBorders>
            <w:shd w:val="clear" w:color="auto" w:fill="auto"/>
            <w:noWrap/>
            <w:hideMark/>
          </w:tcPr>
          <w:p w14:paraId="30DE83F2" w14:textId="74F16A2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6378AC5C" w14:textId="5E5C1112"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27793045" w14:textId="0D07BEA0"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6F3DA1A7" w14:textId="2061AB62"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2A6F74A9" w14:textId="5DF890C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4376F6" w:rsidRPr="00101428" w14:paraId="43627627" w14:textId="77777777" w:rsidTr="00C96AD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542E8DA" w14:textId="1ABADDAF"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62EBC072" w14:textId="6A84F772"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nil"/>
              <w:bottom w:val="single" w:sz="4" w:space="0" w:color="auto"/>
              <w:right w:val="single" w:sz="4" w:space="0" w:color="auto"/>
            </w:tcBorders>
            <w:shd w:val="clear" w:color="auto" w:fill="auto"/>
            <w:hideMark/>
          </w:tcPr>
          <w:p w14:paraId="0942B9AC" w14:textId="038A448D" w:rsidR="004376F6" w:rsidRPr="00101428" w:rsidRDefault="00BF7800" w:rsidP="00BF780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Improving </w:t>
            </w:r>
            <w:proofErr w:type="spellStart"/>
            <w:r w:rsidRPr="00101428">
              <w:rPr>
                <w:rFonts w:ascii="Calibri" w:eastAsia="Times New Roman" w:hAnsi="Calibri" w:cs="Calibri"/>
                <w:color w:val="000000"/>
                <w:sz w:val="20"/>
                <w:szCs w:val="20"/>
                <w:lang w:val="en-US" w:eastAsia="es-CR"/>
              </w:rPr>
              <w:t>agro</w:t>
            </w:r>
            <w:proofErr w:type="spellEnd"/>
            <w:r w:rsidRPr="00101428">
              <w:rPr>
                <w:rFonts w:ascii="Calibri" w:eastAsia="Times New Roman" w:hAnsi="Calibri" w:cs="Calibri"/>
                <w:color w:val="000000"/>
                <w:sz w:val="20"/>
                <w:szCs w:val="20"/>
                <w:lang w:val="en-US" w:eastAsia="es-CR"/>
              </w:rPr>
              <w:t>-food sanitation and innocuity in Dominican Republic</w:t>
            </w:r>
            <w:r w:rsidR="004376F6" w:rsidRPr="00101428">
              <w:rPr>
                <w:rFonts w:ascii="Calibri" w:eastAsia="Times New Roman" w:hAnsi="Calibri" w:cs="Calibri"/>
                <w:color w:val="000000"/>
                <w:sz w:val="20"/>
                <w:szCs w:val="20"/>
                <w:lang w:val="en-US" w:eastAsia="es-CR"/>
              </w:rPr>
              <w:t xml:space="preserve"> (PATCA II</w:t>
            </w:r>
            <w:r w:rsidR="00D16B83" w:rsidRPr="00101428">
              <w:rPr>
                <w:rFonts w:ascii="Calibri" w:eastAsia="Times New Roman" w:hAnsi="Calibri" w:cs="Calibri"/>
                <w:color w:val="000000"/>
                <w:sz w:val="20"/>
                <w:szCs w:val="20"/>
                <w:lang w:val="en-US" w:eastAsia="es-CR"/>
              </w:rPr>
              <w:t>I</w:t>
            </w:r>
            <w:r w:rsidR="004376F6" w:rsidRPr="00101428">
              <w:rPr>
                <w:rFonts w:ascii="Calibri" w:eastAsia="Times New Roman" w:hAnsi="Calibri" w:cs="Calibri"/>
                <w:color w:val="000000"/>
                <w:sz w:val="20"/>
                <w:szCs w:val="20"/>
                <w:lang w:val="en-US" w:eastAsia="es-CR"/>
              </w:rPr>
              <w:t>)</w:t>
            </w:r>
          </w:p>
        </w:tc>
        <w:tc>
          <w:tcPr>
            <w:tcW w:w="900" w:type="dxa"/>
            <w:tcBorders>
              <w:top w:val="single" w:sz="4" w:space="0" w:color="auto"/>
              <w:left w:val="nil"/>
              <w:bottom w:val="single" w:sz="4" w:space="0" w:color="auto"/>
              <w:right w:val="single" w:sz="4" w:space="0" w:color="auto"/>
            </w:tcBorders>
            <w:shd w:val="clear" w:color="auto" w:fill="auto"/>
            <w:noWrap/>
            <w:hideMark/>
          </w:tcPr>
          <w:p w14:paraId="3D4DA2B6" w14:textId="49A010AC" w:rsidR="004376F6" w:rsidRPr="00101428" w:rsidRDefault="00D16B83" w:rsidP="00B816AA">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Strengthening </w:t>
            </w:r>
            <w:r w:rsidR="00B816AA" w:rsidRPr="00101428">
              <w:rPr>
                <w:rFonts w:ascii="Calibri" w:eastAsia="Times New Roman" w:hAnsi="Calibri" w:cs="Calibri"/>
                <w:color w:val="000000"/>
                <w:sz w:val="20"/>
                <w:szCs w:val="20"/>
                <w:lang w:val="en-US" w:eastAsia="es-CR"/>
              </w:rPr>
              <w:t>sanitation and innocuity services</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6667FC0D" w14:textId="7CC7DD45" w:rsidR="004376F6" w:rsidRPr="00101428" w:rsidRDefault="00103CEC"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Contribute to enhancing </w:t>
            </w:r>
            <w:r w:rsidR="003E0A9C" w:rsidRPr="00101428">
              <w:rPr>
                <w:rFonts w:ascii="Calibri" w:eastAsia="Times New Roman" w:hAnsi="Calibri" w:cs="Calibri"/>
                <w:color w:val="000000"/>
                <w:sz w:val="20"/>
                <w:szCs w:val="20"/>
                <w:lang w:val="en-US" w:eastAsia="es-CR"/>
              </w:rPr>
              <w:t xml:space="preserve">productivity of the agriculture sector and </w:t>
            </w:r>
            <w:r w:rsidR="00C65647" w:rsidRPr="00101428">
              <w:rPr>
                <w:rFonts w:ascii="Calibri" w:eastAsia="Times New Roman" w:hAnsi="Calibri" w:cs="Calibri"/>
                <w:color w:val="000000"/>
                <w:sz w:val="20"/>
                <w:szCs w:val="20"/>
                <w:lang w:val="en-US" w:eastAsia="es-CR"/>
              </w:rPr>
              <w:t>improving access of national products to national and international markets</w:t>
            </w:r>
            <w:r w:rsidR="001B0A1A" w:rsidRPr="00101428">
              <w:rPr>
                <w:rFonts w:ascii="Calibri" w:eastAsia="Times New Roman" w:hAnsi="Calibri" w:cs="Calibri"/>
                <w:color w:val="000000"/>
                <w:sz w:val="20"/>
                <w:szCs w:val="20"/>
                <w:lang w:val="en-US" w:eastAsia="es-CR"/>
              </w:rPr>
              <w:t xml:space="preserve"> by strengthening the government’s capacity to provide and integrate</w:t>
            </w:r>
            <w:r w:rsidR="00C65647" w:rsidRPr="00101428">
              <w:rPr>
                <w:rFonts w:ascii="Calibri" w:eastAsia="Times New Roman" w:hAnsi="Calibri" w:cs="Calibri"/>
                <w:color w:val="000000"/>
                <w:sz w:val="20"/>
                <w:szCs w:val="20"/>
                <w:lang w:val="en-US" w:eastAsia="es-CR"/>
              </w:rPr>
              <w:t xml:space="preserve"> access of </w:t>
            </w:r>
            <w:r w:rsidR="001B0A1A" w:rsidRPr="00101428">
              <w:rPr>
                <w:rFonts w:ascii="Calibri" w:eastAsia="Times New Roman" w:hAnsi="Calibri" w:cs="Calibri"/>
                <w:color w:val="000000"/>
                <w:sz w:val="20"/>
                <w:szCs w:val="20"/>
                <w:lang w:val="en-US" w:eastAsia="es-CR"/>
              </w:rPr>
              <w:t>animal and plant health</w:t>
            </w:r>
            <w:r w:rsidR="003B1025" w:rsidRPr="00101428">
              <w:rPr>
                <w:rFonts w:ascii="Calibri" w:eastAsia="Times New Roman" w:hAnsi="Calibri" w:cs="Calibri"/>
                <w:color w:val="000000"/>
                <w:sz w:val="20"/>
                <w:szCs w:val="20"/>
                <w:lang w:val="en-US" w:eastAsia="es-CR"/>
              </w:rPr>
              <w:t xml:space="preserve">, and </w:t>
            </w:r>
            <w:r w:rsidR="00175956" w:rsidRPr="00101428">
              <w:rPr>
                <w:rFonts w:ascii="Calibri" w:eastAsia="Times New Roman" w:hAnsi="Calibri" w:cs="Calibri"/>
                <w:color w:val="000000"/>
                <w:sz w:val="20"/>
                <w:szCs w:val="20"/>
                <w:lang w:val="en-US" w:eastAsia="es-CR"/>
              </w:rPr>
              <w:t>agriculture produce</w:t>
            </w:r>
            <w:r w:rsidR="003B1025" w:rsidRPr="00101428">
              <w:rPr>
                <w:rFonts w:ascii="Calibri" w:eastAsia="Times New Roman" w:hAnsi="Calibri" w:cs="Calibri"/>
                <w:color w:val="000000"/>
                <w:sz w:val="20"/>
                <w:szCs w:val="20"/>
                <w:lang w:val="en-US" w:eastAsia="es-CR"/>
              </w:rPr>
              <w:t xml:space="preserve"> innocuity.</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E3D7A0E" w14:textId="5E8A05E0"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Na</w:t>
            </w:r>
            <w:r w:rsidR="006B3168" w:rsidRPr="00101428">
              <w:rPr>
                <w:rFonts w:ascii="Calibri" w:eastAsia="Times New Roman" w:hAnsi="Calibri" w:cs="Calibri"/>
                <w:color w:val="000000"/>
                <w:sz w:val="20"/>
                <w:szCs w:val="20"/>
                <w:lang w:val="en-US" w:eastAsia="es-CR"/>
              </w:rPr>
              <w:t>t</w:t>
            </w:r>
            <w:r w:rsidRPr="00101428">
              <w:rPr>
                <w:rFonts w:ascii="Calibri" w:eastAsia="Times New Roman" w:hAnsi="Calibri" w:cs="Calibri"/>
                <w:color w:val="000000"/>
                <w:sz w:val="20"/>
                <w:szCs w:val="20"/>
                <w:lang w:val="en-US" w:eastAsia="es-CR"/>
              </w:rPr>
              <w:t>ional</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6EC44B0F" w14:textId="03EBF19B" w:rsidR="004376F6" w:rsidRPr="00101428" w:rsidRDefault="006B3168"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Partial</w:t>
            </w:r>
          </w:p>
        </w:tc>
        <w:tc>
          <w:tcPr>
            <w:tcW w:w="900" w:type="dxa"/>
            <w:tcBorders>
              <w:top w:val="single" w:sz="4" w:space="0" w:color="auto"/>
              <w:left w:val="nil"/>
              <w:bottom w:val="single" w:sz="4" w:space="0" w:color="auto"/>
              <w:right w:val="single" w:sz="4" w:space="0" w:color="auto"/>
            </w:tcBorders>
            <w:shd w:val="clear" w:color="auto" w:fill="auto"/>
            <w:noWrap/>
            <w:hideMark/>
          </w:tcPr>
          <w:p w14:paraId="7B80810C" w14:textId="1D86E1F2"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0BE39A48" w14:textId="6390269E"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35A26571" w14:textId="58B47365"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MA</w:t>
            </w:r>
          </w:p>
        </w:tc>
        <w:tc>
          <w:tcPr>
            <w:tcW w:w="450" w:type="dxa"/>
            <w:tcBorders>
              <w:top w:val="single" w:sz="4" w:space="0" w:color="auto"/>
              <w:left w:val="nil"/>
              <w:bottom w:val="single" w:sz="4" w:space="0" w:color="auto"/>
              <w:right w:val="single" w:sz="4" w:space="0" w:color="auto"/>
            </w:tcBorders>
            <w:shd w:val="clear" w:color="auto" w:fill="auto"/>
            <w:noWrap/>
            <w:hideMark/>
          </w:tcPr>
          <w:p w14:paraId="321A7D1D" w14:textId="4A79655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3D3E8BF0" w14:textId="4D5B46D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nil"/>
            </w:tcBorders>
            <w:shd w:val="clear" w:color="auto" w:fill="auto"/>
            <w:noWrap/>
            <w:hideMark/>
          </w:tcPr>
          <w:p w14:paraId="238B5E31" w14:textId="41B99586" w:rsidR="004376F6" w:rsidRPr="00101428" w:rsidRDefault="004376F6" w:rsidP="005C6204">
            <w:pPr>
              <w:spacing w:after="0" w:line="240" w:lineRule="auto"/>
              <w:rPr>
                <w:rFonts w:ascii="Calibri" w:eastAsia="Times New Roman" w:hAnsi="Calibri" w:cs="Calibri"/>
                <w:color w:val="000000"/>
                <w:sz w:val="20"/>
                <w:szCs w:val="20"/>
                <w:lang w:val="en-US" w:eastAsia="es-CR"/>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34A935C6" w14:textId="22B4CC65"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5A80BAB4" w14:textId="0D1205BA" w:rsidR="004376F6" w:rsidRPr="00101428" w:rsidRDefault="004376F6" w:rsidP="005C6204">
            <w:pPr>
              <w:spacing w:after="0" w:line="240" w:lineRule="auto"/>
              <w:rPr>
                <w:rFonts w:ascii="Calibri" w:eastAsia="Times New Roman" w:hAnsi="Calibri" w:cs="Calibri"/>
                <w:color w:val="000000"/>
                <w:sz w:val="20"/>
                <w:szCs w:val="20"/>
                <w:lang w:val="en-US" w:eastAsia="es-CR"/>
              </w:rPr>
            </w:pPr>
          </w:p>
        </w:tc>
      </w:tr>
      <w:tr w:rsidR="004376F6" w:rsidRPr="00101428" w14:paraId="3870B534" w14:textId="77777777" w:rsidTr="00C96AD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5B68661F" w14:textId="1885B141"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4F229172" w14:textId="7E75F728"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nil"/>
              <w:bottom w:val="single" w:sz="4" w:space="0" w:color="auto"/>
              <w:right w:val="single" w:sz="4" w:space="0" w:color="auto"/>
            </w:tcBorders>
            <w:shd w:val="clear" w:color="auto" w:fill="auto"/>
            <w:hideMark/>
          </w:tcPr>
          <w:p w14:paraId="7C32A89D" w14:textId="773B2658"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MERCADOM</w:t>
            </w:r>
          </w:p>
        </w:tc>
        <w:tc>
          <w:tcPr>
            <w:tcW w:w="900" w:type="dxa"/>
            <w:tcBorders>
              <w:top w:val="single" w:sz="4" w:space="0" w:color="auto"/>
              <w:left w:val="nil"/>
              <w:bottom w:val="single" w:sz="4" w:space="0" w:color="auto"/>
              <w:right w:val="single" w:sz="4" w:space="0" w:color="auto"/>
            </w:tcBorders>
            <w:shd w:val="clear" w:color="auto" w:fill="auto"/>
            <w:noWrap/>
            <w:hideMark/>
          </w:tcPr>
          <w:p w14:paraId="23CE78F2" w14:textId="5DBE2DA1" w:rsidR="004376F6" w:rsidRPr="00101428" w:rsidRDefault="00230225"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Markets</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4302A232" w14:textId="7E0E6B9D" w:rsidR="004376F6" w:rsidRPr="00101428" w:rsidRDefault="0093721B" w:rsidP="00F10231">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Building, complementing and running the Santo Domingo City Network of Markets</w:t>
            </w:r>
            <w:r w:rsidR="00F10231" w:rsidRPr="00101428">
              <w:rPr>
                <w:rFonts w:ascii="Calibri" w:eastAsia="Times New Roman" w:hAnsi="Calibri" w:cs="Calibri"/>
                <w:color w:val="000000"/>
                <w:sz w:val="20"/>
                <w:szCs w:val="20"/>
                <w:lang w:val="en-US" w:eastAsia="es-CR"/>
              </w:rPr>
              <w:t xml:space="preserve"> and expanding the network to the </w:t>
            </w:r>
            <w:proofErr w:type="spellStart"/>
            <w:r w:rsidR="00F10231" w:rsidRPr="00101428">
              <w:rPr>
                <w:rFonts w:ascii="Calibri" w:eastAsia="Times New Roman" w:hAnsi="Calibri" w:cs="Calibri"/>
                <w:color w:val="000000"/>
                <w:sz w:val="20"/>
                <w:szCs w:val="20"/>
                <w:lang w:val="en-US" w:eastAsia="es-CR"/>
              </w:rPr>
              <w:t>Cibao</w:t>
            </w:r>
            <w:proofErr w:type="spellEnd"/>
            <w:r w:rsidR="00F10231" w:rsidRPr="00101428">
              <w:rPr>
                <w:rFonts w:ascii="Calibri" w:eastAsia="Times New Roman" w:hAnsi="Calibri" w:cs="Calibri"/>
                <w:color w:val="000000"/>
                <w:sz w:val="20"/>
                <w:szCs w:val="20"/>
                <w:lang w:val="en-US" w:eastAsia="es-CR"/>
              </w:rPr>
              <w:t xml:space="preserve"> region and the San Juan </w:t>
            </w:r>
            <w:r w:rsidR="004376F6" w:rsidRPr="00101428">
              <w:rPr>
                <w:rFonts w:ascii="Calibri" w:eastAsia="Times New Roman" w:hAnsi="Calibri" w:cs="Calibri"/>
                <w:color w:val="000000"/>
                <w:sz w:val="20"/>
                <w:szCs w:val="20"/>
                <w:lang w:val="en-US" w:eastAsia="es-CR"/>
              </w:rPr>
              <w:t xml:space="preserve">de la </w:t>
            </w:r>
            <w:proofErr w:type="spellStart"/>
            <w:r w:rsidR="004376F6" w:rsidRPr="00101428">
              <w:rPr>
                <w:rFonts w:ascii="Calibri" w:eastAsia="Times New Roman" w:hAnsi="Calibri" w:cs="Calibri"/>
                <w:color w:val="000000"/>
                <w:sz w:val="20"/>
                <w:szCs w:val="20"/>
                <w:lang w:val="en-US" w:eastAsia="es-CR"/>
              </w:rPr>
              <w:t>Maguana</w:t>
            </w:r>
            <w:proofErr w:type="spellEnd"/>
            <w:r w:rsidR="00F10231" w:rsidRPr="00101428">
              <w:rPr>
                <w:rFonts w:ascii="Calibri" w:eastAsia="Times New Roman" w:hAnsi="Calibri" w:cs="Calibri"/>
                <w:color w:val="000000"/>
                <w:sz w:val="20"/>
                <w:szCs w:val="20"/>
                <w:lang w:val="en-US" w:eastAsia="es-CR"/>
              </w:rPr>
              <w:t xml:space="preserve"> province.</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5715408A" w14:textId="68EFE130"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Regional (Santo Domingo, Cibao, San Juan de la Maguana)</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407ECB73" w14:textId="7CDFD179" w:rsidR="004376F6" w:rsidRPr="00101428" w:rsidRDefault="00F10231"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Yes</w:t>
            </w:r>
          </w:p>
        </w:tc>
        <w:tc>
          <w:tcPr>
            <w:tcW w:w="900" w:type="dxa"/>
            <w:tcBorders>
              <w:top w:val="single" w:sz="4" w:space="0" w:color="auto"/>
              <w:left w:val="nil"/>
              <w:bottom w:val="single" w:sz="4" w:space="0" w:color="auto"/>
              <w:right w:val="single" w:sz="4" w:space="0" w:color="auto"/>
            </w:tcBorders>
            <w:shd w:val="clear" w:color="auto" w:fill="auto"/>
            <w:noWrap/>
            <w:hideMark/>
          </w:tcPr>
          <w:p w14:paraId="5B4FC4F4" w14:textId="08420DA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1E43BE1A" w14:textId="6C04768A"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27E0AFC8" w14:textId="1A6C9521"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MA</w:t>
            </w:r>
          </w:p>
        </w:tc>
        <w:tc>
          <w:tcPr>
            <w:tcW w:w="450" w:type="dxa"/>
            <w:tcBorders>
              <w:top w:val="single" w:sz="4" w:space="0" w:color="auto"/>
              <w:left w:val="nil"/>
              <w:bottom w:val="single" w:sz="4" w:space="0" w:color="auto"/>
              <w:right w:val="single" w:sz="4" w:space="0" w:color="auto"/>
            </w:tcBorders>
            <w:shd w:val="clear" w:color="auto" w:fill="auto"/>
            <w:noWrap/>
            <w:hideMark/>
          </w:tcPr>
          <w:p w14:paraId="71C4584E" w14:textId="26C5A3B0"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 </w:t>
            </w:r>
          </w:p>
        </w:tc>
        <w:tc>
          <w:tcPr>
            <w:tcW w:w="450" w:type="dxa"/>
            <w:tcBorders>
              <w:top w:val="single" w:sz="4" w:space="0" w:color="auto"/>
              <w:left w:val="nil"/>
              <w:bottom w:val="single" w:sz="4" w:space="0" w:color="auto"/>
              <w:right w:val="single" w:sz="4" w:space="0" w:color="auto"/>
            </w:tcBorders>
            <w:shd w:val="clear" w:color="auto" w:fill="auto"/>
            <w:noWrap/>
            <w:hideMark/>
          </w:tcPr>
          <w:p w14:paraId="147CA193" w14:textId="3E9E7F6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0C4F33FC" w14:textId="618B08D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558A0B22" w14:textId="778AC62D"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2BDA0739" w14:textId="21E1B0AC"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4376F6" w:rsidRPr="00101428" w14:paraId="2CD02E11" w14:textId="77777777" w:rsidTr="00C96AD8">
        <w:trPr>
          <w:trHeight w:val="1587"/>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0A44531" w14:textId="4B997EE8"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08FF11DD" w14:textId="6F669FE7"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nil"/>
              <w:bottom w:val="single" w:sz="4" w:space="0" w:color="auto"/>
              <w:right w:val="single" w:sz="4" w:space="0" w:color="auto"/>
            </w:tcBorders>
            <w:shd w:val="clear" w:color="auto" w:fill="auto"/>
            <w:hideMark/>
          </w:tcPr>
          <w:p w14:paraId="3C5D1371" w14:textId="3D5D3CBD" w:rsidR="004376F6" w:rsidRPr="00101428" w:rsidRDefault="00F10231" w:rsidP="00F10231">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Improving rural economic development in central and east provinces of the country</w:t>
            </w:r>
            <w:r w:rsidR="004376F6" w:rsidRPr="00101428">
              <w:rPr>
                <w:rFonts w:ascii="Calibri" w:eastAsia="Times New Roman" w:hAnsi="Calibri" w:cs="Calibri"/>
                <w:color w:val="000000"/>
                <w:sz w:val="20"/>
                <w:szCs w:val="20"/>
                <w:lang w:val="en-US" w:eastAsia="es-CR"/>
              </w:rPr>
              <w:t xml:space="preserve"> (PRORURAL Cent</w:t>
            </w:r>
            <w:r w:rsidRPr="00101428">
              <w:rPr>
                <w:rFonts w:ascii="Calibri" w:eastAsia="Times New Roman" w:hAnsi="Calibri" w:cs="Calibri"/>
                <w:color w:val="000000"/>
                <w:sz w:val="20"/>
                <w:szCs w:val="20"/>
                <w:lang w:val="en-US" w:eastAsia="es-CR"/>
              </w:rPr>
              <w:t>er</w:t>
            </w:r>
            <w:r w:rsidR="004376F6" w:rsidRPr="00101428">
              <w:rPr>
                <w:rFonts w:ascii="Calibri" w:eastAsia="Times New Roman" w:hAnsi="Calibri" w:cs="Calibri"/>
                <w:color w:val="000000"/>
                <w:sz w:val="20"/>
                <w:szCs w:val="20"/>
                <w:lang w:val="en-US" w:eastAsia="es-CR"/>
              </w:rPr>
              <w:t xml:space="preserve"> </w:t>
            </w:r>
            <w:r w:rsidRPr="00101428">
              <w:rPr>
                <w:rFonts w:ascii="Calibri" w:eastAsia="Times New Roman" w:hAnsi="Calibri" w:cs="Calibri"/>
                <w:color w:val="000000"/>
                <w:sz w:val="20"/>
                <w:szCs w:val="20"/>
                <w:lang w:val="en-US" w:eastAsia="es-CR"/>
              </w:rPr>
              <w:t xml:space="preserve">&amp; </w:t>
            </w:r>
            <w:r w:rsidR="004376F6" w:rsidRPr="00101428">
              <w:rPr>
                <w:rFonts w:ascii="Calibri" w:eastAsia="Times New Roman" w:hAnsi="Calibri" w:cs="Calibri"/>
                <w:color w:val="000000"/>
                <w:sz w:val="20"/>
                <w:szCs w:val="20"/>
                <w:lang w:val="en-US" w:eastAsia="es-CR"/>
              </w:rPr>
              <w:t>E</w:t>
            </w:r>
            <w:r w:rsidRPr="00101428">
              <w:rPr>
                <w:rFonts w:ascii="Calibri" w:eastAsia="Times New Roman" w:hAnsi="Calibri" w:cs="Calibri"/>
                <w:color w:val="000000"/>
                <w:sz w:val="20"/>
                <w:szCs w:val="20"/>
                <w:lang w:val="en-US" w:eastAsia="es-CR"/>
              </w:rPr>
              <w:t>a</w:t>
            </w:r>
            <w:r w:rsidR="004376F6" w:rsidRPr="00101428">
              <w:rPr>
                <w:rFonts w:ascii="Calibri" w:eastAsia="Times New Roman" w:hAnsi="Calibri" w:cs="Calibri"/>
                <w:color w:val="000000"/>
                <w:sz w:val="20"/>
                <w:szCs w:val="20"/>
                <w:lang w:val="en-US" w:eastAsia="es-CR"/>
              </w:rPr>
              <w:t>st)</w:t>
            </w:r>
          </w:p>
        </w:tc>
        <w:tc>
          <w:tcPr>
            <w:tcW w:w="900" w:type="dxa"/>
            <w:tcBorders>
              <w:top w:val="single" w:sz="4" w:space="0" w:color="auto"/>
              <w:left w:val="nil"/>
              <w:bottom w:val="single" w:sz="4" w:space="0" w:color="auto"/>
              <w:right w:val="single" w:sz="4" w:space="0" w:color="auto"/>
            </w:tcBorders>
            <w:shd w:val="clear" w:color="auto" w:fill="auto"/>
            <w:noWrap/>
            <w:hideMark/>
          </w:tcPr>
          <w:p w14:paraId="2955B4CE" w14:textId="1D7F17C3" w:rsidR="004376F6" w:rsidRPr="00101428" w:rsidRDefault="00230225"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Value chains</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5806055F" w14:textId="3DF2CE4D" w:rsidR="004376F6" w:rsidRPr="00101428" w:rsidRDefault="00F10231"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Promote and strengthen capacities of men, women and youth</w:t>
            </w:r>
            <w:r w:rsidR="004F509C" w:rsidRPr="00101428">
              <w:rPr>
                <w:rFonts w:ascii="Calibri" w:eastAsia="Times New Roman" w:hAnsi="Calibri" w:cs="Calibri"/>
                <w:color w:val="000000"/>
                <w:sz w:val="20"/>
                <w:szCs w:val="20"/>
                <w:lang w:val="en-US" w:eastAsia="es-CR"/>
              </w:rPr>
              <w:t xml:space="preserve"> and their beneficiary organizations (community, territorial, economic and social)</w:t>
            </w:r>
            <w:r w:rsidR="00B43C1E" w:rsidRPr="00101428">
              <w:rPr>
                <w:rFonts w:ascii="Calibri" w:eastAsia="Times New Roman" w:hAnsi="Calibri" w:cs="Calibri"/>
                <w:color w:val="000000"/>
                <w:sz w:val="20"/>
                <w:szCs w:val="20"/>
                <w:lang w:val="en-US" w:eastAsia="es-CR"/>
              </w:rPr>
              <w:t xml:space="preserve"> to ensure active participation in executing project activities and ultimately enhance </w:t>
            </w:r>
            <w:r w:rsidR="00A02707" w:rsidRPr="00101428">
              <w:rPr>
                <w:rFonts w:ascii="Calibri" w:eastAsia="Times New Roman" w:hAnsi="Calibri" w:cs="Calibri"/>
                <w:color w:val="000000"/>
                <w:sz w:val="20"/>
                <w:szCs w:val="20"/>
                <w:lang w:val="en-US" w:eastAsia="es-CR"/>
              </w:rPr>
              <w:t xml:space="preserve">the sustainability of </w:t>
            </w:r>
            <w:r w:rsidR="00B43C1E" w:rsidRPr="00101428">
              <w:rPr>
                <w:rFonts w:ascii="Calibri" w:eastAsia="Times New Roman" w:hAnsi="Calibri" w:cs="Calibri"/>
                <w:color w:val="000000"/>
                <w:sz w:val="20"/>
                <w:szCs w:val="20"/>
                <w:lang w:val="en-US" w:eastAsia="es-CR"/>
              </w:rPr>
              <w:t xml:space="preserve">income and </w:t>
            </w:r>
            <w:r w:rsidR="00A02707" w:rsidRPr="00101428">
              <w:rPr>
                <w:rFonts w:ascii="Calibri" w:eastAsia="Times New Roman" w:hAnsi="Calibri" w:cs="Calibri"/>
                <w:color w:val="000000"/>
                <w:sz w:val="20"/>
                <w:szCs w:val="20"/>
                <w:lang w:val="en-US" w:eastAsia="es-CR"/>
              </w:rPr>
              <w:t>quality of life.</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7A08F2BD" w14:textId="21831A6A"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Regional (20 </w:t>
            </w:r>
            <w:r w:rsidR="00F10231" w:rsidRPr="00101428">
              <w:rPr>
                <w:rFonts w:ascii="Calibri" w:eastAsia="Times New Roman" w:hAnsi="Calibri" w:cs="Calibri"/>
                <w:color w:val="000000"/>
                <w:sz w:val="20"/>
                <w:szCs w:val="20"/>
                <w:lang w:val="en-US" w:eastAsia="es-CR"/>
              </w:rPr>
              <w:t xml:space="preserve">central and east </w:t>
            </w:r>
            <w:r w:rsidRPr="00101428">
              <w:rPr>
                <w:rFonts w:ascii="Calibri" w:eastAsia="Times New Roman" w:hAnsi="Calibri" w:cs="Calibri"/>
                <w:color w:val="000000"/>
                <w:sz w:val="20"/>
                <w:szCs w:val="20"/>
                <w:lang w:val="en-US" w:eastAsia="es-CR"/>
              </w:rPr>
              <w:t>provin</w:t>
            </w:r>
            <w:r w:rsidR="00F10231" w:rsidRPr="00101428">
              <w:rPr>
                <w:rFonts w:ascii="Calibri" w:eastAsia="Times New Roman" w:hAnsi="Calibri" w:cs="Calibri"/>
                <w:color w:val="000000"/>
                <w:sz w:val="20"/>
                <w:szCs w:val="20"/>
                <w:lang w:val="en-US" w:eastAsia="es-CR"/>
              </w:rPr>
              <w:t>ces</w:t>
            </w:r>
            <w:r w:rsidRPr="00101428">
              <w:rPr>
                <w:rFonts w:ascii="Calibri" w:eastAsia="Times New Roman" w:hAnsi="Calibri" w:cs="Calibri"/>
                <w:color w:val="000000"/>
                <w:sz w:val="20"/>
                <w:szCs w:val="20"/>
                <w:lang w:val="en-US" w:eastAsia="es-CR"/>
              </w:rPr>
              <w:t>)</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11948412" w14:textId="3769B92C"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TBD</w:t>
            </w:r>
          </w:p>
        </w:tc>
        <w:tc>
          <w:tcPr>
            <w:tcW w:w="900" w:type="dxa"/>
            <w:tcBorders>
              <w:top w:val="single" w:sz="4" w:space="0" w:color="auto"/>
              <w:left w:val="nil"/>
              <w:bottom w:val="single" w:sz="4" w:space="0" w:color="auto"/>
              <w:right w:val="single" w:sz="4" w:space="0" w:color="auto"/>
            </w:tcBorders>
            <w:shd w:val="clear" w:color="auto" w:fill="auto"/>
            <w:noWrap/>
            <w:hideMark/>
          </w:tcPr>
          <w:p w14:paraId="099B6EEC" w14:textId="6852389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2AFB190B" w14:textId="0CA29C6F"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7DFC9582" w14:textId="2D359C8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MA</w:t>
            </w:r>
          </w:p>
        </w:tc>
        <w:tc>
          <w:tcPr>
            <w:tcW w:w="450" w:type="dxa"/>
            <w:tcBorders>
              <w:top w:val="single" w:sz="4" w:space="0" w:color="auto"/>
              <w:left w:val="nil"/>
              <w:bottom w:val="single" w:sz="4" w:space="0" w:color="auto"/>
              <w:right w:val="single" w:sz="4" w:space="0" w:color="auto"/>
            </w:tcBorders>
            <w:shd w:val="clear" w:color="auto" w:fill="auto"/>
            <w:noWrap/>
            <w:hideMark/>
          </w:tcPr>
          <w:p w14:paraId="5E008640" w14:textId="68B61D3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 </w:t>
            </w:r>
          </w:p>
        </w:tc>
        <w:tc>
          <w:tcPr>
            <w:tcW w:w="450" w:type="dxa"/>
            <w:tcBorders>
              <w:top w:val="single" w:sz="4" w:space="0" w:color="auto"/>
              <w:left w:val="nil"/>
              <w:bottom w:val="single" w:sz="4" w:space="0" w:color="auto"/>
              <w:right w:val="single" w:sz="4" w:space="0" w:color="auto"/>
            </w:tcBorders>
            <w:shd w:val="clear" w:color="auto" w:fill="auto"/>
            <w:noWrap/>
            <w:hideMark/>
          </w:tcPr>
          <w:p w14:paraId="552B1FFD" w14:textId="784559D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72770579" w14:textId="4FD49A66"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5B19E79E" w14:textId="29325C76"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0BD79190" w14:textId="277B3A36"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4376F6" w:rsidRPr="00101428" w14:paraId="676E0E28" w14:textId="77777777" w:rsidTr="00C96AD8">
        <w:trPr>
          <w:trHeight w:val="488"/>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AEEC5BD" w14:textId="6D0A4E40"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6524C25E" w14:textId="64978452"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nil"/>
              <w:bottom w:val="single" w:sz="4" w:space="0" w:color="auto"/>
              <w:right w:val="single" w:sz="4" w:space="0" w:color="auto"/>
            </w:tcBorders>
            <w:shd w:val="clear" w:color="auto" w:fill="auto"/>
            <w:hideMark/>
          </w:tcPr>
          <w:p w14:paraId="4E4180C4" w14:textId="2A3998B5" w:rsidR="004376F6" w:rsidRPr="00101428" w:rsidRDefault="00A02707" w:rsidP="00C3445B">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Improving </w:t>
            </w:r>
            <w:r w:rsidR="00C3445B" w:rsidRPr="00101428">
              <w:rPr>
                <w:rFonts w:ascii="Calibri" w:eastAsia="Times New Roman" w:hAnsi="Calibri" w:cs="Calibri"/>
                <w:color w:val="000000"/>
                <w:sz w:val="20"/>
                <w:szCs w:val="20"/>
                <w:lang w:val="en-US" w:eastAsia="es-CR"/>
              </w:rPr>
              <w:t xml:space="preserve">the development of economic organizations of </w:t>
            </w:r>
            <w:r w:rsidR="00C3445B" w:rsidRPr="00101428">
              <w:rPr>
                <w:rFonts w:ascii="Calibri" w:eastAsia="Times New Roman" w:hAnsi="Calibri" w:cs="Calibri"/>
                <w:color w:val="000000"/>
                <w:sz w:val="20"/>
                <w:szCs w:val="20"/>
                <w:lang w:val="en-US" w:eastAsia="es-CR"/>
              </w:rPr>
              <w:lastRenderedPageBreak/>
              <w:t xml:space="preserve">rural poor along the border </w:t>
            </w:r>
            <w:r w:rsidR="004376F6" w:rsidRPr="00101428">
              <w:rPr>
                <w:rFonts w:ascii="Calibri" w:eastAsia="Times New Roman" w:hAnsi="Calibri" w:cs="Calibri"/>
                <w:color w:val="000000"/>
                <w:sz w:val="20"/>
                <w:szCs w:val="20"/>
                <w:lang w:val="en-US" w:eastAsia="es-CR"/>
              </w:rPr>
              <w:t>(PRORURAL Oeste)</w:t>
            </w:r>
          </w:p>
        </w:tc>
        <w:tc>
          <w:tcPr>
            <w:tcW w:w="900" w:type="dxa"/>
            <w:tcBorders>
              <w:top w:val="single" w:sz="4" w:space="0" w:color="auto"/>
              <w:left w:val="nil"/>
              <w:bottom w:val="single" w:sz="4" w:space="0" w:color="auto"/>
              <w:right w:val="single" w:sz="4" w:space="0" w:color="auto"/>
            </w:tcBorders>
            <w:shd w:val="clear" w:color="auto" w:fill="auto"/>
            <w:noWrap/>
            <w:hideMark/>
          </w:tcPr>
          <w:p w14:paraId="0AD14C49" w14:textId="18FE9256"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lastRenderedPageBreak/>
              <w:t>Organiza</w:t>
            </w:r>
            <w:r w:rsidR="00C3445B" w:rsidRPr="00101428">
              <w:rPr>
                <w:rFonts w:ascii="Calibri" w:eastAsia="Times New Roman" w:hAnsi="Calibri" w:cs="Calibri"/>
                <w:color w:val="000000"/>
                <w:sz w:val="20"/>
                <w:szCs w:val="20"/>
                <w:lang w:val="en-US" w:eastAsia="es-CR"/>
              </w:rPr>
              <w:t>tion and markets</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1A68332F" w14:textId="431555D2" w:rsidR="004376F6" w:rsidRPr="00101428" w:rsidRDefault="00C3445B" w:rsidP="00AF7058">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Increase income and </w:t>
            </w:r>
            <w:r w:rsidR="00A055A4" w:rsidRPr="00101428">
              <w:rPr>
                <w:rFonts w:ascii="Calibri" w:eastAsia="Times New Roman" w:hAnsi="Calibri" w:cs="Calibri"/>
                <w:color w:val="000000"/>
                <w:sz w:val="20"/>
                <w:szCs w:val="20"/>
                <w:lang w:val="en-US" w:eastAsia="es-CR"/>
              </w:rPr>
              <w:t xml:space="preserve">assets of poor men, women, and youth members of economic organizations through an </w:t>
            </w:r>
            <w:proofErr w:type="spellStart"/>
            <w:r w:rsidR="00A055A4" w:rsidRPr="00101428">
              <w:rPr>
                <w:rFonts w:ascii="Calibri" w:eastAsia="Times New Roman" w:hAnsi="Calibri" w:cs="Calibri"/>
                <w:color w:val="000000"/>
                <w:sz w:val="20"/>
                <w:szCs w:val="20"/>
                <w:lang w:val="en-US" w:eastAsia="es-CR"/>
              </w:rPr>
              <w:lastRenderedPageBreak/>
              <w:t>equitative</w:t>
            </w:r>
            <w:proofErr w:type="spellEnd"/>
            <w:r w:rsidR="00A055A4" w:rsidRPr="00101428">
              <w:rPr>
                <w:rFonts w:ascii="Calibri" w:eastAsia="Times New Roman" w:hAnsi="Calibri" w:cs="Calibri"/>
                <w:color w:val="000000"/>
                <w:sz w:val="20"/>
                <w:szCs w:val="20"/>
                <w:lang w:val="en-US" w:eastAsia="es-CR"/>
              </w:rPr>
              <w:t xml:space="preserve">, environmentally sound participatory process </w:t>
            </w:r>
            <w:r w:rsidR="00AF7058" w:rsidRPr="00101428">
              <w:rPr>
                <w:rFonts w:ascii="Calibri" w:eastAsia="Times New Roman" w:hAnsi="Calibri" w:cs="Calibri"/>
                <w:color w:val="000000"/>
                <w:sz w:val="20"/>
                <w:szCs w:val="20"/>
                <w:lang w:val="en-US" w:eastAsia="es-CR"/>
              </w:rPr>
              <w:t>on the 11 provinces along the border</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2A80616D" w14:textId="7A989FC0"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lastRenderedPageBreak/>
              <w:t xml:space="preserve">Regional (11 </w:t>
            </w:r>
            <w:r w:rsidR="00AF7058" w:rsidRPr="00101428">
              <w:rPr>
                <w:rFonts w:ascii="Calibri" w:eastAsia="Times New Roman" w:hAnsi="Calibri" w:cs="Calibri"/>
                <w:color w:val="000000"/>
                <w:sz w:val="20"/>
                <w:szCs w:val="20"/>
                <w:lang w:val="en-US" w:eastAsia="es-CR"/>
              </w:rPr>
              <w:t>border provinces</w:t>
            </w:r>
            <w:r w:rsidRPr="00101428">
              <w:rPr>
                <w:rFonts w:ascii="Calibri" w:eastAsia="Times New Roman" w:hAnsi="Calibri" w:cs="Calibri"/>
                <w:color w:val="000000"/>
                <w:sz w:val="20"/>
                <w:szCs w:val="20"/>
                <w:lang w:val="en-US" w:eastAsia="es-CR"/>
              </w:rPr>
              <w:t>)</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4B6920E8" w14:textId="5E8C8456" w:rsidR="004376F6" w:rsidRPr="00101428" w:rsidRDefault="00AF7058"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Partial</w:t>
            </w:r>
          </w:p>
        </w:tc>
        <w:tc>
          <w:tcPr>
            <w:tcW w:w="900" w:type="dxa"/>
            <w:tcBorders>
              <w:top w:val="single" w:sz="4" w:space="0" w:color="auto"/>
              <w:left w:val="nil"/>
              <w:bottom w:val="single" w:sz="4" w:space="0" w:color="auto"/>
              <w:right w:val="single" w:sz="4" w:space="0" w:color="auto"/>
            </w:tcBorders>
            <w:shd w:val="clear" w:color="auto" w:fill="auto"/>
            <w:noWrap/>
            <w:hideMark/>
          </w:tcPr>
          <w:p w14:paraId="1B204AC9" w14:textId="1184C6A4"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40E1C714" w14:textId="03F29058"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309F1DBD" w14:textId="6A369FDC"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MA</w:t>
            </w:r>
          </w:p>
        </w:tc>
        <w:tc>
          <w:tcPr>
            <w:tcW w:w="450" w:type="dxa"/>
            <w:tcBorders>
              <w:top w:val="single" w:sz="4" w:space="0" w:color="auto"/>
              <w:left w:val="nil"/>
              <w:bottom w:val="single" w:sz="4" w:space="0" w:color="auto"/>
              <w:right w:val="single" w:sz="4" w:space="0" w:color="auto"/>
            </w:tcBorders>
            <w:shd w:val="clear" w:color="auto" w:fill="auto"/>
            <w:noWrap/>
            <w:hideMark/>
          </w:tcPr>
          <w:p w14:paraId="63449C79" w14:textId="2217C322"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5A33AC5E" w14:textId="64780D40"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0B6866E5" w14:textId="0108E14E"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3F402360" w14:textId="4BD8BF61"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1A99FEF5" w14:textId="15DD765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r>
      <w:tr w:rsidR="004376F6" w:rsidRPr="00101428" w14:paraId="3B4D40C2" w14:textId="77777777" w:rsidTr="00C96AD8">
        <w:trPr>
          <w:trHeight w:val="724"/>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25B11974" w14:textId="33DDF5C1"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162A2D64" w14:textId="044D515C"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6B1C1C48" w14:textId="25BA3259" w:rsidR="004376F6" w:rsidRPr="00101428" w:rsidRDefault="00F35C7D" w:rsidP="00F35C7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Integrated Snail Control Project</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388D1857" w14:textId="7B029ECC" w:rsidR="004376F6" w:rsidRPr="00101428" w:rsidRDefault="00F35C7D"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Annual crops</w:t>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7EB8C16" w14:textId="3F556C48" w:rsidR="004376F6" w:rsidRPr="00101428" w:rsidRDefault="00F35C7D" w:rsidP="00F35C7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Reduce the population of </w:t>
            </w:r>
            <w:proofErr w:type="spellStart"/>
            <w:r w:rsidR="004376F6" w:rsidRPr="00101428">
              <w:rPr>
                <w:rFonts w:ascii="Calibri" w:eastAsia="Times New Roman" w:hAnsi="Calibri" w:cs="Calibri"/>
                <w:i/>
                <w:color w:val="000000"/>
                <w:sz w:val="20"/>
                <w:szCs w:val="20"/>
                <w:lang w:val="en-US" w:eastAsia="es-CR"/>
              </w:rPr>
              <w:t>Ampularia</w:t>
            </w:r>
            <w:proofErr w:type="spellEnd"/>
            <w:r w:rsidRPr="00101428">
              <w:rPr>
                <w:rFonts w:ascii="Calibri" w:eastAsia="Times New Roman" w:hAnsi="Calibri" w:cs="Calibri"/>
                <w:i/>
                <w:color w:val="000000"/>
                <w:sz w:val="20"/>
                <w:szCs w:val="20"/>
                <w:lang w:val="en-US" w:eastAsia="es-CR"/>
              </w:rPr>
              <w:t xml:space="preserve"> </w:t>
            </w:r>
            <w:proofErr w:type="spellStart"/>
            <w:r w:rsidRPr="00101428">
              <w:rPr>
                <w:rFonts w:ascii="Calibri" w:eastAsia="Times New Roman" w:hAnsi="Calibri" w:cs="Calibri"/>
                <w:i/>
                <w:color w:val="000000"/>
                <w:sz w:val="20"/>
                <w:szCs w:val="20"/>
                <w:lang w:val="en-US" w:eastAsia="es-CR"/>
              </w:rPr>
              <w:t>g</w:t>
            </w:r>
            <w:r w:rsidR="004376F6" w:rsidRPr="00101428">
              <w:rPr>
                <w:rFonts w:ascii="Calibri" w:eastAsia="Times New Roman" w:hAnsi="Calibri" w:cs="Calibri"/>
                <w:i/>
                <w:color w:val="000000"/>
                <w:sz w:val="20"/>
                <w:szCs w:val="20"/>
                <w:lang w:val="en-US" w:eastAsia="es-CR"/>
              </w:rPr>
              <w:t>lauca</w:t>
            </w:r>
            <w:proofErr w:type="spellEnd"/>
            <w:r w:rsidR="004376F6" w:rsidRPr="00101428">
              <w:rPr>
                <w:rFonts w:ascii="Calibri" w:eastAsia="Times New Roman" w:hAnsi="Calibri" w:cs="Calibri"/>
                <w:color w:val="000000"/>
                <w:sz w:val="20"/>
                <w:szCs w:val="20"/>
                <w:lang w:val="en-US" w:eastAsia="es-CR"/>
              </w:rPr>
              <w:t xml:space="preserve"> (</w:t>
            </w:r>
            <w:r w:rsidRPr="00101428">
              <w:rPr>
                <w:rFonts w:ascii="Calibri" w:eastAsia="Times New Roman" w:hAnsi="Calibri" w:cs="Calibri"/>
                <w:color w:val="000000"/>
                <w:sz w:val="20"/>
                <w:szCs w:val="20"/>
                <w:lang w:val="en-US" w:eastAsia="es-CR"/>
              </w:rPr>
              <w:t>snail</w:t>
            </w:r>
            <w:r w:rsidR="004376F6" w:rsidRPr="00101428">
              <w:rPr>
                <w:rFonts w:ascii="Calibri" w:eastAsia="Times New Roman" w:hAnsi="Calibri" w:cs="Calibri"/>
                <w:color w:val="000000"/>
                <w:sz w:val="20"/>
                <w:szCs w:val="20"/>
                <w:lang w:val="en-US" w:eastAsia="es-CR"/>
              </w:rPr>
              <w:t xml:space="preserve">) </w:t>
            </w:r>
            <w:r w:rsidRPr="00101428">
              <w:rPr>
                <w:rFonts w:ascii="Calibri" w:eastAsia="Times New Roman" w:hAnsi="Calibri" w:cs="Calibri"/>
                <w:color w:val="000000"/>
                <w:sz w:val="20"/>
                <w:szCs w:val="20"/>
                <w:lang w:val="en-US" w:eastAsia="es-CR"/>
              </w:rPr>
              <w:t xml:space="preserve">under </w:t>
            </w:r>
            <w:r w:rsidR="009B1FCC" w:rsidRPr="00101428">
              <w:rPr>
                <w:rFonts w:ascii="Calibri" w:eastAsia="Times New Roman" w:hAnsi="Calibri" w:cs="Calibri"/>
                <w:color w:val="000000"/>
                <w:sz w:val="20"/>
                <w:szCs w:val="20"/>
                <w:lang w:val="en-US" w:eastAsia="es-CR"/>
              </w:rPr>
              <w:t>levels that cause economic harm in rice fields</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269F099" w14:textId="5EB4C09D"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Regional (Cibao, Sureste y suroeste)</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2121B43" w14:textId="1526DBBB" w:rsidR="004376F6" w:rsidRPr="00101428" w:rsidRDefault="009B1FCC"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Yes</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7BAC9E32" w14:textId="23BC0EA5" w:rsidR="004376F6" w:rsidRPr="00101428" w:rsidRDefault="009B1FCC"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USD </w:t>
            </w:r>
            <w:r w:rsidR="004376F6" w:rsidRPr="00101428">
              <w:rPr>
                <w:rFonts w:ascii="Calibri" w:eastAsia="Times New Roman" w:hAnsi="Calibri" w:cs="Calibri"/>
                <w:color w:val="000000"/>
                <w:sz w:val="20"/>
                <w:szCs w:val="20"/>
                <w:lang w:val="en-US" w:eastAsia="es-CR"/>
              </w:rPr>
              <w:t>285.587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283DE199" w14:textId="3A77368E"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690460C1" w14:textId="3868523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MA</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6800B277" w14:textId="27BC521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7DCB5DB6" w14:textId="2DAC76D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7DD71130" w14:textId="4E2DAAFA"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3EBB6B3A" w14:textId="6636063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370D7599" w14:textId="1958A0FA"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4376F6" w:rsidRPr="00101428" w14:paraId="29F27700" w14:textId="77777777" w:rsidTr="00C96AD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0B87C27D" w14:textId="211F3A55"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723CE31D" w14:textId="4619D557"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nil"/>
              <w:bottom w:val="single" w:sz="4" w:space="0" w:color="auto"/>
              <w:right w:val="single" w:sz="4" w:space="0" w:color="auto"/>
            </w:tcBorders>
            <w:shd w:val="clear" w:color="auto" w:fill="auto"/>
            <w:hideMark/>
          </w:tcPr>
          <w:p w14:paraId="24E1C819" w14:textId="6F97F350" w:rsidR="004376F6" w:rsidRPr="00101428" w:rsidRDefault="000647D6" w:rsidP="000647D6">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Corn improvement (</w:t>
            </w:r>
            <w:proofErr w:type="spellStart"/>
            <w:r w:rsidR="004376F6" w:rsidRPr="00101428">
              <w:rPr>
                <w:rFonts w:ascii="Calibri" w:eastAsia="Times New Roman" w:hAnsi="Calibri" w:cs="Calibri"/>
                <w:color w:val="000000"/>
                <w:sz w:val="20"/>
                <w:szCs w:val="20"/>
                <w:lang w:val="en-US" w:eastAsia="es-CR"/>
              </w:rPr>
              <w:t>Achaparramiento</w:t>
            </w:r>
            <w:proofErr w:type="spellEnd"/>
            <w:r w:rsidR="004376F6" w:rsidRPr="00101428">
              <w:rPr>
                <w:rFonts w:ascii="Calibri" w:eastAsia="Times New Roman" w:hAnsi="Calibri" w:cs="Calibri"/>
                <w:color w:val="000000"/>
                <w:sz w:val="20"/>
                <w:szCs w:val="20"/>
                <w:lang w:val="en-US" w:eastAsia="es-CR"/>
              </w:rPr>
              <w:t xml:space="preserve"> de </w:t>
            </w:r>
            <w:proofErr w:type="spellStart"/>
            <w:r w:rsidR="004376F6" w:rsidRPr="00101428">
              <w:rPr>
                <w:rFonts w:ascii="Calibri" w:eastAsia="Times New Roman" w:hAnsi="Calibri" w:cs="Calibri"/>
                <w:color w:val="000000"/>
                <w:sz w:val="20"/>
                <w:szCs w:val="20"/>
                <w:lang w:val="en-US" w:eastAsia="es-CR"/>
              </w:rPr>
              <w:t>Maíz</w:t>
            </w:r>
            <w:proofErr w:type="spellEnd"/>
            <w:r w:rsidRPr="00101428">
              <w:rPr>
                <w:rFonts w:ascii="Calibri" w:eastAsia="Times New Roman" w:hAnsi="Calibri" w:cs="Calibri"/>
                <w:color w:val="000000"/>
                <w:sz w:val="20"/>
                <w:szCs w:val="20"/>
                <w:lang w:val="en-US" w:eastAsia="es-CR"/>
              </w:rPr>
              <w:t>)</w:t>
            </w:r>
          </w:p>
        </w:tc>
        <w:tc>
          <w:tcPr>
            <w:tcW w:w="900" w:type="dxa"/>
            <w:tcBorders>
              <w:top w:val="single" w:sz="4" w:space="0" w:color="auto"/>
              <w:left w:val="nil"/>
              <w:bottom w:val="single" w:sz="4" w:space="0" w:color="auto"/>
              <w:right w:val="single" w:sz="4" w:space="0" w:color="auto"/>
            </w:tcBorders>
            <w:shd w:val="clear" w:color="auto" w:fill="auto"/>
            <w:noWrap/>
            <w:hideMark/>
          </w:tcPr>
          <w:p w14:paraId="4076E04B" w14:textId="254225C5" w:rsidR="004376F6" w:rsidRPr="00101428" w:rsidRDefault="000647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Genetic improvement / annual crops</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2B876780" w14:textId="79D6BC95" w:rsidR="004376F6" w:rsidRPr="00101428" w:rsidRDefault="000647D6" w:rsidP="0087773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Obtain and validate</w:t>
            </w:r>
            <w:r w:rsidR="00877732" w:rsidRPr="00101428">
              <w:rPr>
                <w:rFonts w:ascii="Calibri" w:eastAsia="Times New Roman" w:hAnsi="Calibri" w:cs="Calibri"/>
                <w:color w:val="000000"/>
                <w:sz w:val="20"/>
                <w:szCs w:val="20"/>
                <w:lang w:val="en-US" w:eastAsia="es-CR"/>
              </w:rPr>
              <w:t xml:space="preserve"> improved varieties of corn, enhance crop productivity, and improve agronomic management</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049A7391" w14:textId="70C7EA8B"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 xml:space="preserve">Regional (San Cristóbal </w:t>
            </w:r>
            <w:r w:rsidR="00877732" w:rsidRPr="00101428">
              <w:rPr>
                <w:rFonts w:ascii="Calibri" w:eastAsia="Times New Roman" w:hAnsi="Calibri" w:cs="Calibri"/>
                <w:color w:val="000000"/>
                <w:sz w:val="20"/>
                <w:szCs w:val="20"/>
                <w:lang w:eastAsia="es-CR"/>
              </w:rPr>
              <w:t>and</w:t>
            </w:r>
            <w:r w:rsidRPr="00101428">
              <w:rPr>
                <w:rFonts w:ascii="Calibri" w:eastAsia="Times New Roman" w:hAnsi="Calibri" w:cs="Calibri"/>
                <w:color w:val="000000"/>
                <w:sz w:val="20"/>
                <w:szCs w:val="20"/>
                <w:lang w:eastAsia="es-CR"/>
              </w:rPr>
              <w:t xml:space="preserve"> Puerto Plata</w:t>
            </w:r>
            <w:r w:rsidR="00877732" w:rsidRPr="00101428">
              <w:rPr>
                <w:rFonts w:ascii="Calibri" w:eastAsia="Times New Roman" w:hAnsi="Calibri" w:cs="Calibri"/>
                <w:color w:val="000000"/>
                <w:sz w:val="20"/>
                <w:szCs w:val="20"/>
                <w:lang w:eastAsia="es-CR"/>
              </w:rPr>
              <w:t xml:space="preserve"> </w:t>
            </w:r>
            <w:proofErr w:type="spellStart"/>
            <w:r w:rsidR="00877732" w:rsidRPr="00101428">
              <w:rPr>
                <w:rFonts w:ascii="Calibri" w:eastAsia="Times New Roman" w:hAnsi="Calibri" w:cs="Calibri"/>
                <w:color w:val="000000"/>
                <w:sz w:val="20"/>
                <w:szCs w:val="20"/>
                <w:lang w:eastAsia="es-CR"/>
              </w:rPr>
              <w:t>Province</w:t>
            </w:r>
            <w:proofErr w:type="spellEnd"/>
            <w:r w:rsidRPr="00101428">
              <w:rPr>
                <w:rFonts w:ascii="Calibri" w:eastAsia="Times New Roman" w:hAnsi="Calibri" w:cs="Calibri"/>
                <w:color w:val="000000"/>
                <w:sz w:val="20"/>
                <w:szCs w:val="20"/>
                <w:lang w:eastAsia="es-CR"/>
              </w:rPr>
              <w:t>)</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05FC94DC" w14:textId="156303E6"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No</w:t>
            </w:r>
          </w:p>
        </w:tc>
        <w:tc>
          <w:tcPr>
            <w:tcW w:w="900" w:type="dxa"/>
            <w:tcBorders>
              <w:top w:val="single" w:sz="4" w:space="0" w:color="auto"/>
              <w:left w:val="nil"/>
              <w:bottom w:val="single" w:sz="4" w:space="0" w:color="auto"/>
              <w:right w:val="single" w:sz="4" w:space="0" w:color="auto"/>
            </w:tcBorders>
            <w:shd w:val="clear" w:color="auto" w:fill="auto"/>
            <w:noWrap/>
            <w:hideMark/>
          </w:tcPr>
          <w:p w14:paraId="45E764E8" w14:textId="4E50C34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w:t>
            </w:r>
            <w:r w:rsidR="009B1FCC" w:rsidRPr="00101428">
              <w:rPr>
                <w:rFonts w:ascii="Calibri" w:eastAsia="Times New Roman" w:hAnsi="Calibri" w:cs="Calibri"/>
                <w:color w:val="000000"/>
                <w:sz w:val="20"/>
                <w:szCs w:val="20"/>
                <w:lang w:val="en-US" w:eastAsia="es-CR"/>
              </w:rPr>
              <w:t>D</w:t>
            </w:r>
            <w:r w:rsidRPr="00101428">
              <w:rPr>
                <w:rFonts w:ascii="Calibri" w:eastAsia="Times New Roman" w:hAnsi="Calibri" w:cs="Calibri"/>
                <w:color w:val="000000"/>
                <w:sz w:val="20"/>
                <w:szCs w:val="20"/>
                <w:lang w:val="en-US" w:eastAsia="es-CR"/>
              </w:rPr>
              <w:t xml:space="preserve"> 33.860</w:t>
            </w:r>
          </w:p>
        </w:tc>
        <w:tc>
          <w:tcPr>
            <w:tcW w:w="1260" w:type="dxa"/>
            <w:tcBorders>
              <w:top w:val="single" w:sz="4" w:space="0" w:color="auto"/>
              <w:left w:val="nil"/>
              <w:bottom w:val="single" w:sz="4" w:space="0" w:color="auto"/>
              <w:right w:val="single" w:sz="4" w:space="0" w:color="auto"/>
            </w:tcBorders>
            <w:shd w:val="clear" w:color="auto" w:fill="auto"/>
            <w:noWrap/>
            <w:hideMark/>
          </w:tcPr>
          <w:p w14:paraId="5916FFD5" w14:textId="6156A70C"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62616944" w14:textId="1BCC1E4A"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MA</w:t>
            </w:r>
          </w:p>
        </w:tc>
        <w:tc>
          <w:tcPr>
            <w:tcW w:w="450" w:type="dxa"/>
            <w:tcBorders>
              <w:top w:val="single" w:sz="4" w:space="0" w:color="auto"/>
              <w:left w:val="nil"/>
              <w:bottom w:val="single" w:sz="4" w:space="0" w:color="auto"/>
              <w:right w:val="single" w:sz="4" w:space="0" w:color="auto"/>
            </w:tcBorders>
            <w:shd w:val="clear" w:color="auto" w:fill="auto"/>
            <w:noWrap/>
            <w:hideMark/>
          </w:tcPr>
          <w:p w14:paraId="4E103C34" w14:textId="619A914D"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5FE2834F" w14:textId="00F78F22"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0FD46789" w14:textId="4BBD9EF0"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6294B395" w14:textId="100823C2"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7DBA3989" w14:textId="61AE301F"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4376F6" w:rsidRPr="00101428" w14:paraId="72EB6DA8" w14:textId="77777777" w:rsidTr="00C96AD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0E45F071" w14:textId="108DC061"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2C25C9FC" w14:textId="522841F0"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nil"/>
              <w:bottom w:val="single" w:sz="4" w:space="0" w:color="auto"/>
              <w:right w:val="single" w:sz="4" w:space="0" w:color="auto"/>
            </w:tcBorders>
            <w:shd w:val="clear" w:color="auto" w:fill="auto"/>
            <w:hideMark/>
          </w:tcPr>
          <w:p w14:paraId="40C2A575" w14:textId="4F88673C" w:rsidR="004376F6" w:rsidRPr="00101428" w:rsidRDefault="00C10688" w:rsidP="00C10688">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Institutional strengthening for the rural territory development of </w:t>
            </w:r>
            <w:r w:rsidR="004376F6" w:rsidRPr="00101428">
              <w:rPr>
                <w:rFonts w:ascii="Calibri" w:eastAsia="Times New Roman" w:hAnsi="Calibri" w:cs="Calibri"/>
                <w:color w:val="000000"/>
                <w:sz w:val="20"/>
                <w:szCs w:val="20"/>
                <w:lang w:val="en-US" w:eastAsia="es-CR"/>
              </w:rPr>
              <w:t>Barahona (PRODESUR)</w:t>
            </w:r>
          </w:p>
        </w:tc>
        <w:tc>
          <w:tcPr>
            <w:tcW w:w="900" w:type="dxa"/>
            <w:tcBorders>
              <w:top w:val="single" w:sz="4" w:space="0" w:color="auto"/>
              <w:left w:val="nil"/>
              <w:bottom w:val="single" w:sz="4" w:space="0" w:color="auto"/>
              <w:right w:val="single" w:sz="4" w:space="0" w:color="auto"/>
            </w:tcBorders>
            <w:shd w:val="clear" w:color="auto" w:fill="auto"/>
            <w:noWrap/>
            <w:hideMark/>
          </w:tcPr>
          <w:p w14:paraId="20AD1920" w14:textId="257D4A4E" w:rsidR="004376F6" w:rsidRPr="00101428" w:rsidRDefault="00C10688" w:rsidP="00A647FA">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Institutional strengthening, Technical assistance</w:t>
            </w:r>
            <w:r w:rsidR="00A647FA" w:rsidRPr="00101428">
              <w:rPr>
                <w:rFonts w:ascii="Calibri" w:eastAsia="Times New Roman" w:hAnsi="Calibri" w:cs="Calibri"/>
                <w:color w:val="000000"/>
                <w:sz w:val="20"/>
                <w:szCs w:val="20"/>
                <w:lang w:val="en-US" w:eastAsia="es-CR"/>
              </w:rPr>
              <w:t>, improved production and capacity building</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2BA997D9" w14:textId="6B274085" w:rsidR="004376F6" w:rsidRPr="00101428" w:rsidRDefault="00A647FA" w:rsidP="000535D7">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Strengthen capacities of agriculture producers and of their organizations and territory organizations</w:t>
            </w:r>
            <w:r w:rsidR="00850FF5" w:rsidRPr="00101428">
              <w:rPr>
                <w:rFonts w:ascii="Calibri" w:eastAsia="Times New Roman" w:hAnsi="Calibri" w:cs="Calibri"/>
                <w:color w:val="000000"/>
                <w:sz w:val="20"/>
                <w:szCs w:val="20"/>
                <w:lang w:val="en-US" w:eastAsia="es-CR"/>
              </w:rPr>
              <w:t xml:space="preserve"> in Barahona, as part of a</w:t>
            </w:r>
            <w:r w:rsidR="000535D7" w:rsidRPr="00101428">
              <w:rPr>
                <w:rFonts w:ascii="Calibri" w:eastAsia="Times New Roman" w:hAnsi="Calibri" w:cs="Calibri"/>
                <w:color w:val="000000"/>
                <w:sz w:val="20"/>
                <w:szCs w:val="20"/>
                <w:lang w:val="en-US" w:eastAsia="es-CR"/>
              </w:rPr>
              <w:t xml:space="preserve"> cohesive rural territory development with </w:t>
            </w:r>
            <w:r w:rsidR="004376F6" w:rsidRPr="00101428">
              <w:rPr>
                <w:rFonts w:ascii="Calibri" w:eastAsia="Times New Roman" w:hAnsi="Calibri" w:cs="Calibri"/>
                <w:color w:val="000000"/>
                <w:sz w:val="20"/>
                <w:szCs w:val="20"/>
                <w:lang w:val="en-US" w:eastAsia="es-CR"/>
              </w:rPr>
              <w:t xml:space="preserve">END </w:t>
            </w:r>
            <w:r w:rsidR="000535D7" w:rsidRPr="00101428">
              <w:rPr>
                <w:rFonts w:ascii="Calibri" w:eastAsia="Times New Roman" w:hAnsi="Calibri" w:cs="Calibri"/>
                <w:color w:val="000000"/>
                <w:sz w:val="20"/>
                <w:szCs w:val="20"/>
                <w:lang w:val="en-US" w:eastAsia="es-CR"/>
              </w:rPr>
              <w:t>and</w:t>
            </w:r>
            <w:r w:rsidR="004376F6" w:rsidRPr="00101428">
              <w:rPr>
                <w:rFonts w:ascii="Calibri" w:eastAsia="Times New Roman" w:hAnsi="Calibri" w:cs="Calibri"/>
                <w:color w:val="000000"/>
                <w:sz w:val="20"/>
                <w:szCs w:val="20"/>
                <w:lang w:val="en-US" w:eastAsia="es-CR"/>
              </w:rPr>
              <w:t xml:space="preserve"> ECADERT</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243334A7" w14:textId="2BD14A2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Local (Barahona)</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1A871A40" w14:textId="6B60C5C4"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No</w:t>
            </w:r>
          </w:p>
        </w:tc>
        <w:tc>
          <w:tcPr>
            <w:tcW w:w="900" w:type="dxa"/>
            <w:tcBorders>
              <w:top w:val="single" w:sz="4" w:space="0" w:color="auto"/>
              <w:left w:val="nil"/>
              <w:bottom w:val="single" w:sz="4" w:space="0" w:color="auto"/>
              <w:right w:val="single" w:sz="4" w:space="0" w:color="auto"/>
            </w:tcBorders>
            <w:shd w:val="clear" w:color="auto" w:fill="auto"/>
            <w:noWrap/>
            <w:hideMark/>
          </w:tcPr>
          <w:p w14:paraId="4C06BE60" w14:textId="7D7429A1"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39C23A66" w14:textId="55139B14"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6B472681" w14:textId="5316F0AB"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MA, INDRHI, IDIAF, Banco Agrícola, CODOCAFE, IAD, AECID</w:t>
            </w:r>
            <w:r w:rsidR="000535D7" w:rsidRPr="00101428">
              <w:rPr>
                <w:rFonts w:ascii="Calibri" w:eastAsia="Times New Roman" w:hAnsi="Calibri" w:cs="Calibri"/>
                <w:color w:val="000000"/>
                <w:sz w:val="20"/>
                <w:szCs w:val="20"/>
                <w:lang w:eastAsia="es-CR"/>
              </w:rPr>
              <w:t xml:space="preserve"> and</w:t>
            </w:r>
            <w:r w:rsidRPr="00101428">
              <w:rPr>
                <w:rFonts w:ascii="Calibri" w:eastAsia="Times New Roman" w:hAnsi="Calibri" w:cs="Calibri"/>
                <w:color w:val="000000"/>
                <w:sz w:val="20"/>
                <w:szCs w:val="20"/>
                <w:lang w:eastAsia="es-CR"/>
              </w:rPr>
              <w:t xml:space="preserve"> </w:t>
            </w:r>
            <w:proofErr w:type="spellStart"/>
            <w:r w:rsidR="00C3491D" w:rsidRPr="00101428">
              <w:rPr>
                <w:rFonts w:ascii="Calibri" w:eastAsia="Times New Roman" w:hAnsi="Calibri" w:cs="Calibri"/>
                <w:color w:val="000000"/>
                <w:sz w:val="20"/>
                <w:szCs w:val="20"/>
                <w:lang w:eastAsia="es-CR"/>
              </w:rPr>
              <w:t>NGO</w:t>
            </w:r>
            <w:r w:rsidRPr="00101428">
              <w:rPr>
                <w:rFonts w:ascii="Calibri" w:eastAsia="Times New Roman" w:hAnsi="Calibri" w:cs="Calibri"/>
                <w:color w:val="000000"/>
                <w:sz w:val="20"/>
                <w:szCs w:val="20"/>
                <w:lang w:eastAsia="es-CR"/>
              </w:rPr>
              <w:t>s</w:t>
            </w:r>
            <w:proofErr w:type="spellEnd"/>
            <w:r w:rsidRPr="00101428">
              <w:rPr>
                <w:rFonts w:ascii="Calibri" w:eastAsia="Times New Roman" w:hAnsi="Calibri" w:cs="Calibri"/>
                <w:color w:val="000000"/>
                <w:sz w:val="20"/>
                <w:szCs w:val="20"/>
                <w:lang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239D1FB2" w14:textId="6FCA5713"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 xml:space="preserve"> </w:t>
            </w:r>
          </w:p>
        </w:tc>
        <w:tc>
          <w:tcPr>
            <w:tcW w:w="450" w:type="dxa"/>
            <w:tcBorders>
              <w:top w:val="single" w:sz="4" w:space="0" w:color="auto"/>
              <w:left w:val="nil"/>
              <w:bottom w:val="single" w:sz="4" w:space="0" w:color="auto"/>
              <w:right w:val="single" w:sz="4" w:space="0" w:color="auto"/>
            </w:tcBorders>
            <w:shd w:val="clear" w:color="auto" w:fill="auto"/>
            <w:noWrap/>
            <w:hideMark/>
          </w:tcPr>
          <w:p w14:paraId="5DD5BAD1" w14:textId="58E8DB29"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6B6CC4E1" w14:textId="62CCF9DE"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46C9ED97" w14:textId="05D03DC5"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4BAC8B74" w14:textId="0DAC19F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r>
      <w:tr w:rsidR="004376F6" w:rsidRPr="00101428" w14:paraId="05D854C1" w14:textId="77777777" w:rsidTr="00C96AD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DC8F693" w14:textId="655FA5E2"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21A868D4" w14:textId="77530714"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nil"/>
              <w:bottom w:val="single" w:sz="4" w:space="0" w:color="auto"/>
              <w:right w:val="single" w:sz="4" w:space="0" w:color="auto"/>
            </w:tcBorders>
            <w:shd w:val="clear" w:color="auto" w:fill="auto"/>
            <w:hideMark/>
          </w:tcPr>
          <w:p w14:paraId="54CA5791" w14:textId="699CFA58" w:rsidR="004376F6" w:rsidRPr="00101428" w:rsidRDefault="00A47F2E" w:rsidP="00A47F2E">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Reforestation and social development in the </w:t>
            </w:r>
            <w:r w:rsidR="004376F6" w:rsidRPr="00101428">
              <w:rPr>
                <w:rFonts w:ascii="Calibri" w:eastAsia="Times New Roman" w:hAnsi="Calibri" w:cs="Calibri"/>
                <w:color w:val="000000"/>
                <w:sz w:val="20"/>
                <w:szCs w:val="20"/>
                <w:lang w:val="en-US" w:eastAsia="es-CR"/>
              </w:rPr>
              <w:t xml:space="preserve">Sierra, San José de las </w:t>
            </w:r>
            <w:proofErr w:type="spellStart"/>
            <w:r w:rsidR="004376F6" w:rsidRPr="00101428">
              <w:rPr>
                <w:rFonts w:ascii="Calibri" w:eastAsia="Times New Roman" w:hAnsi="Calibri" w:cs="Calibri"/>
                <w:color w:val="000000"/>
                <w:sz w:val="20"/>
                <w:szCs w:val="20"/>
                <w:lang w:val="en-US" w:eastAsia="es-CR"/>
              </w:rPr>
              <w:t>Matas</w:t>
            </w:r>
            <w:proofErr w:type="spellEnd"/>
          </w:p>
        </w:tc>
        <w:tc>
          <w:tcPr>
            <w:tcW w:w="900" w:type="dxa"/>
            <w:tcBorders>
              <w:top w:val="single" w:sz="4" w:space="0" w:color="auto"/>
              <w:left w:val="nil"/>
              <w:bottom w:val="single" w:sz="4" w:space="0" w:color="auto"/>
              <w:right w:val="single" w:sz="4" w:space="0" w:color="auto"/>
            </w:tcBorders>
            <w:shd w:val="clear" w:color="auto" w:fill="auto"/>
            <w:noWrap/>
            <w:hideMark/>
          </w:tcPr>
          <w:p w14:paraId="7AF79C20" w14:textId="70F5189D" w:rsidR="004376F6" w:rsidRPr="00101428" w:rsidRDefault="00A47F2E"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Ecological and social planning</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082D6C98" w14:textId="56B376E7" w:rsidR="004376F6" w:rsidRPr="00101428" w:rsidRDefault="00A47F2E" w:rsidP="00F72AE1">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Consolidate and ex</w:t>
            </w:r>
            <w:r w:rsidR="00F72AE1" w:rsidRPr="00101428">
              <w:rPr>
                <w:rFonts w:ascii="Calibri" w:eastAsia="Times New Roman" w:hAnsi="Calibri" w:cs="Calibri"/>
                <w:color w:val="000000"/>
                <w:sz w:val="20"/>
                <w:szCs w:val="20"/>
                <w:lang w:val="en-US" w:eastAsia="es-CR"/>
              </w:rPr>
              <w:t>pand Ecological and social reorganization of the Sierra by supporting Plan Sierra actions by the French Development Agency</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51ABA529" w14:textId="5C67B297"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Local (San José de las Matas)</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37F99E38" w14:textId="625F8632" w:rsidR="004376F6" w:rsidRPr="00101428" w:rsidRDefault="00F72AE1"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Yes</w:t>
            </w:r>
          </w:p>
        </w:tc>
        <w:tc>
          <w:tcPr>
            <w:tcW w:w="900" w:type="dxa"/>
            <w:tcBorders>
              <w:top w:val="single" w:sz="4" w:space="0" w:color="auto"/>
              <w:left w:val="nil"/>
              <w:bottom w:val="single" w:sz="4" w:space="0" w:color="auto"/>
              <w:right w:val="single" w:sz="4" w:space="0" w:color="auto"/>
            </w:tcBorders>
            <w:shd w:val="clear" w:color="auto" w:fill="auto"/>
            <w:noWrap/>
            <w:hideMark/>
          </w:tcPr>
          <w:p w14:paraId="7E378DA0" w14:textId="44A66EE5"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344137AD" w14:textId="50E59F10"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4501A7C3" w14:textId="6179B286"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MA</w:t>
            </w:r>
          </w:p>
        </w:tc>
        <w:tc>
          <w:tcPr>
            <w:tcW w:w="450" w:type="dxa"/>
            <w:tcBorders>
              <w:top w:val="single" w:sz="4" w:space="0" w:color="auto"/>
              <w:left w:val="nil"/>
              <w:bottom w:val="single" w:sz="4" w:space="0" w:color="auto"/>
              <w:right w:val="single" w:sz="4" w:space="0" w:color="auto"/>
            </w:tcBorders>
            <w:shd w:val="clear" w:color="auto" w:fill="auto"/>
            <w:noWrap/>
            <w:hideMark/>
          </w:tcPr>
          <w:p w14:paraId="6B8DBB5B" w14:textId="0B9DD2BF"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375971E5" w14:textId="6C9B5898"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7D731DF4" w14:textId="5FF6194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44510995" w14:textId="0A60AF10"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73E9815A" w14:textId="481285C6"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r>
      <w:tr w:rsidR="004376F6" w:rsidRPr="00101428" w14:paraId="0E345A16" w14:textId="77777777" w:rsidTr="00C96AD8">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F5B4DCC" w14:textId="3CC979DE"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0CC4530B" w14:textId="02441074"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nil"/>
              <w:bottom w:val="single" w:sz="4" w:space="0" w:color="auto"/>
              <w:right w:val="single" w:sz="4" w:space="0" w:color="auto"/>
            </w:tcBorders>
            <w:shd w:val="clear" w:color="auto" w:fill="auto"/>
            <w:hideMark/>
          </w:tcPr>
          <w:p w14:paraId="62B28EDB" w14:textId="68705EC2" w:rsidR="004376F6" w:rsidRPr="00101428" w:rsidRDefault="00F72AE1" w:rsidP="00F72AE1">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Food security special management in the </w:t>
            </w:r>
            <w:proofErr w:type="spellStart"/>
            <w:r w:rsidRPr="00101428">
              <w:rPr>
                <w:rFonts w:ascii="Calibri" w:eastAsia="Times New Roman" w:hAnsi="Calibri" w:cs="Calibri"/>
                <w:color w:val="000000"/>
                <w:sz w:val="20"/>
                <w:szCs w:val="20"/>
                <w:lang w:val="en-US" w:eastAsia="es-CR"/>
              </w:rPr>
              <w:t>Montecristi</w:t>
            </w:r>
            <w:proofErr w:type="spellEnd"/>
            <w:r w:rsidRPr="00101428">
              <w:rPr>
                <w:rFonts w:ascii="Calibri" w:eastAsia="Times New Roman" w:hAnsi="Calibri" w:cs="Calibri"/>
                <w:color w:val="000000"/>
                <w:sz w:val="20"/>
                <w:szCs w:val="20"/>
                <w:lang w:val="en-US" w:eastAsia="es-CR"/>
              </w:rPr>
              <w:t xml:space="preserve"> province</w:t>
            </w:r>
            <w:r w:rsidR="004376F6" w:rsidRPr="00101428">
              <w:rPr>
                <w:rFonts w:ascii="Calibri" w:eastAsia="Times New Roman" w:hAnsi="Calibri" w:cs="Calibri"/>
                <w:color w:val="000000"/>
                <w:sz w:val="20"/>
                <w:szCs w:val="20"/>
                <w:lang w:val="en-US" w:eastAsia="es-CR"/>
              </w:rPr>
              <w:t xml:space="preserve"> (PESA) </w:t>
            </w:r>
          </w:p>
        </w:tc>
        <w:tc>
          <w:tcPr>
            <w:tcW w:w="900" w:type="dxa"/>
            <w:tcBorders>
              <w:top w:val="single" w:sz="4" w:space="0" w:color="auto"/>
              <w:left w:val="nil"/>
              <w:bottom w:val="single" w:sz="4" w:space="0" w:color="auto"/>
              <w:right w:val="single" w:sz="4" w:space="0" w:color="auto"/>
            </w:tcBorders>
            <w:shd w:val="clear" w:color="auto" w:fill="auto"/>
            <w:noWrap/>
            <w:hideMark/>
          </w:tcPr>
          <w:p w14:paraId="08EB2BE4" w14:textId="08444E62" w:rsidR="004376F6" w:rsidRPr="00101428" w:rsidRDefault="00F72AE1"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Food security</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40FF6CF8" w14:textId="058D2414" w:rsidR="004376F6" w:rsidRPr="00101428" w:rsidRDefault="00F72AE1" w:rsidP="002359FA">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Improve life quality and food security</w:t>
            </w:r>
            <w:r w:rsidR="001D5163" w:rsidRPr="00101428">
              <w:rPr>
                <w:rFonts w:ascii="Calibri" w:eastAsia="Times New Roman" w:hAnsi="Calibri" w:cs="Calibri"/>
                <w:color w:val="000000"/>
                <w:sz w:val="20"/>
                <w:szCs w:val="20"/>
                <w:lang w:val="en-US" w:eastAsia="es-CR"/>
              </w:rPr>
              <w:t xml:space="preserve"> of families within the PESA intervention area, facilitating frequent access to good quality diet</w:t>
            </w:r>
            <w:r w:rsidR="002359FA" w:rsidRPr="00101428">
              <w:rPr>
                <w:rFonts w:ascii="Calibri" w:eastAsia="Times New Roman" w:hAnsi="Calibri" w:cs="Calibri"/>
                <w:color w:val="000000"/>
                <w:sz w:val="20"/>
                <w:szCs w:val="20"/>
                <w:lang w:val="en-US" w:eastAsia="es-CR"/>
              </w:rPr>
              <w:t xml:space="preserve">, ensuring good quality crop inputs are innocuous so nutrients </w:t>
            </w:r>
            <w:r w:rsidR="002359FA" w:rsidRPr="00101428">
              <w:rPr>
                <w:rFonts w:ascii="Calibri" w:eastAsia="Times New Roman" w:hAnsi="Calibri" w:cs="Calibri"/>
                <w:color w:val="000000"/>
                <w:sz w:val="20"/>
                <w:szCs w:val="20"/>
                <w:lang w:val="en-US" w:eastAsia="es-CR"/>
              </w:rPr>
              <w:lastRenderedPageBreak/>
              <w:t>consumed</w:t>
            </w:r>
            <w:r w:rsidR="00686445" w:rsidRPr="00101428">
              <w:rPr>
                <w:rFonts w:ascii="Calibri" w:eastAsia="Times New Roman" w:hAnsi="Calibri" w:cs="Calibri"/>
                <w:color w:val="000000"/>
                <w:sz w:val="20"/>
                <w:szCs w:val="20"/>
                <w:lang w:val="en-US" w:eastAsia="es-CR"/>
              </w:rPr>
              <w:t xml:space="preserve"> promote a healthy, active and productive life</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22044734" w14:textId="1F82B7B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lastRenderedPageBreak/>
              <w:t>Local (</w:t>
            </w:r>
            <w:proofErr w:type="spellStart"/>
            <w:r w:rsidRPr="00101428">
              <w:rPr>
                <w:rFonts w:ascii="Calibri" w:eastAsia="Times New Roman" w:hAnsi="Calibri" w:cs="Calibri"/>
                <w:color w:val="000000"/>
                <w:sz w:val="20"/>
                <w:szCs w:val="20"/>
                <w:lang w:val="en-US" w:eastAsia="es-CR"/>
              </w:rPr>
              <w:t>Montecristi</w:t>
            </w:r>
            <w:proofErr w:type="spellEnd"/>
            <w:r w:rsidRPr="00101428">
              <w:rPr>
                <w:rFonts w:ascii="Calibri" w:eastAsia="Times New Roman" w:hAnsi="Calibri" w:cs="Calibri"/>
                <w:color w:val="000000"/>
                <w:sz w:val="20"/>
                <w:szCs w:val="20"/>
                <w:lang w:val="en-US" w:eastAsia="es-CR"/>
              </w:rPr>
              <w:t>)</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555D51EB" w14:textId="40376004" w:rsidR="004376F6" w:rsidRPr="00101428" w:rsidRDefault="00F72AE1"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Yes</w:t>
            </w:r>
          </w:p>
        </w:tc>
        <w:tc>
          <w:tcPr>
            <w:tcW w:w="900" w:type="dxa"/>
            <w:tcBorders>
              <w:top w:val="single" w:sz="4" w:space="0" w:color="auto"/>
              <w:left w:val="nil"/>
              <w:bottom w:val="single" w:sz="4" w:space="0" w:color="auto"/>
              <w:right w:val="single" w:sz="4" w:space="0" w:color="auto"/>
            </w:tcBorders>
            <w:shd w:val="clear" w:color="auto" w:fill="auto"/>
            <w:noWrap/>
            <w:hideMark/>
          </w:tcPr>
          <w:p w14:paraId="781C96EF" w14:textId="5C10CE4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w:t>
            </w:r>
            <w:r w:rsidR="00F72AE1" w:rsidRPr="00101428">
              <w:rPr>
                <w:rFonts w:ascii="Calibri" w:eastAsia="Times New Roman" w:hAnsi="Calibri" w:cs="Calibri"/>
                <w:color w:val="000000"/>
                <w:sz w:val="20"/>
                <w:szCs w:val="20"/>
                <w:lang w:val="en-US" w:eastAsia="es-CR"/>
              </w:rPr>
              <w:t>D</w:t>
            </w:r>
            <w:r w:rsidRPr="00101428">
              <w:rPr>
                <w:rFonts w:ascii="Calibri" w:eastAsia="Times New Roman" w:hAnsi="Calibri" w:cs="Calibri"/>
                <w:color w:val="000000"/>
                <w:sz w:val="20"/>
                <w:szCs w:val="20"/>
                <w:lang w:val="en-US" w:eastAsia="es-CR"/>
              </w:rPr>
              <w:t xml:space="preserve"> 907.200</w:t>
            </w:r>
          </w:p>
        </w:tc>
        <w:tc>
          <w:tcPr>
            <w:tcW w:w="1260" w:type="dxa"/>
            <w:tcBorders>
              <w:top w:val="single" w:sz="4" w:space="0" w:color="auto"/>
              <w:left w:val="nil"/>
              <w:bottom w:val="single" w:sz="4" w:space="0" w:color="auto"/>
              <w:right w:val="single" w:sz="4" w:space="0" w:color="auto"/>
            </w:tcBorders>
            <w:shd w:val="clear" w:color="auto" w:fill="auto"/>
            <w:noWrap/>
            <w:hideMark/>
          </w:tcPr>
          <w:p w14:paraId="7BD7449C" w14:textId="3D0EE99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0C700332" w14:textId="04B5A348"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MA, FAO</w:t>
            </w:r>
          </w:p>
        </w:tc>
        <w:tc>
          <w:tcPr>
            <w:tcW w:w="450" w:type="dxa"/>
            <w:tcBorders>
              <w:top w:val="single" w:sz="4" w:space="0" w:color="auto"/>
              <w:left w:val="nil"/>
              <w:bottom w:val="single" w:sz="4" w:space="0" w:color="auto"/>
              <w:right w:val="single" w:sz="4" w:space="0" w:color="auto"/>
            </w:tcBorders>
            <w:shd w:val="clear" w:color="auto" w:fill="auto"/>
            <w:noWrap/>
            <w:hideMark/>
          </w:tcPr>
          <w:p w14:paraId="403745A5" w14:textId="55E24568"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2377926D" w14:textId="2535924C"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3D391E03" w14:textId="389854B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53413EB1" w14:textId="05017A5C"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090EF1D5" w14:textId="6FCCC411"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r>
      <w:tr w:rsidR="00B1700D" w:rsidRPr="00101428" w14:paraId="4E624C93" w14:textId="77777777" w:rsidTr="00C96AD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4499EBA7" w14:textId="1091EE57"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5FF239BC" w14:textId="4D8EA546"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710" w:type="dxa"/>
            <w:tcBorders>
              <w:top w:val="single" w:sz="4" w:space="0" w:color="auto"/>
              <w:left w:val="nil"/>
              <w:bottom w:val="single" w:sz="4" w:space="0" w:color="auto"/>
              <w:right w:val="single" w:sz="4" w:space="0" w:color="auto"/>
            </w:tcBorders>
            <w:shd w:val="clear" w:color="auto" w:fill="auto"/>
            <w:hideMark/>
          </w:tcPr>
          <w:p w14:paraId="6A9DD9DB" w14:textId="0E647061" w:rsidR="00B1700D" w:rsidRPr="00101428" w:rsidRDefault="00B1700D" w:rsidP="00B1700D">
            <w:pPr>
              <w:spacing w:after="0" w:line="240" w:lineRule="auto"/>
              <w:rPr>
                <w:rFonts w:ascii="Calibri" w:eastAsia="Times New Roman" w:hAnsi="Calibri" w:cs="Calibri"/>
                <w:color w:val="000000"/>
                <w:sz w:val="20"/>
                <w:szCs w:val="20"/>
                <w:lang w:val="en-US" w:eastAsia="es-CR"/>
              </w:rPr>
            </w:pPr>
            <w:proofErr w:type="spellStart"/>
            <w:r w:rsidRPr="00101428">
              <w:rPr>
                <w:rFonts w:ascii="Calibri" w:eastAsia="Times New Roman" w:hAnsi="Calibri" w:cs="Calibri"/>
                <w:color w:val="000000"/>
                <w:sz w:val="20"/>
                <w:szCs w:val="20"/>
                <w:lang w:val="en-US" w:eastAsia="es-CR"/>
              </w:rPr>
              <w:t>Strengtheing</w:t>
            </w:r>
            <w:proofErr w:type="spellEnd"/>
            <w:r w:rsidRPr="00101428">
              <w:rPr>
                <w:rFonts w:ascii="Calibri" w:eastAsia="Times New Roman" w:hAnsi="Calibri" w:cs="Calibri"/>
                <w:color w:val="000000"/>
                <w:sz w:val="20"/>
                <w:szCs w:val="20"/>
                <w:lang w:val="en-US" w:eastAsia="es-CR"/>
              </w:rPr>
              <w:t xml:space="preserve"> response capacity of PROSOLI and the Dominican Republic Food Bank </w:t>
            </w:r>
          </w:p>
        </w:tc>
        <w:tc>
          <w:tcPr>
            <w:tcW w:w="900" w:type="dxa"/>
            <w:tcBorders>
              <w:top w:val="single" w:sz="4" w:space="0" w:color="auto"/>
              <w:left w:val="nil"/>
              <w:bottom w:val="single" w:sz="4" w:space="0" w:color="auto"/>
              <w:right w:val="single" w:sz="4" w:space="0" w:color="auto"/>
            </w:tcBorders>
            <w:shd w:val="clear" w:color="auto" w:fill="auto"/>
            <w:noWrap/>
            <w:hideMark/>
          </w:tcPr>
          <w:p w14:paraId="69B7E986" w14:textId="5DD6B144"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Food security</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4F86AE6B" w14:textId="0568D5E8"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7CDE188F" w14:textId="14B3F265"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79B17DFD" w14:textId="41932483"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00" w:type="dxa"/>
            <w:tcBorders>
              <w:top w:val="single" w:sz="4" w:space="0" w:color="auto"/>
              <w:left w:val="nil"/>
              <w:bottom w:val="single" w:sz="4" w:space="0" w:color="auto"/>
              <w:right w:val="single" w:sz="4" w:space="0" w:color="auto"/>
            </w:tcBorders>
            <w:shd w:val="clear" w:color="auto" w:fill="auto"/>
            <w:noWrap/>
            <w:hideMark/>
          </w:tcPr>
          <w:p w14:paraId="293B46D3" w14:textId="44B424B3"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6218E67D" w14:textId="26E7A48C"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704F4171" w14:textId="66BDF9A1"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FAO</w:t>
            </w:r>
          </w:p>
        </w:tc>
        <w:tc>
          <w:tcPr>
            <w:tcW w:w="450" w:type="dxa"/>
            <w:tcBorders>
              <w:top w:val="single" w:sz="4" w:space="0" w:color="auto"/>
              <w:left w:val="nil"/>
              <w:bottom w:val="single" w:sz="4" w:space="0" w:color="auto"/>
              <w:right w:val="single" w:sz="4" w:space="0" w:color="auto"/>
            </w:tcBorders>
            <w:shd w:val="clear" w:color="auto" w:fill="auto"/>
            <w:noWrap/>
            <w:hideMark/>
          </w:tcPr>
          <w:p w14:paraId="2B8E8BCE" w14:textId="2BD4CAD2"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16962C24" w14:textId="46783413"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1A280D70" w14:textId="24C874C8"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0D98498C" w14:textId="3CB0DC8A"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264A3AC1" w14:textId="4ACD4A7F"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B1700D" w:rsidRPr="00101428" w14:paraId="71E7E349" w14:textId="77777777" w:rsidTr="00C96AD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3831B70" w14:textId="1593ABE2"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07C0835D" w14:textId="053458AE"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710" w:type="dxa"/>
            <w:tcBorders>
              <w:top w:val="single" w:sz="4" w:space="0" w:color="auto"/>
              <w:left w:val="nil"/>
              <w:bottom w:val="single" w:sz="4" w:space="0" w:color="auto"/>
              <w:right w:val="single" w:sz="4" w:space="0" w:color="auto"/>
            </w:tcBorders>
            <w:shd w:val="clear" w:color="auto" w:fill="auto"/>
            <w:hideMark/>
          </w:tcPr>
          <w:p w14:paraId="7F7C3B02" w14:textId="6A81E47D"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Resilience and </w:t>
            </w:r>
            <w:r w:rsidR="00D77AB4" w:rsidRPr="00101428">
              <w:rPr>
                <w:rFonts w:ascii="Calibri" w:eastAsia="Times New Roman" w:hAnsi="Calibri" w:cs="Calibri"/>
                <w:color w:val="000000"/>
                <w:sz w:val="20"/>
                <w:szCs w:val="20"/>
                <w:lang w:val="en-US" w:eastAsia="es-CR"/>
              </w:rPr>
              <w:t>ensuring timely SAN response to drought in Dominican Republic</w:t>
            </w:r>
          </w:p>
        </w:tc>
        <w:tc>
          <w:tcPr>
            <w:tcW w:w="900" w:type="dxa"/>
            <w:tcBorders>
              <w:top w:val="single" w:sz="4" w:space="0" w:color="auto"/>
              <w:left w:val="nil"/>
              <w:bottom w:val="single" w:sz="4" w:space="0" w:color="auto"/>
              <w:right w:val="single" w:sz="4" w:space="0" w:color="auto"/>
            </w:tcBorders>
            <w:shd w:val="clear" w:color="auto" w:fill="auto"/>
            <w:noWrap/>
            <w:hideMark/>
          </w:tcPr>
          <w:p w14:paraId="3B1EE563" w14:textId="7CB80A07"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Food security</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2B52D8F0" w14:textId="707B3FDE" w:rsidR="00B1700D" w:rsidRPr="00101428" w:rsidRDefault="00924B5F"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Strengthening technical capacities and functioning of the national emergency commission</w:t>
            </w:r>
            <w:r w:rsidR="00912747" w:rsidRPr="00101428">
              <w:rPr>
                <w:rFonts w:ascii="Calibri" w:eastAsia="Times New Roman" w:hAnsi="Calibri" w:cs="Calibri"/>
                <w:color w:val="000000"/>
                <w:sz w:val="20"/>
                <w:szCs w:val="20"/>
                <w:lang w:val="en-US" w:eastAsia="es-CR"/>
              </w:rPr>
              <w:t xml:space="preserve">. </w:t>
            </w:r>
            <w:r w:rsidR="00A3698D" w:rsidRPr="00101428">
              <w:rPr>
                <w:rFonts w:ascii="Calibri" w:eastAsia="Times New Roman" w:hAnsi="Calibri" w:cs="Calibri"/>
                <w:color w:val="000000"/>
                <w:sz w:val="20"/>
                <w:szCs w:val="20"/>
                <w:lang w:val="en-US" w:eastAsia="es-CR"/>
              </w:rPr>
              <w:t xml:space="preserve">The project focuses on improving </w:t>
            </w:r>
            <w:r w:rsidR="0024561F" w:rsidRPr="00101428">
              <w:rPr>
                <w:rFonts w:ascii="Calibri" w:eastAsia="Times New Roman" w:hAnsi="Calibri" w:cs="Calibri"/>
                <w:color w:val="000000"/>
                <w:sz w:val="20"/>
                <w:szCs w:val="20"/>
                <w:lang w:val="en-US" w:eastAsia="es-CR"/>
              </w:rPr>
              <w:t xml:space="preserve">the </w:t>
            </w:r>
            <w:r w:rsidR="00D8181E" w:rsidRPr="00101428">
              <w:rPr>
                <w:rFonts w:ascii="Calibri" w:eastAsia="Times New Roman" w:hAnsi="Calibri" w:cs="Calibri"/>
                <w:color w:val="000000"/>
                <w:sz w:val="20"/>
                <w:szCs w:val="20"/>
                <w:lang w:val="en-US" w:eastAsia="es-CR"/>
              </w:rPr>
              <w:t xml:space="preserve">generation and </w:t>
            </w:r>
            <w:r w:rsidR="005A5825" w:rsidRPr="00101428">
              <w:rPr>
                <w:rFonts w:ascii="Calibri" w:eastAsia="Times New Roman" w:hAnsi="Calibri" w:cs="Calibri"/>
                <w:color w:val="000000"/>
                <w:sz w:val="20"/>
                <w:szCs w:val="20"/>
                <w:lang w:val="en-US" w:eastAsia="es-CR"/>
              </w:rPr>
              <w:t xml:space="preserve">systematization </w:t>
            </w:r>
            <w:r w:rsidR="0024561F" w:rsidRPr="00101428">
              <w:rPr>
                <w:rFonts w:ascii="Calibri" w:eastAsia="Times New Roman" w:hAnsi="Calibri" w:cs="Calibri"/>
                <w:color w:val="000000"/>
                <w:sz w:val="20"/>
                <w:szCs w:val="20"/>
                <w:lang w:val="en-US" w:eastAsia="es-CR"/>
              </w:rPr>
              <w:t xml:space="preserve">of information related to </w:t>
            </w:r>
            <w:proofErr w:type="spellStart"/>
            <w:r w:rsidR="0024561F" w:rsidRPr="00101428">
              <w:rPr>
                <w:rFonts w:ascii="Calibri" w:eastAsia="Times New Roman" w:hAnsi="Calibri" w:cs="Calibri"/>
                <w:color w:val="000000"/>
                <w:sz w:val="20"/>
                <w:szCs w:val="20"/>
                <w:lang w:val="en-US" w:eastAsia="es-CR"/>
              </w:rPr>
              <w:t>agroclimate</w:t>
            </w:r>
            <w:proofErr w:type="spellEnd"/>
            <w:r w:rsidR="0024561F" w:rsidRPr="00101428">
              <w:rPr>
                <w:rFonts w:ascii="Calibri" w:eastAsia="Times New Roman" w:hAnsi="Calibri" w:cs="Calibri"/>
                <w:color w:val="000000"/>
                <w:sz w:val="20"/>
                <w:szCs w:val="20"/>
                <w:lang w:val="en-US" w:eastAsia="es-CR"/>
              </w:rPr>
              <w:t xml:space="preserve"> risks and provide municipal and national </w:t>
            </w:r>
            <w:r w:rsidR="00106843" w:rsidRPr="00101428">
              <w:rPr>
                <w:rFonts w:ascii="Calibri" w:eastAsia="Times New Roman" w:hAnsi="Calibri" w:cs="Calibri"/>
                <w:color w:val="000000"/>
                <w:sz w:val="20"/>
                <w:szCs w:val="20"/>
                <w:lang w:val="en-US" w:eastAsia="es-CR"/>
              </w:rPr>
              <w:t>plans with relevant data.</w:t>
            </w:r>
            <w:r w:rsidR="00B1700D" w:rsidRPr="00101428">
              <w:rPr>
                <w:rFonts w:ascii="Calibri" w:eastAsia="Times New Roman" w:hAnsi="Calibri" w:cs="Calibri"/>
                <w:color w:val="000000"/>
                <w:sz w:val="20"/>
                <w:szCs w:val="20"/>
                <w:lang w:val="en-US" w:eastAsia="es-CR"/>
              </w:rPr>
              <w:t> </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24593E17" w14:textId="3BF2D917"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05E9AA56" w14:textId="1C4382B2"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00" w:type="dxa"/>
            <w:tcBorders>
              <w:top w:val="single" w:sz="4" w:space="0" w:color="auto"/>
              <w:left w:val="nil"/>
              <w:bottom w:val="single" w:sz="4" w:space="0" w:color="auto"/>
              <w:right w:val="single" w:sz="4" w:space="0" w:color="auto"/>
            </w:tcBorders>
            <w:shd w:val="clear" w:color="auto" w:fill="auto"/>
            <w:noWrap/>
            <w:hideMark/>
          </w:tcPr>
          <w:p w14:paraId="70386321" w14:textId="576FDF2E"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3E3FEA8A" w14:textId="7F348D4E"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35158C38" w14:textId="7BAF2F39"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FAO</w:t>
            </w:r>
          </w:p>
        </w:tc>
        <w:tc>
          <w:tcPr>
            <w:tcW w:w="450" w:type="dxa"/>
            <w:tcBorders>
              <w:top w:val="single" w:sz="4" w:space="0" w:color="auto"/>
              <w:left w:val="nil"/>
              <w:bottom w:val="single" w:sz="4" w:space="0" w:color="auto"/>
              <w:right w:val="single" w:sz="4" w:space="0" w:color="auto"/>
            </w:tcBorders>
            <w:shd w:val="clear" w:color="auto" w:fill="auto"/>
            <w:noWrap/>
            <w:hideMark/>
          </w:tcPr>
          <w:p w14:paraId="16B12340" w14:textId="2661F51E"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24A21F1A" w14:textId="3F934466"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7A8FDB8B" w14:textId="7FE650C4"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7BE65F0D" w14:textId="69A7CD48"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4FD963CB" w14:textId="40BAC14C" w:rsidR="00B1700D" w:rsidRPr="00101428" w:rsidRDefault="00B1700D" w:rsidP="00B1700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r>
      <w:tr w:rsidR="00106843" w:rsidRPr="00101428" w14:paraId="614D90DA" w14:textId="77777777" w:rsidTr="00C96AD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AB0A92A" w14:textId="714DBDB8"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6656A54B" w14:textId="1B7C8B06"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710" w:type="dxa"/>
            <w:tcBorders>
              <w:top w:val="single" w:sz="4" w:space="0" w:color="auto"/>
              <w:left w:val="nil"/>
              <w:bottom w:val="single" w:sz="4" w:space="0" w:color="auto"/>
              <w:right w:val="single" w:sz="4" w:space="0" w:color="auto"/>
            </w:tcBorders>
            <w:shd w:val="clear" w:color="auto" w:fill="auto"/>
            <w:hideMark/>
          </w:tcPr>
          <w:p w14:paraId="251023F6" w14:textId="434E14AB"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Regional CELAC</w:t>
            </w:r>
          </w:p>
        </w:tc>
        <w:tc>
          <w:tcPr>
            <w:tcW w:w="900" w:type="dxa"/>
            <w:tcBorders>
              <w:top w:val="single" w:sz="4" w:space="0" w:color="auto"/>
              <w:left w:val="nil"/>
              <w:bottom w:val="single" w:sz="4" w:space="0" w:color="auto"/>
              <w:right w:val="single" w:sz="4" w:space="0" w:color="auto"/>
            </w:tcBorders>
            <w:shd w:val="clear" w:color="auto" w:fill="auto"/>
            <w:noWrap/>
            <w:hideMark/>
          </w:tcPr>
          <w:p w14:paraId="7A1F0379" w14:textId="17785C28"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Food security</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12D51F89" w14:textId="2055A337" w:rsidR="00106843" w:rsidRPr="00101428" w:rsidRDefault="00412AF5" w:rsidP="00C201DE">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Facilitate opportunities for dialogue and </w:t>
            </w:r>
            <w:r w:rsidR="00CD2AC4" w:rsidRPr="00101428">
              <w:rPr>
                <w:rFonts w:ascii="Calibri" w:eastAsia="Times New Roman" w:hAnsi="Calibri" w:cs="Calibri"/>
                <w:color w:val="000000"/>
                <w:sz w:val="20"/>
                <w:szCs w:val="20"/>
                <w:lang w:val="en-US" w:eastAsia="es-CR"/>
              </w:rPr>
              <w:t xml:space="preserve">generate regional and national capacities to face </w:t>
            </w:r>
            <w:r w:rsidR="00106843" w:rsidRPr="00101428">
              <w:rPr>
                <w:rFonts w:ascii="Calibri" w:eastAsia="Times New Roman" w:hAnsi="Calibri" w:cs="Calibri"/>
                <w:color w:val="000000"/>
                <w:sz w:val="20"/>
                <w:szCs w:val="20"/>
                <w:lang w:val="en-US" w:eastAsia="es-CR"/>
              </w:rPr>
              <w:t>malnutri</w:t>
            </w:r>
            <w:r w:rsidR="00C201DE" w:rsidRPr="00101428">
              <w:rPr>
                <w:rFonts w:ascii="Calibri" w:eastAsia="Times New Roman" w:hAnsi="Calibri" w:cs="Calibri"/>
                <w:color w:val="000000"/>
                <w:sz w:val="20"/>
                <w:szCs w:val="20"/>
                <w:lang w:val="en-US" w:eastAsia="es-CR"/>
              </w:rPr>
              <w:t>t</w:t>
            </w:r>
            <w:r w:rsidR="00106843" w:rsidRPr="00101428">
              <w:rPr>
                <w:rFonts w:ascii="Calibri" w:eastAsia="Times New Roman" w:hAnsi="Calibri" w:cs="Calibri"/>
                <w:color w:val="000000"/>
                <w:sz w:val="20"/>
                <w:szCs w:val="20"/>
                <w:lang w:val="en-US" w:eastAsia="es-CR"/>
              </w:rPr>
              <w:t>i</w:t>
            </w:r>
            <w:r w:rsidR="00C201DE" w:rsidRPr="00101428">
              <w:rPr>
                <w:rFonts w:ascii="Calibri" w:eastAsia="Times New Roman" w:hAnsi="Calibri" w:cs="Calibri"/>
                <w:color w:val="000000"/>
                <w:sz w:val="20"/>
                <w:szCs w:val="20"/>
                <w:lang w:val="en-US" w:eastAsia="es-CR"/>
              </w:rPr>
              <w:t>o</w:t>
            </w:r>
            <w:r w:rsidR="00106843" w:rsidRPr="00101428">
              <w:rPr>
                <w:rFonts w:ascii="Calibri" w:eastAsia="Times New Roman" w:hAnsi="Calibri" w:cs="Calibri"/>
                <w:color w:val="000000"/>
                <w:sz w:val="20"/>
                <w:szCs w:val="20"/>
                <w:lang w:val="en-US" w:eastAsia="es-CR"/>
              </w:rPr>
              <w:t xml:space="preserve">n </w:t>
            </w:r>
            <w:r w:rsidR="00C201DE" w:rsidRPr="00101428">
              <w:rPr>
                <w:rFonts w:ascii="Calibri" w:eastAsia="Times New Roman" w:hAnsi="Calibri" w:cs="Calibri"/>
                <w:color w:val="000000"/>
                <w:sz w:val="20"/>
                <w:szCs w:val="20"/>
                <w:lang w:val="en-US" w:eastAsia="es-CR"/>
              </w:rPr>
              <w:t>through food and nutrition education as part of the CELAC plan.</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152797E0" w14:textId="00E43EE9"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581DA5F2" w14:textId="039BAD23"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00" w:type="dxa"/>
            <w:tcBorders>
              <w:top w:val="single" w:sz="4" w:space="0" w:color="auto"/>
              <w:left w:val="nil"/>
              <w:bottom w:val="single" w:sz="4" w:space="0" w:color="auto"/>
              <w:right w:val="single" w:sz="4" w:space="0" w:color="auto"/>
            </w:tcBorders>
            <w:shd w:val="clear" w:color="auto" w:fill="auto"/>
            <w:noWrap/>
            <w:hideMark/>
          </w:tcPr>
          <w:p w14:paraId="0474102E" w14:textId="721FA0F8"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739D7153" w14:textId="411DA765"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7A117B54" w14:textId="2D586221"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FAO, </w:t>
            </w:r>
            <w:r w:rsidR="00412AF5" w:rsidRPr="00101428">
              <w:rPr>
                <w:rFonts w:ascii="Calibri" w:eastAsia="Times New Roman" w:hAnsi="Calibri" w:cs="Calibri"/>
                <w:color w:val="000000"/>
                <w:sz w:val="20"/>
                <w:szCs w:val="20"/>
                <w:lang w:val="en-US" w:eastAsia="es-CR"/>
              </w:rPr>
              <w:t>State Secretariat</w:t>
            </w:r>
          </w:p>
        </w:tc>
        <w:tc>
          <w:tcPr>
            <w:tcW w:w="450" w:type="dxa"/>
            <w:tcBorders>
              <w:top w:val="single" w:sz="4" w:space="0" w:color="auto"/>
              <w:left w:val="nil"/>
              <w:bottom w:val="single" w:sz="4" w:space="0" w:color="auto"/>
              <w:right w:val="single" w:sz="4" w:space="0" w:color="auto"/>
            </w:tcBorders>
            <w:shd w:val="clear" w:color="auto" w:fill="auto"/>
            <w:noWrap/>
            <w:hideMark/>
          </w:tcPr>
          <w:p w14:paraId="0BB5413A" w14:textId="59B3FC55"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4393FD5A" w14:textId="167BC2CC"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1F6B30C7" w14:textId="2AD1DFE8"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6E3AF5EB" w14:textId="7A492174"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66F917FA" w14:textId="165251E9" w:rsidR="00106843" w:rsidRPr="00101428" w:rsidRDefault="00106843" w:rsidP="00106843">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r>
      <w:tr w:rsidR="004376F6" w:rsidRPr="00101428" w14:paraId="40A6BFCF" w14:textId="77777777" w:rsidTr="00C96AD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58266DF0" w14:textId="58003A6B"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55546CB9" w14:textId="62C51191"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710" w:type="dxa"/>
            <w:tcBorders>
              <w:top w:val="single" w:sz="4" w:space="0" w:color="auto"/>
              <w:left w:val="nil"/>
              <w:bottom w:val="single" w:sz="4" w:space="0" w:color="auto"/>
              <w:right w:val="single" w:sz="4" w:space="0" w:color="auto"/>
            </w:tcBorders>
            <w:shd w:val="clear" w:color="auto" w:fill="auto"/>
            <w:hideMark/>
          </w:tcPr>
          <w:p w14:paraId="22DBDB90" w14:textId="01DF00B2" w:rsidR="004376F6" w:rsidRPr="00101428" w:rsidRDefault="007A7974"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Building a thematic platform for promoting competitiveness of milk and its derivatives</w:t>
            </w:r>
          </w:p>
        </w:tc>
        <w:tc>
          <w:tcPr>
            <w:tcW w:w="900" w:type="dxa"/>
            <w:tcBorders>
              <w:top w:val="single" w:sz="4" w:space="0" w:color="auto"/>
              <w:left w:val="nil"/>
              <w:bottom w:val="single" w:sz="4" w:space="0" w:color="auto"/>
              <w:right w:val="single" w:sz="4" w:space="0" w:color="auto"/>
            </w:tcBorders>
            <w:shd w:val="clear" w:color="auto" w:fill="auto"/>
            <w:noWrap/>
            <w:hideMark/>
          </w:tcPr>
          <w:p w14:paraId="22290D0A" w14:textId="455A5A5A" w:rsidR="004376F6" w:rsidRPr="00101428" w:rsidRDefault="007A7974"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Sustainable livestock</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1BE5F8B3" w14:textId="5C217199" w:rsidR="004376F6" w:rsidRPr="00101428" w:rsidRDefault="009A57D2" w:rsidP="00AD042D">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Improve the competitivity of the national milk sector, emphasizing</w:t>
            </w:r>
            <w:r w:rsidR="002E3C5C" w:rsidRPr="00101428">
              <w:rPr>
                <w:rFonts w:ascii="Calibri" w:eastAsia="Times New Roman" w:hAnsi="Calibri" w:cs="Calibri"/>
                <w:color w:val="000000"/>
                <w:sz w:val="20"/>
                <w:szCs w:val="20"/>
                <w:lang w:val="en-US" w:eastAsia="es-CR"/>
              </w:rPr>
              <w:t xml:space="preserve"> producers facing </w:t>
            </w:r>
            <w:r w:rsidR="0072405D" w:rsidRPr="00101428">
              <w:rPr>
                <w:rFonts w:ascii="Calibri" w:eastAsia="Times New Roman" w:hAnsi="Calibri" w:cs="Calibri"/>
                <w:color w:val="000000"/>
                <w:sz w:val="20"/>
                <w:szCs w:val="20"/>
                <w:lang w:val="en-US" w:eastAsia="es-CR"/>
              </w:rPr>
              <w:t xml:space="preserve">greater hardship from the entrance of these products into the national market due to </w:t>
            </w:r>
            <w:r w:rsidR="00AD042D" w:rsidRPr="00101428">
              <w:rPr>
                <w:rFonts w:ascii="Calibri" w:eastAsia="Times New Roman" w:hAnsi="Calibri" w:cs="Calibri"/>
                <w:color w:val="000000"/>
                <w:sz w:val="20"/>
                <w:szCs w:val="20"/>
                <w:lang w:val="en-US" w:eastAsia="es-CR"/>
              </w:rPr>
              <w:t>the reduction of trade tariffs that now control their access</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6082AA1E" w14:textId="1BDC4A5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Na</w:t>
            </w:r>
            <w:r w:rsidR="00AD042D" w:rsidRPr="00101428">
              <w:rPr>
                <w:rFonts w:ascii="Calibri" w:eastAsia="Times New Roman" w:hAnsi="Calibri" w:cs="Calibri"/>
                <w:color w:val="000000"/>
                <w:sz w:val="20"/>
                <w:szCs w:val="20"/>
                <w:lang w:val="en-US" w:eastAsia="es-CR"/>
              </w:rPr>
              <w:t>t</w:t>
            </w:r>
            <w:r w:rsidRPr="00101428">
              <w:rPr>
                <w:rFonts w:ascii="Calibri" w:eastAsia="Times New Roman" w:hAnsi="Calibri" w:cs="Calibri"/>
                <w:color w:val="000000"/>
                <w:sz w:val="20"/>
                <w:szCs w:val="20"/>
                <w:lang w:val="en-US" w:eastAsia="es-CR"/>
              </w:rPr>
              <w:t xml:space="preserve">ional </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17495A37" w14:textId="66FA3C4F"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No</w:t>
            </w:r>
          </w:p>
        </w:tc>
        <w:tc>
          <w:tcPr>
            <w:tcW w:w="900" w:type="dxa"/>
            <w:tcBorders>
              <w:top w:val="single" w:sz="4" w:space="0" w:color="auto"/>
              <w:left w:val="nil"/>
              <w:bottom w:val="single" w:sz="4" w:space="0" w:color="auto"/>
              <w:right w:val="single" w:sz="4" w:space="0" w:color="auto"/>
            </w:tcBorders>
            <w:shd w:val="clear" w:color="auto" w:fill="auto"/>
            <w:noWrap/>
            <w:hideMark/>
          </w:tcPr>
          <w:p w14:paraId="7416AB8C" w14:textId="7F794CB1"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24C00336" w14:textId="2B3A5D52"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FAO</w:t>
            </w:r>
          </w:p>
        </w:tc>
        <w:tc>
          <w:tcPr>
            <w:tcW w:w="1260" w:type="dxa"/>
            <w:tcBorders>
              <w:top w:val="single" w:sz="4" w:space="0" w:color="auto"/>
              <w:left w:val="nil"/>
              <w:bottom w:val="single" w:sz="4" w:space="0" w:color="auto"/>
              <w:right w:val="single" w:sz="4" w:space="0" w:color="auto"/>
            </w:tcBorders>
            <w:shd w:val="clear" w:color="auto" w:fill="auto"/>
            <w:noWrap/>
            <w:hideMark/>
          </w:tcPr>
          <w:p w14:paraId="7547F113" w14:textId="20B2A0D5"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FAO, MA, CONALECHE </w:t>
            </w:r>
            <w:r w:rsidR="00AD042D" w:rsidRPr="00101428">
              <w:rPr>
                <w:rFonts w:ascii="Calibri" w:eastAsia="Times New Roman" w:hAnsi="Calibri" w:cs="Calibri"/>
                <w:color w:val="000000"/>
                <w:sz w:val="20"/>
                <w:szCs w:val="20"/>
                <w:lang w:val="en-US" w:eastAsia="es-CR"/>
              </w:rPr>
              <w:t xml:space="preserve">and </w:t>
            </w:r>
            <w:r w:rsidR="00A91B53" w:rsidRPr="00101428">
              <w:rPr>
                <w:rFonts w:ascii="Calibri" w:eastAsia="Times New Roman" w:hAnsi="Calibri" w:cs="Calibri"/>
                <w:color w:val="000000"/>
                <w:sz w:val="20"/>
                <w:szCs w:val="20"/>
                <w:lang w:val="en-US" w:eastAsia="es-CR"/>
              </w:rPr>
              <w:t xml:space="preserve">the General </w:t>
            </w:r>
            <w:r w:rsidR="00AD042D" w:rsidRPr="00101428">
              <w:rPr>
                <w:rFonts w:ascii="Calibri" w:eastAsia="Times New Roman" w:hAnsi="Calibri" w:cs="Calibri"/>
                <w:color w:val="000000"/>
                <w:sz w:val="20"/>
                <w:szCs w:val="20"/>
                <w:lang w:val="en-US" w:eastAsia="es-CR"/>
              </w:rPr>
              <w:t>Livestock</w:t>
            </w:r>
            <w:r w:rsidR="00A91B53" w:rsidRPr="00101428">
              <w:rPr>
                <w:rFonts w:ascii="Calibri" w:eastAsia="Times New Roman" w:hAnsi="Calibri" w:cs="Calibri"/>
                <w:color w:val="000000"/>
                <w:sz w:val="20"/>
                <w:szCs w:val="20"/>
                <w:lang w:val="en-US" w:eastAsia="es-CR"/>
              </w:rPr>
              <w:t xml:space="preserve"> Directorate</w:t>
            </w:r>
          </w:p>
        </w:tc>
        <w:tc>
          <w:tcPr>
            <w:tcW w:w="450" w:type="dxa"/>
            <w:tcBorders>
              <w:top w:val="single" w:sz="4" w:space="0" w:color="auto"/>
              <w:left w:val="nil"/>
              <w:bottom w:val="single" w:sz="4" w:space="0" w:color="auto"/>
              <w:right w:val="single" w:sz="4" w:space="0" w:color="auto"/>
            </w:tcBorders>
            <w:shd w:val="clear" w:color="auto" w:fill="auto"/>
            <w:noWrap/>
            <w:hideMark/>
          </w:tcPr>
          <w:p w14:paraId="63F86A86" w14:textId="723FC4C5"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4C1B8400" w14:textId="4B7BDF32"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56A3CE5D" w14:textId="0E8E70BD"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6530A1DF" w14:textId="36A54B6A"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15BECAEC" w14:textId="1AD356F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4376F6" w:rsidRPr="00101428" w14:paraId="17327339" w14:textId="77777777" w:rsidTr="00C96AD8">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5B551352" w14:textId="499BBFFC"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nil"/>
              <w:bottom w:val="single" w:sz="4" w:space="0" w:color="auto"/>
              <w:right w:val="single" w:sz="4" w:space="0" w:color="auto"/>
            </w:tcBorders>
            <w:shd w:val="clear" w:color="auto" w:fill="auto"/>
            <w:noWrap/>
            <w:hideMark/>
          </w:tcPr>
          <w:p w14:paraId="69D32381" w14:textId="2BB9E438" w:rsidR="004376F6" w:rsidRPr="00101428" w:rsidRDefault="00943A42"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In</w:t>
            </w:r>
            <w:r w:rsidR="004376F6" w:rsidRPr="00101428">
              <w:rPr>
                <w:rFonts w:ascii="Calibri" w:eastAsia="Times New Roman" w:hAnsi="Calibri" w:cs="Calibri"/>
                <w:color w:val="000000"/>
                <w:sz w:val="20"/>
                <w:szCs w:val="20"/>
                <w:lang w:val="en-US" w:eastAsia="es-CR"/>
              </w:rPr>
              <w:t xml:space="preserve"> formula-</w:t>
            </w:r>
            <w:proofErr w:type="spellStart"/>
            <w:r w:rsidRPr="00101428">
              <w:rPr>
                <w:rFonts w:ascii="Calibri" w:eastAsia="Times New Roman" w:hAnsi="Calibri" w:cs="Calibri"/>
                <w:color w:val="000000"/>
                <w:sz w:val="20"/>
                <w:szCs w:val="20"/>
                <w:lang w:val="en-US" w:eastAsia="es-CR"/>
              </w:rPr>
              <w:t>tio</w:t>
            </w:r>
            <w:r w:rsidR="004376F6" w:rsidRPr="00101428">
              <w:rPr>
                <w:rFonts w:ascii="Calibri" w:eastAsia="Times New Roman" w:hAnsi="Calibri" w:cs="Calibri"/>
                <w:color w:val="000000"/>
                <w:sz w:val="20"/>
                <w:szCs w:val="20"/>
                <w:lang w:val="en-US" w:eastAsia="es-CR"/>
              </w:rPr>
              <w:t>n</w:t>
            </w:r>
            <w:proofErr w:type="spellEnd"/>
          </w:p>
        </w:tc>
        <w:tc>
          <w:tcPr>
            <w:tcW w:w="1710" w:type="dxa"/>
            <w:tcBorders>
              <w:top w:val="single" w:sz="4" w:space="0" w:color="auto"/>
              <w:left w:val="nil"/>
              <w:bottom w:val="single" w:sz="4" w:space="0" w:color="auto"/>
              <w:right w:val="single" w:sz="4" w:space="0" w:color="auto"/>
            </w:tcBorders>
            <w:shd w:val="clear" w:color="auto" w:fill="auto"/>
            <w:hideMark/>
          </w:tcPr>
          <w:p w14:paraId="6405E939" w14:textId="17D029A7" w:rsidR="004376F6" w:rsidRPr="00101428" w:rsidRDefault="00943A42" w:rsidP="00943A4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Resilient </w:t>
            </w:r>
            <w:r w:rsidR="00E473B2" w:rsidRPr="00101428">
              <w:rPr>
                <w:rFonts w:ascii="Calibri" w:eastAsia="Times New Roman" w:hAnsi="Calibri" w:cs="Calibri"/>
                <w:color w:val="000000"/>
                <w:sz w:val="20"/>
                <w:szCs w:val="20"/>
                <w:lang w:val="en-US" w:eastAsia="es-CR"/>
              </w:rPr>
              <w:t>A</w:t>
            </w:r>
            <w:r w:rsidRPr="00101428">
              <w:rPr>
                <w:rFonts w:ascii="Calibri" w:eastAsia="Times New Roman" w:hAnsi="Calibri" w:cs="Calibri"/>
                <w:color w:val="000000"/>
                <w:sz w:val="20"/>
                <w:szCs w:val="20"/>
                <w:lang w:val="en-US" w:eastAsia="es-CR"/>
              </w:rPr>
              <w:t xml:space="preserve">griculture and </w:t>
            </w:r>
            <w:r w:rsidR="004376F6" w:rsidRPr="00101428">
              <w:rPr>
                <w:rFonts w:ascii="Calibri" w:eastAsia="Times New Roman" w:hAnsi="Calibri" w:cs="Calibri"/>
                <w:color w:val="000000"/>
                <w:sz w:val="20"/>
                <w:szCs w:val="20"/>
                <w:lang w:val="en-US" w:eastAsia="es-CR"/>
              </w:rPr>
              <w:t>Integrated Water Resources Management</w:t>
            </w:r>
          </w:p>
        </w:tc>
        <w:tc>
          <w:tcPr>
            <w:tcW w:w="900" w:type="dxa"/>
            <w:tcBorders>
              <w:top w:val="single" w:sz="4" w:space="0" w:color="auto"/>
              <w:left w:val="nil"/>
              <w:bottom w:val="single" w:sz="4" w:space="0" w:color="auto"/>
              <w:right w:val="single" w:sz="4" w:space="0" w:color="auto"/>
            </w:tcBorders>
            <w:shd w:val="clear" w:color="auto" w:fill="auto"/>
            <w:noWrap/>
            <w:hideMark/>
          </w:tcPr>
          <w:p w14:paraId="5D453C10" w14:textId="1FA18761" w:rsidR="004376F6"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Water resources management, agroecosystems management, </w:t>
            </w:r>
            <w:r w:rsidRPr="00101428">
              <w:rPr>
                <w:rFonts w:ascii="Calibri" w:eastAsia="Times New Roman" w:hAnsi="Calibri" w:cs="Calibri"/>
                <w:color w:val="000000"/>
                <w:sz w:val="20"/>
                <w:szCs w:val="20"/>
                <w:lang w:val="en-US" w:eastAsia="es-CR"/>
              </w:rPr>
              <w:lastRenderedPageBreak/>
              <w:t>strengthening capacities and governance</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441E11A5" w14:textId="4EE32F9C" w:rsidR="004376F6" w:rsidRPr="00101428" w:rsidRDefault="00E473B2"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lastRenderedPageBreak/>
              <w:t>T</w:t>
            </w:r>
            <w:r w:rsidR="004376F6" w:rsidRPr="00101428">
              <w:rPr>
                <w:rFonts w:ascii="Calibri" w:eastAsia="Times New Roman" w:hAnsi="Calibri" w:cs="Calibri"/>
                <w:color w:val="000000"/>
                <w:sz w:val="20"/>
                <w:szCs w:val="20"/>
                <w:lang w:val="en-US" w:eastAsia="es-CR"/>
              </w:rPr>
              <w:t>o contribute to improved sustainable landscape management and access to water supply and sanitation services in targeted river basins</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5097CCFE" w14:textId="4658F5FC"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Regional (Yaque Norte, Ozama-Isabela</w:t>
            </w:r>
            <w:r w:rsidR="00E473B2" w:rsidRPr="00101428">
              <w:rPr>
                <w:rFonts w:ascii="Calibri" w:eastAsia="Times New Roman" w:hAnsi="Calibri" w:cs="Calibri"/>
                <w:color w:val="000000"/>
                <w:sz w:val="20"/>
                <w:szCs w:val="20"/>
                <w:lang w:eastAsia="es-CR"/>
              </w:rPr>
              <w:t xml:space="preserve"> </w:t>
            </w:r>
            <w:proofErr w:type="spellStart"/>
            <w:r w:rsidR="00E473B2" w:rsidRPr="00101428">
              <w:rPr>
                <w:rFonts w:ascii="Calibri" w:eastAsia="Times New Roman" w:hAnsi="Calibri" w:cs="Calibri"/>
                <w:color w:val="000000"/>
                <w:sz w:val="20"/>
                <w:szCs w:val="20"/>
                <w:lang w:eastAsia="es-CR"/>
              </w:rPr>
              <w:t>watersheds</w:t>
            </w:r>
            <w:proofErr w:type="spellEnd"/>
            <w:r w:rsidRPr="00101428">
              <w:rPr>
                <w:rFonts w:ascii="Calibri" w:eastAsia="Times New Roman" w:hAnsi="Calibri" w:cs="Calibri"/>
                <w:color w:val="000000"/>
                <w:sz w:val="20"/>
                <w:szCs w:val="20"/>
                <w:lang w:eastAsia="es-CR"/>
              </w:rPr>
              <w:t>)</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1A5BFE16" w14:textId="78E5078A" w:rsidR="004376F6" w:rsidRPr="00101428" w:rsidRDefault="004376F6" w:rsidP="005C6204">
            <w:pPr>
              <w:spacing w:after="0" w:line="240" w:lineRule="auto"/>
              <w:rPr>
                <w:rFonts w:ascii="Calibri" w:eastAsia="Times New Roman" w:hAnsi="Calibri" w:cs="Calibri"/>
                <w:color w:val="000000"/>
                <w:sz w:val="20"/>
                <w:szCs w:val="20"/>
                <w:lang w:eastAsia="es-CR"/>
              </w:rPr>
            </w:pPr>
            <w:r w:rsidRPr="00101428">
              <w:rPr>
                <w:rFonts w:ascii="Calibri" w:eastAsia="Times New Roman" w:hAnsi="Calibri" w:cs="Calibri"/>
                <w:color w:val="000000"/>
                <w:sz w:val="20"/>
                <w:szCs w:val="20"/>
                <w:lang w:eastAsia="es-CR"/>
              </w:rPr>
              <w:t> </w:t>
            </w:r>
          </w:p>
        </w:tc>
        <w:tc>
          <w:tcPr>
            <w:tcW w:w="900" w:type="dxa"/>
            <w:tcBorders>
              <w:top w:val="single" w:sz="4" w:space="0" w:color="auto"/>
              <w:left w:val="nil"/>
              <w:bottom w:val="single" w:sz="4" w:space="0" w:color="auto"/>
              <w:right w:val="single" w:sz="4" w:space="0" w:color="auto"/>
            </w:tcBorders>
            <w:shd w:val="clear" w:color="auto" w:fill="auto"/>
            <w:noWrap/>
            <w:hideMark/>
          </w:tcPr>
          <w:p w14:paraId="562F508E" w14:textId="2F589EE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$103 Million</w:t>
            </w:r>
          </w:p>
        </w:tc>
        <w:tc>
          <w:tcPr>
            <w:tcW w:w="1260" w:type="dxa"/>
            <w:tcBorders>
              <w:top w:val="single" w:sz="4" w:space="0" w:color="auto"/>
              <w:left w:val="nil"/>
              <w:bottom w:val="single" w:sz="4" w:space="0" w:color="auto"/>
              <w:right w:val="single" w:sz="4" w:space="0" w:color="auto"/>
            </w:tcBorders>
            <w:shd w:val="clear" w:color="auto" w:fill="auto"/>
            <w:noWrap/>
            <w:hideMark/>
          </w:tcPr>
          <w:p w14:paraId="70324B1F" w14:textId="29BD55E5"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WB / French Agency for Development (23Mill</w:t>
            </w:r>
            <w:r w:rsidR="00E473B2" w:rsidRPr="00101428">
              <w:rPr>
                <w:rFonts w:ascii="Calibri" w:eastAsia="Times New Roman" w:hAnsi="Calibri" w:cs="Calibri"/>
                <w:color w:val="000000"/>
                <w:sz w:val="20"/>
                <w:szCs w:val="20"/>
                <w:lang w:val="en-US" w:eastAsia="es-CR"/>
              </w:rPr>
              <w:t>ion</w:t>
            </w:r>
            <w:r w:rsidRPr="00101428">
              <w:rPr>
                <w:rFonts w:ascii="Calibri" w:eastAsia="Times New Roman" w:hAnsi="Calibri" w:cs="Calibri"/>
                <w:color w:val="000000"/>
                <w:sz w:val="20"/>
                <w:szCs w:val="20"/>
                <w:lang w:val="en-US" w:eastAsia="es-CR"/>
              </w:rPr>
              <w:t xml:space="preserve">) / International Bank for Reconstruction and </w:t>
            </w:r>
            <w:r w:rsidRPr="00101428">
              <w:rPr>
                <w:rFonts w:ascii="Calibri" w:eastAsia="Times New Roman" w:hAnsi="Calibri" w:cs="Calibri"/>
                <w:color w:val="000000"/>
                <w:sz w:val="20"/>
                <w:szCs w:val="20"/>
                <w:lang w:val="en-US" w:eastAsia="es-CR"/>
              </w:rPr>
              <w:lastRenderedPageBreak/>
              <w:t>Development (80 Mill</w:t>
            </w:r>
            <w:r w:rsidR="00E473B2" w:rsidRPr="00101428">
              <w:rPr>
                <w:rFonts w:ascii="Calibri" w:eastAsia="Times New Roman" w:hAnsi="Calibri" w:cs="Calibri"/>
                <w:color w:val="000000"/>
                <w:sz w:val="20"/>
                <w:szCs w:val="20"/>
                <w:lang w:val="en-US" w:eastAsia="es-CR"/>
              </w:rPr>
              <w:t>ion</w:t>
            </w:r>
            <w:r w:rsidRPr="00101428">
              <w:rPr>
                <w:rFonts w:ascii="Calibri" w:eastAsia="Times New Roman" w:hAnsi="Calibri" w:cs="Calibri"/>
                <w:color w:val="000000"/>
                <w:sz w:val="20"/>
                <w:szCs w:val="20"/>
                <w:lang w:val="en-US" w:eastAsia="es-CR"/>
              </w:rPr>
              <w:t>)</w:t>
            </w:r>
          </w:p>
        </w:tc>
        <w:tc>
          <w:tcPr>
            <w:tcW w:w="1260" w:type="dxa"/>
            <w:tcBorders>
              <w:top w:val="single" w:sz="4" w:space="0" w:color="auto"/>
              <w:left w:val="nil"/>
              <w:bottom w:val="single" w:sz="4" w:space="0" w:color="auto"/>
              <w:right w:val="single" w:sz="4" w:space="0" w:color="auto"/>
            </w:tcBorders>
            <w:shd w:val="clear" w:color="auto" w:fill="auto"/>
            <w:noWrap/>
            <w:hideMark/>
          </w:tcPr>
          <w:p w14:paraId="5478E7E9" w14:textId="6BF9AA01" w:rsidR="004376F6" w:rsidRPr="00101428" w:rsidRDefault="004376F6" w:rsidP="00E473B2">
            <w:pPr>
              <w:spacing w:after="0" w:line="240" w:lineRule="auto"/>
              <w:rPr>
                <w:rFonts w:ascii="Calibri" w:eastAsia="Times New Roman" w:hAnsi="Calibri" w:cs="Calibri"/>
                <w:color w:val="000000"/>
                <w:sz w:val="20"/>
                <w:szCs w:val="20"/>
                <w:lang w:val="fr-FR" w:eastAsia="es-CR"/>
              </w:rPr>
            </w:pPr>
            <w:proofErr w:type="spellStart"/>
            <w:r w:rsidRPr="00101428">
              <w:rPr>
                <w:rFonts w:ascii="Calibri" w:eastAsia="Times New Roman" w:hAnsi="Calibri" w:cs="Calibri"/>
                <w:color w:val="000000"/>
                <w:sz w:val="20"/>
                <w:szCs w:val="20"/>
                <w:lang w:val="fr-FR" w:eastAsia="es-CR"/>
              </w:rPr>
              <w:lastRenderedPageBreak/>
              <w:t>MEPyD</w:t>
            </w:r>
            <w:proofErr w:type="spellEnd"/>
            <w:r w:rsidRPr="00101428">
              <w:rPr>
                <w:rFonts w:ascii="Calibri" w:eastAsia="Times New Roman" w:hAnsi="Calibri" w:cs="Calibri"/>
                <w:color w:val="000000"/>
                <w:sz w:val="20"/>
                <w:szCs w:val="20"/>
                <w:lang w:val="fr-FR" w:eastAsia="es-CR"/>
              </w:rPr>
              <w:t>,</w:t>
            </w:r>
            <w:r w:rsidR="00E473B2" w:rsidRPr="00101428">
              <w:rPr>
                <w:rFonts w:ascii="Calibri" w:eastAsia="Times New Roman" w:hAnsi="Calibri" w:cs="Calibri"/>
                <w:color w:val="000000"/>
                <w:sz w:val="20"/>
                <w:szCs w:val="20"/>
                <w:lang w:val="fr-FR" w:eastAsia="es-CR"/>
              </w:rPr>
              <w:t xml:space="preserve"> </w:t>
            </w:r>
            <w:r w:rsidRPr="00101428">
              <w:rPr>
                <w:rFonts w:ascii="Calibri" w:eastAsia="Times New Roman" w:hAnsi="Calibri" w:cs="Calibri"/>
                <w:color w:val="000000"/>
                <w:sz w:val="20"/>
                <w:szCs w:val="20"/>
                <w:lang w:val="fr-FR" w:eastAsia="es-CR"/>
              </w:rPr>
              <w:t>INDRHI,</w:t>
            </w:r>
            <w:r w:rsidR="00E473B2" w:rsidRPr="00101428">
              <w:rPr>
                <w:rFonts w:ascii="Calibri" w:eastAsia="Times New Roman" w:hAnsi="Calibri" w:cs="Calibri"/>
                <w:color w:val="000000"/>
                <w:sz w:val="20"/>
                <w:szCs w:val="20"/>
                <w:lang w:val="fr-FR" w:eastAsia="es-CR"/>
              </w:rPr>
              <w:t xml:space="preserve"> </w:t>
            </w:r>
            <w:r w:rsidRPr="00101428">
              <w:rPr>
                <w:rFonts w:ascii="Calibri" w:eastAsia="Times New Roman" w:hAnsi="Calibri" w:cs="Calibri"/>
                <w:color w:val="000000"/>
                <w:sz w:val="20"/>
                <w:szCs w:val="20"/>
                <w:lang w:val="fr-FR" w:eastAsia="es-CR"/>
              </w:rPr>
              <w:t>MA, INAPA, MARN</w:t>
            </w:r>
          </w:p>
        </w:tc>
        <w:tc>
          <w:tcPr>
            <w:tcW w:w="450" w:type="dxa"/>
            <w:tcBorders>
              <w:top w:val="single" w:sz="4" w:space="0" w:color="auto"/>
              <w:left w:val="nil"/>
              <w:bottom w:val="single" w:sz="4" w:space="0" w:color="auto"/>
              <w:right w:val="single" w:sz="4" w:space="0" w:color="auto"/>
            </w:tcBorders>
            <w:shd w:val="clear" w:color="auto" w:fill="auto"/>
            <w:noWrap/>
            <w:hideMark/>
          </w:tcPr>
          <w:p w14:paraId="3D65B507" w14:textId="630B7B5A"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01DEB027" w14:textId="60C4995E"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57187D24" w14:textId="3E6CBA0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6185B807" w14:textId="2232307D"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61F1CF3D" w14:textId="5A68D23C"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r>
      <w:tr w:rsidR="006B55A9" w:rsidRPr="00101428" w14:paraId="1C006F4D" w14:textId="77777777" w:rsidTr="00C96AD8">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5AE774BA" w14:textId="477A8EC0" w:rsidR="00E473B2"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Project</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7C75FBAD" w14:textId="18404EC8" w:rsidR="00E473B2"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In formula-</w:t>
            </w:r>
            <w:proofErr w:type="spellStart"/>
            <w:r w:rsidRPr="00101428">
              <w:rPr>
                <w:rFonts w:ascii="Calibri" w:eastAsia="Times New Roman" w:hAnsi="Calibri" w:cs="Calibri"/>
                <w:color w:val="000000"/>
                <w:sz w:val="20"/>
                <w:szCs w:val="20"/>
                <w:lang w:val="en-US" w:eastAsia="es-CR"/>
              </w:rPr>
              <w:t>tion</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55452291" w14:textId="5C9624A6" w:rsidR="00E473B2" w:rsidRPr="00101428" w:rsidRDefault="00E473B2"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Rehabilitating integrated rural service centers (CENSERI) </w:t>
            </w:r>
            <w:r w:rsidR="0004577F" w:rsidRPr="00101428">
              <w:rPr>
                <w:rFonts w:ascii="Calibri" w:eastAsia="Times New Roman" w:hAnsi="Calibri" w:cs="Calibri"/>
                <w:color w:val="000000"/>
                <w:sz w:val="20"/>
                <w:szCs w:val="20"/>
                <w:lang w:val="en-US" w:eastAsia="es-CR"/>
              </w:rPr>
              <w:t xml:space="preserve">and </w:t>
            </w:r>
            <w:proofErr w:type="spellStart"/>
            <w:r w:rsidR="0004577F" w:rsidRPr="00101428">
              <w:rPr>
                <w:rFonts w:ascii="Calibri" w:eastAsia="Times New Roman" w:hAnsi="Calibri" w:cs="Calibri"/>
                <w:color w:val="000000"/>
                <w:sz w:val="20"/>
                <w:szCs w:val="20"/>
                <w:lang w:val="en-US" w:eastAsia="es-CR"/>
              </w:rPr>
              <w:t>agroindustries</w:t>
            </w:r>
            <w:proofErr w:type="spellEnd"/>
            <w:r w:rsidR="0004577F" w:rsidRPr="00101428">
              <w:rPr>
                <w:rFonts w:ascii="Calibri" w:eastAsia="Times New Roman" w:hAnsi="Calibri" w:cs="Calibri"/>
                <w:color w:val="000000"/>
                <w:sz w:val="20"/>
                <w:szCs w:val="20"/>
                <w:lang w:val="en-US" w:eastAsia="es-CR"/>
              </w:rPr>
              <w:t xml:space="preserve"> of small farmers’ associations</w:t>
            </w:r>
            <w:r w:rsidRPr="00101428">
              <w:rPr>
                <w:rFonts w:ascii="Calibri" w:eastAsia="Times New Roman" w:hAnsi="Calibri" w:cs="Calibri"/>
                <w:color w:val="000000"/>
                <w:sz w:val="20"/>
                <w:szCs w:val="20"/>
                <w:lang w:val="en-US" w:eastAsia="es-CR"/>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7773E84F" w14:textId="4738F224" w:rsidR="00E473B2" w:rsidRPr="00101428" w:rsidRDefault="0004577F"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Value chains</w:t>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4A40547" w14:textId="213E759B" w:rsidR="00E473B2" w:rsidRPr="00101428" w:rsidRDefault="0004577F" w:rsidP="006F3126">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Institutional development program to enhance quality of life and farmer income</w:t>
            </w:r>
            <w:r w:rsidR="00EA4668" w:rsidRPr="00101428">
              <w:rPr>
                <w:rFonts w:ascii="Calibri" w:eastAsia="Times New Roman" w:hAnsi="Calibri" w:cs="Calibri"/>
                <w:color w:val="000000"/>
                <w:sz w:val="20"/>
                <w:szCs w:val="20"/>
                <w:lang w:val="en-US" w:eastAsia="es-CR"/>
              </w:rPr>
              <w:t xml:space="preserve">. Making available </w:t>
            </w:r>
            <w:r w:rsidR="00A47895" w:rsidRPr="00101428">
              <w:rPr>
                <w:rFonts w:ascii="Calibri" w:eastAsia="Times New Roman" w:hAnsi="Calibri" w:cs="Calibri"/>
                <w:color w:val="000000"/>
                <w:sz w:val="20"/>
                <w:szCs w:val="20"/>
                <w:lang w:val="en-US" w:eastAsia="es-CR"/>
              </w:rPr>
              <w:t xml:space="preserve">operations </w:t>
            </w:r>
            <w:r w:rsidR="00EA4668" w:rsidRPr="00101428">
              <w:rPr>
                <w:rFonts w:ascii="Calibri" w:eastAsia="Times New Roman" w:hAnsi="Calibri" w:cs="Calibri"/>
                <w:color w:val="000000"/>
                <w:sz w:val="20"/>
                <w:szCs w:val="20"/>
                <w:lang w:val="en-US" w:eastAsia="es-CR"/>
              </w:rPr>
              <w:t>capital to associated</w:t>
            </w:r>
            <w:r w:rsidR="00D46454" w:rsidRPr="00101428">
              <w:rPr>
                <w:rFonts w:ascii="Calibri" w:eastAsia="Times New Roman" w:hAnsi="Calibri" w:cs="Calibri"/>
                <w:color w:val="000000"/>
                <w:sz w:val="20"/>
                <w:szCs w:val="20"/>
                <w:lang w:val="en-US" w:eastAsia="es-CR"/>
              </w:rPr>
              <w:t xml:space="preserve"> </w:t>
            </w:r>
            <w:r w:rsidR="00A47895" w:rsidRPr="00101428">
              <w:rPr>
                <w:rFonts w:ascii="Calibri" w:eastAsia="Times New Roman" w:hAnsi="Calibri" w:cs="Calibri"/>
                <w:color w:val="000000"/>
                <w:sz w:val="20"/>
                <w:szCs w:val="20"/>
                <w:lang w:val="en-US" w:eastAsia="es-CR"/>
              </w:rPr>
              <w:t>groups</w:t>
            </w:r>
            <w:r w:rsidR="006F3126" w:rsidRPr="00101428">
              <w:rPr>
                <w:rFonts w:ascii="Calibri" w:eastAsia="Times New Roman" w:hAnsi="Calibri" w:cs="Calibri"/>
                <w:color w:val="000000"/>
                <w:sz w:val="20"/>
                <w:szCs w:val="20"/>
                <w:lang w:val="en-US" w:eastAsia="es-CR"/>
              </w:rPr>
              <w:t xml:space="preserve"> so they can implement s</w:t>
            </w:r>
            <w:r w:rsidR="00E473B2" w:rsidRPr="00101428">
              <w:rPr>
                <w:rFonts w:ascii="Calibri" w:eastAsia="Times New Roman" w:hAnsi="Calibri" w:cs="Calibri"/>
                <w:color w:val="000000"/>
                <w:sz w:val="20"/>
                <w:szCs w:val="20"/>
                <w:lang w:val="en-US" w:eastAsia="es-CR"/>
              </w:rPr>
              <w:t>ub-</w:t>
            </w:r>
            <w:r w:rsidR="006F3126" w:rsidRPr="00101428">
              <w:rPr>
                <w:rFonts w:ascii="Calibri" w:eastAsia="Times New Roman" w:hAnsi="Calibri" w:cs="Calibri"/>
                <w:color w:val="000000"/>
                <w:sz w:val="20"/>
                <w:szCs w:val="20"/>
                <w:lang w:val="en-US" w:eastAsia="es-CR"/>
              </w:rPr>
              <w:t>p</w:t>
            </w:r>
            <w:r w:rsidR="00E473B2" w:rsidRPr="00101428">
              <w:rPr>
                <w:rFonts w:ascii="Calibri" w:eastAsia="Times New Roman" w:hAnsi="Calibri" w:cs="Calibri"/>
                <w:color w:val="000000"/>
                <w:sz w:val="20"/>
                <w:szCs w:val="20"/>
                <w:lang w:val="en-US" w:eastAsia="es-CR"/>
              </w:rPr>
              <w:t>rojects</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36B41E6" w14:textId="50210C0D" w:rsidR="00E473B2"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Na</w:t>
            </w:r>
            <w:r w:rsidR="006F3126" w:rsidRPr="00101428">
              <w:rPr>
                <w:rFonts w:ascii="Calibri" w:eastAsia="Times New Roman" w:hAnsi="Calibri" w:cs="Calibri"/>
                <w:color w:val="000000"/>
                <w:sz w:val="20"/>
                <w:szCs w:val="20"/>
                <w:lang w:val="en-US" w:eastAsia="es-CR"/>
              </w:rPr>
              <w:t>t</w:t>
            </w:r>
            <w:r w:rsidRPr="00101428">
              <w:rPr>
                <w:rFonts w:ascii="Calibri" w:eastAsia="Times New Roman" w:hAnsi="Calibri" w:cs="Calibri"/>
                <w:color w:val="000000"/>
                <w:sz w:val="20"/>
                <w:szCs w:val="20"/>
                <w:lang w:val="en-US" w:eastAsia="es-CR"/>
              </w:rPr>
              <w:t>ional</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3E92A7" w14:textId="41D1F271" w:rsidR="00E473B2"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438D124B" w14:textId="1DCF93E1" w:rsidR="00E473B2"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1603AA3B" w14:textId="3651F741" w:rsidR="00E473B2"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25A64AE3" w14:textId="3C14A49C" w:rsidR="00E473B2"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7793BBCE" w14:textId="1E6A8681" w:rsidR="00E473B2"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7998C9C4" w14:textId="374A3B9B" w:rsidR="00E473B2"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75814ED3" w14:textId="0D8A1FA7" w:rsidR="00E473B2"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7CB9E0C5" w14:textId="4E5BF33B" w:rsidR="00E473B2"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01F0E9F8" w14:textId="6197D2ED" w:rsidR="00E473B2" w:rsidRPr="00101428" w:rsidRDefault="00E473B2" w:rsidP="00E473B2">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r>
      <w:tr w:rsidR="0004577F" w:rsidRPr="00101428" w14:paraId="193A39BF" w14:textId="77777777" w:rsidTr="00C96AD8">
        <w:trPr>
          <w:trHeight w:val="826"/>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2F800CB2" w14:textId="7E35F7EC" w:rsidR="0004577F" w:rsidRPr="00101428" w:rsidRDefault="006F3126"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Agree</w:t>
            </w:r>
            <w:r w:rsidR="00C96AD8">
              <w:rPr>
                <w:rFonts w:ascii="Calibri" w:eastAsia="Times New Roman" w:hAnsi="Calibri" w:cs="Calibri"/>
                <w:color w:val="000000"/>
                <w:sz w:val="20"/>
                <w:szCs w:val="20"/>
                <w:lang w:val="en-US" w:eastAsia="es-CR"/>
              </w:rPr>
              <w:t>-</w:t>
            </w:r>
            <w:proofErr w:type="spellStart"/>
            <w:r w:rsidRPr="00101428">
              <w:rPr>
                <w:rFonts w:ascii="Calibri" w:eastAsia="Times New Roman" w:hAnsi="Calibri" w:cs="Calibri"/>
                <w:color w:val="000000"/>
                <w:sz w:val="20"/>
                <w:szCs w:val="20"/>
                <w:lang w:val="en-US" w:eastAsia="es-CR"/>
              </w:rPr>
              <w:t>ment</w:t>
            </w:r>
            <w:proofErr w:type="spellEnd"/>
          </w:p>
        </w:tc>
        <w:tc>
          <w:tcPr>
            <w:tcW w:w="900" w:type="dxa"/>
            <w:tcBorders>
              <w:top w:val="single" w:sz="4" w:space="0" w:color="auto"/>
              <w:left w:val="nil"/>
              <w:bottom w:val="single" w:sz="4" w:space="0" w:color="auto"/>
              <w:right w:val="single" w:sz="4" w:space="0" w:color="auto"/>
            </w:tcBorders>
            <w:shd w:val="clear" w:color="auto" w:fill="auto"/>
            <w:noWrap/>
            <w:hideMark/>
          </w:tcPr>
          <w:p w14:paraId="5E73CEF2" w14:textId="618AE5ED" w:rsidR="0004577F" w:rsidRPr="00101428" w:rsidRDefault="0004577F"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nil"/>
              <w:bottom w:val="single" w:sz="4" w:space="0" w:color="auto"/>
              <w:right w:val="single" w:sz="4" w:space="0" w:color="auto"/>
            </w:tcBorders>
            <w:shd w:val="clear" w:color="auto" w:fill="auto"/>
            <w:hideMark/>
          </w:tcPr>
          <w:p w14:paraId="1BD7024B" w14:textId="38ACC41F" w:rsidR="0004577F" w:rsidRPr="00101428" w:rsidRDefault="00345465" w:rsidP="00345465">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Coffee cluster of </w:t>
            </w:r>
            <w:proofErr w:type="spellStart"/>
            <w:r w:rsidRPr="00101428">
              <w:rPr>
                <w:rFonts w:ascii="Calibri" w:eastAsia="Times New Roman" w:hAnsi="Calibri" w:cs="Calibri"/>
                <w:color w:val="000000"/>
                <w:sz w:val="20"/>
                <w:szCs w:val="20"/>
                <w:lang w:val="en-US" w:eastAsia="es-CR"/>
              </w:rPr>
              <w:t>Jarabacoa</w:t>
            </w:r>
            <w:proofErr w:type="spellEnd"/>
            <w:r w:rsidRPr="00101428">
              <w:rPr>
                <w:rFonts w:ascii="Calibri" w:eastAsia="Times New Roman" w:hAnsi="Calibri" w:cs="Calibri"/>
                <w:color w:val="000000"/>
                <w:sz w:val="20"/>
                <w:szCs w:val="20"/>
                <w:lang w:val="en-US" w:eastAsia="es-CR"/>
              </w:rPr>
              <w:t xml:space="preserve"> collaboration </w:t>
            </w:r>
            <w:proofErr w:type="spellStart"/>
            <w:r w:rsidRPr="00101428">
              <w:rPr>
                <w:rFonts w:ascii="Calibri" w:eastAsia="Times New Roman" w:hAnsi="Calibri" w:cs="Calibri"/>
                <w:color w:val="000000"/>
                <w:sz w:val="20"/>
                <w:szCs w:val="20"/>
                <w:lang w:val="en-US" w:eastAsia="es-CR"/>
              </w:rPr>
              <w:t>agrement</w:t>
            </w:r>
            <w:proofErr w:type="spellEnd"/>
          </w:p>
        </w:tc>
        <w:tc>
          <w:tcPr>
            <w:tcW w:w="900" w:type="dxa"/>
            <w:tcBorders>
              <w:top w:val="single" w:sz="4" w:space="0" w:color="auto"/>
              <w:left w:val="nil"/>
              <w:bottom w:val="single" w:sz="4" w:space="0" w:color="auto"/>
              <w:right w:val="single" w:sz="4" w:space="0" w:color="auto"/>
            </w:tcBorders>
            <w:shd w:val="clear" w:color="auto" w:fill="auto"/>
            <w:noWrap/>
            <w:hideMark/>
          </w:tcPr>
          <w:p w14:paraId="16EAAB33" w14:textId="6DF49774" w:rsidR="0004577F" w:rsidRPr="00101428" w:rsidRDefault="0004577F"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Coffee farming</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43B68DB5" w14:textId="04949722" w:rsidR="0004577F" w:rsidRPr="00101428" w:rsidRDefault="00692D8E" w:rsidP="00F41089">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Direct support to projects of coffee development in </w:t>
            </w:r>
            <w:proofErr w:type="spellStart"/>
            <w:r w:rsidRPr="00101428">
              <w:rPr>
                <w:rFonts w:ascii="Calibri" w:eastAsia="Times New Roman" w:hAnsi="Calibri" w:cs="Calibri"/>
                <w:color w:val="000000"/>
                <w:sz w:val="20"/>
                <w:szCs w:val="20"/>
                <w:lang w:val="en-US" w:eastAsia="es-CR"/>
              </w:rPr>
              <w:t>Jarabacoa</w:t>
            </w:r>
            <w:proofErr w:type="spellEnd"/>
            <w:r w:rsidRPr="00101428">
              <w:rPr>
                <w:rFonts w:ascii="Calibri" w:eastAsia="Times New Roman" w:hAnsi="Calibri" w:cs="Calibri"/>
                <w:color w:val="000000"/>
                <w:sz w:val="20"/>
                <w:szCs w:val="20"/>
                <w:lang w:val="en-US" w:eastAsia="es-CR"/>
              </w:rPr>
              <w:t>. Providing supplies</w:t>
            </w:r>
            <w:r w:rsidR="00D50B46" w:rsidRPr="00101428">
              <w:rPr>
                <w:rFonts w:ascii="Calibri" w:eastAsia="Times New Roman" w:hAnsi="Calibri" w:cs="Calibri"/>
                <w:color w:val="000000"/>
                <w:sz w:val="20"/>
                <w:szCs w:val="20"/>
                <w:lang w:val="en-US" w:eastAsia="es-CR"/>
              </w:rPr>
              <w:t xml:space="preserve">: seeds, bags, </w:t>
            </w:r>
            <w:proofErr w:type="spellStart"/>
            <w:r w:rsidR="00D50B46" w:rsidRPr="00101428">
              <w:rPr>
                <w:rFonts w:ascii="Calibri" w:eastAsia="Times New Roman" w:hAnsi="Calibri" w:cs="Calibri"/>
                <w:color w:val="000000"/>
                <w:sz w:val="20"/>
                <w:szCs w:val="20"/>
                <w:lang w:val="en-US" w:eastAsia="es-CR"/>
              </w:rPr>
              <w:t>feritlizers</w:t>
            </w:r>
            <w:proofErr w:type="spellEnd"/>
            <w:r w:rsidR="00D50B46" w:rsidRPr="00101428">
              <w:rPr>
                <w:rFonts w:ascii="Calibri" w:eastAsia="Times New Roman" w:hAnsi="Calibri" w:cs="Calibri"/>
                <w:color w:val="000000"/>
                <w:sz w:val="20"/>
                <w:szCs w:val="20"/>
                <w:lang w:val="en-US" w:eastAsia="es-CR"/>
              </w:rPr>
              <w:t xml:space="preserve">, pesticides, netting, </w:t>
            </w:r>
            <w:r w:rsidR="00F41089" w:rsidRPr="00101428">
              <w:rPr>
                <w:rFonts w:ascii="Calibri" w:eastAsia="Times New Roman" w:hAnsi="Calibri" w:cs="Calibri"/>
                <w:color w:val="000000"/>
                <w:sz w:val="20"/>
                <w:szCs w:val="20"/>
                <w:lang w:val="en-US" w:eastAsia="es-CR"/>
              </w:rPr>
              <w:t>and technical assistance</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4D672BD9" w14:textId="0A277941" w:rsidR="0004577F" w:rsidRPr="00101428" w:rsidRDefault="0004577F"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3EDC440F" w14:textId="2A6D76D9" w:rsidR="0004577F" w:rsidRPr="00101428" w:rsidRDefault="00F41089"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Yes</w:t>
            </w:r>
          </w:p>
        </w:tc>
        <w:tc>
          <w:tcPr>
            <w:tcW w:w="900" w:type="dxa"/>
            <w:tcBorders>
              <w:top w:val="single" w:sz="4" w:space="0" w:color="auto"/>
              <w:left w:val="nil"/>
              <w:bottom w:val="single" w:sz="4" w:space="0" w:color="auto"/>
              <w:right w:val="single" w:sz="4" w:space="0" w:color="auto"/>
            </w:tcBorders>
            <w:shd w:val="clear" w:color="auto" w:fill="auto"/>
            <w:noWrap/>
            <w:hideMark/>
          </w:tcPr>
          <w:p w14:paraId="232BC652" w14:textId="5999A034" w:rsidR="0004577F" w:rsidRPr="00101428" w:rsidRDefault="0004577F"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61640D95" w14:textId="2AD55C88" w:rsidR="0004577F" w:rsidRPr="00101428" w:rsidRDefault="0004577F"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INDOCAFE</w:t>
            </w:r>
          </w:p>
        </w:tc>
        <w:tc>
          <w:tcPr>
            <w:tcW w:w="1260" w:type="dxa"/>
            <w:tcBorders>
              <w:top w:val="single" w:sz="4" w:space="0" w:color="auto"/>
              <w:left w:val="nil"/>
              <w:bottom w:val="single" w:sz="4" w:space="0" w:color="auto"/>
              <w:right w:val="single" w:sz="4" w:space="0" w:color="auto"/>
            </w:tcBorders>
            <w:shd w:val="clear" w:color="auto" w:fill="auto"/>
            <w:noWrap/>
            <w:hideMark/>
          </w:tcPr>
          <w:p w14:paraId="5669E625" w14:textId="44753361" w:rsidR="0004577F" w:rsidRPr="00101428" w:rsidRDefault="0004577F"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INDOCAFE</w:t>
            </w:r>
          </w:p>
        </w:tc>
        <w:tc>
          <w:tcPr>
            <w:tcW w:w="450" w:type="dxa"/>
            <w:tcBorders>
              <w:top w:val="single" w:sz="4" w:space="0" w:color="auto"/>
              <w:left w:val="nil"/>
              <w:bottom w:val="single" w:sz="4" w:space="0" w:color="auto"/>
              <w:right w:val="single" w:sz="4" w:space="0" w:color="auto"/>
            </w:tcBorders>
            <w:shd w:val="clear" w:color="auto" w:fill="auto"/>
            <w:noWrap/>
            <w:hideMark/>
          </w:tcPr>
          <w:p w14:paraId="37AEEB30" w14:textId="348C2C7A" w:rsidR="0004577F" w:rsidRPr="00101428" w:rsidRDefault="0004577F"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nil"/>
              <w:bottom w:val="single" w:sz="4" w:space="0" w:color="auto"/>
              <w:right w:val="single" w:sz="4" w:space="0" w:color="auto"/>
            </w:tcBorders>
            <w:shd w:val="clear" w:color="auto" w:fill="auto"/>
            <w:noWrap/>
            <w:hideMark/>
          </w:tcPr>
          <w:p w14:paraId="4C8170CB" w14:textId="25AB6B92" w:rsidR="0004577F" w:rsidRPr="00101428" w:rsidRDefault="0004577F"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1CD10C37" w14:textId="11D38E62" w:rsidR="0004577F" w:rsidRPr="00101428" w:rsidRDefault="0004577F"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1ACE661C" w14:textId="2973BA19" w:rsidR="0004577F" w:rsidRPr="00101428" w:rsidRDefault="0004577F"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auto"/>
            <w:noWrap/>
            <w:hideMark/>
          </w:tcPr>
          <w:p w14:paraId="7B3008A0" w14:textId="2683CD9A" w:rsidR="0004577F" w:rsidRPr="00101428" w:rsidRDefault="0004577F" w:rsidP="0004577F">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4376F6" w:rsidRPr="00101428" w14:paraId="07D71E5C" w14:textId="77777777" w:rsidTr="00C96AD8">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1BD4630" w14:textId="79A258B0" w:rsidR="004376F6" w:rsidRPr="00101428" w:rsidRDefault="004376F6" w:rsidP="005C6204">
            <w:pPr>
              <w:spacing w:after="0" w:line="240" w:lineRule="auto"/>
              <w:rPr>
                <w:rFonts w:ascii="Calibri" w:eastAsia="Times New Roman" w:hAnsi="Calibri" w:cs="Calibri"/>
                <w:color w:val="000000"/>
                <w:sz w:val="20"/>
                <w:szCs w:val="20"/>
                <w:lang w:val="en-US" w:eastAsia="es-CR"/>
              </w:rPr>
            </w:pPr>
            <w:proofErr w:type="spellStart"/>
            <w:r w:rsidRPr="00101428">
              <w:rPr>
                <w:rFonts w:ascii="Calibri" w:eastAsia="Times New Roman" w:hAnsi="Calibri" w:cs="Calibri"/>
                <w:color w:val="000000"/>
                <w:sz w:val="20"/>
                <w:szCs w:val="20"/>
                <w:lang w:val="en-US" w:eastAsia="es-CR"/>
              </w:rPr>
              <w:t>Ini</w:t>
            </w:r>
            <w:r w:rsidR="006F3126" w:rsidRPr="00101428">
              <w:rPr>
                <w:rFonts w:ascii="Calibri" w:eastAsia="Times New Roman" w:hAnsi="Calibri" w:cs="Calibri"/>
                <w:color w:val="000000"/>
                <w:sz w:val="20"/>
                <w:szCs w:val="20"/>
                <w:lang w:val="en-US" w:eastAsia="es-CR"/>
              </w:rPr>
              <w:t>t</w:t>
            </w:r>
            <w:r w:rsidRPr="00101428">
              <w:rPr>
                <w:rFonts w:ascii="Calibri" w:eastAsia="Times New Roman" w:hAnsi="Calibri" w:cs="Calibri"/>
                <w:color w:val="000000"/>
                <w:sz w:val="20"/>
                <w:szCs w:val="20"/>
                <w:lang w:val="en-US" w:eastAsia="es-CR"/>
              </w:rPr>
              <w:t>iativa</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053AA5CA" w14:textId="29F351B5" w:rsidR="004376F6" w:rsidRPr="00101428" w:rsidRDefault="000410D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Ongoing</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35F6DDB9" w14:textId="7381DF23" w:rsidR="004376F6" w:rsidRPr="00101428" w:rsidRDefault="00F41089" w:rsidP="00F41089">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333333"/>
                <w:sz w:val="20"/>
                <w:szCs w:val="20"/>
                <w:lang w:val="en-US" w:eastAsia="es-CR"/>
              </w:rPr>
              <w:t>Rural and Environmental Finances</w:t>
            </w:r>
            <w:r w:rsidR="004376F6" w:rsidRPr="00101428">
              <w:rPr>
                <w:rFonts w:ascii="Calibri" w:eastAsia="Times New Roman" w:hAnsi="Calibri" w:cs="Calibri"/>
                <w:color w:val="333333"/>
                <w:sz w:val="20"/>
                <w:szCs w:val="20"/>
                <w:lang w:val="en-US" w:eastAsia="es-CR"/>
              </w:rPr>
              <w:t xml:space="preserve"> (FRA)</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7DEE9451" w14:textId="3BD1595E" w:rsidR="004376F6" w:rsidRPr="00101428" w:rsidRDefault="00F41089"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Sustainable production</w:t>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4BCEC0D" w14:textId="63CB264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Promo</w:t>
            </w:r>
            <w:r w:rsidR="00F41089" w:rsidRPr="00101428">
              <w:rPr>
                <w:rFonts w:ascii="Calibri" w:eastAsia="Times New Roman" w:hAnsi="Calibri" w:cs="Calibri"/>
                <w:color w:val="000000"/>
                <w:sz w:val="20"/>
                <w:szCs w:val="20"/>
                <w:lang w:val="en-US" w:eastAsia="es-CR"/>
              </w:rPr>
              <w:t>te resilience and strengthen productivity of small farmers</w:t>
            </w: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EB875AF" w14:textId="55004508"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A9D97D" w14:textId="6F0527A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2A097351" w14:textId="1384230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4799BB46" w14:textId="1685C744" w:rsidR="004376F6" w:rsidRPr="00101428" w:rsidRDefault="00B240C0"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333333"/>
                <w:sz w:val="20"/>
                <w:szCs w:val="20"/>
                <w:lang w:val="en-US" w:eastAsia="es-CR"/>
              </w:rPr>
              <w:t xml:space="preserve">BBVA </w:t>
            </w:r>
            <w:r w:rsidR="004376F6" w:rsidRPr="00101428">
              <w:rPr>
                <w:rFonts w:ascii="Calibri" w:eastAsia="Times New Roman" w:hAnsi="Calibri" w:cs="Calibri"/>
                <w:color w:val="333333"/>
                <w:sz w:val="20"/>
                <w:szCs w:val="20"/>
                <w:lang w:val="en-US" w:eastAsia="es-CR"/>
              </w:rPr>
              <w:t>Microfinan</w:t>
            </w:r>
            <w:r w:rsidR="00F41089" w:rsidRPr="00101428">
              <w:rPr>
                <w:rFonts w:ascii="Calibri" w:eastAsia="Times New Roman" w:hAnsi="Calibri" w:cs="Calibri"/>
                <w:color w:val="333333"/>
                <w:sz w:val="20"/>
                <w:szCs w:val="20"/>
                <w:lang w:val="en-US" w:eastAsia="es-CR"/>
              </w:rPr>
              <w:t>ce</w:t>
            </w:r>
            <w:r w:rsidR="004376F6" w:rsidRPr="00101428">
              <w:rPr>
                <w:rFonts w:ascii="Calibri" w:eastAsia="Times New Roman" w:hAnsi="Calibri" w:cs="Calibri"/>
                <w:color w:val="333333"/>
                <w:sz w:val="20"/>
                <w:szCs w:val="20"/>
                <w:lang w:val="en-US" w:eastAsia="es-CR"/>
              </w:rPr>
              <w:t xml:space="preserve"> </w:t>
            </w:r>
            <w:r w:rsidRPr="00101428">
              <w:rPr>
                <w:rFonts w:ascii="Calibri" w:eastAsia="Times New Roman" w:hAnsi="Calibri" w:cs="Calibri"/>
                <w:color w:val="333333"/>
                <w:sz w:val="20"/>
                <w:szCs w:val="20"/>
                <w:lang w:val="en-US" w:eastAsia="es-CR"/>
              </w:rPr>
              <w:t xml:space="preserve">Foundation </w:t>
            </w:r>
            <w:r w:rsidR="004376F6" w:rsidRPr="00101428">
              <w:rPr>
                <w:rFonts w:ascii="Calibri" w:eastAsia="Times New Roman" w:hAnsi="Calibri" w:cs="Calibri"/>
                <w:color w:val="333333"/>
                <w:sz w:val="20"/>
                <w:szCs w:val="20"/>
                <w:lang w:val="en-US" w:eastAsia="es-CR"/>
              </w:rPr>
              <w:t>(FMBBVA) </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6FB245E4" w14:textId="59E953D4" w:rsidR="004376F6" w:rsidRPr="00101428" w:rsidRDefault="00B240C0"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333333"/>
                <w:sz w:val="20"/>
                <w:szCs w:val="20"/>
                <w:lang w:val="en-US" w:eastAsia="es-CR"/>
              </w:rPr>
              <w:t>BBVA Microfinance Foundation</w:t>
            </w:r>
            <w:r w:rsidR="004376F6" w:rsidRPr="00101428">
              <w:rPr>
                <w:rFonts w:ascii="Calibri" w:eastAsia="Times New Roman" w:hAnsi="Calibri" w:cs="Calibri"/>
                <w:color w:val="333333"/>
                <w:sz w:val="20"/>
                <w:szCs w:val="20"/>
                <w:lang w:val="en-US" w:eastAsia="es-CR"/>
              </w:rPr>
              <w:t xml:space="preserve"> (FMBBVA)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25303763" w14:textId="3F756505"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45C998AC" w14:textId="4D5EC2A4"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61F2D1CE" w14:textId="7BF63DD6"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3B67A513" w14:textId="4D8386F0"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hideMark/>
          </w:tcPr>
          <w:p w14:paraId="1234B08F" w14:textId="2D9A0358"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4376F6" w:rsidRPr="00101428" w14:paraId="0BB79BDE" w14:textId="77777777" w:rsidTr="00C96AD8">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F5F4AEA" w14:textId="64313F0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Program</w:t>
            </w:r>
          </w:p>
        </w:tc>
        <w:tc>
          <w:tcPr>
            <w:tcW w:w="900" w:type="dxa"/>
            <w:tcBorders>
              <w:top w:val="single" w:sz="4" w:space="0" w:color="auto"/>
              <w:left w:val="nil"/>
              <w:bottom w:val="single" w:sz="4" w:space="0" w:color="auto"/>
              <w:right w:val="single" w:sz="4" w:space="0" w:color="auto"/>
            </w:tcBorders>
            <w:shd w:val="clear" w:color="auto" w:fill="auto"/>
            <w:noWrap/>
            <w:hideMark/>
          </w:tcPr>
          <w:p w14:paraId="45C9C4E8" w14:textId="51DECB3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710" w:type="dxa"/>
            <w:tcBorders>
              <w:top w:val="single" w:sz="4" w:space="0" w:color="auto"/>
              <w:left w:val="nil"/>
              <w:bottom w:val="single" w:sz="4" w:space="0" w:color="auto"/>
              <w:right w:val="single" w:sz="4" w:space="0" w:color="auto"/>
            </w:tcBorders>
            <w:shd w:val="clear" w:color="auto" w:fill="auto"/>
            <w:hideMark/>
          </w:tcPr>
          <w:p w14:paraId="6893C036" w14:textId="05C9AEF7" w:rsidR="004376F6" w:rsidRPr="00101428" w:rsidRDefault="00B240C0" w:rsidP="00B240C0">
            <w:pPr>
              <w:spacing w:after="0" w:line="240" w:lineRule="auto"/>
              <w:rPr>
                <w:rFonts w:ascii="Calibri" w:eastAsia="Times New Roman" w:hAnsi="Calibri" w:cs="Calibri"/>
                <w:color w:val="333333"/>
                <w:sz w:val="20"/>
                <w:szCs w:val="20"/>
                <w:lang w:val="en-US" w:eastAsia="es-CR"/>
              </w:rPr>
            </w:pPr>
            <w:r w:rsidRPr="00101428">
              <w:rPr>
                <w:rFonts w:ascii="Calibri" w:eastAsia="Times New Roman" w:hAnsi="Calibri" w:cs="Calibri"/>
                <w:color w:val="000000"/>
                <w:sz w:val="20"/>
                <w:szCs w:val="20"/>
                <w:lang w:val="en-US" w:eastAsia="es-CR"/>
              </w:rPr>
              <w:t>Planning for adaptation</w:t>
            </w:r>
          </w:p>
        </w:tc>
        <w:tc>
          <w:tcPr>
            <w:tcW w:w="900" w:type="dxa"/>
            <w:tcBorders>
              <w:top w:val="single" w:sz="4" w:space="0" w:color="auto"/>
              <w:left w:val="nil"/>
              <w:bottom w:val="single" w:sz="4" w:space="0" w:color="auto"/>
              <w:right w:val="single" w:sz="4" w:space="0" w:color="auto"/>
            </w:tcBorders>
            <w:shd w:val="clear" w:color="auto" w:fill="auto"/>
            <w:noWrap/>
            <w:hideMark/>
          </w:tcPr>
          <w:p w14:paraId="00698E59" w14:textId="548C16D3" w:rsidR="004376F6" w:rsidRPr="00101428" w:rsidRDefault="00B240C0"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Adaptation/planning</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6C86ADBE" w14:textId="6968EBB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05C441D2" w14:textId="6AE50AF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74DF3F86" w14:textId="6D0EB6F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00" w:type="dxa"/>
            <w:tcBorders>
              <w:top w:val="single" w:sz="4" w:space="0" w:color="auto"/>
              <w:left w:val="nil"/>
              <w:bottom w:val="single" w:sz="4" w:space="0" w:color="auto"/>
              <w:right w:val="single" w:sz="4" w:space="0" w:color="auto"/>
            </w:tcBorders>
            <w:shd w:val="clear" w:color="auto" w:fill="auto"/>
            <w:noWrap/>
            <w:hideMark/>
          </w:tcPr>
          <w:p w14:paraId="3394F556" w14:textId="36F3CC4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7494AF3E" w14:textId="51B3C9BD" w:rsidR="004376F6" w:rsidRPr="00101428" w:rsidRDefault="004376F6" w:rsidP="005C6204">
            <w:pPr>
              <w:spacing w:after="0" w:line="240" w:lineRule="auto"/>
              <w:rPr>
                <w:rFonts w:ascii="Calibri" w:eastAsia="Times New Roman" w:hAnsi="Calibri" w:cs="Calibri"/>
                <w:color w:val="333333"/>
                <w:sz w:val="20"/>
                <w:szCs w:val="20"/>
                <w:lang w:val="en-US" w:eastAsia="es-CR"/>
              </w:rPr>
            </w:pPr>
            <w:r w:rsidRPr="00101428">
              <w:rPr>
                <w:rFonts w:ascii="Calibri" w:eastAsia="Times New Roman" w:hAnsi="Calibri" w:cs="Calibri"/>
                <w:color w:val="000000"/>
                <w:sz w:val="20"/>
                <w:szCs w:val="20"/>
                <w:lang w:val="en-US" w:eastAsia="es-CR"/>
              </w:rPr>
              <w:t>USAID</w:t>
            </w:r>
          </w:p>
        </w:tc>
        <w:tc>
          <w:tcPr>
            <w:tcW w:w="1260" w:type="dxa"/>
            <w:tcBorders>
              <w:top w:val="single" w:sz="4" w:space="0" w:color="auto"/>
              <w:left w:val="nil"/>
              <w:bottom w:val="single" w:sz="4" w:space="0" w:color="auto"/>
              <w:right w:val="single" w:sz="4" w:space="0" w:color="auto"/>
            </w:tcBorders>
            <w:shd w:val="clear" w:color="auto" w:fill="auto"/>
            <w:noWrap/>
            <w:hideMark/>
          </w:tcPr>
          <w:p w14:paraId="0713D6E9" w14:textId="71300A61" w:rsidR="004376F6" w:rsidRPr="00101428" w:rsidRDefault="004376F6" w:rsidP="005C6204">
            <w:pPr>
              <w:spacing w:after="0" w:line="240" w:lineRule="auto"/>
              <w:rPr>
                <w:rFonts w:ascii="Calibri" w:eastAsia="Times New Roman" w:hAnsi="Calibri" w:cs="Calibri"/>
                <w:color w:val="333333"/>
                <w:sz w:val="20"/>
                <w:szCs w:val="20"/>
                <w:lang w:val="en-US" w:eastAsia="es-CR"/>
              </w:rPr>
            </w:pPr>
            <w:r w:rsidRPr="00101428">
              <w:rPr>
                <w:rFonts w:ascii="Calibri" w:eastAsia="Times New Roman" w:hAnsi="Calibri" w:cs="Calibri"/>
                <w:color w:val="000000"/>
                <w:sz w:val="20"/>
                <w:szCs w:val="20"/>
                <w:lang w:val="en-US" w:eastAsia="es-CR"/>
              </w:rPr>
              <w:t>USAID</w:t>
            </w:r>
          </w:p>
        </w:tc>
        <w:tc>
          <w:tcPr>
            <w:tcW w:w="450" w:type="dxa"/>
            <w:tcBorders>
              <w:top w:val="single" w:sz="4" w:space="0" w:color="auto"/>
              <w:left w:val="nil"/>
              <w:bottom w:val="single" w:sz="4" w:space="0" w:color="auto"/>
              <w:right w:val="single" w:sz="4" w:space="0" w:color="auto"/>
            </w:tcBorders>
            <w:shd w:val="clear" w:color="auto" w:fill="FCE4D6"/>
            <w:noWrap/>
            <w:hideMark/>
          </w:tcPr>
          <w:p w14:paraId="1F286603" w14:textId="5718599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6BDE51DC" w14:textId="7E0DD06D"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4AF75DC8" w14:textId="2C358B7F"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0ED59B0D" w14:textId="23CAA90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33A9E996" w14:textId="34D82FAC"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B240C0" w:rsidRPr="00101428" w14:paraId="3F5631B9" w14:textId="77777777" w:rsidTr="00C96AD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43A9C24" w14:textId="504C3A13"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Program</w:t>
            </w:r>
          </w:p>
        </w:tc>
        <w:tc>
          <w:tcPr>
            <w:tcW w:w="900" w:type="dxa"/>
            <w:tcBorders>
              <w:top w:val="single" w:sz="4" w:space="0" w:color="auto"/>
              <w:left w:val="nil"/>
              <w:bottom w:val="single" w:sz="4" w:space="0" w:color="auto"/>
              <w:right w:val="single" w:sz="4" w:space="0" w:color="auto"/>
            </w:tcBorders>
            <w:shd w:val="clear" w:color="auto" w:fill="auto"/>
            <w:noWrap/>
            <w:hideMark/>
          </w:tcPr>
          <w:p w14:paraId="4784E6B9" w14:textId="2391ECD9"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710" w:type="dxa"/>
            <w:tcBorders>
              <w:top w:val="single" w:sz="4" w:space="0" w:color="auto"/>
              <w:left w:val="nil"/>
              <w:bottom w:val="single" w:sz="4" w:space="0" w:color="auto"/>
              <w:right w:val="single" w:sz="4" w:space="0" w:color="auto"/>
            </w:tcBorders>
            <w:shd w:val="clear" w:color="auto" w:fill="auto"/>
            <w:hideMark/>
          </w:tcPr>
          <w:p w14:paraId="50941249" w14:textId="6D69033E"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Improved Climate Information </w:t>
            </w:r>
          </w:p>
        </w:tc>
        <w:tc>
          <w:tcPr>
            <w:tcW w:w="900" w:type="dxa"/>
            <w:tcBorders>
              <w:top w:val="single" w:sz="4" w:space="0" w:color="auto"/>
              <w:left w:val="nil"/>
              <w:bottom w:val="single" w:sz="4" w:space="0" w:color="auto"/>
              <w:right w:val="single" w:sz="4" w:space="0" w:color="auto"/>
            </w:tcBorders>
            <w:shd w:val="clear" w:color="auto" w:fill="auto"/>
            <w:noWrap/>
            <w:hideMark/>
          </w:tcPr>
          <w:p w14:paraId="7E4CDED5" w14:textId="0D386A7E"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Adaptation/planning</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660D88E3" w14:textId="0DED48E0"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304961E1" w14:textId="31A5F50C"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57AE8DE1" w14:textId="63CF7406"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00" w:type="dxa"/>
            <w:tcBorders>
              <w:top w:val="single" w:sz="4" w:space="0" w:color="auto"/>
              <w:left w:val="nil"/>
              <w:bottom w:val="single" w:sz="4" w:space="0" w:color="auto"/>
              <w:right w:val="single" w:sz="4" w:space="0" w:color="auto"/>
            </w:tcBorders>
            <w:shd w:val="clear" w:color="auto" w:fill="auto"/>
            <w:noWrap/>
            <w:hideMark/>
          </w:tcPr>
          <w:p w14:paraId="5E85D5BD" w14:textId="0D4037EA"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4F65AE2B" w14:textId="69EB7CFC"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USAID</w:t>
            </w:r>
          </w:p>
        </w:tc>
        <w:tc>
          <w:tcPr>
            <w:tcW w:w="1260" w:type="dxa"/>
            <w:tcBorders>
              <w:top w:val="single" w:sz="4" w:space="0" w:color="auto"/>
              <w:left w:val="nil"/>
              <w:bottom w:val="single" w:sz="4" w:space="0" w:color="auto"/>
              <w:right w:val="single" w:sz="4" w:space="0" w:color="auto"/>
            </w:tcBorders>
            <w:shd w:val="clear" w:color="auto" w:fill="auto"/>
            <w:noWrap/>
            <w:hideMark/>
          </w:tcPr>
          <w:p w14:paraId="0AD780CA" w14:textId="0DF70AAF"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USAID</w:t>
            </w:r>
          </w:p>
        </w:tc>
        <w:tc>
          <w:tcPr>
            <w:tcW w:w="450" w:type="dxa"/>
            <w:tcBorders>
              <w:top w:val="single" w:sz="4" w:space="0" w:color="auto"/>
              <w:left w:val="nil"/>
              <w:bottom w:val="single" w:sz="4" w:space="0" w:color="auto"/>
              <w:right w:val="single" w:sz="4" w:space="0" w:color="auto"/>
            </w:tcBorders>
            <w:shd w:val="clear" w:color="auto" w:fill="FCE4D6"/>
            <w:noWrap/>
            <w:hideMark/>
          </w:tcPr>
          <w:p w14:paraId="08747EB5" w14:textId="0FE4A9F3"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782D9781" w14:textId="278EC3F2"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081A2115" w14:textId="331C1E50"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6D73E7C9" w14:textId="63F42C79"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128FFCF6" w14:textId="254AF778"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B240C0" w:rsidRPr="00101428" w14:paraId="18715AAD" w14:textId="77777777" w:rsidTr="00C96AD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90D4E53" w14:textId="175CC3C5"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Program</w:t>
            </w:r>
          </w:p>
        </w:tc>
        <w:tc>
          <w:tcPr>
            <w:tcW w:w="900" w:type="dxa"/>
            <w:tcBorders>
              <w:top w:val="single" w:sz="4" w:space="0" w:color="auto"/>
              <w:left w:val="nil"/>
              <w:bottom w:val="single" w:sz="4" w:space="0" w:color="auto"/>
              <w:right w:val="single" w:sz="4" w:space="0" w:color="auto"/>
            </w:tcBorders>
            <w:shd w:val="clear" w:color="auto" w:fill="auto"/>
            <w:noWrap/>
            <w:hideMark/>
          </w:tcPr>
          <w:p w14:paraId="3E82B413" w14:textId="73C237A7"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710" w:type="dxa"/>
            <w:tcBorders>
              <w:top w:val="single" w:sz="4" w:space="0" w:color="auto"/>
              <w:left w:val="nil"/>
              <w:bottom w:val="single" w:sz="4" w:space="0" w:color="auto"/>
              <w:right w:val="single" w:sz="4" w:space="0" w:color="auto"/>
            </w:tcBorders>
            <w:shd w:val="clear" w:color="auto" w:fill="auto"/>
            <w:hideMark/>
          </w:tcPr>
          <w:p w14:paraId="37430249" w14:textId="21630AE7"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Climate and Agriculture</w:t>
            </w:r>
          </w:p>
        </w:tc>
        <w:tc>
          <w:tcPr>
            <w:tcW w:w="900" w:type="dxa"/>
            <w:tcBorders>
              <w:top w:val="single" w:sz="4" w:space="0" w:color="auto"/>
              <w:left w:val="nil"/>
              <w:bottom w:val="single" w:sz="4" w:space="0" w:color="auto"/>
              <w:right w:val="single" w:sz="4" w:space="0" w:color="auto"/>
            </w:tcBorders>
            <w:shd w:val="clear" w:color="auto" w:fill="auto"/>
            <w:noWrap/>
            <w:hideMark/>
          </w:tcPr>
          <w:p w14:paraId="55F6C1E7" w14:textId="3BA4207A"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Adaptation/planning</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767995F4" w14:textId="1F5D15EE"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317AA615" w14:textId="2EF2FA2B"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0B757661" w14:textId="1275D6BC"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00" w:type="dxa"/>
            <w:tcBorders>
              <w:top w:val="single" w:sz="4" w:space="0" w:color="auto"/>
              <w:left w:val="nil"/>
              <w:bottom w:val="single" w:sz="4" w:space="0" w:color="auto"/>
              <w:right w:val="single" w:sz="4" w:space="0" w:color="auto"/>
            </w:tcBorders>
            <w:shd w:val="clear" w:color="auto" w:fill="auto"/>
            <w:noWrap/>
            <w:hideMark/>
          </w:tcPr>
          <w:p w14:paraId="344B18C4" w14:textId="31500A39"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4001F384" w14:textId="63F33ACA"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USAID</w:t>
            </w:r>
          </w:p>
        </w:tc>
        <w:tc>
          <w:tcPr>
            <w:tcW w:w="1260" w:type="dxa"/>
            <w:tcBorders>
              <w:top w:val="single" w:sz="4" w:space="0" w:color="auto"/>
              <w:left w:val="nil"/>
              <w:bottom w:val="single" w:sz="4" w:space="0" w:color="auto"/>
              <w:right w:val="single" w:sz="4" w:space="0" w:color="auto"/>
            </w:tcBorders>
            <w:shd w:val="clear" w:color="auto" w:fill="auto"/>
            <w:noWrap/>
            <w:hideMark/>
          </w:tcPr>
          <w:p w14:paraId="25E7E067" w14:textId="334F1BEE"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USAID</w:t>
            </w:r>
          </w:p>
        </w:tc>
        <w:tc>
          <w:tcPr>
            <w:tcW w:w="450" w:type="dxa"/>
            <w:tcBorders>
              <w:top w:val="single" w:sz="4" w:space="0" w:color="auto"/>
              <w:left w:val="nil"/>
              <w:bottom w:val="single" w:sz="4" w:space="0" w:color="auto"/>
              <w:right w:val="single" w:sz="4" w:space="0" w:color="auto"/>
            </w:tcBorders>
            <w:shd w:val="clear" w:color="auto" w:fill="FCE4D6"/>
            <w:noWrap/>
            <w:hideMark/>
          </w:tcPr>
          <w:p w14:paraId="4B9893E7" w14:textId="034D4ECE"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376EDF82" w14:textId="4E5F910C"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338148DB" w14:textId="61548661"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01D4D01B" w14:textId="54897533"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5C40476A" w14:textId="236BF7DE"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B240C0" w:rsidRPr="00101428" w14:paraId="267127E1" w14:textId="77777777" w:rsidTr="00C96AD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CD40EFC" w14:textId="6FA5F8F0"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Program</w:t>
            </w:r>
          </w:p>
        </w:tc>
        <w:tc>
          <w:tcPr>
            <w:tcW w:w="900" w:type="dxa"/>
            <w:tcBorders>
              <w:top w:val="single" w:sz="4" w:space="0" w:color="auto"/>
              <w:left w:val="nil"/>
              <w:bottom w:val="single" w:sz="4" w:space="0" w:color="auto"/>
              <w:right w:val="single" w:sz="4" w:space="0" w:color="auto"/>
            </w:tcBorders>
            <w:shd w:val="clear" w:color="auto" w:fill="auto"/>
            <w:noWrap/>
            <w:hideMark/>
          </w:tcPr>
          <w:p w14:paraId="2E4FB4A9" w14:textId="0870DCB8"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710" w:type="dxa"/>
            <w:tcBorders>
              <w:top w:val="single" w:sz="4" w:space="0" w:color="auto"/>
              <w:left w:val="nil"/>
              <w:bottom w:val="single" w:sz="4" w:space="0" w:color="auto"/>
              <w:right w:val="single" w:sz="4" w:space="0" w:color="auto"/>
            </w:tcBorders>
            <w:shd w:val="clear" w:color="auto" w:fill="auto"/>
            <w:hideMark/>
          </w:tcPr>
          <w:p w14:paraId="42D28C70" w14:textId="79D05EBB"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Climate Adaptation Measures</w:t>
            </w:r>
          </w:p>
        </w:tc>
        <w:tc>
          <w:tcPr>
            <w:tcW w:w="900" w:type="dxa"/>
            <w:tcBorders>
              <w:top w:val="single" w:sz="4" w:space="0" w:color="auto"/>
              <w:left w:val="nil"/>
              <w:bottom w:val="single" w:sz="4" w:space="0" w:color="auto"/>
              <w:right w:val="single" w:sz="4" w:space="0" w:color="auto"/>
            </w:tcBorders>
            <w:shd w:val="clear" w:color="auto" w:fill="auto"/>
            <w:noWrap/>
            <w:hideMark/>
          </w:tcPr>
          <w:p w14:paraId="388B67FB" w14:textId="6B59733F"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Adaptation/planning</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5720E4CB" w14:textId="36B032B6"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23F62D12" w14:textId="3FDF7657"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475FED38" w14:textId="76DA17CC"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00" w:type="dxa"/>
            <w:tcBorders>
              <w:top w:val="single" w:sz="4" w:space="0" w:color="auto"/>
              <w:left w:val="nil"/>
              <w:bottom w:val="single" w:sz="4" w:space="0" w:color="auto"/>
              <w:right w:val="single" w:sz="4" w:space="0" w:color="auto"/>
            </w:tcBorders>
            <w:shd w:val="clear" w:color="auto" w:fill="auto"/>
            <w:noWrap/>
            <w:hideMark/>
          </w:tcPr>
          <w:p w14:paraId="461C6040" w14:textId="6D93B608"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49A54819" w14:textId="6B0F51BF"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USAID</w:t>
            </w:r>
          </w:p>
        </w:tc>
        <w:tc>
          <w:tcPr>
            <w:tcW w:w="1260" w:type="dxa"/>
            <w:tcBorders>
              <w:top w:val="single" w:sz="4" w:space="0" w:color="auto"/>
              <w:left w:val="nil"/>
              <w:bottom w:val="single" w:sz="4" w:space="0" w:color="auto"/>
              <w:right w:val="single" w:sz="4" w:space="0" w:color="auto"/>
            </w:tcBorders>
            <w:shd w:val="clear" w:color="auto" w:fill="auto"/>
            <w:noWrap/>
            <w:hideMark/>
          </w:tcPr>
          <w:p w14:paraId="64CBC08B" w14:textId="72317FE0"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USAID</w:t>
            </w:r>
          </w:p>
        </w:tc>
        <w:tc>
          <w:tcPr>
            <w:tcW w:w="450" w:type="dxa"/>
            <w:tcBorders>
              <w:top w:val="single" w:sz="4" w:space="0" w:color="auto"/>
              <w:left w:val="nil"/>
              <w:bottom w:val="single" w:sz="4" w:space="0" w:color="auto"/>
              <w:right w:val="single" w:sz="4" w:space="0" w:color="auto"/>
            </w:tcBorders>
            <w:shd w:val="clear" w:color="auto" w:fill="FCE4D6"/>
            <w:noWrap/>
            <w:hideMark/>
          </w:tcPr>
          <w:p w14:paraId="77A6900D" w14:textId="571F9B83"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4BF130B8" w14:textId="2BB920A2"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7EE6CF31" w14:textId="58AC3702"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77A78E86" w14:textId="33D1D623"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7213911B" w14:textId="61D93BBA"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4376F6" w:rsidRPr="00101428" w14:paraId="1646E51F" w14:textId="77777777" w:rsidTr="00C96AD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2D7F23D" w14:textId="4D4BF1C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Program</w:t>
            </w:r>
          </w:p>
        </w:tc>
        <w:tc>
          <w:tcPr>
            <w:tcW w:w="900" w:type="dxa"/>
            <w:tcBorders>
              <w:top w:val="single" w:sz="4" w:space="0" w:color="auto"/>
              <w:left w:val="nil"/>
              <w:bottom w:val="single" w:sz="4" w:space="0" w:color="auto"/>
              <w:right w:val="single" w:sz="4" w:space="0" w:color="auto"/>
            </w:tcBorders>
            <w:shd w:val="clear" w:color="auto" w:fill="auto"/>
            <w:noWrap/>
            <w:hideMark/>
          </w:tcPr>
          <w:p w14:paraId="2174C9E1" w14:textId="07431CD1"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710" w:type="dxa"/>
            <w:tcBorders>
              <w:top w:val="single" w:sz="4" w:space="0" w:color="auto"/>
              <w:left w:val="nil"/>
              <w:bottom w:val="single" w:sz="4" w:space="0" w:color="auto"/>
              <w:right w:val="single" w:sz="4" w:space="0" w:color="auto"/>
            </w:tcBorders>
            <w:shd w:val="clear" w:color="auto" w:fill="auto"/>
            <w:hideMark/>
          </w:tcPr>
          <w:p w14:paraId="18718DAA" w14:textId="2094D0C8" w:rsidR="004376F6" w:rsidRPr="00101428" w:rsidRDefault="00B240C0"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xml:space="preserve">Sustainable Cocoa </w:t>
            </w:r>
            <w:r w:rsidR="004376F6" w:rsidRPr="00101428">
              <w:rPr>
                <w:rFonts w:ascii="Calibri" w:eastAsia="Times New Roman" w:hAnsi="Calibri" w:cs="Calibri"/>
                <w:color w:val="000000"/>
                <w:sz w:val="20"/>
                <w:szCs w:val="20"/>
                <w:lang w:val="en-US" w:eastAsia="es-CR"/>
              </w:rPr>
              <w:t>Produc</w:t>
            </w:r>
            <w:r w:rsidRPr="00101428">
              <w:rPr>
                <w:rFonts w:ascii="Calibri" w:eastAsia="Times New Roman" w:hAnsi="Calibri" w:cs="Calibri"/>
                <w:color w:val="000000"/>
                <w:sz w:val="20"/>
                <w:szCs w:val="20"/>
                <w:lang w:val="en-US" w:eastAsia="es-CR"/>
              </w:rPr>
              <w:t>tio</w:t>
            </w:r>
            <w:r w:rsidR="004376F6" w:rsidRPr="00101428">
              <w:rPr>
                <w:rFonts w:ascii="Calibri" w:eastAsia="Times New Roman" w:hAnsi="Calibri" w:cs="Calibri"/>
                <w:color w:val="000000"/>
                <w:sz w:val="20"/>
                <w:szCs w:val="20"/>
                <w:lang w:val="en-US" w:eastAsia="es-CR"/>
              </w:rPr>
              <w:t xml:space="preserve">n </w:t>
            </w:r>
          </w:p>
        </w:tc>
        <w:tc>
          <w:tcPr>
            <w:tcW w:w="900" w:type="dxa"/>
            <w:tcBorders>
              <w:top w:val="single" w:sz="4" w:space="0" w:color="auto"/>
              <w:left w:val="nil"/>
              <w:bottom w:val="single" w:sz="4" w:space="0" w:color="auto"/>
              <w:right w:val="single" w:sz="4" w:space="0" w:color="auto"/>
            </w:tcBorders>
            <w:shd w:val="clear" w:color="auto" w:fill="auto"/>
            <w:noWrap/>
            <w:hideMark/>
          </w:tcPr>
          <w:p w14:paraId="5CDFD216" w14:textId="5D7B635E"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Cacao</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118B845D" w14:textId="4EFA233F"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3061AC9E" w14:textId="0AE4C07B"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4D81AA51" w14:textId="4492478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00" w:type="dxa"/>
            <w:tcBorders>
              <w:top w:val="single" w:sz="4" w:space="0" w:color="auto"/>
              <w:left w:val="nil"/>
              <w:bottom w:val="single" w:sz="4" w:space="0" w:color="auto"/>
              <w:right w:val="single" w:sz="4" w:space="0" w:color="auto"/>
            </w:tcBorders>
            <w:shd w:val="clear" w:color="auto" w:fill="auto"/>
            <w:noWrap/>
            <w:hideMark/>
          </w:tcPr>
          <w:p w14:paraId="026FD1B4" w14:textId="19229C9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16CC8590" w14:textId="6F6FBC6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USAID</w:t>
            </w:r>
          </w:p>
        </w:tc>
        <w:tc>
          <w:tcPr>
            <w:tcW w:w="1260" w:type="dxa"/>
            <w:tcBorders>
              <w:top w:val="single" w:sz="4" w:space="0" w:color="auto"/>
              <w:left w:val="nil"/>
              <w:bottom w:val="single" w:sz="4" w:space="0" w:color="auto"/>
              <w:right w:val="single" w:sz="4" w:space="0" w:color="auto"/>
            </w:tcBorders>
            <w:shd w:val="clear" w:color="auto" w:fill="auto"/>
            <w:noWrap/>
            <w:hideMark/>
          </w:tcPr>
          <w:p w14:paraId="3F2CAE5F" w14:textId="76AEAA75"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USAID</w:t>
            </w:r>
          </w:p>
        </w:tc>
        <w:tc>
          <w:tcPr>
            <w:tcW w:w="450" w:type="dxa"/>
            <w:tcBorders>
              <w:top w:val="single" w:sz="4" w:space="0" w:color="auto"/>
              <w:left w:val="nil"/>
              <w:bottom w:val="single" w:sz="4" w:space="0" w:color="auto"/>
              <w:right w:val="single" w:sz="4" w:space="0" w:color="auto"/>
            </w:tcBorders>
            <w:shd w:val="clear" w:color="auto" w:fill="FCE4D6"/>
            <w:noWrap/>
            <w:hideMark/>
          </w:tcPr>
          <w:p w14:paraId="302A40D0" w14:textId="76906E03"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60053E48" w14:textId="371F65C9"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44333E60" w14:textId="2B35CA12"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7CECCA21" w14:textId="137763FF"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23134B5A" w14:textId="5789EB67" w:rsidR="004376F6" w:rsidRPr="00101428" w:rsidRDefault="004376F6" w:rsidP="005C6204">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B240C0" w:rsidRPr="00101428" w14:paraId="7A790DC5" w14:textId="77777777" w:rsidTr="00C96AD8">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5C4CC5D" w14:textId="7587D415"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Program</w:t>
            </w:r>
          </w:p>
        </w:tc>
        <w:tc>
          <w:tcPr>
            <w:tcW w:w="900" w:type="dxa"/>
            <w:tcBorders>
              <w:top w:val="single" w:sz="4" w:space="0" w:color="auto"/>
              <w:left w:val="nil"/>
              <w:bottom w:val="single" w:sz="4" w:space="0" w:color="auto"/>
              <w:right w:val="single" w:sz="4" w:space="0" w:color="auto"/>
            </w:tcBorders>
            <w:shd w:val="clear" w:color="auto" w:fill="auto"/>
            <w:noWrap/>
            <w:hideMark/>
          </w:tcPr>
          <w:p w14:paraId="59E0E2C7" w14:textId="6DA3D240"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710" w:type="dxa"/>
            <w:tcBorders>
              <w:top w:val="single" w:sz="4" w:space="0" w:color="auto"/>
              <w:left w:val="nil"/>
              <w:bottom w:val="single" w:sz="4" w:space="0" w:color="auto"/>
              <w:right w:val="single" w:sz="4" w:space="0" w:color="auto"/>
            </w:tcBorders>
            <w:shd w:val="clear" w:color="auto" w:fill="auto"/>
            <w:hideMark/>
          </w:tcPr>
          <w:p w14:paraId="2368C1B7" w14:textId="445D8DD6"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Climate Resilience and Insurance Indices</w:t>
            </w:r>
          </w:p>
        </w:tc>
        <w:tc>
          <w:tcPr>
            <w:tcW w:w="900" w:type="dxa"/>
            <w:tcBorders>
              <w:top w:val="single" w:sz="4" w:space="0" w:color="auto"/>
              <w:left w:val="nil"/>
              <w:bottom w:val="single" w:sz="4" w:space="0" w:color="auto"/>
              <w:right w:val="single" w:sz="4" w:space="0" w:color="auto"/>
            </w:tcBorders>
            <w:shd w:val="clear" w:color="auto" w:fill="auto"/>
            <w:noWrap/>
            <w:hideMark/>
          </w:tcPr>
          <w:p w14:paraId="1082D006" w14:textId="58A6B2A5"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Adaptation/planning</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05732E4E" w14:textId="34DF8607"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2EC41BB0" w14:textId="03557E4B"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6BEBB873" w14:textId="3FB49C77"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00" w:type="dxa"/>
            <w:tcBorders>
              <w:top w:val="single" w:sz="4" w:space="0" w:color="auto"/>
              <w:left w:val="nil"/>
              <w:bottom w:val="single" w:sz="4" w:space="0" w:color="auto"/>
              <w:right w:val="single" w:sz="4" w:space="0" w:color="auto"/>
            </w:tcBorders>
            <w:shd w:val="clear" w:color="auto" w:fill="auto"/>
            <w:noWrap/>
            <w:hideMark/>
          </w:tcPr>
          <w:p w14:paraId="4D1011BB" w14:textId="414C7FAF"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7C8519CF" w14:textId="428F0DBA"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USAID</w:t>
            </w:r>
          </w:p>
        </w:tc>
        <w:tc>
          <w:tcPr>
            <w:tcW w:w="1260" w:type="dxa"/>
            <w:tcBorders>
              <w:top w:val="single" w:sz="4" w:space="0" w:color="auto"/>
              <w:left w:val="nil"/>
              <w:bottom w:val="single" w:sz="4" w:space="0" w:color="auto"/>
              <w:right w:val="single" w:sz="4" w:space="0" w:color="auto"/>
            </w:tcBorders>
            <w:shd w:val="clear" w:color="auto" w:fill="auto"/>
            <w:noWrap/>
            <w:hideMark/>
          </w:tcPr>
          <w:p w14:paraId="193C031A" w14:textId="1587607C"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USAID</w:t>
            </w:r>
          </w:p>
        </w:tc>
        <w:tc>
          <w:tcPr>
            <w:tcW w:w="450" w:type="dxa"/>
            <w:tcBorders>
              <w:top w:val="single" w:sz="4" w:space="0" w:color="auto"/>
              <w:left w:val="nil"/>
              <w:bottom w:val="single" w:sz="4" w:space="0" w:color="auto"/>
              <w:right w:val="single" w:sz="4" w:space="0" w:color="auto"/>
            </w:tcBorders>
            <w:shd w:val="clear" w:color="auto" w:fill="FCE4D6"/>
            <w:noWrap/>
            <w:hideMark/>
          </w:tcPr>
          <w:p w14:paraId="2E4FBB50" w14:textId="14698212"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43D1AEC0" w14:textId="215B797B"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5E29C88D" w14:textId="19D3B52D"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03FFAA09" w14:textId="71D70617"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022AC276" w14:textId="7AED8F6B"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r w:rsidR="00B240C0" w:rsidRPr="00101428" w14:paraId="09A88577" w14:textId="77777777" w:rsidTr="00C96AD8">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023E717E" w14:textId="4E41803B" w:rsidR="00B240C0" w:rsidRPr="00101428" w:rsidRDefault="00B240C0" w:rsidP="00B240C0">
            <w:pPr>
              <w:spacing w:after="0" w:line="240" w:lineRule="auto"/>
              <w:rPr>
                <w:rFonts w:ascii="Calibri" w:eastAsia="Times New Roman" w:hAnsi="Calibri" w:cs="Calibri"/>
                <w:color w:val="000000"/>
                <w:sz w:val="20"/>
                <w:szCs w:val="20"/>
                <w:lang w:val="en-US" w:eastAsia="es-CR"/>
              </w:rPr>
            </w:pPr>
            <w:proofErr w:type="spellStart"/>
            <w:r w:rsidRPr="00101428">
              <w:rPr>
                <w:rFonts w:ascii="Calibri" w:eastAsia="Times New Roman" w:hAnsi="Calibri" w:cs="Calibri"/>
                <w:color w:val="000000"/>
                <w:sz w:val="20"/>
                <w:szCs w:val="20"/>
                <w:lang w:val="en-US" w:eastAsia="es-CR"/>
              </w:rPr>
              <w:lastRenderedPageBreak/>
              <w:t>Programa</w:t>
            </w:r>
            <w:proofErr w:type="spellEnd"/>
          </w:p>
        </w:tc>
        <w:tc>
          <w:tcPr>
            <w:tcW w:w="900" w:type="dxa"/>
            <w:tcBorders>
              <w:top w:val="single" w:sz="4" w:space="0" w:color="auto"/>
              <w:left w:val="nil"/>
              <w:bottom w:val="single" w:sz="4" w:space="0" w:color="auto"/>
              <w:right w:val="single" w:sz="4" w:space="0" w:color="auto"/>
            </w:tcBorders>
            <w:shd w:val="clear" w:color="auto" w:fill="auto"/>
            <w:noWrap/>
            <w:hideMark/>
          </w:tcPr>
          <w:p w14:paraId="30949F7A" w14:textId="7870ED7C"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710" w:type="dxa"/>
            <w:tcBorders>
              <w:top w:val="single" w:sz="4" w:space="0" w:color="auto"/>
              <w:left w:val="nil"/>
              <w:bottom w:val="single" w:sz="4" w:space="0" w:color="auto"/>
              <w:right w:val="single" w:sz="4" w:space="0" w:color="auto"/>
            </w:tcBorders>
            <w:shd w:val="clear" w:color="auto" w:fill="auto"/>
            <w:hideMark/>
          </w:tcPr>
          <w:p w14:paraId="50B6E7B5" w14:textId="60F00372" w:rsidR="00B240C0" w:rsidRPr="00101428" w:rsidRDefault="00CB66F8" w:rsidP="00CB66F8">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Technical Assistance in Adaptation to Climate Change</w:t>
            </w:r>
            <w:r w:rsidR="00B240C0" w:rsidRPr="00101428">
              <w:rPr>
                <w:rFonts w:ascii="Calibri" w:eastAsia="Times New Roman" w:hAnsi="Calibri" w:cs="Calibri"/>
                <w:color w:val="000000"/>
                <w:sz w:val="20"/>
                <w:szCs w:val="20"/>
                <w:lang w:val="en-US" w:eastAsia="es-CR"/>
              </w:rPr>
              <w:t xml:space="preserve"> </w:t>
            </w:r>
          </w:p>
        </w:tc>
        <w:tc>
          <w:tcPr>
            <w:tcW w:w="900" w:type="dxa"/>
            <w:tcBorders>
              <w:top w:val="single" w:sz="4" w:space="0" w:color="auto"/>
              <w:left w:val="nil"/>
              <w:bottom w:val="single" w:sz="4" w:space="0" w:color="auto"/>
              <w:right w:val="single" w:sz="4" w:space="0" w:color="auto"/>
            </w:tcBorders>
            <w:shd w:val="clear" w:color="auto" w:fill="auto"/>
            <w:noWrap/>
            <w:hideMark/>
          </w:tcPr>
          <w:p w14:paraId="2C0147A5" w14:textId="1240E254"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Adaptation/planning</w:t>
            </w:r>
          </w:p>
        </w:tc>
        <w:tc>
          <w:tcPr>
            <w:tcW w:w="2970" w:type="dxa"/>
            <w:gridSpan w:val="3"/>
            <w:tcBorders>
              <w:top w:val="single" w:sz="4" w:space="0" w:color="auto"/>
              <w:left w:val="nil"/>
              <w:bottom w:val="single" w:sz="4" w:space="0" w:color="auto"/>
              <w:right w:val="single" w:sz="4" w:space="0" w:color="auto"/>
            </w:tcBorders>
            <w:shd w:val="clear" w:color="auto" w:fill="auto"/>
            <w:noWrap/>
            <w:hideMark/>
          </w:tcPr>
          <w:p w14:paraId="482660BA" w14:textId="0105B5E4"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90" w:type="dxa"/>
            <w:gridSpan w:val="3"/>
            <w:tcBorders>
              <w:top w:val="single" w:sz="4" w:space="0" w:color="auto"/>
              <w:left w:val="nil"/>
              <w:bottom w:val="single" w:sz="4" w:space="0" w:color="auto"/>
              <w:right w:val="single" w:sz="4" w:space="0" w:color="auto"/>
            </w:tcBorders>
            <w:shd w:val="clear" w:color="auto" w:fill="auto"/>
            <w:noWrap/>
            <w:hideMark/>
          </w:tcPr>
          <w:p w14:paraId="0359ACF8" w14:textId="7DCDB4EA"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720" w:type="dxa"/>
            <w:gridSpan w:val="2"/>
            <w:tcBorders>
              <w:top w:val="single" w:sz="4" w:space="0" w:color="auto"/>
              <w:left w:val="nil"/>
              <w:bottom w:val="single" w:sz="4" w:space="0" w:color="auto"/>
              <w:right w:val="single" w:sz="4" w:space="0" w:color="auto"/>
            </w:tcBorders>
            <w:shd w:val="clear" w:color="auto" w:fill="auto"/>
            <w:noWrap/>
            <w:hideMark/>
          </w:tcPr>
          <w:p w14:paraId="0D917AC8" w14:textId="0B978B7A"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900" w:type="dxa"/>
            <w:tcBorders>
              <w:top w:val="single" w:sz="4" w:space="0" w:color="auto"/>
              <w:left w:val="nil"/>
              <w:bottom w:val="single" w:sz="4" w:space="0" w:color="auto"/>
              <w:right w:val="single" w:sz="4" w:space="0" w:color="auto"/>
            </w:tcBorders>
            <w:shd w:val="clear" w:color="auto" w:fill="auto"/>
            <w:noWrap/>
            <w:hideMark/>
          </w:tcPr>
          <w:p w14:paraId="21200793" w14:textId="3D63EBA3"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1260" w:type="dxa"/>
            <w:tcBorders>
              <w:top w:val="single" w:sz="4" w:space="0" w:color="auto"/>
              <w:left w:val="nil"/>
              <w:bottom w:val="single" w:sz="4" w:space="0" w:color="auto"/>
              <w:right w:val="single" w:sz="4" w:space="0" w:color="auto"/>
            </w:tcBorders>
            <w:shd w:val="clear" w:color="auto" w:fill="auto"/>
            <w:noWrap/>
            <w:hideMark/>
          </w:tcPr>
          <w:p w14:paraId="64CF5FBA" w14:textId="4DE80F51"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USAID</w:t>
            </w:r>
          </w:p>
        </w:tc>
        <w:tc>
          <w:tcPr>
            <w:tcW w:w="1260" w:type="dxa"/>
            <w:tcBorders>
              <w:top w:val="single" w:sz="4" w:space="0" w:color="auto"/>
              <w:left w:val="nil"/>
              <w:bottom w:val="single" w:sz="4" w:space="0" w:color="auto"/>
              <w:right w:val="single" w:sz="4" w:space="0" w:color="auto"/>
            </w:tcBorders>
            <w:shd w:val="clear" w:color="auto" w:fill="auto"/>
            <w:noWrap/>
            <w:hideMark/>
          </w:tcPr>
          <w:p w14:paraId="02984DCC" w14:textId="58D748AD"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USAID</w:t>
            </w:r>
          </w:p>
        </w:tc>
        <w:tc>
          <w:tcPr>
            <w:tcW w:w="450" w:type="dxa"/>
            <w:tcBorders>
              <w:top w:val="single" w:sz="4" w:space="0" w:color="auto"/>
              <w:left w:val="nil"/>
              <w:bottom w:val="single" w:sz="4" w:space="0" w:color="auto"/>
              <w:right w:val="single" w:sz="4" w:space="0" w:color="auto"/>
            </w:tcBorders>
            <w:shd w:val="clear" w:color="auto" w:fill="FCE4D6"/>
            <w:noWrap/>
            <w:hideMark/>
          </w:tcPr>
          <w:p w14:paraId="27ED3BD1" w14:textId="226C0C23"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531C76F3" w14:textId="5E836DF0"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060C37B3" w14:textId="4F560837"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1DC18554" w14:textId="5C714D67"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c>
          <w:tcPr>
            <w:tcW w:w="450" w:type="dxa"/>
            <w:tcBorders>
              <w:top w:val="single" w:sz="4" w:space="0" w:color="auto"/>
              <w:left w:val="nil"/>
              <w:bottom w:val="single" w:sz="4" w:space="0" w:color="auto"/>
              <w:right w:val="single" w:sz="4" w:space="0" w:color="auto"/>
            </w:tcBorders>
            <w:shd w:val="clear" w:color="auto" w:fill="FCE4D6"/>
            <w:noWrap/>
            <w:hideMark/>
          </w:tcPr>
          <w:p w14:paraId="24249CF1" w14:textId="5979BC2D" w:rsidR="00B240C0" w:rsidRPr="00101428" w:rsidRDefault="00B240C0" w:rsidP="00B240C0">
            <w:pPr>
              <w:spacing w:after="0" w:line="240" w:lineRule="auto"/>
              <w:rPr>
                <w:rFonts w:ascii="Calibri" w:eastAsia="Times New Roman" w:hAnsi="Calibri" w:cs="Calibri"/>
                <w:color w:val="000000"/>
                <w:sz w:val="20"/>
                <w:szCs w:val="20"/>
                <w:lang w:val="en-US" w:eastAsia="es-CR"/>
              </w:rPr>
            </w:pPr>
            <w:r w:rsidRPr="00101428">
              <w:rPr>
                <w:rFonts w:ascii="Calibri" w:eastAsia="Times New Roman" w:hAnsi="Calibri" w:cs="Calibri"/>
                <w:color w:val="000000"/>
                <w:sz w:val="20"/>
                <w:szCs w:val="20"/>
                <w:lang w:val="en-US" w:eastAsia="es-CR"/>
              </w:rPr>
              <w:t> </w:t>
            </w:r>
          </w:p>
        </w:tc>
      </w:tr>
    </w:tbl>
    <w:p w14:paraId="072779E4" w14:textId="5FA5D9B3" w:rsidR="00E7616A" w:rsidRPr="00101428" w:rsidRDefault="00B86A4D" w:rsidP="003D38A5">
      <w:pPr>
        <w:spacing w:after="0" w:line="240" w:lineRule="auto"/>
        <w:rPr>
          <w:rFonts w:ascii="Calibri" w:eastAsia="Times New Roman" w:hAnsi="Calibri" w:cs="Calibri"/>
          <w:color w:val="000000"/>
          <w:lang w:val="en-US" w:eastAsia="es-CR"/>
        </w:rPr>
      </w:pPr>
      <w:r w:rsidRPr="00101428">
        <w:rPr>
          <w:rFonts w:ascii="Calibri" w:eastAsia="Times New Roman" w:hAnsi="Calibri" w:cs="Calibri"/>
          <w:color w:val="000000"/>
          <w:lang w:val="en-US" w:eastAsia="es-CR"/>
        </w:rPr>
        <w:t>MA: Minist</w:t>
      </w:r>
      <w:r w:rsidR="00CB66F8" w:rsidRPr="00101428">
        <w:rPr>
          <w:rFonts w:ascii="Calibri" w:eastAsia="Times New Roman" w:hAnsi="Calibri" w:cs="Calibri"/>
          <w:color w:val="000000"/>
          <w:lang w:val="en-US" w:eastAsia="es-CR"/>
        </w:rPr>
        <w:t>ry of Agriculture</w:t>
      </w:r>
      <w:r w:rsidRPr="00101428">
        <w:rPr>
          <w:rFonts w:ascii="Calibri" w:eastAsia="Times New Roman" w:hAnsi="Calibri" w:cs="Calibri"/>
          <w:color w:val="000000"/>
          <w:lang w:val="en-US" w:eastAsia="es-CR"/>
        </w:rPr>
        <w:t>; MARN: Minist</w:t>
      </w:r>
      <w:r w:rsidR="00CB66F8" w:rsidRPr="00101428">
        <w:rPr>
          <w:rFonts w:ascii="Calibri" w:eastAsia="Times New Roman" w:hAnsi="Calibri" w:cs="Calibri"/>
          <w:color w:val="000000"/>
          <w:lang w:val="en-US" w:eastAsia="es-CR"/>
        </w:rPr>
        <w:t xml:space="preserve">ry of </w:t>
      </w:r>
      <w:r w:rsidR="007B11B2" w:rsidRPr="00101428">
        <w:rPr>
          <w:rFonts w:ascii="Calibri" w:eastAsia="Times New Roman" w:hAnsi="Calibri" w:cs="Calibri"/>
          <w:color w:val="000000"/>
          <w:lang w:val="en-US" w:eastAsia="es-CR"/>
        </w:rPr>
        <w:t>the Environment and Natural Resources</w:t>
      </w:r>
      <w:r w:rsidRPr="00101428">
        <w:rPr>
          <w:rFonts w:ascii="Calibri" w:eastAsia="Times New Roman" w:hAnsi="Calibri" w:cs="Calibri"/>
          <w:color w:val="000000"/>
          <w:lang w:val="en-US" w:eastAsia="es-CR"/>
        </w:rPr>
        <w:t xml:space="preserve">; * </w:t>
      </w:r>
      <w:r w:rsidR="007B11B2" w:rsidRPr="00101428">
        <w:rPr>
          <w:rFonts w:ascii="Calibri" w:eastAsia="Times New Roman" w:hAnsi="Calibri" w:cs="Calibri"/>
          <w:color w:val="000000"/>
          <w:lang w:val="en-US" w:eastAsia="es-CR"/>
        </w:rPr>
        <w:t xml:space="preserve">Potential </w:t>
      </w:r>
      <w:r w:rsidRPr="00101428">
        <w:rPr>
          <w:rFonts w:ascii="Calibri" w:eastAsia="Times New Roman" w:hAnsi="Calibri" w:cs="Calibri"/>
          <w:color w:val="000000"/>
          <w:lang w:val="en-US" w:eastAsia="es-CR"/>
        </w:rPr>
        <w:t>Interac</w:t>
      </w:r>
      <w:r w:rsidR="007B11B2" w:rsidRPr="00101428">
        <w:rPr>
          <w:rFonts w:ascii="Calibri" w:eastAsia="Times New Roman" w:hAnsi="Calibri" w:cs="Calibri"/>
          <w:color w:val="000000"/>
          <w:lang w:val="en-US" w:eastAsia="es-CR"/>
        </w:rPr>
        <w:t>tion</w:t>
      </w:r>
      <w:r w:rsidRPr="00101428">
        <w:rPr>
          <w:rFonts w:ascii="Calibri" w:eastAsia="Times New Roman" w:hAnsi="Calibri" w:cs="Calibri"/>
          <w:color w:val="000000"/>
          <w:lang w:val="en-US" w:eastAsia="es-CR"/>
        </w:rPr>
        <w:t xml:space="preserve">; ** </w:t>
      </w:r>
      <w:r w:rsidR="007B11B2" w:rsidRPr="00101428">
        <w:rPr>
          <w:rFonts w:ascii="Calibri" w:eastAsia="Times New Roman" w:hAnsi="Calibri" w:cs="Calibri"/>
          <w:color w:val="000000"/>
          <w:lang w:val="en-US" w:eastAsia="es-CR"/>
        </w:rPr>
        <w:t>P</w:t>
      </w:r>
      <w:r w:rsidRPr="00101428">
        <w:rPr>
          <w:rFonts w:ascii="Calibri" w:eastAsia="Times New Roman" w:hAnsi="Calibri" w:cs="Calibri"/>
          <w:color w:val="000000"/>
          <w:lang w:val="en-US" w:eastAsia="es-CR"/>
        </w:rPr>
        <w:t>ar</w:t>
      </w:r>
      <w:r w:rsidR="007B11B2" w:rsidRPr="00101428">
        <w:rPr>
          <w:rFonts w:ascii="Calibri" w:eastAsia="Times New Roman" w:hAnsi="Calibri" w:cs="Calibri"/>
          <w:color w:val="000000"/>
          <w:lang w:val="en-US" w:eastAsia="es-CR"/>
        </w:rPr>
        <w:t>t</w:t>
      </w:r>
      <w:r w:rsidRPr="00101428">
        <w:rPr>
          <w:rFonts w:ascii="Calibri" w:eastAsia="Times New Roman" w:hAnsi="Calibri" w:cs="Calibri"/>
          <w:color w:val="000000"/>
          <w:lang w:val="en-US" w:eastAsia="es-CR"/>
        </w:rPr>
        <w:t>ial</w:t>
      </w:r>
      <w:r w:rsidR="007B11B2" w:rsidRPr="00101428">
        <w:rPr>
          <w:rFonts w:ascii="Calibri" w:eastAsia="Times New Roman" w:hAnsi="Calibri" w:cs="Calibri"/>
          <w:color w:val="000000"/>
          <w:lang w:val="en-US" w:eastAsia="es-CR"/>
        </w:rPr>
        <w:t xml:space="preserve"> Interaction</w:t>
      </w:r>
      <w:r w:rsidRPr="00101428">
        <w:rPr>
          <w:rFonts w:ascii="Calibri" w:eastAsia="Times New Roman" w:hAnsi="Calibri" w:cs="Calibri"/>
          <w:color w:val="000000"/>
          <w:lang w:val="en-US" w:eastAsia="es-CR"/>
        </w:rPr>
        <w:t xml:space="preserve">; *** </w:t>
      </w:r>
      <w:r w:rsidR="007B11B2" w:rsidRPr="00101428">
        <w:rPr>
          <w:rFonts w:ascii="Calibri" w:eastAsia="Times New Roman" w:hAnsi="Calibri" w:cs="Calibri"/>
          <w:color w:val="000000"/>
          <w:lang w:val="en-US" w:eastAsia="es-CR"/>
        </w:rPr>
        <w:t>Thematic Interaction and complementarity with the proposal</w:t>
      </w:r>
    </w:p>
    <w:p w14:paraId="6E4D81D9" w14:textId="77777777" w:rsidR="00B86A4D" w:rsidRPr="00101428" w:rsidRDefault="00B86A4D" w:rsidP="003D38A5">
      <w:pPr>
        <w:spacing w:after="0" w:line="240" w:lineRule="auto"/>
        <w:rPr>
          <w:rFonts w:ascii="Calibri" w:eastAsia="Times New Roman" w:hAnsi="Calibri" w:cs="Calibri"/>
          <w:color w:val="000000"/>
          <w:lang w:val="en-US" w:eastAsia="es-CR"/>
        </w:rPr>
      </w:pPr>
    </w:p>
    <w:p w14:paraId="16C353E5" w14:textId="39B19FD5" w:rsidR="00CA3289" w:rsidRPr="00101428" w:rsidRDefault="00CA3289" w:rsidP="003D38A5">
      <w:pPr>
        <w:spacing w:after="0" w:line="240" w:lineRule="auto"/>
        <w:rPr>
          <w:rFonts w:ascii="Calibri" w:eastAsia="Times New Roman" w:hAnsi="Calibri" w:cs="Calibri"/>
          <w:color w:val="000000"/>
          <w:lang w:val="en-US" w:eastAsia="es-CR"/>
        </w:rPr>
        <w:sectPr w:rsidR="00CA3289" w:rsidRPr="00101428" w:rsidSect="006F19C4">
          <w:pgSz w:w="15840" w:h="12240" w:orient="landscape"/>
          <w:pgMar w:top="720" w:right="720" w:bottom="720" w:left="720" w:header="709" w:footer="709" w:gutter="0"/>
          <w:cols w:space="708"/>
          <w:docGrid w:linePitch="360"/>
        </w:sectPr>
      </w:pPr>
    </w:p>
    <w:p w14:paraId="045C7CAA" w14:textId="721A61C7" w:rsidR="00356DCD" w:rsidRPr="008F4B4F" w:rsidRDefault="001D5CCE" w:rsidP="00CA3289">
      <w:pPr>
        <w:spacing w:after="0" w:line="240" w:lineRule="auto"/>
        <w:jc w:val="both"/>
        <w:rPr>
          <w:rFonts w:ascii="Calibri" w:hAnsi="Calibri" w:cs="Calibri"/>
          <w:b/>
          <w:lang w:val="en-US"/>
        </w:rPr>
      </w:pPr>
      <w:r w:rsidRPr="008F4B4F">
        <w:rPr>
          <w:rFonts w:ascii="Calibri" w:hAnsi="Calibri" w:cs="Calibri"/>
          <w:b/>
          <w:lang w:val="en-US"/>
        </w:rPr>
        <w:lastRenderedPageBreak/>
        <w:t xml:space="preserve">Annex 2. List of local actors </w:t>
      </w:r>
      <w:r w:rsidR="008F4B4F" w:rsidRPr="008F4B4F">
        <w:rPr>
          <w:rFonts w:ascii="Calibri" w:hAnsi="Calibri" w:cs="Calibri"/>
          <w:b/>
          <w:lang w:val="en-US"/>
        </w:rPr>
        <w:t>interviewed to characterized the environmental conditions in the project area</w:t>
      </w:r>
      <w:r w:rsidR="008F4B4F">
        <w:rPr>
          <w:rFonts w:ascii="Calibri" w:hAnsi="Calibri" w:cs="Calibri"/>
          <w:b/>
          <w:lang w:val="en-US"/>
        </w:rPr>
        <w:t>.</w:t>
      </w:r>
    </w:p>
    <w:p w14:paraId="55A3244B" w14:textId="6EB42D1B" w:rsidR="00EA5704" w:rsidRDefault="00EA5704" w:rsidP="00CA3289">
      <w:pPr>
        <w:spacing w:after="0" w:line="240" w:lineRule="auto"/>
        <w:jc w:val="both"/>
        <w:rPr>
          <w:rFonts w:ascii="Calibri" w:hAnsi="Calibri" w:cs="Calibri"/>
          <w:lang w:val="en-US"/>
        </w:rPr>
      </w:pPr>
    </w:p>
    <w:tbl>
      <w:tblPr>
        <w:tblW w:w="13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418"/>
        <w:gridCol w:w="1559"/>
        <w:gridCol w:w="3685"/>
        <w:gridCol w:w="3990"/>
        <w:gridCol w:w="829"/>
      </w:tblGrid>
      <w:tr w:rsidR="008A1CA2" w:rsidRPr="008A1CA2" w14:paraId="09090652" w14:textId="77777777" w:rsidTr="008F4B4F">
        <w:trPr>
          <w:trHeight w:val="315"/>
          <w:tblHeader/>
        </w:trPr>
        <w:tc>
          <w:tcPr>
            <w:tcW w:w="2405" w:type="dxa"/>
            <w:shd w:val="clear" w:color="auto" w:fill="B4C6E7" w:themeFill="accent1" w:themeFillTint="66"/>
            <w:hideMark/>
          </w:tcPr>
          <w:p w14:paraId="45D2C196" w14:textId="60E068C0" w:rsidR="00895482" w:rsidRPr="00895482" w:rsidRDefault="00C96AD8" w:rsidP="008F4B4F">
            <w:pPr>
              <w:spacing w:before="120" w:after="120" w:line="240" w:lineRule="auto"/>
              <w:rPr>
                <w:rFonts w:eastAsia="Times New Roman" w:cstheme="minorHAnsi"/>
                <w:b/>
                <w:color w:val="000000"/>
                <w:sz w:val="20"/>
                <w:szCs w:val="20"/>
                <w:lang w:val="en-US" w:eastAsia="es-CR"/>
              </w:rPr>
            </w:pPr>
            <w:r w:rsidRPr="008A1CA2">
              <w:rPr>
                <w:rFonts w:eastAsia="Times New Roman" w:cstheme="minorHAnsi"/>
                <w:b/>
                <w:color w:val="000000"/>
                <w:sz w:val="20"/>
                <w:szCs w:val="20"/>
                <w:lang w:val="en-US" w:eastAsia="es-CR"/>
              </w:rPr>
              <w:t>Local partner</w:t>
            </w:r>
          </w:p>
        </w:tc>
        <w:tc>
          <w:tcPr>
            <w:tcW w:w="1418" w:type="dxa"/>
            <w:shd w:val="clear" w:color="auto" w:fill="B4C6E7" w:themeFill="accent1" w:themeFillTint="66"/>
            <w:hideMark/>
          </w:tcPr>
          <w:p w14:paraId="41598350" w14:textId="7B8E00C2" w:rsidR="00895482" w:rsidRPr="00895482" w:rsidRDefault="00C96AD8" w:rsidP="008F4B4F">
            <w:pPr>
              <w:spacing w:before="120" w:after="120" w:line="240" w:lineRule="auto"/>
              <w:rPr>
                <w:rFonts w:eastAsia="Times New Roman" w:cstheme="minorHAnsi"/>
                <w:b/>
                <w:color w:val="000000"/>
                <w:sz w:val="20"/>
                <w:szCs w:val="20"/>
                <w:lang w:val="en-US" w:eastAsia="es-CR"/>
              </w:rPr>
            </w:pPr>
            <w:r w:rsidRPr="008A1CA2">
              <w:rPr>
                <w:rFonts w:eastAsia="Times New Roman" w:cstheme="minorHAnsi"/>
                <w:b/>
                <w:color w:val="000000"/>
                <w:sz w:val="20"/>
                <w:szCs w:val="20"/>
                <w:lang w:val="en-US" w:eastAsia="es-CR"/>
              </w:rPr>
              <w:t>Institution type</w:t>
            </w:r>
          </w:p>
        </w:tc>
        <w:tc>
          <w:tcPr>
            <w:tcW w:w="1559" w:type="dxa"/>
            <w:shd w:val="clear" w:color="auto" w:fill="B4C6E7" w:themeFill="accent1" w:themeFillTint="66"/>
            <w:noWrap/>
            <w:hideMark/>
          </w:tcPr>
          <w:p w14:paraId="220F7C84" w14:textId="0EB9647C" w:rsidR="00895482" w:rsidRPr="00895482" w:rsidRDefault="00C96AD8" w:rsidP="008F4B4F">
            <w:pPr>
              <w:spacing w:before="120" w:after="120" w:line="240" w:lineRule="auto"/>
              <w:rPr>
                <w:rFonts w:eastAsia="Times New Roman" w:cstheme="minorHAnsi"/>
                <w:b/>
                <w:color w:val="000000"/>
                <w:sz w:val="20"/>
                <w:szCs w:val="20"/>
                <w:lang w:val="en-US" w:eastAsia="es-CR"/>
              </w:rPr>
            </w:pPr>
            <w:r w:rsidRPr="008A1CA2">
              <w:rPr>
                <w:rFonts w:eastAsia="Times New Roman" w:cstheme="minorHAnsi"/>
                <w:b/>
                <w:color w:val="000000"/>
                <w:sz w:val="20"/>
                <w:szCs w:val="20"/>
                <w:lang w:val="en-US" w:eastAsia="es-CR"/>
              </w:rPr>
              <w:t>Potential role</w:t>
            </w:r>
          </w:p>
        </w:tc>
        <w:tc>
          <w:tcPr>
            <w:tcW w:w="3685" w:type="dxa"/>
            <w:shd w:val="clear" w:color="auto" w:fill="B4C6E7" w:themeFill="accent1" w:themeFillTint="66"/>
            <w:noWrap/>
            <w:hideMark/>
          </w:tcPr>
          <w:p w14:paraId="47288F5F" w14:textId="24273723" w:rsidR="00895482" w:rsidRPr="00895482" w:rsidRDefault="00C96AD8" w:rsidP="008F4B4F">
            <w:pPr>
              <w:spacing w:before="120" w:after="120" w:line="240" w:lineRule="auto"/>
              <w:rPr>
                <w:rFonts w:eastAsia="Times New Roman" w:cstheme="minorHAnsi"/>
                <w:b/>
                <w:color w:val="000000"/>
                <w:sz w:val="20"/>
                <w:szCs w:val="20"/>
                <w:lang w:val="en-US" w:eastAsia="es-CR"/>
              </w:rPr>
            </w:pPr>
            <w:r w:rsidRPr="008A1CA2">
              <w:rPr>
                <w:rFonts w:eastAsia="Times New Roman" w:cstheme="minorHAnsi"/>
                <w:b/>
                <w:color w:val="000000"/>
                <w:sz w:val="20"/>
                <w:szCs w:val="20"/>
                <w:lang w:val="en-US" w:eastAsia="es-CR"/>
              </w:rPr>
              <w:t>Intervention area</w:t>
            </w:r>
          </w:p>
        </w:tc>
        <w:tc>
          <w:tcPr>
            <w:tcW w:w="3990" w:type="dxa"/>
            <w:shd w:val="clear" w:color="auto" w:fill="B4C6E7" w:themeFill="accent1" w:themeFillTint="66"/>
            <w:noWrap/>
            <w:hideMark/>
          </w:tcPr>
          <w:p w14:paraId="7A110AEC" w14:textId="7F764295" w:rsidR="00895482" w:rsidRPr="00895482" w:rsidRDefault="00C96AD8" w:rsidP="008F4B4F">
            <w:pPr>
              <w:spacing w:before="120" w:after="120" w:line="240" w:lineRule="auto"/>
              <w:rPr>
                <w:rFonts w:eastAsia="Times New Roman" w:cstheme="minorHAnsi"/>
                <w:b/>
                <w:color w:val="000000"/>
                <w:sz w:val="20"/>
                <w:szCs w:val="20"/>
                <w:lang w:val="en-US" w:eastAsia="es-CR"/>
              </w:rPr>
            </w:pPr>
            <w:r w:rsidRPr="008A1CA2">
              <w:rPr>
                <w:rFonts w:eastAsia="Times New Roman" w:cstheme="minorHAnsi"/>
                <w:b/>
                <w:color w:val="000000"/>
                <w:sz w:val="20"/>
                <w:szCs w:val="20"/>
                <w:lang w:val="en-US" w:eastAsia="es-CR"/>
              </w:rPr>
              <w:t>Expertise areas</w:t>
            </w:r>
          </w:p>
        </w:tc>
        <w:tc>
          <w:tcPr>
            <w:tcW w:w="829" w:type="dxa"/>
            <w:shd w:val="clear" w:color="auto" w:fill="B4C6E7" w:themeFill="accent1" w:themeFillTint="66"/>
            <w:noWrap/>
            <w:hideMark/>
          </w:tcPr>
          <w:p w14:paraId="7ADCF0A6" w14:textId="5587E9CC" w:rsidR="00895482" w:rsidRPr="00895482" w:rsidRDefault="00C96AD8" w:rsidP="008F4B4F">
            <w:pPr>
              <w:spacing w:before="120" w:after="120" w:line="240" w:lineRule="auto"/>
              <w:rPr>
                <w:rFonts w:eastAsia="Times New Roman" w:cstheme="minorHAnsi"/>
                <w:b/>
                <w:color w:val="000000"/>
                <w:sz w:val="20"/>
                <w:szCs w:val="20"/>
                <w:lang w:val="en-US" w:eastAsia="es-CR"/>
              </w:rPr>
            </w:pPr>
            <w:r w:rsidRPr="008A1CA2">
              <w:rPr>
                <w:rFonts w:eastAsia="Times New Roman" w:cstheme="minorHAnsi"/>
                <w:b/>
                <w:color w:val="000000"/>
                <w:sz w:val="20"/>
                <w:szCs w:val="20"/>
                <w:lang w:val="en-US" w:eastAsia="es-CR"/>
              </w:rPr>
              <w:t>Website</w:t>
            </w:r>
          </w:p>
        </w:tc>
      </w:tr>
      <w:tr w:rsidR="00C96AD8" w:rsidRPr="008A1CA2" w14:paraId="118788AF" w14:textId="77777777" w:rsidTr="008F4B4F">
        <w:trPr>
          <w:trHeight w:val="1753"/>
        </w:trPr>
        <w:tc>
          <w:tcPr>
            <w:tcW w:w="2405" w:type="dxa"/>
            <w:shd w:val="clear" w:color="auto" w:fill="auto"/>
            <w:hideMark/>
          </w:tcPr>
          <w:p w14:paraId="3A442E90" w14:textId="77777777"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 xml:space="preserve">Enda Dominicana </w:t>
            </w:r>
          </w:p>
        </w:tc>
        <w:tc>
          <w:tcPr>
            <w:tcW w:w="1418" w:type="dxa"/>
            <w:shd w:val="clear" w:color="auto" w:fill="auto"/>
            <w:hideMark/>
          </w:tcPr>
          <w:p w14:paraId="64BB1BAF" w14:textId="1741129A"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ONG (International)</w:t>
            </w:r>
          </w:p>
        </w:tc>
        <w:tc>
          <w:tcPr>
            <w:tcW w:w="1559" w:type="dxa"/>
            <w:shd w:val="clear" w:color="auto" w:fill="auto"/>
            <w:noWrap/>
            <w:hideMark/>
          </w:tcPr>
          <w:p w14:paraId="7921EC73" w14:textId="77777777"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Implementing partner</w:t>
            </w:r>
          </w:p>
        </w:tc>
        <w:tc>
          <w:tcPr>
            <w:tcW w:w="3685" w:type="dxa"/>
            <w:shd w:val="clear" w:color="auto" w:fill="auto"/>
            <w:hideMark/>
          </w:tcPr>
          <w:p w14:paraId="2578FCDA" w14:textId="1E3423EA" w:rsidR="00895482" w:rsidRPr="00895482" w:rsidRDefault="0089548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Duarte, Monte Plata, Samaná, Hato Mayor, Sanchez Ramirez, Maria T. Sanchez, La Vega, Monseñor Nouel</w:t>
            </w:r>
            <w:r w:rsidR="008A1CA2" w:rsidRPr="008A1CA2">
              <w:rPr>
                <w:rFonts w:eastAsia="Times New Roman" w:cstheme="minorHAnsi"/>
                <w:color w:val="000000"/>
                <w:sz w:val="20"/>
                <w:szCs w:val="20"/>
                <w:lang w:eastAsia="es-CR"/>
              </w:rPr>
              <w:t xml:space="preserve"> and</w:t>
            </w:r>
            <w:r w:rsidRPr="00895482">
              <w:rPr>
                <w:rFonts w:eastAsia="Times New Roman" w:cstheme="minorHAnsi"/>
                <w:color w:val="000000"/>
                <w:sz w:val="20"/>
                <w:szCs w:val="20"/>
                <w:lang w:eastAsia="es-CR"/>
              </w:rPr>
              <w:t xml:space="preserve"> San </w:t>
            </w:r>
            <w:proofErr w:type="spellStart"/>
            <w:r w:rsidRPr="00895482">
              <w:rPr>
                <w:rFonts w:eastAsia="Times New Roman" w:cstheme="minorHAnsi"/>
                <w:color w:val="000000"/>
                <w:sz w:val="20"/>
                <w:szCs w:val="20"/>
                <w:lang w:eastAsia="es-CR"/>
              </w:rPr>
              <w:t>Cristobal</w:t>
            </w:r>
            <w:proofErr w:type="spellEnd"/>
            <w:r w:rsidRPr="00895482">
              <w:rPr>
                <w:rFonts w:eastAsia="Times New Roman" w:cstheme="minorHAnsi"/>
                <w:color w:val="000000"/>
                <w:sz w:val="20"/>
                <w:szCs w:val="20"/>
                <w:lang w:eastAsia="es-CR"/>
              </w:rPr>
              <w:t xml:space="preserve"> </w:t>
            </w:r>
            <w:proofErr w:type="spellStart"/>
            <w:r w:rsidR="008A1CA2" w:rsidRPr="008A1CA2">
              <w:rPr>
                <w:rFonts w:eastAsia="Times New Roman" w:cstheme="minorHAnsi"/>
                <w:color w:val="000000"/>
                <w:sz w:val="20"/>
                <w:szCs w:val="20"/>
                <w:lang w:eastAsia="es-CR"/>
              </w:rPr>
              <w:t>p</w:t>
            </w:r>
            <w:r w:rsidRPr="00895482">
              <w:rPr>
                <w:rFonts w:eastAsia="Times New Roman" w:cstheme="minorHAnsi"/>
                <w:color w:val="000000"/>
                <w:sz w:val="20"/>
                <w:szCs w:val="20"/>
                <w:lang w:eastAsia="es-CR"/>
              </w:rPr>
              <w:t>rovinces</w:t>
            </w:r>
            <w:proofErr w:type="spellEnd"/>
          </w:p>
        </w:tc>
        <w:tc>
          <w:tcPr>
            <w:tcW w:w="3990" w:type="dxa"/>
            <w:shd w:val="clear" w:color="auto" w:fill="auto"/>
            <w:hideMark/>
          </w:tcPr>
          <w:p w14:paraId="2D890173" w14:textId="77777777"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Forest restoration</w:t>
            </w:r>
            <w:r w:rsidRPr="00895482">
              <w:rPr>
                <w:rFonts w:eastAsia="Times New Roman" w:cstheme="minorHAnsi"/>
                <w:color w:val="000000"/>
                <w:sz w:val="20"/>
                <w:szCs w:val="20"/>
                <w:lang w:val="en-US" w:eastAsia="es-CR"/>
              </w:rPr>
              <w:br/>
              <w:t>Conservation of protected areas</w:t>
            </w:r>
            <w:r w:rsidRPr="00895482">
              <w:rPr>
                <w:rFonts w:eastAsia="Times New Roman" w:cstheme="minorHAnsi"/>
                <w:color w:val="000000"/>
                <w:sz w:val="20"/>
                <w:szCs w:val="20"/>
                <w:lang w:val="en-US" w:eastAsia="es-CR"/>
              </w:rPr>
              <w:br/>
              <w:t>Forest management and biodiversity</w:t>
            </w:r>
            <w:r w:rsidRPr="00895482">
              <w:rPr>
                <w:rFonts w:eastAsia="Times New Roman" w:cstheme="minorHAnsi"/>
                <w:color w:val="000000"/>
                <w:sz w:val="20"/>
                <w:szCs w:val="20"/>
                <w:lang w:val="en-US" w:eastAsia="es-CR"/>
              </w:rPr>
              <w:br/>
              <w:t>Sustainable agriculture</w:t>
            </w:r>
            <w:r w:rsidRPr="00895482">
              <w:rPr>
                <w:rFonts w:eastAsia="Times New Roman" w:cstheme="minorHAnsi"/>
                <w:color w:val="000000"/>
                <w:sz w:val="20"/>
                <w:szCs w:val="20"/>
                <w:lang w:val="en-US" w:eastAsia="es-CR"/>
              </w:rPr>
              <w:br/>
              <w:t>Small business development</w:t>
            </w:r>
            <w:r w:rsidRPr="00895482">
              <w:rPr>
                <w:rFonts w:eastAsia="Times New Roman" w:cstheme="minorHAnsi"/>
                <w:color w:val="000000"/>
                <w:sz w:val="20"/>
                <w:szCs w:val="20"/>
                <w:lang w:val="en-US" w:eastAsia="es-CR"/>
              </w:rPr>
              <w:br/>
              <w:t>Land management</w:t>
            </w:r>
            <w:r w:rsidRPr="00895482">
              <w:rPr>
                <w:rFonts w:eastAsia="Times New Roman" w:cstheme="minorHAnsi"/>
                <w:color w:val="000000"/>
                <w:sz w:val="20"/>
                <w:szCs w:val="20"/>
                <w:lang w:val="en-US" w:eastAsia="es-CR"/>
              </w:rPr>
              <w:br/>
              <w:t>Other: urban and rural sanitation</w:t>
            </w:r>
          </w:p>
        </w:tc>
        <w:tc>
          <w:tcPr>
            <w:tcW w:w="829" w:type="dxa"/>
            <w:shd w:val="clear" w:color="auto" w:fill="auto"/>
            <w:noWrap/>
            <w:hideMark/>
          </w:tcPr>
          <w:p w14:paraId="7C0972D6" w14:textId="31737591" w:rsidR="00C96AD8" w:rsidRPr="00895482" w:rsidRDefault="00D81177" w:rsidP="008F4B4F">
            <w:pPr>
              <w:spacing w:after="0" w:line="240" w:lineRule="auto"/>
              <w:rPr>
                <w:rFonts w:eastAsia="Times New Roman" w:cstheme="minorHAnsi"/>
                <w:color w:val="000000"/>
                <w:sz w:val="20"/>
                <w:szCs w:val="20"/>
                <w:lang w:val="en-US" w:eastAsia="es-CR"/>
              </w:rPr>
            </w:pPr>
            <w:hyperlink r:id="rId13" w:history="1">
              <w:r w:rsidR="00C96AD8" w:rsidRPr="008A1CA2">
                <w:rPr>
                  <w:rStyle w:val="Hyperlink"/>
                  <w:rFonts w:eastAsia="Times New Roman" w:cstheme="minorHAnsi"/>
                  <w:sz w:val="20"/>
                  <w:szCs w:val="20"/>
                  <w:lang w:val="en-US" w:eastAsia="es-CR"/>
                </w:rPr>
                <w:t>link</w:t>
              </w:r>
            </w:hyperlink>
          </w:p>
        </w:tc>
      </w:tr>
      <w:tr w:rsidR="00C96AD8" w:rsidRPr="008A1CA2" w14:paraId="27CA9B57" w14:textId="77777777" w:rsidTr="008F4B4F">
        <w:trPr>
          <w:trHeight w:val="1409"/>
        </w:trPr>
        <w:tc>
          <w:tcPr>
            <w:tcW w:w="2405" w:type="dxa"/>
            <w:shd w:val="clear" w:color="auto" w:fill="auto"/>
            <w:hideMark/>
          </w:tcPr>
          <w:p w14:paraId="17936EAE" w14:textId="77777777" w:rsidR="00895482" w:rsidRPr="00895482" w:rsidRDefault="0089548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 xml:space="preserve">Fondo </w:t>
            </w:r>
            <w:proofErr w:type="gramStart"/>
            <w:r w:rsidRPr="00895482">
              <w:rPr>
                <w:rFonts w:eastAsia="Times New Roman" w:cstheme="minorHAnsi"/>
                <w:color w:val="000000"/>
                <w:sz w:val="20"/>
                <w:szCs w:val="20"/>
                <w:lang w:eastAsia="es-CR"/>
              </w:rPr>
              <w:t>Pro Natura</w:t>
            </w:r>
            <w:proofErr w:type="gramEnd"/>
            <w:r w:rsidRPr="00895482">
              <w:rPr>
                <w:rFonts w:eastAsia="Times New Roman" w:cstheme="minorHAnsi"/>
                <w:color w:val="000000"/>
                <w:sz w:val="20"/>
                <w:szCs w:val="20"/>
                <w:lang w:eastAsia="es-CR"/>
              </w:rPr>
              <w:t>, Inc. (Pronatura)</w:t>
            </w:r>
          </w:p>
        </w:tc>
        <w:tc>
          <w:tcPr>
            <w:tcW w:w="1418" w:type="dxa"/>
            <w:shd w:val="clear" w:color="auto" w:fill="auto"/>
            <w:hideMark/>
          </w:tcPr>
          <w:p w14:paraId="0E09B92B" w14:textId="77777777"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ONG</w:t>
            </w:r>
          </w:p>
        </w:tc>
        <w:tc>
          <w:tcPr>
            <w:tcW w:w="1559" w:type="dxa"/>
            <w:shd w:val="clear" w:color="auto" w:fill="auto"/>
            <w:noWrap/>
            <w:hideMark/>
          </w:tcPr>
          <w:p w14:paraId="261163B1" w14:textId="77777777"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Implementing partner</w:t>
            </w:r>
          </w:p>
        </w:tc>
        <w:tc>
          <w:tcPr>
            <w:tcW w:w="3685" w:type="dxa"/>
            <w:shd w:val="clear" w:color="auto" w:fill="auto"/>
            <w:noWrap/>
            <w:hideMark/>
          </w:tcPr>
          <w:p w14:paraId="042A3234" w14:textId="3A4DDD0D" w:rsidR="00895482" w:rsidRPr="00895482" w:rsidRDefault="0089548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 xml:space="preserve">Valle Nuevo, Montaña La </w:t>
            </w:r>
            <w:proofErr w:type="spellStart"/>
            <w:r w:rsidRPr="00895482">
              <w:rPr>
                <w:rFonts w:eastAsia="Times New Roman" w:cstheme="minorHAnsi"/>
                <w:color w:val="000000"/>
                <w:sz w:val="20"/>
                <w:szCs w:val="20"/>
                <w:lang w:eastAsia="es-CR"/>
              </w:rPr>
              <w:t>Humeadora</w:t>
            </w:r>
            <w:proofErr w:type="spellEnd"/>
            <w:r w:rsidRPr="00895482">
              <w:rPr>
                <w:rFonts w:eastAsia="Times New Roman" w:cstheme="minorHAnsi"/>
                <w:color w:val="000000"/>
                <w:sz w:val="20"/>
                <w:szCs w:val="20"/>
                <w:lang w:eastAsia="es-CR"/>
              </w:rPr>
              <w:t xml:space="preserve"> </w:t>
            </w:r>
            <w:proofErr w:type="spellStart"/>
            <w:r w:rsidRPr="00895482">
              <w:rPr>
                <w:rFonts w:eastAsia="Times New Roman" w:cstheme="minorHAnsi"/>
                <w:color w:val="000000"/>
                <w:sz w:val="20"/>
                <w:szCs w:val="20"/>
                <w:lang w:eastAsia="es-CR"/>
              </w:rPr>
              <w:t>National</w:t>
            </w:r>
            <w:proofErr w:type="spellEnd"/>
            <w:r w:rsidRPr="00895482">
              <w:rPr>
                <w:rFonts w:eastAsia="Times New Roman" w:cstheme="minorHAnsi"/>
                <w:color w:val="000000"/>
                <w:sz w:val="20"/>
                <w:szCs w:val="20"/>
                <w:lang w:eastAsia="es-CR"/>
              </w:rPr>
              <w:t xml:space="preserve"> Park, </w:t>
            </w:r>
            <w:proofErr w:type="spellStart"/>
            <w:r w:rsidRPr="00895482">
              <w:rPr>
                <w:rFonts w:eastAsia="Times New Roman" w:cstheme="minorHAnsi"/>
                <w:color w:val="000000"/>
                <w:sz w:val="20"/>
                <w:szCs w:val="20"/>
                <w:lang w:eastAsia="es-CR"/>
              </w:rPr>
              <w:t>Bayaguana</w:t>
            </w:r>
            <w:proofErr w:type="spellEnd"/>
            <w:r w:rsidRPr="00895482">
              <w:rPr>
                <w:rFonts w:eastAsia="Times New Roman" w:cstheme="minorHAnsi"/>
                <w:color w:val="000000"/>
                <w:sz w:val="20"/>
                <w:szCs w:val="20"/>
                <w:lang w:eastAsia="es-CR"/>
              </w:rPr>
              <w:t xml:space="preserve">, Ozama </w:t>
            </w:r>
            <w:proofErr w:type="spellStart"/>
            <w:r w:rsidRPr="00895482">
              <w:rPr>
                <w:rFonts w:eastAsia="Times New Roman" w:cstheme="minorHAnsi"/>
                <w:color w:val="000000"/>
                <w:sz w:val="20"/>
                <w:szCs w:val="20"/>
                <w:lang w:eastAsia="es-CR"/>
              </w:rPr>
              <w:t>Watershed</w:t>
            </w:r>
            <w:proofErr w:type="spellEnd"/>
            <w:r w:rsidRPr="00895482">
              <w:rPr>
                <w:rFonts w:eastAsia="Times New Roman" w:cstheme="minorHAnsi"/>
                <w:color w:val="000000"/>
                <w:sz w:val="20"/>
                <w:szCs w:val="20"/>
                <w:lang w:eastAsia="es-CR"/>
              </w:rPr>
              <w:t xml:space="preserve">, </w:t>
            </w:r>
            <w:proofErr w:type="spellStart"/>
            <w:r w:rsidRPr="00895482">
              <w:rPr>
                <w:rFonts w:eastAsia="Times New Roman" w:cstheme="minorHAnsi"/>
                <w:color w:val="000000"/>
                <w:sz w:val="20"/>
                <w:szCs w:val="20"/>
                <w:lang w:eastAsia="es-CR"/>
              </w:rPr>
              <w:t>Macasías</w:t>
            </w:r>
            <w:proofErr w:type="spellEnd"/>
            <w:r w:rsidRPr="00895482">
              <w:rPr>
                <w:rFonts w:eastAsia="Times New Roman" w:cstheme="minorHAnsi"/>
                <w:color w:val="000000"/>
                <w:sz w:val="20"/>
                <w:szCs w:val="20"/>
                <w:lang w:eastAsia="es-CR"/>
              </w:rPr>
              <w:t xml:space="preserve"> </w:t>
            </w:r>
            <w:proofErr w:type="spellStart"/>
            <w:r w:rsidRPr="00895482">
              <w:rPr>
                <w:rFonts w:eastAsia="Times New Roman" w:cstheme="minorHAnsi"/>
                <w:color w:val="000000"/>
                <w:sz w:val="20"/>
                <w:szCs w:val="20"/>
                <w:lang w:eastAsia="es-CR"/>
              </w:rPr>
              <w:t>river</w:t>
            </w:r>
            <w:proofErr w:type="spellEnd"/>
            <w:r w:rsidRPr="00895482">
              <w:rPr>
                <w:rFonts w:eastAsia="Times New Roman" w:cstheme="minorHAnsi"/>
                <w:color w:val="000000"/>
                <w:sz w:val="20"/>
                <w:szCs w:val="20"/>
                <w:lang w:eastAsia="es-CR"/>
              </w:rPr>
              <w:t xml:space="preserve">, Haina </w:t>
            </w:r>
            <w:proofErr w:type="spellStart"/>
            <w:r w:rsidRPr="00895482">
              <w:rPr>
                <w:rFonts w:eastAsia="Times New Roman" w:cstheme="minorHAnsi"/>
                <w:color w:val="000000"/>
                <w:sz w:val="20"/>
                <w:szCs w:val="20"/>
                <w:lang w:eastAsia="es-CR"/>
              </w:rPr>
              <w:t>river</w:t>
            </w:r>
            <w:proofErr w:type="spellEnd"/>
            <w:r w:rsidRPr="00895482">
              <w:rPr>
                <w:rFonts w:eastAsia="Times New Roman" w:cstheme="minorHAnsi"/>
                <w:color w:val="000000"/>
                <w:sz w:val="20"/>
                <w:szCs w:val="20"/>
                <w:lang w:eastAsia="es-CR"/>
              </w:rPr>
              <w:t xml:space="preserve">, Masacre </w:t>
            </w:r>
            <w:proofErr w:type="spellStart"/>
            <w:r w:rsidRPr="00895482">
              <w:rPr>
                <w:rFonts w:eastAsia="Times New Roman" w:cstheme="minorHAnsi"/>
                <w:color w:val="000000"/>
                <w:sz w:val="20"/>
                <w:szCs w:val="20"/>
                <w:lang w:eastAsia="es-CR"/>
              </w:rPr>
              <w:t>river</w:t>
            </w:r>
            <w:proofErr w:type="spellEnd"/>
            <w:r w:rsidRPr="00895482">
              <w:rPr>
                <w:rFonts w:eastAsia="Times New Roman" w:cstheme="minorHAnsi"/>
                <w:color w:val="000000"/>
                <w:sz w:val="20"/>
                <w:szCs w:val="20"/>
                <w:lang w:eastAsia="es-CR"/>
              </w:rPr>
              <w:t xml:space="preserve">, Monte Cristi </w:t>
            </w:r>
            <w:proofErr w:type="spellStart"/>
            <w:r w:rsidRPr="00895482">
              <w:rPr>
                <w:rFonts w:eastAsia="Times New Roman" w:cstheme="minorHAnsi"/>
                <w:color w:val="000000"/>
                <w:sz w:val="20"/>
                <w:szCs w:val="20"/>
                <w:lang w:eastAsia="es-CR"/>
              </w:rPr>
              <w:t>National</w:t>
            </w:r>
            <w:proofErr w:type="spellEnd"/>
            <w:r w:rsidRPr="00895482">
              <w:rPr>
                <w:rFonts w:eastAsia="Times New Roman" w:cstheme="minorHAnsi"/>
                <w:color w:val="000000"/>
                <w:sz w:val="20"/>
                <w:szCs w:val="20"/>
                <w:lang w:eastAsia="es-CR"/>
              </w:rPr>
              <w:t xml:space="preserve"> Park, Cabral </w:t>
            </w:r>
            <w:proofErr w:type="spellStart"/>
            <w:r w:rsidRPr="00895482">
              <w:rPr>
                <w:rFonts w:eastAsia="Times New Roman" w:cstheme="minorHAnsi"/>
                <w:color w:val="000000"/>
                <w:sz w:val="20"/>
                <w:szCs w:val="20"/>
                <w:lang w:eastAsia="es-CR"/>
              </w:rPr>
              <w:t>Lagoon</w:t>
            </w:r>
            <w:proofErr w:type="spellEnd"/>
            <w:r w:rsidRPr="00895482">
              <w:rPr>
                <w:rFonts w:eastAsia="Times New Roman" w:cstheme="minorHAnsi"/>
                <w:color w:val="000000"/>
                <w:sz w:val="20"/>
                <w:szCs w:val="20"/>
                <w:lang w:eastAsia="es-CR"/>
              </w:rPr>
              <w:t>, Los Dajaos, Constanza, Jarabacoa</w:t>
            </w:r>
            <w:r w:rsidR="008A1CA2" w:rsidRPr="008A1CA2">
              <w:rPr>
                <w:rFonts w:eastAsia="Times New Roman" w:cstheme="minorHAnsi"/>
                <w:color w:val="000000"/>
                <w:sz w:val="20"/>
                <w:szCs w:val="20"/>
                <w:lang w:eastAsia="es-CR"/>
              </w:rPr>
              <w:t xml:space="preserve"> and</w:t>
            </w:r>
            <w:r w:rsidRPr="00895482">
              <w:rPr>
                <w:rFonts w:eastAsia="Times New Roman" w:cstheme="minorHAnsi"/>
                <w:color w:val="000000"/>
                <w:sz w:val="20"/>
                <w:szCs w:val="20"/>
                <w:lang w:eastAsia="es-CR"/>
              </w:rPr>
              <w:t xml:space="preserve"> San José de </w:t>
            </w:r>
            <w:proofErr w:type="spellStart"/>
            <w:r w:rsidRPr="00895482">
              <w:rPr>
                <w:rFonts w:eastAsia="Times New Roman" w:cstheme="minorHAnsi"/>
                <w:color w:val="000000"/>
                <w:sz w:val="20"/>
                <w:szCs w:val="20"/>
                <w:lang w:eastAsia="es-CR"/>
              </w:rPr>
              <w:t>Ocoa</w:t>
            </w:r>
            <w:proofErr w:type="spellEnd"/>
          </w:p>
        </w:tc>
        <w:tc>
          <w:tcPr>
            <w:tcW w:w="3990" w:type="dxa"/>
            <w:shd w:val="clear" w:color="auto" w:fill="auto"/>
            <w:hideMark/>
          </w:tcPr>
          <w:p w14:paraId="61D4B182" w14:textId="77777777"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Conservation of protected areas and biodiversity</w:t>
            </w:r>
            <w:r w:rsidRPr="00895482">
              <w:rPr>
                <w:rFonts w:eastAsia="Times New Roman" w:cstheme="minorHAnsi"/>
                <w:color w:val="000000"/>
                <w:sz w:val="20"/>
                <w:szCs w:val="20"/>
                <w:lang w:val="en-US" w:eastAsia="es-CR"/>
              </w:rPr>
              <w:br/>
              <w:t>Sustainable management of rural areas and climate change adaptation</w:t>
            </w:r>
            <w:r w:rsidRPr="00895482">
              <w:rPr>
                <w:rFonts w:eastAsia="Times New Roman" w:cstheme="minorHAnsi"/>
                <w:color w:val="000000"/>
                <w:sz w:val="20"/>
                <w:szCs w:val="20"/>
                <w:lang w:val="en-US" w:eastAsia="es-CR"/>
              </w:rPr>
              <w:br/>
              <w:t>Watershed conservation and restoration</w:t>
            </w:r>
            <w:r w:rsidRPr="00895482">
              <w:rPr>
                <w:rFonts w:eastAsia="Times New Roman" w:cstheme="minorHAnsi"/>
                <w:color w:val="000000"/>
                <w:sz w:val="20"/>
                <w:szCs w:val="20"/>
                <w:lang w:val="en-US" w:eastAsia="es-CR"/>
              </w:rPr>
              <w:br/>
              <w:t>DRM and forest fires management</w:t>
            </w:r>
          </w:p>
        </w:tc>
        <w:tc>
          <w:tcPr>
            <w:tcW w:w="829" w:type="dxa"/>
            <w:shd w:val="clear" w:color="auto" w:fill="auto"/>
            <w:noWrap/>
            <w:hideMark/>
          </w:tcPr>
          <w:p w14:paraId="37AAA00B" w14:textId="3EBB7A6A" w:rsidR="00895482" w:rsidRPr="00895482" w:rsidRDefault="00D81177" w:rsidP="008F4B4F">
            <w:pPr>
              <w:spacing w:after="0" w:line="240" w:lineRule="auto"/>
              <w:rPr>
                <w:rFonts w:eastAsia="Times New Roman" w:cstheme="minorHAnsi"/>
                <w:color w:val="000000"/>
                <w:sz w:val="20"/>
                <w:szCs w:val="20"/>
                <w:lang w:val="en-US" w:eastAsia="es-CR"/>
              </w:rPr>
            </w:pPr>
            <w:hyperlink r:id="rId14" w:history="1">
              <w:r w:rsidR="00C96AD8" w:rsidRPr="008A1CA2">
                <w:rPr>
                  <w:rStyle w:val="Hyperlink"/>
                  <w:rFonts w:eastAsia="Times New Roman" w:cstheme="minorHAnsi"/>
                  <w:sz w:val="20"/>
                  <w:szCs w:val="20"/>
                  <w:lang w:val="en-US" w:eastAsia="es-CR"/>
                </w:rPr>
                <w:t>link</w:t>
              </w:r>
            </w:hyperlink>
          </w:p>
        </w:tc>
      </w:tr>
      <w:tr w:rsidR="00C96AD8" w:rsidRPr="008A1CA2" w14:paraId="3E35CC94" w14:textId="77777777" w:rsidTr="008F4B4F">
        <w:trPr>
          <w:trHeight w:val="1502"/>
        </w:trPr>
        <w:tc>
          <w:tcPr>
            <w:tcW w:w="2405" w:type="dxa"/>
            <w:shd w:val="clear" w:color="auto" w:fill="auto"/>
            <w:hideMark/>
          </w:tcPr>
          <w:p w14:paraId="22B62E2D" w14:textId="77777777"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eastAsia="es-CR"/>
              </w:rPr>
              <w:t xml:space="preserve">Instituto Dominicano de Desarrollo Integral, Inc. </w:t>
            </w:r>
            <w:r w:rsidRPr="00895482">
              <w:rPr>
                <w:rFonts w:eastAsia="Times New Roman" w:cstheme="minorHAnsi"/>
                <w:color w:val="000000"/>
                <w:sz w:val="20"/>
                <w:szCs w:val="20"/>
                <w:lang w:val="en-US" w:eastAsia="es-CR"/>
              </w:rPr>
              <w:t>(IDDI)</w:t>
            </w:r>
          </w:p>
        </w:tc>
        <w:tc>
          <w:tcPr>
            <w:tcW w:w="1418" w:type="dxa"/>
            <w:shd w:val="clear" w:color="auto" w:fill="auto"/>
            <w:hideMark/>
          </w:tcPr>
          <w:p w14:paraId="42163875" w14:textId="77777777"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ONG</w:t>
            </w:r>
          </w:p>
        </w:tc>
        <w:tc>
          <w:tcPr>
            <w:tcW w:w="1559" w:type="dxa"/>
            <w:shd w:val="clear" w:color="auto" w:fill="auto"/>
            <w:noWrap/>
            <w:hideMark/>
          </w:tcPr>
          <w:p w14:paraId="6980BE9D" w14:textId="77777777"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Implementing partner</w:t>
            </w:r>
          </w:p>
        </w:tc>
        <w:tc>
          <w:tcPr>
            <w:tcW w:w="3685" w:type="dxa"/>
            <w:shd w:val="clear" w:color="auto" w:fill="auto"/>
            <w:noWrap/>
            <w:hideMark/>
          </w:tcPr>
          <w:p w14:paraId="0B1D6C46" w14:textId="453C2BEB" w:rsidR="00895482" w:rsidRPr="00895482" w:rsidRDefault="0089548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 xml:space="preserve">Samaná, La Vega, Monseñor Nouel, San Juan de la Maguana, Elias Piña, San Cristobal, Santiago, Monte Plata </w:t>
            </w:r>
            <w:r w:rsidR="008A1CA2" w:rsidRPr="008A1CA2">
              <w:rPr>
                <w:rFonts w:eastAsia="Times New Roman" w:cstheme="minorHAnsi"/>
                <w:color w:val="000000"/>
                <w:sz w:val="20"/>
                <w:szCs w:val="20"/>
                <w:lang w:eastAsia="es-CR"/>
              </w:rPr>
              <w:t xml:space="preserve">and </w:t>
            </w:r>
            <w:r w:rsidRPr="00895482">
              <w:rPr>
                <w:rFonts w:eastAsia="Times New Roman" w:cstheme="minorHAnsi"/>
                <w:color w:val="000000"/>
                <w:sz w:val="20"/>
                <w:szCs w:val="20"/>
                <w:lang w:eastAsia="es-CR"/>
              </w:rPr>
              <w:t>Monte Cristi</w:t>
            </w:r>
            <w:r w:rsidR="008A1CA2" w:rsidRPr="008A1CA2">
              <w:rPr>
                <w:rFonts w:eastAsia="Times New Roman" w:cstheme="minorHAnsi"/>
                <w:color w:val="000000"/>
                <w:sz w:val="20"/>
                <w:szCs w:val="20"/>
                <w:lang w:eastAsia="es-CR"/>
              </w:rPr>
              <w:t xml:space="preserve"> </w:t>
            </w:r>
            <w:proofErr w:type="spellStart"/>
            <w:r w:rsidR="008A1CA2" w:rsidRPr="008A1CA2">
              <w:rPr>
                <w:rFonts w:eastAsia="Times New Roman" w:cstheme="minorHAnsi"/>
                <w:color w:val="000000"/>
                <w:sz w:val="20"/>
                <w:szCs w:val="20"/>
                <w:lang w:eastAsia="es-CR"/>
              </w:rPr>
              <w:t>provinces</w:t>
            </w:r>
            <w:proofErr w:type="spellEnd"/>
          </w:p>
        </w:tc>
        <w:tc>
          <w:tcPr>
            <w:tcW w:w="3990" w:type="dxa"/>
            <w:shd w:val="clear" w:color="auto" w:fill="auto"/>
            <w:hideMark/>
          </w:tcPr>
          <w:p w14:paraId="02CF67BD" w14:textId="251994D3"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Climate change adaptation</w:t>
            </w:r>
            <w:r w:rsidRPr="00895482">
              <w:rPr>
                <w:rFonts w:eastAsia="Times New Roman" w:cstheme="minorHAnsi"/>
                <w:color w:val="000000"/>
                <w:sz w:val="20"/>
                <w:szCs w:val="20"/>
                <w:lang w:val="en-US" w:eastAsia="es-CR"/>
              </w:rPr>
              <w:br/>
              <w:t>Renewable energy</w:t>
            </w:r>
            <w:r w:rsidRPr="00895482">
              <w:rPr>
                <w:rFonts w:eastAsia="Times New Roman" w:cstheme="minorHAnsi"/>
                <w:color w:val="000000"/>
                <w:sz w:val="20"/>
                <w:szCs w:val="20"/>
                <w:lang w:val="en-US" w:eastAsia="es-CR"/>
              </w:rPr>
              <w:br/>
              <w:t>Micro-credits</w:t>
            </w:r>
            <w:r w:rsidRPr="00895482">
              <w:rPr>
                <w:rFonts w:eastAsia="Times New Roman" w:cstheme="minorHAnsi"/>
                <w:color w:val="000000"/>
                <w:sz w:val="20"/>
                <w:szCs w:val="20"/>
                <w:lang w:val="en-US" w:eastAsia="es-CR"/>
              </w:rPr>
              <w:br/>
            </w:r>
            <w:r w:rsidR="00C96AD8" w:rsidRPr="008A1CA2">
              <w:rPr>
                <w:rFonts w:eastAsia="Times New Roman" w:cstheme="minorHAnsi"/>
                <w:color w:val="000000"/>
                <w:sz w:val="20"/>
                <w:szCs w:val="20"/>
                <w:lang w:val="en-US" w:eastAsia="es-CR"/>
              </w:rPr>
              <w:t>Promotion</w:t>
            </w:r>
            <w:r w:rsidRPr="00895482">
              <w:rPr>
                <w:rFonts w:eastAsia="Times New Roman" w:cstheme="minorHAnsi"/>
                <w:color w:val="000000"/>
                <w:sz w:val="20"/>
                <w:szCs w:val="20"/>
                <w:lang w:val="en-US" w:eastAsia="es-CR"/>
              </w:rPr>
              <w:t xml:space="preserve"> of public-private alliances </w:t>
            </w:r>
            <w:r w:rsidRPr="00895482">
              <w:rPr>
                <w:rFonts w:eastAsia="Times New Roman" w:cstheme="minorHAnsi"/>
                <w:color w:val="000000"/>
                <w:sz w:val="20"/>
                <w:szCs w:val="20"/>
                <w:lang w:val="en-US" w:eastAsia="es-CR"/>
              </w:rPr>
              <w:br/>
              <w:t xml:space="preserve">Others: sanitation, </w:t>
            </w:r>
            <w:r w:rsidR="00C96AD8" w:rsidRPr="008A1CA2">
              <w:rPr>
                <w:rFonts w:eastAsia="Times New Roman" w:cstheme="minorHAnsi"/>
                <w:color w:val="000000"/>
                <w:sz w:val="20"/>
                <w:szCs w:val="20"/>
                <w:lang w:val="en-US" w:eastAsia="es-CR"/>
              </w:rPr>
              <w:t>infrastructure</w:t>
            </w:r>
            <w:r w:rsidRPr="00895482">
              <w:rPr>
                <w:rFonts w:eastAsia="Times New Roman" w:cstheme="minorHAnsi"/>
                <w:color w:val="000000"/>
                <w:sz w:val="20"/>
                <w:szCs w:val="20"/>
                <w:lang w:val="en-US" w:eastAsia="es-CR"/>
              </w:rPr>
              <w:t>, wealth education, etc.</w:t>
            </w:r>
          </w:p>
        </w:tc>
        <w:tc>
          <w:tcPr>
            <w:tcW w:w="829" w:type="dxa"/>
            <w:shd w:val="clear" w:color="auto" w:fill="auto"/>
            <w:noWrap/>
            <w:hideMark/>
          </w:tcPr>
          <w:p w14:paraId="69CB7AE0" w14:textId="6133DF23" w:rsidR="00895482" w:rsidRPr="00895482" w:rsidRDefault="00D81177" w:rsidP="008F4B4F">
            <w:pPr>
              <w:spacing w:after="0" w:line="240" w:lineRule="auto"/>
              <w:rPr>
                <w:rFonts w:eastAsia="Times New Roman" w:cstheme="minorHAnsi"/>
                <w:color w:val="000000"/>
                <w:sz w:val="20"/>
                <w:szCs w:val="20"/>
                <w:lang w:val="en-US" w:eastAsia="es-CR"/>
              </w:rPr>
            </w:pPr>
            <w:hyperlink r:id="rId15" w:history="1">
              <w:r w:rsidR="00C96AD8" w:rsidRPr="008A1CA2">
                <w:rPr>
                  <w:rStyle w:val="Hyperlink"/>
                  <w:rFonts w:eastAsia="Times New Roman" w:cstheme="minorHAnsi"/>
                  <w:sz w:val="20"/>
                  <w:szCs w:val="20"/>
                  <w:lang w:val="en-US" w:eastAsia="es-CR"/>
                </w:rPr>
                <w:t>link</w:t>
              </w:r>
            </w:hyperlink>
          </w:p>
        </w:tc>
      </w:tr>
      <w:tr w:rsidR="00C96AD8" w:rsidRPr="008A1CA2" w14:paraId="17F2FE9E" w14:textId="77777777" w:rsidTr="008F4B4F">
        <w:trPr>
          <w:trHeight w:val="1253"/>
        </w:trPr>
        <w:tc>
          <w:tcPr>
            <w:tcW w:w="2405" w:type="dxa"/>
            <w:shd w:val="clear" w:color="auto" w:fill="auto"/>
            <w:hideMark/>
          </w:tcPr>
          <w:p w14:paraId="30F61525" w14:textId="77777777" w:rsidR="00895482" w:rsidRPr="00895482" w:rsidRDefault="0089548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 xml:space="preserve">Asociación para el Desarrollo de San José de </w:t>
            </w:r>
            <w:proofErr w:type="spellStart"/>
            <w:r w:rsidRPr="00895482">
              <w:rPr>
                <w:rFonts w:eastAsia="Times New Roman" w:cstheme="minorHAnsi"/>
                <w:color w:val="000000"/>
                <w:sz w:val="20"/>
                <w:szCs w:val="20"/>
                <w:lang w:eastAsia="es-CR"/>
              </w:rPr>
              <w:t>Ocoa</w:t>
            </w:r>
            <w:proofErr w:type="spellEnd"/>
            <w:r w:rsidRPr="00895482">
              <w:rPr>
                <w:rFonts w:eastAsia="Times New Roman" w:cstheme="minorHAnsi"/>
                <w:color w:val="000000"/>
                <w:sz w:val="20"/>
                <w:szCs w:val="20"/>
                <w:lang w:eastAsia="es-CR"/>
              </w:rPr>
              <w:t xml:space="preserve"> Inc. (ADESJO)</w:t>
            </w:r>
          </w:p>
        </w:tc>
        <w:tc>
          <w:tcPr>
            <w:tcW w:w="1418" w:type="dxa"/>
            <w:shd w:val="clear" w:color="auto" w:fill="auto"/>
            <w:hideMark/>
          </w:tcPr>
          <w:p w14:paraId="6B95FBF0" w14:textId="77777777"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Civil association</w:t>
            </w:r>
          </w:p>
        </w:tc>
        <w:tc>
          <w:tcPr>
            <w:tcW w:w="1559" w:type="dxa"/>
            <w:shd w:val="clear" w:color="auto" w:fill="auto"/>
            <w:noWrap/>
            <w:hideMark/>
          </w:tcPr>
          <w:p w14:paraId="73EF1BAC" w14:textId="77777777"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Implementing partner</w:t>
            </w:r>
          </w:p>
        </w:tc>
        <w:tc>
          <w:tcPr>
            <w:tcW w:w="3685" w:type="dxa"/>
            <w:shd w:val="clear" w:color="auto" w:fill="auto"/>
            <w:noWrap/>
            <w:hideMark/>
          </w:tcPr>
          <w:p w14:paraId="37058E7F" w14:textId="666F3B38" w:rsidR="00895482" w:rsidRPr="00895482" w:rsidRDefault="0089548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 xml:space="preserve">San José de </w:t>
            </w:r>
            <w:proofErr w:type="spellStart"/>
            <w:r w:rsidRPr="00895482">
              <w:rPr>
                <w:rFonts w:eastAsia="Times New Roman" w:cstheme="minorHAnsi"/>
                <w:color w:val="000000"/>
                <w:sz w:val="20"/>
                <w:szCs w:val="20"/>
                <w:lang w:eastAsia="es-CR"/>
              </w:rPr>
              <w:t>Ocoa</w:t>
            </w:r>
            <w:proofErr w:type="spellEnd"/>
            <w:r w:rsidR="008A1CA2" w:rsidRPr="008A1CA2">
              <w:rPr>
                <w:rFonts w:eastAsia="Times New Roman" w:cstheme="minorHAnsi"/>
                <w:color w:val="000000"/>
                <w:sz w:val="20"/>
                <w:szCs w:val="20"/>
                <w:lang w:eastAsia="es-CR"/>
              </w:rPr>
              <w:t xml:space="preserve"> </w:t>
            </w:r>
            <w:proofErr w:type="spellStart"/>
            <w:r w:rsidR="008A1CA2" w:rsidRPr="008A1CA2">
              <w:rPr>
                <w:rFonts w:eastAsia="Times New Roman" w:cstheme="minorHAnsi"/>
                <w:color w:val="000000"/>
                <w:sz w:val="20"/>
                <w:szCs w:val="20"/>
                <w:lang w:eastAsia="es-CR"/>
              </w:rPr>
              <w:t>province</w:t>
            </w:r>
            <w:proofErr w:type="spellEnd"/>
          </w:p>
        </w:tc>
        <w:tc>
          <w:tcPr>
            <w:tcW w:w="3990" w:type="dxa"/>
            <w:shd w:val="clear" w:color="auto" w:fill="auto"/>
            <w:hideMark/>
          </w:tcPr>
          <w:p w14:paraId="6B385F19" w14:textId="77777777" w:rsidR="00895482" w:rsidRPr="00895482" w:rsidRDefault="0089548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Natural resources management</w:t>
            </w:r>
            <w:r w:rsidRPr="00895482">
              <w:rPr>
                <w:rFonts w:eastAsia="Times New Roman" w:cstheme="minorHAnsi"/>
                <w:color w:val="000000"/>
                <w:sz w:val="20"/>
                <w:szCs w:val="20"/>
                <w:lang w:val="en-US" w:eastAsia="es-CR"/>
              </w:rPr>
              <w:br/>
              <w:t>Agriculture and livestock management</w:t>
            </w:r>
            <w:r w:rsidRPr="00895482">
              <w:rPr>
                <w:rFonts w:eastAsia="Times New Roman" w:cstheme="minorHAnsi"/>
                <w:color w:val="000000"/>
                <w:sz w:val="20"/>
                <w:szCs w:val="20"/>
                <w:lang w:val="en-US" w:eastAsia="es-CR"/>
              </w:rPr>
              <w:br/>
              <w:t xml:space="preserve">Implementation of adaptation practices and technologies: irrigation, soil conservation, etc. </w:t>
            </w:r>
            <w:r w:rsidRPr="00895482">
              <w:rPr>
                <w:rFonts w:eastAsia="Times New Roman" w:cstheme="minorHAnsi"/>
                <w:color w:val="000000"/>
                <w:sz w:val="20"/>
                <w:szCs w:val="20"/>
                <w:lang w:val="en-US" w:eastAsia="es-CR"/>
              </w:rPr>
              <w:br/>
              <w:t>Early Warning Systems (EWS)</w:t>
            </w:r>
          </w:p>
        </w:tc>
        <w:tc>
          <w:tcPr>
            <w:tcW w:w="829" w:type="dxa"/>
            <w:shd w:val="clear" w:color="auto" w:fill="auto"/>
            <w:noWrap/>
            <w:hideMark/>
          </w:tcPr>
          <w:p w14:paraId="6CA52E6D" w14:textId="52596CBC" w:rsidR="00895482" w:rsidRPr="00895482" w:rsidRDefault="00D81177" w:rsidP="008F4B4F">
            <w:pPr>
              <w:spacing w:after="0" w:line="240" w:lineRule="auto"/>
              <w:rPr>
                <w:rFonts w:eastAsia="Times New Roman" w:cstheme="minorHAnsi"/>
                <w:color w:val="000000"/>
                <w:sz w:val="20"/>
                <w:szCs w:val="20"/>
                <w:lang w:val="en-US" w:eastAsia="es-CR"/>
              </w:rPr>
            </w:pPr>
            <w:hyperlink r:id="rId16" w:history="1">
              <w:r w:rsidR="00C96AD8" w:rsidRPr="008A1CA2">
                <w:rPr>
                  <w:rStyle w:val="Hyperlink"/>
                  <w:rFonts w:eastAsia="Times New Roman" w:cstheme="minorHAnsi"/>
                  <w:sz w:val="20"/>
                  <w:szCs w:val="20"/>
                  <w:lang w:val="en-US" w:eastAsia="es-CR"/>
                </w:rPr>
                <w:t>link</w:t>
              </w:r>
            </w:hyperlink>
          </w:p>
        </w:tc>
      </w:tr>
      <w:tr w:rsidR="008A1CA2" w:rsidRPr="008A1CA2" w14:paraId="46513026" w14:textId="77777777" w:rsidTr="008F4B4F">
        <w:trPr>
          <w:trHeight w:val="1253"/>
        </w:trPr>
        <w:tc>
          <w:tcPr>
            <w:tcW w:w="2405" w:type="dxa"/>
            <w:shd w:val="clear" w:color="auto" w:fill="auto"/>
          </w:tcPr>
          <w:p w14:paraId="69D51E8D" w14:textId="2F9F0F00" w:rsidR="008A1CA2" w:rsidRPr="00895482" w:rsidRDefault="008A1CA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Asociación para el Desarrollo, Inc. (APEDI)</w:t>
            </w:r>
          </w:p>
        </w:tc>
        <w:tc>
          <w:tcPr>
            <w:tcW w:w="1418" w:type="dxa"/>
            <w:shd w:val="clear" w:color="auto" w:fill="auto"/>
          </w:tcPr>
          <w:p w14:paraId="3001F405" w14:textId="040F40B4"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Non-profit society</w:t>
            </w:r>
          </w:p>
        </w:tc>
        <w:tc>
          <w:tcPr>
            <w:tcW w:w="1559" w:type="dxa"/>
            <w:shd w:val="clear" w:color="auto" w:fill="auto"/>
            <w:noWrap/>
          </w:tcPr>
          <w:p w14:paraId="55FB33C4" w14:textId="5831FABA"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Advisor / Subcontractor</w:t>
            </w:r>
          </w:p>
        </w:tc>
        <w:tc>
          <w:tcPr>
            <w:tcW w:w="3685" w:type="dxa"/>
            <w:shd w:val="clear" w:color="auto" w:fill="auto"/>
            <w:noWrap/>
          </w:tcPr>
          <w:p w14:paraId="20FDB8C7" w14:textId="106C9A66" w:rsidR="008A1CA2" w:rsidRPr="00DF1B12" w:rsidRDefault="008A1CA2" w:rsidP="008F4B4F">
            <w:pPr>
              <w:spacing w:after="0" w:line="240" w:lineRule="auto"/>
              <w:rPr>
                <w:rFonts w:eastAsia="Times New Roman" w:cstheme="minorHAnsi"/>
                <w:color w:val="000000"/>
                <w:sz w:val="20"/>
                <w:szCs w:val="20"/>
                <w:lang w:val="en-US" w:eastAsia="es-CR"/>
              </w:rPr>
            </w:pPr>
            <w:proofErr w:type="spellStart"/>
            <w:r w:rsidRPr="008A1CA2">
              <w:rPr>
                <w:rFonts w:eastAsia="Times New Roman" w:cstheme="minorHAnsi"/>
                <w:color w:val="000000"/>
                <w:sz w:val="20"/>
                <w:szCs w:val="20"/>
                <w:lang w:val="en-US" w:eastAsia="es-CR"/>
              </w:rPr>
              <w:t>Cibao</w:t>
            </w:r>
            <w:proofErr w:type="spellEnd"/>
            <w:r w:rsidRPr="008A1CA2">
              <w:rPr>
                <w:rFonts w:eastAsia="Times New Roman" w:cstheme="minorHAnsi"/>
                <w:color w:val="000000"/>
                <w:sz w:val="20"/>
                <w:szCs w:val="20"/>
                <w:lang w:val="en-US" w:eastAsia="es-CR"/>
              </w:rPr>
              <w:t xml:space="preserve"> region, mainly Santiago and surroundings</w:t>
            </w:r>
          </w:p>
        </w:tc>
        <w:tc>
          <w:tcPr>
            <w:tcW w:w="3990" w:type="dxa"/>
            <w:shd w:val="clear" w:color="auto" w:fill="auto"/>
          </w:tcPr>
          <w:p w14:paraId="40A66436" w14:textId="316BF2F4"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Promotion of public-private alliances</w:t>
            </w:r>
            <w:r w:rsidRPr="00895482">
              <w:rPr>
                <w:rFonts w:eastAsia="Times New Roman" w:cstheme="minorHAnsi"/>
                <w:color w:val="000000"/>
                <w:sz w:val="20"/>
                <w:szCs w:val="20"/>
                <w:lang w:val="en-US" w:eastAsia="es-CR"/>
              </w:rPr>
              <w:br/>
              <w:t xml:space="preserve">Development of initiatives: </w:t>
            </w:r>
            <w:r w:rsidRPr="008A1CA2">
              <w:rPr>
                <w:rFonts w:eastAsia="Times New Roman" w:cstheme="minorHAnsi"/>
                <w:color w:val="000000"/>
                <w:sz w:val="20"/>
                <w:szCs w:val="20"/>
                <w:lang w:val="en-US" w:eastAsia="es-CR"/>
              </w:rPr>
              <w:t>infrastructure</w:t>
            </w:r>
            <w:r w:rsidRPr="00895482">
              <w:rPr>
                <w:rFonts w:eastAsia="Times New Roman" w:cstheme="minorHAnsi"/>
                <w:color w:val="000000"/>
                <w:sz w:val="20"/>
                <w:szCs w:val="20"/>
                <w:lang w:val="en-US" w:eastAsia="es-CR"/>
              </w:rPr>
              <w:t>, economy, water management, Agroforestry diversification and rehabilitation</w:t>
            </w:r>
          </w:p>
        </w:tc>
        <w:tc>
          <w:tcPr>
            <w:tcW w:w="829" w:type="dxa"/>
            <w:shd w:val="clear" w:color="auto" w:fill="auto"/>
            <w:noWrap/>
          </w:tcPr>
          <w:p w14:paraId="4A5F551E" w14:textId="15544173" w:rsidR="008A1CA2" w:rsidRPr="008A1CA2" w:rsidRDefault="00D81177" w:rsidP="008F4B4F">
            <w:pPr>
              <w:spacing w:after="0" w:line="240" w:lineRule="auto"/>
              <w:rPr>
                <w:rFonts w:eastAsia="Times New Roman" w:cstheme="minorHAnsi"/>
                <w:color w:val="000000"/>
                <w:sz w:val="20"/>
                <w:szCs w:val="20"/>
                <w:lang w:val="en-US" w:eastAsia="es-CR"/>
              </w:rPr>
            </w:pPr>
            <w:hyperlink r:id="rId17" w:history="1">
              <w:r w:rsidR="008A1CA2" w:rsidRPr="008A1CA2">
                <w:rPr>
                  <w:rStyle w:val="Hyperlink"/>
                  <w:rFonts w:eastAsia="Times New Roman" w:cstheme="minorHAnsi"/>
                  <w:sz w:val="20"/>
                  <w:szCs w:val="20"/>
                  <w:lang w:val="en-US" w:eastAsia="es-CR"/>
                </w:rPr>
                <w:t>link</w:t>
              </w:r>
            </w:hyperlink>
          </w:p>
        </w:tc>
      </w:tr>
      <w:tr w:rsidR="008A1CA2" w:rsidRPr="008A1CA2" w14:paraId="6D5245E8" w14:textId="77777777" w:rsidTr="008F4B4F">
        <w:trPr>
          <w:trHeight w:val="630"/>
        </w:trPr>
        <w:tc>
          <w:tcPr>
            <w:tcW w:w="2405" w:type="dxa"/>
            <w:shd w:val="clear" w:color="auto" w:fill="auto"/>
            <w:hideMark/>
          </w:tcPr>
          <w:p w14:paraId="601E9FFB"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lastRenderedPageBreak/>
              <w:t xml:space="preserve">Plan </w:t>
            </w:r>
            <w:proofErr w:type="spellStart"/>
            <w:r w:rsidRPr="00895482">
              <w:rPr>
                <w:rFonts w:eastAsia="Times New Roman" w:cstheme="minorHAnsi"/>
                <w:color w:val="000000"/>
                <w:sz w:val="20"/>
                <w:szCs w:val="20"/>
                <w:lang w:val="en-US" w:eastAsia="es-CR"/>
              </w:rPr>
              <w:t>Yaque</w:t>
            </w:r>
            <w:proofErr w:type="spellEnd"/>
          </w:p>
        </w:tc>
        <w:tc>
          <w:tcPr>
            <w:tcW w:w="1418" w:type="dxa"/>
            <w:shd w:val="clear" w:color="auto" w:fill="auto"/>
            <w:hideMark/>
          </w:tcPr>
          <w:p w14:paraId="11EC3CF3"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ONG</w:t>
            </w:r>
          </w:p>
        </w:tc>
        <w:tc>
          <w:tcPr>
            <w:tcW w:w="1559" w:type="dxa"/>
            <w:shd w:val="clear" w:color="auto" w:fill="auto"/>
            <w:noWrap/>
            <w:hideMark/>
          </w:tcPr>
          <w:p w14:paraId="2EEAE4CF"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Subcontractor</w:t>
            </w:r>
          </w:p>
        </w:tc>
        <w:tc>
          <w:tcPr>
            <w:tcW w:w="3685" w:type="dxa"/>
            <w:shd w:val="clear" w:color="auto" w:fill="auto"/>
            <w:noWrap/>
            <w:hideMark/>
          </w:tcPr>
          <w:p w14:paraId="0458AB53" w14:textId="7C240829" w:rsidR="008A1CA2" w:rsidRPr="00895482" w:rsidRDefault="008A1CA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Rio Yaque del Norte</w:t>
            </w:r>
            <w:r w:rsidRPr="008A1CA2">
              <w:rPr>
                <w:rFonts w:eastAsia="Times New Roman" w:cstheme="minorHAnsi"/>
                <w:color w:val="000000"/>
                <w:sz w:val="20"/>
                <w:szCs w:val="20"/>
                <w:lang w:eastAsia="es-CR"/>
              </w:rPr>
              <w:t xml:space="preserve"> </w:t>
            </w:r>
            <w:proofErr w:type="spellStart"/>
            <w:r w:rsidRPr="008A1CA2">
              <w:rPr>
                <w:rFonts w:eastAsia="Times New Roman" w:cstheme="minorHAnsi"/>
                <w:color w:val="000000"/>
                <w:sz w:val="20"/>
                <w:szCs w:val="20"/>
                <w:lang w:eastAsia="es-CR"/>
              </w:rPr>
              <w:t>watershed</w:t>
            </w:r>
            <w:proofErr w:type="spellEnd"/>
          </w:p>
        </w:tc>
        <w:tc>
          <w:tcPr>
            <w:tcW w:w="3990" w:type="dxa"/>
            <w:shd w:val="clear" w:color="auto" w:fill="auto"/>
            <w:hideMark/>
          </w:tcPr>
          <w:p w14:paraId="58B145A0"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Management of forest and soil</w:t>
            </w:r>
            <w:r w:rsidRPr="00895482">
              <w:rPr>
                <w:rFonts w:eastAsia="Times New Roman" w:cstheme="minorHAnsi"/>
                <w:color w:val="000000"/>
                <w:sz w:val="20"/>
                <w:szCs w:val="20"/>
                <w:lang w:val="en-US" w:eastAsia="es-CR"/>
              </w:rPr>
              <w:br/>
              <w:t>Other: water, sanitation and waste</w:t>
            </w:r>
          </w:p>
        </w:tc>
        <w:tc>
          <w:tcPr>
            <w:tcW w:w="829" w:type="dxa"/>
            <w:shd w:val="clear" w:color="auto" w:fill="auto"/>
            <w:noWrap/>
          </w:tcPr>
          <w:p w14:paraId="23C8E6FD" w14:textId="5AD67AC5" w:rsidR="008A1CA2" w:rsidRPr="00895482" w:rsidRDefault="00D81177" w:rsidP="008F4B4F">
            <w:pPr>
              <w:spacing w:after="0" w:line="240" w:lineRule="auto"/>
              <w:rPr>
                <w:rFonts w:eastAsia="Times New Roman" w:cstheme="minorHAnsi"/>
                <w:color w:val="000000"/>
                <w:sz w:val="20"/>
                <w:szCs w:val="20"/>
                <w:lang w:val="en-US" w:eastAsia="es-CR"/>
              </w:rPr>
            </w:pPr>
            <w:hyperlink r:id="rId18" w:history="1">
              <w:r w:rsidR="008A1CA2" w:rsidRPr="008A1CA2">
                <w:rPr>
                  <w:rStyle w:val="Hyperlink"/>
                  <w:rFonts w:eastAsia="Times New Roman" w:cstheme="minorHAnsi"/>
                  <w:sz w:val="20"/>
                  <w:szCs w:val="20"/>
                  <w:lang w:val="en-US" w:eastAsia="es-CR"/>
                </w:rPr>
                <w:t>link</w:t>
              </w:r>
            </w:hyperlink>
          </w:p>
        </w:tc>
      </w:tr>
      <w:tr w:rsidR="008A1CA2" w:rsidRPr="008A1CA2" w14:paraId="596DE03F" w14:textId="77777777" w:rsidTr="008F4B4F">
        <w:trPr>
          <w:trHeight w:val="1164"/>
        </w:trPr>
        <w:tc>
          <w:tcPr>
            <w:tcW w:w="2405" w:type="dxa"/>
            <w:shd w:val="clear" w:color="auto" w:fill="auto"/>
            <w:hideMark/>
          </w:tcPr>
          <w:p w14:paraId="485C4149" w14:textId="77777777" w:rsidR="008A1CA2" w:rsidRPr="00895482" w:rsidRDefault="008A1CA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Servicio Social de Iglesias, Inc. (SSID)</w:t>
            </w:r>
          </w:p>
        </w:tc>
        <w:tc>
          <w:tcPr>
            <w:tcW w:w="1418" w:type="dxa"/>
            <w:shd w:val="clear" w:color="auto" w:fill="auto"/>
            <w:hideMark/>
          </w:tcPr>
          <w:p w14:paraId="16417752"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Religious organization</w:t>
            </w:r>
          </w:p>
        </w:tc>
        <w:tc>
          <w:tcPr>
            <w:tcW w:w="1559" w:type="dxa"/>
            <w:shd w:val="clear" w:color="auto" w:fill="auto"/>
            <w:noWrap/>
            <w:hideMark/>
          </w:tcPr>
          <w:p w14:paraId="688B4A8C"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Subcontractor</w:t>
            </w:r>
          </w:p>
        </w:tc>
        <w:tc>
          <w:tcPr>
            <w:tcW w:w="3685" w:type="dxa"/>
            <w:shd w:val="clear" w:color="auto" w:fill="auto"/>
            <w:noWrap/>
            <w:hideMark/>
          </w:tcPr>
          <w:p w14:paraId="42B7BAD2" w14:textId="0963DE1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 xml:space="preserve">San Pedro de </w:t>
            </w:r>
            <w:proofErr w:type="spellStart"/>
            <w:r w:rsidRPr="00895482">
              <w:rPr>
                <w:rFonts w:eastAsia="Times New Roman" w:cstheme="minorHAnsi"/>
                <w:color w:val="000000"/>
                <w:sz w:val="20"/>
                <w:szCs w:val="20"/>
                <w:lang w:val="en-US" w:eastAsia="es-CR"/>
              </w:rPr>
              <w:t>Macorís</w:t>
            </w:r>
            <w:proofErr w:type="spellEnd"/>
            <w:r w:rsidRPr="008A1CA2">
              <w:rPr>
                <w:rFonts w:eastAsia="Times New Roman" w:cstheme="minorHAnsi"/>
                <w:color w:val="000000"/>
                <w:sz w:val="20"/>
                <w:szCs w:val="20"/>
                <w:lang w:val="en-US" w:eastAsia="es-CR"/>
              </w:rPr>
              <w:t xml:space="preserve">, </w:t>
            </w:r>
            <w:proofErr w:type="spellStart"/>
            <w:r w:rsidRPr="00895482">
              <w:rPr>
                <w:rFonts w:eastAsia="Times New Roman" w:cstheme="minorHAnsi"/>
                <w:color w:val="000000"/>
                <w:sz w:val="20"/>
                <w:szCs w:val="20"/>
                <w:lang w:val="en-US" w:eastAsia="es-CR"/>
              </w:rPr>
              <w:t>Hato</w:t>
            </w:r>
            <w:proofErr w:type="spellEnd"/>
            <w:r w:rsidRPr="00895482">
              <w:rPr>
                <w:rFonts w:eastAsia="Times New Roman" w:cstheme="minorHAnsi"/>
                <w:color w:val="000000"/>
                <w:sz w:val="20"/>
                <w:szCs w:val="20"/>
                <w:lang w:val="en-US" w:eastAsia="es-CR"/>
              </w:rPr>
              <w:t xml:space="preserve"> Mayor</w:t>
            </w:r>
            <w:r w:rsidRPr="008A1CA2">
              <w:rPr>
                <w:rFonts w:eastAsia="Times New Roman" w:cstheme="minorHAnsi"/>
                <w:color w:val="000000"/>
                <w:sz w:val="20"/>
                <w:szCs w:val="20"/>
                <w:lang w:val="en-US" w:eastAsia="es-CR"/>
              </w:rPr>
              <w:t xml:space="preserve"> and Monte Plata provinces</w:t>
            </w:r>
            <w:r w:rsidRPr="00895482">
              <w:rPr>
                <w:rFonts w:eastAsia="Times New Roman" w:cstheme="minorHAnsi"/>
                <w:color w:val="000000"/>
                <w:sz w:val="20"/>
                <w:szCs w:val="20"/>
                <w:lang w:val="en-US" w:eastAsia="es-CR"/>
              </w:rPr>
              <w:t xml:space="preserve">, </w:t>
            </w:r>
            <w:proofErr w:type="spellStart"/>
            <w:r w:rsidRPr="00895482">
              <w:rPr>
                <w:rFonts w:eastAsia="Times New Roman" w:cstheme="minorHAnsi"/>
                <w:color w:val="000000"/>
                <w:sz w:val="20"/>
                <w:szCs w:val="20"/>
                <w:lang w:val="en-US" w:eastAsia="es-CR"/>
              </w:rPr>
              <w:t>Yaque</w:t>
            </w:r>
            <w:proofErr w:type="spellEnd"/>
            <w:r w:rsidRPr="00895482">
              <w:rPr>
                <w:rFonts w:eastAsia="Times New Roman" w:cstheme="minorHAnsi"/>
                <w:color w:val="000000"/>
                <w:sz w:val="20"/>
                <w:szCs w:val="20"/>
                <w:lang w:val="en-US" w:eastAsia="es-CR"/>
              </w:rPr>
              <w:t xml:space="preserve"> del Norte</w:t>
            </w:r>
            <w:r w:rsidRPr="008A1CA2">
              <w:rPr>
                <w:rFonts w:eastAsia="Times New Roman" w:cstheme="minorHAnsi"/>
                <w:color w:val="000000"/>
                <w:sz w:val="20"/>
                <w:szCs w:val="20"/>
                <w:lang w:val="en-US" w:eastAsia="es-CR"/>
              </w:rPr>
              <w:t xml:space="preserve"> low basin and</w:t>
            </w:r>
            <w:r w:rsidRPr="00895482">
              <w:rPr>
                <w:rFonts w:eastAsia="Times New Roman" w:cstheme="minorHAnsi"/>
                <w:color w:val="000000"/>
                <w:sz w:val="20"/>
                <w:szCs w:val="20"/>
                <w:lang w:val="en-US" w:eastAsia="es-CR"/>
              </w:rPr>
              <w:t xml:space="preserve"> Nor</w:t>
            </w:r>
            <w:r w:rsidRPr="008A1CA2">
              <w:rPr>
                <w:rFonts w:eastAsia="Times New Roman" w:cstheme="minorHAnsi"/>
                <w:color w:val="000000"/>
                <w:sz w:val="20"/>
                <w:szCs w:val="20"/>
                <w:lang w:val="en-US" w:eastAsia="es-CR"/>
              </w:rPr>
              <w:t>th East Region.</w:t>
            </w:r>
          </w:p>
        </w:tc>
        <w:tc>
          <w:tcPr>
            <w:tcW w:w="3990" w:type="dxa"/>
            <w:shd w:val="clear" w:color="auto" w:fill="auto"/>
            <w:hideMark/>
          </w:tcPr>
          <w:p w14:paraId="1D86DB97"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Environmental protection</w:t>
            </w:r>
            <w:r w:rsidRPr="00895482">
              <w:rPr>
                <w:rFonts w:eastAsia="Times New Roman" w:cstheme="minorHAnsi"/>
                <w:color w:val="000000"/>
                <w:sz w:val="20"/>
                <w:szCs w:val="20"/>
                <w:lang w:val="en-US" w:eastAsia="es-CR"/>
              </w:rPr>
              <w:br/>
              <w:t>Agriculture</w:t>
            </w:r>
            <w:r w:rsidRPr="00895482">
              <w:rPr>
                <w:rFonts w:eastAsia="Times New Roman" w:cstheme="minorHAnsi"/>
                <w:color w:val="000000"/>
                <w:sz w:val="20"/>
                <w:szCs w:val="20"/>
                <w:lang w:val="en-US" w:eastAsia="es-CR"/>
              </w:rPr>
              <w:br/>
              <w:t>General development: wealth, education, drinking water, economic development, among others</w:t>
            </w:r>
          </w:p>
        </w:tc>
        <w:tc>
          <w:tcPr>
            <w:tcW w:w="829" w:type="dxa"/>
            <w:shd w:val="clear" w:color="auto" w:fill="auto"/>
            <w:noWrap/>
            <w:hideMark/>
          </w:tcPr>
          <w:p w14:paraId="59A2E667" w14:textId="50137C82" w:rsidR="008A1CA2" w:rsidRPr="00895482" w:rsidRDefault="00D81177" w:rsidP="008F4B4F">
            <w:pPr>
              <w:spacing w:after="0" w:line="240" w:lineRule="auto"/>
              <w:rPr>
                <w:rFonts w:eastAsia="Times New Roman" w:cstheme="minorHAnsi"/>
                <w:color w:val="0000FF"/>
                <w:sz w:val="20"/>
                <w:szCs w:val="20"/>
                <w:u w:val="single"/>
                <w:lang w:val="en-US" w:eastAsia="es-CR"/>
              </w:rPr>
            </w:pPr>
            <w:hyperlink r:id="rId19" w:history="1">
              <w:r w:rsidR="008A1CA2" w:rsidRPr="008A1CA2">
                <w:rPr>
                  <w:rStyle w:val="Hyperlink"/>
                  <w:rFonts w:eastAsia="Times New Roman" w:cstheme="minorHAnsi"/>
                  <w:sz w:val="20"/>
                  <w:szCs w:val="20"/>
                  <w:lang w:val="en-US" w:eastAsia="es-CR"/>
                </w:rPr>
                <w:t>link</w:t>
              </w:r>
            </w:hyperlink>
          </w:p>
        </w:tc>
      </w:tr>
      <w:tr w:rsidR="008A1CA2" w:rsidRPr="008A1CA2" w14:paraId="65FFAC7B" w14:textId="77777777" w:rsidTr="008F4B4F">
        <w:trPr>
          <w:trHeight w:val="785"/>
        </w:trPr>
        <w:tc>
          <w:tcPr>
            <w:tcW w:w="2405" w:type="dxa"/>
            <w:shd w:val="clear" w:color="auto" w:fill="auto"/>
            <w:hideMark/>
          </w:tcPr>
          <w:p w14:paraId="6740C121" w14:textId="77777777" w:rsidR="008A1CA2" w:rsidRPr="00895482" w:rsidRDefault="008A1CA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Universidad Agroforestal Fernando Arturo de Meriño (UAFAM)</w:t>
            </w:r>
          </w:p>
        </w:tc>
        <w:tc>
          <w:tcPr>
            <w:tcW w:w="1418" w:type="dxa"/>
            <w:shd w:val="clear" w:color="auto" w:fill="auto"/>
            <w:hideMark/>
          </w:tcPr>
          <w:p w14:paraId="3A3DEC93"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Academia</w:t>
            </w:r>
          </w:p>
        </w:tc>
        <w:tc>
          <w:tcPr>
            <w:tcW w:w="1559" w:type="dxa"/>
            <w:shd w:val="clear" w:color="auto" w:fill="auto"/>
            <w:noWrap/>
            <w:hideMark/>
          </w:tcPr>
          <w:p w14:paraId="74A99838"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Subcontractor</w:t>
            </w:r>
          </w:p>
        </w:tc>
        <w:tc>
          <w:tcPr>
            <w:tcW w:w="3685" w:type="dxa"/>
            <w:shd w:val="clear" w:color="auto" w:fill="auto"/>
            <w:noWrap/>
            <w:hideMark/>
          </w:tcPr>
          <w:p w14:paraId="29418DDD" w14:textId="0D2594D1"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La Vega</w:t>
            </w:r>
            <w:r w:rsidRPr="008A1CA2">
              <w:rPr>
                <w:rFonts w:eastAsia="Times New Roman" w:cstheme="minorHAnsi"/>
                <w:color w:val="000000"/>
                <w:sz w:val="20"/>
                <w:szCs w:val="20"/>
                <w:lang w:val="en-US" w:eastAsia="es-CR"/>
              </w:rPr>
              <w:t xml:space="preserve"> province and surrounding provinces</w:t>
            </w:r>
          </w:p>
        </w:tc>
        <w:tc>
          <w:tcPr>
            <w:tcW w:w="3990" w:type="dxa"/>
            <w:shd w:val="clear" w:color="auto" w:fill="auto"/>
            <w:noWrap/>
            <w:hideMark/>
          </w:tcPr>
          <w:p w14:paraId="52EC11F4" w14:textId="4D81FB71"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 xml:space="preserve">Graduate education in forestry, </w:t>
            </w:r>
            <w:r w:rsidRPr="008A1CA2">
              <w:rPr>
                <w:rFonts w:eastAsia="Times New Roman" w:cstheme="minorHAnsi"/>
                <w:color w:val="000000"/>
                <w:sz w:val="20"/>
                <w:szCs w:val="20"/>
                <w:lang w:val="en-US" w:eastAsia="es-CR"/>
              </w:rPr>
              <w:t xml:space="preserve">agroforestry, </w:t>
            </w:r>
            <w:r w:rsidRPr="00895482">
              <w:rPr>
                <w:rFonts w:eastAsia="Times New Roman" w:cstheme="minorHAnsi"/>
                <w:color w:val="000000"/>
                <w:sz w:val="20"/>
                <w:szCs w:val="20"/>
                <w:lang w:val="en-US" w:eastAsia="es-CR"/>
              </w:rPr>
              <w:t>economics, touristic management, etc.</w:t>
            </w:r>
          </w:p>
        </w:tc>
        <w:tc>
          <w:tcPr>
            <w:tcW w:w="829" w:type="dxa"/>
            <w:shd w:val="clear" w:color="auto" w:fill="auto"/>
            <w:noWrap/>
          </w:tcPr>
          <w:p w14:paraId="4579A019" w14:textId="184F1B44" w:rsidR="008A1CA2" w:rsidRPr="00895482" w:rsidRDefault="00D81177" w:rsidP="008F4B4F">
            <w:pPr>
              <w:spacing w:after="0" w:line="240" w:lineRule="auto"/>
              <w:rPr>
                <w:rFonts w:eastAsia="Times New Roman" w:cstheme="minorHAnsi"/>
                <w:color w:val="000000"/>
                <w:sz w:val="20"/>
                <w:szCs w:val="20"/>
                <w:lang w:val="en-US" w:eastAsia="es-CR"/>
              </w:rPr>
            </w:pPr>
            <w:hyperlink r:id="rId20" w:history="1">
              <w:r w:rsidR="008A1CA2" w:rsidRPr="008A1CA2">
                <w:rPr>
                  <w:rStyle w:val="Hyperlink"/>
                  <w:rFonts w:eastAsia="Times New Roman" w:cstheme="minorHAnsi"/>
                  <w:sz w:val="20"/>
                  <w:szCs w:val="20"/>
                  <w:lang w:val="en-US" w:eastAsia="es-CR"/>
                </w:rPr>
                <w:t>link</w:t>
              </w:r>
            </w:hyperlink>
          </w:p>
        </w:tc>
      </w:tr>
      <w:tr w:rsidR="008A1CA2" w:rsidRPr="008A1CA2" w14:paraId="2617756C" w14:textId="77777777" w:rsidTr="008F4B4F">
        <w:trPr>
          <w:trHeight w:val="687"/>
        </w:trPr>
        <w:tc>
          <w:tcPr>
            <w:tcW w:w="2405" w:type="dxa"/>
            <w:shd w:val="clear" w:color="auto" w:fill="auto"/>
            <w:hideMark/>
          </w:tcPr>
          <w:p w14:paraId="1C88DCE0" w14:textId="77777777" w:rsidR="008A1CA2" w:rsidRPr="00895482" w:rsidRDefault="008A1CA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 xml:space="preserve">Universidad Nacional Pedro </w:t>
            </w:r>
            <w:proofErr w:type="spellStart"/>
            <w:r w:rsidRPr="00895482">
              <w:rPr>
                <w:rFonts w:eastAsia="Times New Roman" w:cstheme="minorHAnsi"/>
                <w:color w:val="000000"/>
                <w:sz w:val="20"/>
                <w:szCs w:val="20"/>
                <w:lang w:eastAsia="es-CR"/>
              </w:rPr>
              <w:t>Henriquez</w:t>
            </w:r>
            <w:proofErr w:type="spellEnd"/>
            <w:r w:rsidRPr="00895482">
              <w:rPr>
                <w:rFonts w:eastAsia="Times New Roman" w:cstheme="minorHAnsi"/>
                <w:color w:val="000000"/>
                <w:sz w:val="20"/>
                <w:szCs w:val="20"/>
                <w:lang w:eastAsia="es-CR"/>
              </w:rPr>
              <w:t xml:space="preserve"> Ureña (UNPHU)</w:t>
            </w:r>
          </w:p>
        </w:tc>
        <w:tc>
          <w:tcPr>
            <w:tcW w:w="1418" w:type="dxa"/>
            <w:shd w:val="clear" w:color="auto" w:fill="auto"/>
            <w:hideMark/>
          </w:tcPr>
          <w:p w14:paraId="498E5052"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Academia</w:t>
            </w:r>
          </w:p>
        </w:tc>
        <w:tc>
          <w:tcPr>
            <w:tcW w:w="1559" w:type="dxa"/>
            <w:shd w:val="clear" w:color="auto" w:fill="auto"/>
            <w:noWrap/>
            <w:hideMark/>
          </w:tcPr>
          <w:p w14:paraId="73AC368C"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Subcontractor</w:t>
            </w:r>
          </w:p>
        </w:tc>
        <w:tc>
          <w:tcPr>
            <w:tcW w:w="3685" w:type="dxa"/>
            <w:shd w:val="clear" w:color="auto" w:fill="auto"/>
            <w:noWrap/>
            <w:hideMark/>
          </w:tcPr>
          <w:p w14:paraId="30B5941E" w14:textId="64C728B4" w:rsidR="008A1CA2" w:rsidRPr="00895482" w:rsidRDefault="008A1CA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 xml:space="preserve">Santo Domingo </w:t>
            </w:r>
            <w:r w:rsidRPr="008A1CA2">
              <w:rPr>
                <w:rFonts w:eastAsia="Times New Roman" w:cstheme="minorHAnsi"/>
                <w:color w:val="000000"/>
                <w:sz w:val="20"/>
                <w:szCs w:val="20"/>
                <w:lang w:eastAsia="es-CR"/>
              </w:rPr>
              <w:t xml:space="preserve">and </w:t>
            </w:r>
            <w:r w:rsidRPr="00895482">
              <w:rPr>
                <w:rFonts w:eastAsia="Times New Roman" w:cstheme="minorHAnsi"/>
                <w:color w:val="000000"/>
                <w:sz w:val="20"/>
                <w:szCs w:val="20"/>
                <w:lang w:eastAsia="es-CR"/>
              </w:rPr>
              <w:t>La Vega</w:t>
            </w:r>
            <w:r w:rsidRPr="008A1CA2">
              <w:rPr>
                <w:rFonts w:eastAsia="Times New Roman" w:cstheme="minorHAnsi"/>
                <w:color w:val="000000"/>
                <w:sz w:val="20"/>
                <w:szCs w:val="20"/>
                <w:lang w:eastAsia="es-CR"/>
              </w:rPr>
              <w:t xml:space="preserve"> </w:t>
            </w:r>
            <w:proofErr w:type="spellStart"/>
            <w:r w:rsidRPr="008A1CA2">
              <w:rPr>
                <w:rFonts w:eastAsia="Times New Roman" w:cstheme="minorHAnsi"/>
                <w:color w:val="000000"/>
                <w:sz w:val="20"/>
                <w:szCs w:val="20"/>
                <w:lang w:eastAsia="es-CR"/>
              </w:rPr>
              <w:t>provinces</w:t>
            </w:r>
            <w:proofErr w:type="spellEnd"/>
          </w:p>
        </w:tc>
        <w:tc>
          <w:tcPr>
            <w:tcW w:w="3990" w:type="dxa"/>
            <w:shd w:val="clear" w:color="auto" w:fill="auto"/>
            <w:noWrap/>
            <w:hideMark/>
          </w:tcPr>
          <w:p w14:paraId="41001518" w14:textId="7DEFFED0"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 xml:space="preserve">Graduate education aiming sustainable development and society </w:t>
            </w:r>
            <w:r w:rsidRPr="008A1CA2">
              <w:rPr>
                <w:rFonts w:eastAsia="Times New Roman" w:cstheme="minorHAnsi"/>
                <w:color w:val="000000"/>
                <w:sz w:val="20"/>
                <w:szCs w:val="20"/>
                <w:lang w:val="en-US" w:eastAsia="es-CR"/>
              </w:rPr>
              <w:t>improvement</w:t>
            </w:r>
            <w:r w:rsidRPr="00895482">
              <w:rPr>
                <w:rFonts w:eastAsia="Times New Roman" w:cstheme="minorHAnsi"/>
                <w:color w:val="000000"/>
                <w:sz w:val="20"/>
                <w:szCs w:val="20"/>
                <w:lang w:val="en-US" w:eastAsia="es-CR"/>
              </w:rPr>
              <w:t xml:space="preserve">. </w:t>
            </w:r>
          </w:p>
        </w:tc>
        <w:tc>
          <w:tcPr>
            <w:tcW w:w="829" w:type="dxa"/>
            <w:shd w:val="clear" w:color="auto" w:fill="auto"/>
            <w:noWrap/>
            <w:hideMark/>
          </w:tcPr>
          <w:p w14:paraId="3B361D86" w14:textId="4D2DA8B2" w:rsidR="008A1CA2" w:rsidRPr="00895482" w:rsidRDefault="00D81177" w:rsidP="008F4B4F">
            <w:pPr>
              <w:spacing w:after="0" w:line="240" w:lineRule="auto"/>
              <w:rPr>
                <w:rFonts w:eastAsia="Times New Roman" w:cstheme="minorHAnsi"/>
                <w:color w:val="000000"/>
                <w:sz w:val="20"/>
                <w:szCs w:val="20"/>
                <w:lang w:val="en-US" w:eastAsia="es-CR"/>
              </w:rPr>
            </w:pPr>
            <w:hyperlink r:id="rId21" w:history="1">
              <w:r w:rsidR="008A1CA2" w:rsidRPr="008A1CA2">
                <w:rPr>
                  <w:rStyle w:val="Hyperlink"/>
                  <w:rFonts w:eastAsia="Times New Roman" w:cstheme="minorHAnsi"/>
                  <w:sz w:val="20"/>
                  <w:szCs w:val="20"/>
                  <w:lang w:val="en-US" w:eastAsia="es-CR"/>
                </w:rPr>
                <w:t>link</w:t>
              </w:r>
            </w:hyperlink>
          </w:p>
        </w:tc>
      </w:tr>
      <w:tr w:rsidR="008A1CA2" w:rsidRPr="008A1CA2" w14:paraId="1828F3D7" w14:textId="77777777" w:rsidTr="008F4B4F">
        <w:trPr>
          <w:trHeight w:val="315"/>
        </w:trPr>
        <w:tc>
          <w:tcPr>
            <w:tcW w:w="2405" w:type="dxa"/>
            <w:shd w:val="clear" w:color="auto" w:fill="auto"/>
            <w:hideMark/>
          </w:tcPr>
          <w:p w14:paraId="6D007E9B"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Plan Sierra</w:t>
            </w:r>
          </w:p>
        </w:tc>
        <w:tc>
          <w:tcPr>
            <w:tcW w:w="1418" w:type="dxa"/>
            <w:shd w:val="clear" w:color="auto" w:fill="auto"/>
            <w:hideMark/>
          </w:tcPr>
          <w:p w14:paraId="4706005C"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Non-profit organization</w:t>
            </w:r>
          </w:p>
        </w:tc>
        <w:tc>
          <w:tcPr>
            <w:tcW w:w="1559" w:type="dxa"/>
            <w:shd w:val="clear" w:color="auto" w:fill="auto"/>
            <w:noWrap/>
            <w:hideMark/>
          </w:tcPr>
          <w:p w14:paraId="4C48B398"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Subcontractor</w:t>
            </w:r>
          </w:p>
        </w:tc>
        <w:tc>
          <w:tcPr>
            <w:tcW w:w="3685" w:type="dxa"/>
            <w:shd w:val="clear" w:color="auto" w:fill="auto"/>
            <w:noWrap/>
            <w:hideMark/>
          </w:tcPr>
          <w:p w14:paraId="1C1EB6D2" w14:textId="67F76AF0" w:rsidR="008A1CA2" w:rsidRPr="00895482" w:rsidRDefault="008A1CA2" w:rsidP="008F4B4F">
            <w:pPr>
              <w:spacing w:after="0" w:line="240" w:lineRule="auto"/>
              <w:rPr>
                <w:rFonts w:eastAsia="Times New Roman" w:cstheme="minorHAnsi"/>
                <w:color w:val="000000"/>
                <w:sz w:val="20"/>
                <w:szCs w:val="20"/>
                <w:lang w:val="en-US" w:eastAsia="es-CR"/>
              </w:rPr>
            </w:pPr>
            <w:r w:rsidRPr="008A1CA2">
              <w:rPr>
                <w:rFonts w:eastAsia="Times New Roman" w:cstheme="minorHAnsi"/>
                <w:color w:val="000000"/>
                <w:sz w:val="20"/>
                <w:szCs w:val="20"/>
                <w:lang w:val="en-US" w:eastAsia="es-CR"/>
              </w:rPr>
              <w:t>La Vega and Santiago provinces</w:t>
            </w:r>
          </w:p>
        </w:tc>
        <w:tc>
          <w:tcPr>
            <w:tcW w:w="3990" w:type="dxa"/>
            <w:shd w:val="clear" w:color="auto" w:fill="auto"/>
            <w:noWrap/>
            <w:hideMark/>
          </w:tcPr>
          <w:p w14:paraId="61585FA4"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Reforestation and carbon</w:t>
            </w:r>
          </w:p>
        </w:tc>
        <w:tc>
          <w:tcPr>
            <w:tcW w:w="829" w:type="dxa"/>
            <w:shd w:val="clear" w:color="auto" w:fill="auto"/>
            <w:noWrap/>
            <w:hideMark/>
          </w:tcPr>
          <w:p w14:paraId="165A101D" w14:textId="78CB2668" w:rsidR="008A1CA2" w:rsidRPr="00895482" w:rsidRDefault="00D81177" w:rsidP="008F4B4F">
            <w:pPr>
              <w:spacing w:after="0" w:line="240" w:lineRule="auto"/>
              <w:rPr>
                <w:rFonts w:eastAsia="Times New Roman" w:cstheme="minorHAnsi"/>
                <w:color w:val="000000"/>
                <w:sz w:val="20"/>
                <w:szCs w:val="20"/>
                <w:lang w:val="en-US" w:eastAsia="es-CR"/>
              </w:rPr>
            </w:pPr>
            <w:hyperlink r:id="rId22" w:history="1">
              <w:r w:rsidR="008A1CA2" w:rsidRPr="008A1CA2">
                <w:rPr>
                  <w:rStyle w:val="Hyperlink"/>
                  <w:rFonts w:eastAsia="Times New Roman" w:cstheme="minorHAnsi"/>
                  <w:sz w:val="20"/>
                  <w:szCs w:val="20"/>
                  <w:lang w:val="en-US" w:eastAsia="es-CR"/>
                </w:rPr>
                <w:t>link</w:t>
              </w:r>
            </w:hyperlink>
          </w:p>
        </w:tc>
      </w:tr>
      <w:tr w:rsidR="008A1CA2" w:rsidRPr="008A1CA2" w14:paraId="31C8CB92" w14:textId="77777777" w:rsidTr="008F4B4F">
        <w:trPr>
          <w:trHeight w:val="837"/>
        </w:trPr>
        <w:tc>
          <w:tcPr>
            <w:tcW w:w="2405" w:type="dxa"/>
            <w:shd w:val="clear" w:color="auto" w:fill="auto"/>
            <w:hideMark/>
          </w:tcPr>
          <w:p w14:paraId="761F47A2"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Fundación H+D</w:t>
            </w:r>
          </w:p>
        </w:tc>
        <w:tc>
          <w:tcPr>
            <w:tcW w:w="1418" w:type="dxa"/>
            <w:shd w:val="clear" w:color="auto" w:fill="auto"/>
            <w:hideMark/>
          </w:tcPr>
          <w:p w14:paraId="290C0B76"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Non-profit organization</w:t>
            </w:r>
          </w:p>
        </w:tc>
        <w:tc>
          <w:tcPr>
            <w:tcW w:w="1559" w:type="dxa"/>
            <w:shd w:val="clear" w:color="auto" w:fill="auto"/>
            <w:noWrap/>
            <w:hideMark/>
          </w:tcPr>
          <w:p w14:paraId="4E208036"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Subcontractor</w:t>
            </w:r>
          </w:p>
        </w:tc>
        <w:tc>
          <w:tcPr>
            <w:tcW w:w="3685" w:type="dxa"/>
            <w:shd w:val="clear" w:color="auto" w:fill="auto"/>
            <w:noWrap/>
            <w:hideMark/>
          </w:tcPr>
          <w:p w14:paraId="4FE3895C" w14:textId="5648C6C1" w:rsidR="008A1CA2" w:rsidRPr="00895482" w:rsidRDefault="008A1CA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Elias Piña, Azua</w:t>
            </w:r>
            <w:r w:rsidRPr="008A1CA2">
              <w:rPr>
                <w:rFonts w:eastAsia="Times New Roman" w:cstheme="minorHAnsi"/>
                <w:color w:val="000000"/>
                <w:sz w:val="20"/>
                <w:szCs w:val="20"/>
                <w:lang w:eastAsia="es-CR"/>
              </w:rPr>
              <w:t xml:space="preserve"> and</w:t>
            </w:r>
            <w:r w:rsidRPr="00895482">
              <w:rPr>
                <w:rFonts w:eastAsia="Times New Roman" w:cstheme="minorHAnsi"/>
                <w:color w:val="000000"/>
                <w:sz w:val="20"/>
                <w:szCs w:val="20"/>
                <w:lang w:eastAsia="es-CR"/>
              </w:rPr>
              <w:t xml:space="preserve"> San Juan de la Maguana</w:t>
            </w:r>
            <w:r w:rsidRPr="008A1CA2">
              <w:rPr>
                <w:rFonts w:eastAsia="Times New Roman" w:cstheme="minorHAnsi"/>
                <w:color w:val="000000"/>
                <w:sz w:val="20"/>
                <w:szCs w:val="20"/>
                <w:lang w:eastAsia="es-CR"/>
              </w:rPr>
              <w:t xml:space="preserve"> </w:t>
            </w:r>
            <w:proofErr w:type="spellStart"/>
            <w:r w:rsidRPr="008A1CA2">
              <w:rPr>
                <w:rFonts w:eastAsia="Times New Roman" w:cstheme="minorHAnsi"/>
                <w:color w:val="000000"/>
                <w:sz w:val="20"/>
                <w:szCs w:val="20"/>
                <w:lang w:eastAsia="es-CR"/>
              </w:rPr>
              <w:t>provinces</w:t>
            </w:r>
            <w:proofErr w:type="spellEnd"/>
          </w:p>
        </w:tc>
        <w:tc>
          <w:tcPr>
            <w:tcW w:w="3990" w:type="dxa"/>
            <w:shd w:val="clear" w:color="auto" w:fill="auto"/>
            <w:hideMark/>
          </w:tcPr>
          <w:p w14:paraId="67195DEB"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Fight against poverty</w:t>
            </w:r>
            <w:r w:rsidRPr="00895482">
              <w:rPr>
                <w:rFonts w:eastAsia="Times New Roman" w:cstheme="minorHAnsi"/>
                <w:color w:val="000000"/>
                <w:sz w:val="20"/>
                <w:szCs w:val="20"/>
                <w:lang w:val="en-US" w:eastAsia="es-CR"/>
              </w:rPr>
              <w:br/>
              <w:t>Promotes development: education, sanitation, housing, drinking water, etc.</w:t>
            </w:r>
          </w:p>
        </w:tc>
        <w:tc>
          <w:tcPr>
            <w:tcW w:w="829" w:type="dxa"/>
            <w:shd w:val="clear" w:color="auto" w:fill="auto"/>
            <w:noWrap/>
            <w:hideMark/>
          </w:tcPr>
          <w:p w14:paraId="5334F5DC" w14:textId="21407DEA" w:rsidR="008A1CA2" w:rsidRPr="00895482" w:rsidRDefault="00D81177" w:rsidP="008F4B4F">
            <w:pPr>
              <w:spacing w:after="0" w:line="240" w:lineRule="auto"/>
              <w:rPr>
                <w:rFonts w:eastAsia="Times New Roman" w:cstheme="minorHAnsi"/>
                <w:color w:val="0000FF"/>
                <w:sz w:val="20"/>
                <w:szCs w:val="20"/>
                <w:u w:val="single"/>
                <w:lang w:val="en-US" w:eastAsia="es-CR"/>
              </w:rPr>
            </w:pPr>
            <w:hyperlink r:id="rId23" w:history="1">
              <w:r w:rsidR="008A1CA2" w:rsidRPr="008A1CA2">
                <w:rPr>
                  <w:rFonts w:eastAsia="Times New Roman" w:cstheme="minorHAnsi"/>
                  <w:color w:val="0000FF"/>
                  <w:sz w:val="20"/>
                  <w:szCs w:val="20"/>
                  <w:u w:val="single"/>
                  <w:lang w:val="en-US" w:eastAsia="es-CR"/>
                </w:rPr>
                <w:t>link</w:t>
              </w:r>
            </w:hyperlink>
          </w:p>
        </w:tc>
      </w:tr>
      <w:tr w:rsidR="008A1CA2" w:rsidRPr="008A1CA2" w14:paraId="65B3A34D" w14:textId="77777777" w:rsidTr="008F4B4F">
        <w:trPr>
          <w:trHeight w:val="1132"/>
        </w:trPr>
        <w:tc>
          <w:tcPr>
            <w:tcW w:w="2405" w:type="dxa"/>
            <w:shd w:val="clear" w:color="auto" w:fill="auto"/>
            <w:hideMark/>
          </w:tcPr>
          <w:p w14:paraId="7F3660EC" w14:textId="77777777" w:rsidR="008A1CA2" w:rsidRPr="00895482" w:rsidRDefault="008A1CA2" w:rsidP="008F4B4F">
            <w:pPr>
              <w:spacing w:after="0" w:line="240" w:lineRule="auto"/>
              <w:rPr>
                <w:rFonts w:eastAsia="Times New Roman" w:cstheme="minorHAnsi"/>
                <w:color w:val="000000"/>
                <w:sz w:val="20"/>
                <w:szCs w:val="20"/>
                <w:lang w:eastAsia="es-CR"/>
              </w:rPr>
            </w:pPr>
            <w:r w:rsidRPr="00895482">
              <w:rPr>
                <w:rFonts w:eastAsia="Times New Roman" w:cstheme="minorHAnsi"/>
                <w:color w:val="000000"/>
                <w:sz w:val="20"/>
                <w:szCs w:val="20"/>
                <w:lang w:eastAsia="es-CR"/>
              </w:rPr>
              <w:t xml:space="preserve">Fundación Naturaleza / Centro para la educación y acción ecológica Naturaleza (CEDAE) </w:t>
            </w:r>
          </w:p>
        </w:tc>
        <w:tc>
          <w:tcPr>
            <w:tcW w:w="1418" w:type="dxa"/>
            <w:shd w:val="clear" w:color="auto" w:fill="auto"/>
            <w:hideMark/>
          </w:tcPr>
          <w:p w14:paraId="64314979"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 xml:space="preserve">Educational </w:t>
            </w:r>
          </w:p>
        </w:tc>
        <w:tc>
          <w:tcPr>
            <w:tcW w:w="1559" w:type="dxa"/>
            <w:shd w:val="clear" w:color="auto" w:fill="auto"/>
            <w:noWrap/>
            <w:hideMark/>
          </w:tcPr>
          <w:p w14:paraId="51DC9E04"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Subcontractor</w:t>
            </w:r>
          </w:p>
        </w:tc>
        <w:tc>
          <w:tcPr>
            <w:tcW w:w="3685" w:type="dxa"/>
            <w:shd w:val="clear" w:color="auto" w:fill="auto"/>
            <w:noWrap/>
            <w:hideMark/>
          </w:tcPr>
          <w:p w14:paraId="17A6F159" w14:textId="49FEE358" w:rsidR="008A1CA2" w:rsidRPr="00DF1B12" w:rsidRDefault="008A1CA2" w:rsidP="008F4B4F">
            <w:pPr>
              <w:spacing w:after="0" w:line="240" w:lineRule="auto"/>
              <w:rPr>
                <w:rFonts w:eastAsia="Times New Roman" w:cstheme="minorHAnsi"/>
                <w:color w:val="000000"/>
                <w:sz w:val="20"/>
                <w:szCs w:val="20"/>
                <w:lang w:eastAsia="es-CR"/>
              </w:rPr>
            </w:pPr>
            <w:r w:rsidRPr="00DF1B12">
              <w:rPr>
                <w:rFonts w:eastAsia="Times New Roman" w:cstheme="minorHAnsi"/>
                <w:color w:val="000000"/>
                <w:sz w:val="20"/>
                <w:szCs w:val="20"/>
                <w:lang w:eastAsia="es-CR"/>
              </w:rPr>
              <w:t xml:space="preserve">Dajabón, Santiago Rodriguez and Santiago </w:t>
            </w:r>
            <w:proofErr w:type="spellStart"/>
            <w:r w:rsidRPr="00DF1B12">
              <w:rPr>
                <w:rFonts w:eastAsia="Times New Roman" w:cstheme="minorHAnsi"/>
                <w:color w:val="000000"/>
                <w:sz w:val="20"/>
                <w:szCs w:val="20"/>
                <w:lang w:eastAsia="es-CR"/>
              </w:rPr>
              <w:t>provinces</w:t>
            </w:r>
            <w:proofErr w:type="spellEnd"/>
          </w:p>
        </w:tc>
        <w:tc>
          <w:tcPr>
            <w:tcW w:w="3990" w:type="dxa"/>
            <w:shd w:val="clear" w:color="auto" w:fill="auto"/>
            <w:hideMark/>
          </w:tcPr>
          <w:p w14:paraId="7A859A67"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Human development</w:t>
            </w:r>
            <w:r w:rsidRPr="00895482">
              <w:rPr>
                <w:rFonts w:eastAsia="Times New Roman" w:cstheme="minorHAnsi"/>
                <w:color w:val="000000"/>
                <w:sz w:val="20"/>
                <w:szCs w:val="20"/>
                <w:lang w:val="en-US" w:eastAsia="es-CR"/>
              </w:rPr>
              <w:br/>
              <w:t>Environmental protection and education</w:t>
            </w:r>
          </w:p>
        </w:tc>
        <w:tc>
          <w:tcPr>
            <w:tcW w:w="829" w:type="dxa"/>
            <w:shd w:val="clear" w:color="auto" w:fill="auto"/>
            <w:noWrap/>
            <w:hideMark/>
          </w:tcPr>
          <w:p w14:paraId="72814EA9" w14:textId="5264B216" w:rsidR="008A1CA2" w:rsidRPr="00895482" w:rsidRDefault="00D81177" w:rsidP="008F4B4F">
            <w:pPr>
              <w:spacing w:after="0" w:line="240" w:lineRule="auto"/>
              <w:rPr>
                <w:rFonts w:eastAsia="Times New Roman" w:cstheme="minorHAnsi"/>
                <w:color w:val="0000FF"/>
                <w:sz w:val="20"/>
                <w:szCs w:val="20"/>
                <w:u w:val="single"/>
                <w:lang w:val="en-US" w:eastAsia="es-CR"/>
              </w:rPr>
            </w:pPr>
            <w:hyperlink r:id="rId24" w:history="1">
              <w:r w:rsidR="008A1CA2" w:rsidRPr="008A1CA2">
                <w:rPr>
                  <w:rStyle w:val="Hyperlink"/>
                  <w:rFonts w:eastAsia="Times New Roman" w:cstheme="minorHAnsi"/>
                  <w:sz w:val="20"/>
                  <w:szCs w:val="20"/>
                  <w:lang w:val="en-US" w:eastAsia="es-CR"/>
                </w:rPr>
                <w:t>link</w:t>
              </w:r>
            </w:hyperlink>
          </w:p>
        </w:tc>
      </w:tr>
      <w:tr w:rsidR="008A1CA2" w:rsidRPr="008A1CA2" w14:paraId="4A735092" w14:textId="77777777" w:rsidTr="008F4B4F">
        <w:trPr>
          <w:trHeight w:val="1008"/>
        </w:trPr>
        <w:tc>
          <w:tcPr>
            <w:tcW w:w="2405" w:type="dxa"/>
            <w:shd w:val="clear" w:color="auto" w:fill="auto"/>
            <w:hideMark/>
          </w:tcPr>
          <w:p w14:paraId="378CAF31" w14:textId="77777777" w:rsidR="008A1CA2" w:rsidRPr="00895482" w:rsidRDefault="008A1CA2" w:rsidP="008F4B4F">
            <w:pPr>
              <w:spacing w:after="0" w:line="240" w:lineRule="auto"/>
              <w:rPr>
                <w:rFonts w:eastAsia="Times New Roman" w:cstheme="minorHAnsi"/>
                <w:color w:val="000000"/>
                <w:sz w:val="20"/>
                <w:szCs w:val="20"/>
                <w:lang w:val="en-US" w:eastAsia="es-CR"/>
              </w:rPr>
            </w:pPr>
            <w:proofErr w:type="spellStart"/>
            <w:r w:rsidRPr="00895482">
              <w:rPr>
                <w:rFonts w:eastAsia="Times New Roman" w:cstheme="minorHAnsi"/>
                <w:color w:val="000000"/>
                <w:sz w:val="20"/>
                <w:szCs w:val="20"/>
                <w:lang w:val="en-US" w:eastAsia="es-CR"/>
              </w:rPr>
              <w:t>Corporación</w:t>
            </w:r>
            <w:proofErr w:type="spellEnd"/>
            <w:r w:rsidRPr="00895482">
              <w:rPr>
                <w:rFonts w:eastAsia="Times New Roman" w:cstheme="minorHAnsi"/>
                <w:color w:val="000000"/>
                <w:sz w:val="20"/>
                <w:szCs w:val="20"/>
                <w:lang w:val="en-US" w:eastAsia="es-CR"/>
              </w:rPr>
              <w:t xml:space="preserve"> </w:t>
            </w:r>
            <w:proofErr w:type="spellStart"/>
            <w:r w:rsidRPr="00895482">
              <w:rPr>
                <w:rFonts w:eastAsia="Times New Roman" w:cstheme="minorHAnsi"/>
                <w:color w:val="000000"/>
                <w:sz w:val="20"/>
                <w:szCs w:val="20"/>
                <w:lang w:val="en-US" w:eastAsia="es-CR"/>
              </w:rPr>
              <w:t>Ciudadana</w:t>
            </w:r>
            <w:proofErr w:type="spellEnd"/>
            <w:r w:rsidRPr="00895482">
              <w:rPr>
                <w:rFonts w:eastAsia="Times New Roman" w:cstheme="minorHAnsi"/>
                <w:color w:val="000000"/>
                <w:sz w:val="20"/>
                <w:szCs w:val="20"/>
                <w:lang w:val="en-US" w:eastAsia="es-CR"/>
              </w:rPr>
              <w:t xml:space="preserve"> Santiago </w:t>
            </w:r>
            <w:proofErr w:type="spellStart"/>
            <w:r w:rsidRPr="00895482">
              <w:rPr>
                <w:rFonts w:eastAsia="Times New Roman" w:cstheme="minorHAnsi"/>
                <w:color w:val="000000"/>
                <w:sz w:val="20"/>
                <w:szCs w:val="20"/>
                <w:lang w:val="en-US" w:eastAsia="es-CR"/>
              </w:rPr>
              <w:t>Solidaria</w:t>
            </w:r>
            <w:proofErr w:type="spellEnd"/>
          </w:p>
        </w:tc>
        <w:tc>
          <w:tcPr>
            <w:tcW w:w="1418" w:type="dxa"/>
            <w:shd w:val="clear" w:color="auto" w:fill="auto"/>
            <w:hideMark/>
          </w:tcPr>
          <w:p w14:paraId="2B29CC0F"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Civil organization</w:t>
            </w:r>
          </w:p>
        </w:tc>
        <w:tc>
          <w:tcPr>
            <w:tcW w:w="1559" w:type="dxa"/>
            <w:shd w:val="clear" w:color="auto" w:fill="auto"/>
            <w:noWrap/>
            <w:hideMark/>
          </w:tcPr>
          <w:p w14:paraId="7D862C71" w14:textId="77777777"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Subcontractor</w:t>
            </w:r>
          </w:p>
        </w:tc>
        <w:tc>
          <w:tcPr>
            <w:tcW w:w="3685" w:type="dxa"/>
            <w:shd w:val="clear" w:color="auto" w:fill="auto"/>
            <w:noWrap/>
            <w:hideMark/>
          </w:tcPr>
          <w:p w14:paraId="1F63F8D1" w14:textId="02951D8E" w:rsidR="008A1CA2" w:rsidRPr="00DF1B12" w:rsidRDefault="008A1CA2" w:rsidP="008F4B4F">
            <w:pPr>
              <w:spacing w:after="0" w:line="240" w:lineRule="auto"/>
              <w:rPr>
                <w:rFonts w:eastAsia="Times New Roman" w:cstheme="minorHAnsi"/>
                <w:color w:val="000000"/>
                <w:sz w:val="20"/>
                <w:szCs w:val="20"/>
                <w:lang w:eastAsia="es-CR"/>
              </w:rPr>
            </w:pPr>
            <w:r w:rsidRPr="00DF1B12">
              <w:rPr>
                <w:rFonts w:eastAsia="Times New Roman" w:cstheme="minorHAnsi"/>
                <w:color w:val="000000"/>
                <w:sz w:val="20"/>
                <w:szCs w:val="20"/>
                <w:lang w:eastAsia="es-CR"/>
              </w:rPr>
              <w:t xml:space="preserve">Santiago, La Vega, Puerto Plata, Valverde and Espaillat </w:t>
            </w:r>
            <w:proofErr w:type="spellStart"/>
            <w:r w:rsidRPr="00DF1B12">
              <w:rPr>
                <w:rFonts w:eastAsia="Times New Roman" w:cstheme="minorHAnsi"/>
                <w:color w:val="000000"/>
                <w:sz w:val="20"/>
                <w:szCs w:val="20"/>
                <w:lang w:eastAsia="es-CR"/>
              </w:rPr>
              <w:t>provinces</w:t>
            </w:r>
            <w:proofErr w:type="spellEnd"/>
            <w:r w:rsidRPr="00DF1B12">
              <w:rPr>
                <w:rFonts w:eastAsia="Times New Roman" w:cstheme="minorHAnsi"/>
                <w:color w:val="000000"/>
                <w:sz w:val="20"/>
                <w:szCs w:val="20"/>
                <w:lang w:eastAsia="es-CR"/>
              </w:rPr>
              <w:t>.</w:t>
            </w:r>
          </w:p>
        </w:tc>
        <w:tc>
          <w:tcPr>
            <w:tcW w:w="3990" w:type="dxa"/>
            <w:shd w:val="clear" w:color="auto" w:fill="auto"/>
            <w:hideMark/>
          </w:tcPr>
          <w:p w14:paraId="594D36E0" w14:textId="7B0F6360" w:rsidR="008A1CA2" w:rsidRPr="00895482" w:rsidRDefault="008A1CA2" w:rsidP="008F4B4F">
            <w:pPr>
              <w:spacing w:after="0" w:line="240" w:lineRule="auto"/>
              <w:rPr>
                <w:rFonts w:eastAsia="Times New Roman" w:cstheme="minorHAnsi"/>
                <w:color w:val="000000"/>
                <w:sz w:val="20"/>
                <w:szCs w:val="20"/>
                <w:lang w:val="en-US" w:eastAsia="es-CR"/>
              </w:rPr>
            </w:pPr>
            <w:r w:rsidRPr="00895482">
              <w:rPr>
                <w:rFonts w:eastAsia="Times New Roman" w:cstheme="minorHAnsi"/>
                <w:color w:val="000000"/>
                <w:sz w:val="20"/>
                <w:szCs w:val="20"/>
                <w:lang w:val="en-US" w:eastAsia="es-CR"/>
              </w:rPr>
              <w:t>Promotion of strategies, programs and projects for prevent and mitigate risks</w:t>
            </w:r>
            <w:r w:rsidRPr="00895482">
              <w:rPr>
                <w:rFonts w:eastAsia="Times New Roman" w:cstheme="minorHAnsi"/>
                <w:color w:val="000000"/>
                <w:sz w:val="20"/>
                <w:szCs w:val="20"/>
                <w:lang w:val="en-US" w:eastAsia="es-CR"/>
              </w:rPr>
              <w:br/>
              <w:t>Response to natural disasters, rehabilitation and reconstruction</w:t>
            </w:r>
          </w:p>
        </w:tc>
        <w:tc>
          <w:tcPr>
            <w:tcW w:w="829" w:type="dxa"/>
            <w:shd w:val="clear" w:color="auto" w:fill="auto"/>
            <w:noWrap/>
          </w:tcPr>
          <w:p w14:paraId="023F1E20" w14:textId="04F4B142" w:rsidR="008A1CA2" w:rsidRPr="00895482" w:rsidRDefault="00D81177" w:rsidP="008F4B4F">
            <w:pPr>
              <w:spacing w:after="0" w:line="240" w:lineRule="auto"/>
              <w:rPr>
                <w:rFonts w:eastAsia="Times New Roman" w:cstheme="minorHAnsi"/>
                <w:color w:val="0000FF"/>
                <w:sz w:val="20"/>
                <w:szCs w:val="20"/>
                <w:u w:val="single"/>
                <w:lang w:val="en-US" w:eastAsia="es-CR"/>
              </w:rPr>
            </w:pPr>
            <w:hyperlink r:id="rId25" w:history="1">
              <w:r w:rsidR="008A1CA2" w:rsidRPr="008A1CA2">
                <w:rPr>
                  <w:rStyle w:val="Hyperlink"/>
                  <w:rFonts w:eastAsia="Times New Roman" w:cstheme="minorHAnsi"/>
                  <w:sz w:val="20"/>
                  <w:szCs w:val="20"/>
                  <w:lang w:val="en-US" w:eastAsia="es-CR"/>
                </w:rPr>
                <w:t>link</w:t>
              </w:r>
            </w:hyperlink>
          </w:p>
        </w:tc>
      </w:tr>
    </w:tbl>
    <w:p w14:paraId="1133592D" w14:textId="79F0CA44" w:rsidR="00EA5704" w:rsidRDefault="00EA5704" w:rsidP="00CA3289">
      <w:pPr>
        <w:spacing w:after="0" w:line="240" w:lineRule="auto"/>
        <w:jc w:val="both"/>
        <w:rPr>
          <w:rFonts w:ascii="Calibri" w:hAnsi="Calibri" w:cs="Calibri"/>
          <w:lang w:val="en-US"/>
        </w:rPr>
      </w:pPr>
    </w:p>
    <w:p w14:paraId="393BEBB5" w14:textId="77777777" w:rsidR="00895482" w:rsidRDefault="00895482">
      <w:pPr>
        <w:rPr>
          <w:rFonts w:ascii="Calibri" w:hAnsi="Calibri" w:cs="Calibri"/>
          <w:lang w:val="en-US"/>
        </w:rPr>
        <w:sectPr w:rsidR="00895482" w:rsidSect="00895482">
          <w:pgSz w:w="15840" w:h="12240" w:orient="landscape"/>
          <w:pgMar w:top="1701" w:right="1418" w:bottom="1701" w:left="1418" w:header="709" w:footer="709" w:gutter="0"/>
          <w:cols w:space="708"/>
          <w:docGrid w:linePitch="360"/>
        </w:sectPr>
      </w:pPr>
    </w:p>
    <w:p w14:paraId="61CABCA9" w14:textId="34CDACE7" w:rsidR="00EA5704" w:rsidRPr="001823E4" w:rsidRDefault="00EA5704" w:rsidP="001823E4">
      <w:pPr>
        <w:spacing w:after="0" w:line="240" w:lineRule="auto"/>
        <w:jc w:val="both"/>
        <w:rPr>
          <w:rFonts w:ascii="Calibri" w:hAnsi="Calibri" w:cs="Calibri"/>
          <w:b/>
          <w:lang w:val="en-US"/>
        </w:rPr>
      </w:pPr>
      <w:r w:rsidRPr="001823E4">
        <w:rPr>
          <w:rFonts w:ascii="Calibri" w:hAnsi="Calibri" w:cs="Calibri"/>
          <w:b/>
          <w:lang w:val="en-US"/>
        </w:rPr>
        <w:lastRenderedPageBreak/>
        <w:t>Annex 3. Summary of World Bank proposal on</w:t>
      </w:r>
      <w:r w:rsidR="001823E4" w:rsidRPr="001823E4">
        <w:rPr>
          <w:rFonts w:ascii="Calibri" w:hAnsi="Calibri" w:cs="Calibri"/>
          <w:b/>
          <w:lang w:val="en-US"/>
        </w:rPr>
        <w:t xml:space="preserve"> Resilient Agriculture and Integrated Water Resources Management</w:t>
      </w:r>
      <w:r w:rsidR="00720BC8">
        <w:rPr>
          <w:rFonts w:ascii="Calibri" w:hAnsi="Calibri" w:cs="Calibri"/>
          <w:b/>
          <w:lang w:val="en-US"/>
        </w:rPr>
        <w:t>, and brief analysis of similarities and differences with this preliminary project outline</w:t>
      </w:r>
      <w:r w:rsidR="002E111A">
        <w:rPr>
          <w:rFonts w:ascii="Calibri" w:hAnsi="Calibri" w:cs="Calibri"/>
          <w:b/>
          <w:lang w:val="en-US"/>
        </w:rPr>
        <w:t xml:space="preserve"> (PPO)</w:t>
      </w:r>
      <w:r w:rsidR="00720BC8">
        <w:rPr>
          <w:rFonts w:ascii="Calibri" w:hAnsi="Calibri" w:cs="Calibri"/>
          <w:b/>
          <w:lang w:val="en-US"/>
        </w:rPr>
        <w:t>.</w:t>
      </w:r>
    </w:p>
    <w:p w14:paraId="1414B53E" w14:textId="77777777" w:rsidR="00D96375" w:rsidRDefault="00D96375" w:rsidP="00CA3289">
      <w:pPr>
        <w:spacing w:after="0" w:line="240" w:lineRule="auto"/>
        <w:jc w:val="both"/>
        <w:rPr>
          <w:rFonts w:ascii="Calibri" w:hAnsi="Calibri" w:cs="Calibri"/>
          <w:lang w:val="en-US"/>
        </w:rPr>
      </w:pPr>
    </w:p>
    <w:tbl>
      <w:tblPr>
        <w:tblStyle w:val="TableGrid"/>
        <w:tblW w:w="9498" w:type="dxa"/>
        <w:tblLayout w:type="fixed"/>
        <w:tblLook w:val="04A0" w:firstRow="1" w:lastRow="0" w:firstColumn="1" w:lastColumn="0" w:noHBand="0" w:noVBand="1"/>
      </w:tblPr>
      <w:tblGrid>
        <w:gridCol w:w="1129"/>
        <w:gridCol w:w="4116"/>
        <w:gridCol w:w="4253"/>
      </w:tblGrid>
      <w:tr w:rsidR="00D96375" w:rsidRPr="00F87252" w14:paraId="2662E02D" w14:textId="77777777" w:rsidTr="00636E8A">
        <w:tc>
          <w:tcPr>
            <w:tcW w:w="1129" w:type="dxa"/>
            <w:tcBorders>
              <w:top w:val="nil"/>
              <w:left w:val="nil"/>
            </w:tcBorders>
          </w:tcPr>
          <w:p w14:paraId="55461F9A" w14:textId="2CC91707" w:rsidR="00D96375" w:rsidRPr="009D13B0" w:rsidRDefault="00D96375" w:rsidP="00CA3289">
            <w:pPr>
              <w:jc w:val="both"/>
              <w:rPr>
                <w:rFonts w:cstheme="minorHAnsi"/>
                <w:sz w:val="20"/>
                <w:szCs w:val="20"/>
              </w:rPr>
            </w:pPr>
          </w:p>
        </w:tc>
        <w:tc>
          <w:tcPr>
            <w:tcW w:w="4116" w:type="dxa"/>
            <w:shd w:val="clear" w:color="auto" w:fill="C5E0B3" w:themeFill="accent6" w:themeFillTint="66"/>
          </w:tcPr>
          <w:p w14:paraId="786F0466" w14:textId="6C2FCBE1" w:rsidR="00D96375" w:rsidRPr="009D13B0" w:rsidRDefault="00D96375" w:rsidP="00CA3289">
            <w:pPr>
              <w:jc w:val="both"/>
              <w:rPr>
                <w:rFonts w:cstheme="minorHAnsi"/>
                <w:b/>
                <w:sz w:val="20"/>
                <w:szCs w:val="20"/>
              </w:rPr>
            </w:pPr>
            <w:r w:rsidRPr="009D13B0">
              <w:rPr>
                <w:rFonts w:cstheme="minorHAnsi"/>
                <w:b/>
                <w:sz w:val="20"/>
                <w:szCs w:val="20"/>
              </w:rPr>
              <w:t>Basic WB proposal data</w:t>
            </w:r>
            <w:r w:rsidR="009D13B0" w:rsidRPr="009D13B0">
              <w:rPr>
                <w:rStyle w:val="FootnoteReference"/>
                <w:rFonts w:cstheme="minorHAnsi"/>
                <w:b/>
                <w:sz w:val="20"/>
                <w:szCs w:val="20"/>
              </w:rPr>
              <w:footnoteReference w:id="16"/>
            </w:r>
          </w:p>
        </w:tc>
        <w:tc>
          <w:tcPr>
            <w:tcW w:w="4253" w:type="dxa"/>
            <w:shd w:val="clear" w:color="auto" w:fill="C5E0B3" w:themeFill="accent6" w:themeFillTint="66"/>
          </w:tcPr>
          <w:p w14:paraId="7E373115" w14:textId="136409B2" w:rsidR="00D96375" w:rsidRPr="009D13B0" w:rsidRDefault="00D96375" w:rsidP="00CA3289">
            <w:pPr>
              <w:jc w:val="both"/>
              <w:rPr>
                <w:rFonts w:cstheme="minorHAnsi"/>
                <w:b/>
                <w:sz w:val="20"/>
                <w:szCs w:val="20"/>
              </w:rPr>
            </w:pPr>
            <w:r w:rsidRPr="009D13B0">
              <w:rPr>
                <w:rFonts w:cstheme="minorHAnsi"/>
                <w:b/>
                <w:sz w:val="20"/>
                <w:szCs w:val="20"/>
              </w:rPr>
              <w:t>Similarities</w:t>
            </w:r>
            <w:r w:rsidR="00636E8A" w:rsidRPr="009D13B0">
              <w:rPr>
                <w:rFonts w:cstheme="minorHAnsi"/>
                <w:b/>
                <w:sz w:val="20"/>
                <w:szCs w:val="20"/>
              </w:rPr>
              <w:t>/differences</w:t>
            </w:r>
            <w:r w:rsidR="00B04A39" w:rsidRPr="009D13B0">
              <w:rPr>
                <w:rFonts w:cstheme="minorHAnsi"/>
                <w:b/>
                <w:sz w:val="20"/>
                <w:szCs w:val="20"/>
              </w:rPr>
              <w:t xml:space="preserve"> </w:t>
            </w:r>
            <w:r w:rsidR="00D75FE7" w:rsidRPr="009D13B0">
              <w:rPr>
                <w:rFonts w:cstheme="minorHAnsi"/>
                <w:b/>
                <w:sz w:val="20"/>
                <w:szCs w:val="20"/>
              </w:rPr>
              <w:t xml:space="preserve">with </w:t>
            </w:r>
            <w:r w:rsidR="002E111A">
              <w:rPr>
                <w:rFonts w:cstheme="minorHAnsi"/>
                <w:b/>
                <w:sz w:val="20"/>
                <w:szCs w:val="20"/>
              </w:rPr>
              <w:t>this PPO</w:t>
            </w:r>
          </w:p>
        </w:tc>
      </w:tr>
      <w:tr w:rsidR="00D96375" w:rsidRPr="00F87252" w14:paraId="2CB4330E" w14:textId="77777777" w:rsidTr="00636E8A">
        <w:tc>
          <w:tcPr>
            <w:tcW w:w="1129" w:type="dxa"/>
          </w:tcPr>
          <w:p w14:paraId="3A3EE767" w14:textId="0ACADE28" w:rsidR="00D96375" w:rsidRPr="009D13B0" w:rsidRDefault="00D96375" w:rsidP="00CA3289">
            <w:pPr>
              <w:jc w:val="both"/>
              <w:rPr>
                <w:rFonts w:cstheme="minorHAnsi"/>
                <w:b/>
                <w:sz w:val="20"/>
                <w:szCs w:val="20"/>
              </w:rPr>
            </w:pPr>
            <w:r w:rsidRPr="009D13B0">
              <w:rPr>
                <w:rFonts w:cstheme="minorHAnsi"/>
                <w:b/>
                <w:sz w:val="20"/>
                <w:szCs w:val="20"/>
              </w:rPr>
              <w:t>Name</w:t>
            </w:r>
          </w:p>
        </w:tc>
        <w:tc>
          <w:tcPr>
            <w:tcW w:w="4116" w:type="dxa"/>
          </w:tcPr>
          <w:p w14:paraId="28AD5A96" w14:textId="74548C31" w:rsidR="00D96375" w:rsidRPr="009D13B0" w:rsidRDefault="00D96375" w:rsidP="00CA3289">
            <w:pPr>
              <w:jc w:val="both"/>
              <w:rPr>
                <w:rFonts w:cstheme="minorHAnsi"/>
                <w:sz w:val="20"/>
                <w:szCs w:val="20"/>
              </w:rPr>
            </w:pPr>
            <w:r w:rsidRPr="009D13B0">
              <w:rPr>
                <w:rFonts w:cstheme="minorHAnsi"/>
                <w:sz w:val="20"/>
                <w:szCs w:val="20"/>
              </w:rPr>
              <w:t>Dominican Republic</w:t>
            </w:r>
            <w:r w:rsidR="009D13B0" w:rsidRPr="009D13B0">
              <w:rPr>
                <w:rFonts w:cstheme="minorHAnsi"/>
                <w:sz w:val="20"/>
                <w:szCs w:val="20"/>
              </w:rPr>
              <w:t xml:space="preserve"> -</w:t>
            </w:r>
            <w:r w:rsidRPr="009D13B0">
              <w:rPr>
                <w:rFonts w:cstheme="minorHAnsi"/>
                <w:sz w:val="20"/>
                <w:szCs w:val="20"/>
              </w:rPr>
              <w:t xml:space="preserve"> Resilient Agriculture and Integrated Water Resources Management</w:t>
            </w:r>
          </w:p>
        </w:tc>
        <w:tc>
          <w:tcPr>
            <w:tcW w:w="4253" w:type="dxa"/>
          </w:tcPr>
          <w:p w14:paraId="1A403815" w14:textId="6CF2D680" w:rsidR="00D96375" w:rsidRPr="009D13B0" w:rsidRDefault="00D75FE7" w:rsidP="00CA3289">
            <w:pPr>
              <w:jc w:val="both"/>
              <w:rPr>
                <w:rFonts w:cstheme="minorHAnsi"/>
                <w:sz w:val="20"/>
                <w:szCs w:val="20"/>
              </w:rPr>
            </w:pPr>
            <w:r w:rsidRPr="009D13B0">
              <w:rPr>
                <w:rFonts w:cstheme="minorHAnsi"/>
                <w:sz w:val="20"/>
                <w:szCs w:val="20"/>
              </w:rPr>
              <w:t>Resilient landscapes, ecosystems and livelihoods in three priority watersheds of the Dominican Republic Project</w:t>
            </w:r>
          </w:p>
        </w:tc>
      </w:tr>
      <w:tr w:rsidR="00B04A39" w:rsidRPr="009D13B0" w14:paraId="6BB38C6B" w14:textId="77777777" w:rsidTr="00636E8A">
        <w:tc>
          <w:tcPr>
            <w:tcW w:w="1129" w:type="dxa"/>
          </w:tcPr>
          <w:p w14:paraId="474FFF1E" w14:textId="7A5871BA" w:rsidR="00B04A39" w:rsidRPr="009D13B0" w:rsidRDefault="00B04A39" w:rsidP="00CA3289">
            <w:pPr>
              <w:jc w:val="both"/>
              <w:rPr>
                <w:rFonts w:cstheme="minorHAnsi"/>
                <w:b/>
                <w:sz w:val="20"/>
                <w:szCs w:val="20"/>
              </w:rPr>
            </w:pPr>
            <w:r w:rsidRPr="009D13B0">
              <w:rPr>
                <w:rFonts w:cstheme="minorHAnsi"/>
                <w:b/>
                <w:sz w:val="20"/>
                <w:szCs w:val="20"/>
              </w:rPr>
              <w:t>Type</w:t>
            </w:r>
          </w:p>
        </w:tc>
        <w:tc>
          <w:tcPr>
            <w:tcW w:w="4116" w:type="dxa"/>
          </w:tcPr>
          <w:p w14:paraId="62FAF418" w14:textId="1509923F" w:rsidR="00B04A39" w:rsidRPr="009D13B0" w:rsidRDefault="00B04A39" w:rsidP="00CA3289">
            <w:pPr>
              <w:jc w:val="both"/>
              <w:rPr>
                <w:rFonts w:cstheme="minorHAnsi"/>
                <w:sz w:val="20"/>
                <w:szCs w:val="20"/>
              </w:rPr>
            </w:pPr>
            <w:r w:rsidRPr="009D13B0">
              <w:rPr>
                <w:rFonts w:cstheme="minorHAnsi"/>
                <w:sz w:val="20"/>
                <w:szCs w:val="20"/>
              </w:rPr>
              <w:t>Development</w:t>
            </w:r>
          </w:p>
        </w:tc>
        <w:tc>
          <w:tcPr>
            <w:tcW w:w="4253" w:type="dxa"/>
          </w:tcPr>
          <w:p w14:paraId="50732086" w14:textId="0B0BF403" w:rsidR="00B04A39" w:rsidRPr="009D13B0" w:rsidRDefault="00B04A39" w:rsidP="00CA3289">
            <w:pPr>
              <w:jc w:val="both"/>
              <w:rPr>
                <w:rFonts w:cstheme="minorHAnsi"/>
                <w:sz w:val="20"/>
                <w:szCs w:val="20"/>
              </w:rPr>
            </w:pPr>
            <w:r w:rsidRPr="009D13B0">
              <w:rPr>
                <w:rFonts w:cstheme="minorHAnsi"/>
                <w:sz w:val="20"/>
                <w:szCs w:val="20"/>
              </w:rPr>
              <w:t>Development</w:t>
            </w:r>
          </w:p>
        </w:tc>
      </w:tr>
      <w:tr w:rsidR="00D96375" w:rsidRPr="009D13B0" w14:paraId="0F106E67" w14:textId="77777777" w:rsidTr="00636E8A">
        <w:tc>
          <w:tcPr>
            <w:tcW w:w="1129" w:type="dxa"/>
          </w:tcPr>
          <w:p w14:paraId="1817671F" w14:textId="3EFE78BE" w:rsidR="00D96375" w:rsidRPr="009D13B0" w:rsidRDefault="00D96375" w:rsidP="00CA3289">
            <w:pPr>
              <w:jc w:val="both"/>
              <w:rPr>
                <w:rFonts w:cstheme="minorHAnsi"/>
                <w:b/>
                <w:sz w:val="20"/>
                <w:szCs w:val="20"/>
              </w:rPr>
            </w:pPr>
            <w:r w:rsidRPr="009D13B0">
              <w:rPr>
                <w:rFonts w:cstheme="minorHAnsi"/>
                <w:b/>
                <w:sz w:val="20"/>
                <w:szCs w:val="20"/>
              </w:rPr>
              <w:t>Dates</w:t>
            </w:r>
          </w:p>
        </w:tc>
        <w:tc>
          <w:tcPr>
            <w:tcW w:w="4116" w:type="dxa"/>
          </w:tcPr>
          <w:p w14:paraId="456AEE45" w14:textId="4132A04A" w:rsidR="00D96375" w:rsidRPr="009D13B0" w:rsidRDefault="00D96375" w:rsidP="00CA3289">
            <w:pPr>
              <w:jc w:val="both"/>
              <w:rPr>
                <w:rFonts w:cstheme="minorHAnsi"/>
                <w:sz w:val="20"/>
                <w:szCs w:val="20"/>
              </w:rPr>
            </w:pPr>
            <w:r w:rsidRPr="009D13B0">
              <w:rPr>
                <w:rFonts w:cstheme="minorHAnsi"/>
                <w:sz w:val="20"/>
                <w:szCs w:val="20"/>
              </w:rPr>
              <w:t>Not defined yet</w:t>
            </w:r>
          </w:p>
        </w:tc>
        <w:tc>
          <w:tcPr>
            <w:tcW w:w="4253" w:type="dxa"/>
          </w:tcPr>
          <w:p w14:paraId="54DBCB3B" w14:textId="6F29EB19" w:rsidR="00D96375" w:rsidRPr="009D13B0" w:rsidRDefault="00D96375" w:rsidP="00CA3289">
            <w:pPr>
              <w:jc w:val="both"/>
              <w:rPr>
                <w:rFonts w:cstheme="minorHAnsi"/>
                <w:sz w:val="20"/>
                <w:szCs w:val="20"/>
              </w:rPr>
            </w:pPr>
            <w:r w:rsidRPr="009D13B0">
              <w:rPr>
                <w:rFonts w:cstheme="minorHAnsi"/>
                <w:sz w:val="20"/>
                <w:szCs w:val="20"/>
              </w:rPr>
              <w:t>NA</w:t>
            </w:r>
          </w:p>
        </w:tc>
      </w:tr>
      <w:tr w:rsidR="002E111A" w:rsidRPr="009D13B0" w14:paraId="34A2BA12" w14:textId="77777777" w:rsidTr="00636E8A">
        <w:tc>
          <w:tcPr>
            <w:tcW w:w="1129" w:type="dxa"/>
          </w:tcPr>
          <w:p w14:paraId="45273656" w14:textId="3B1EFA57" w:rsidR="002E111A" w:rsidRPr="009D13B0" w:rsidRDefault="002E111A" w:rsidP="00CA3289">
            <w:pPr>
              <w:jc w:val="both"/>
              <w:rPr>
                <w:rFonts w:cstheme="minorHAnsi"/>
                <w:b/>
                <w:sz w:val="20"/>
                <w:szCs w:val="20"/>
              </w:rPr>
            </w:pPr>
            <w:r>
              <w:rPr>
                <w:rFonts w:cstheme="minorHAnsi"/>
                <w:b/>
                <w:sz w:val="20"/>
                <w:szCs w:val="20"/>
              </w:rPr>
              <w:t>Budget</w:t>
            </w:r>
          </w:p>
        </w:tc>
        <w:tc>
          <w:tcPr>
            <w:tcW w:w="4116" w:type="dxa"/>
          </w:tcPr>
          <w:p w14:paraId="0C5C6174" w14:textId="26EF9DF0" w:rsidR="002E111A" w:rsidRPr="009D13B0" w:rsidRDefault="002E111A" w:rsidP="00CA3289">
            <w:pPr>
              <w:jc w:val="both"/>
              <w:rPr>
                <w:rFonts w:cstheme="minorHAnsi"/>
                <w:sz w:val="20"/>
                <w:szCs w:val="20"/>
              </w:rPr>
            </w:pPr>
            <w:r>
              <w:rPr>
                <w:rFonts w:cstheme="minorHAnsi"/>
                <w:sz w:val="20"/>
                <w:szCs w:val="20"/>
              </w:rPr>
              <w:t>USD 103 million</w:t>
            </w:r>
          </w:p>
        </w:tc>
        <w:tc>
          <w:tcPr>
            <w:tcW w:w="4253" w:type="dxa"/>
          </w:tcPr>
          <w:p w14:paraId="4F135B4F" w14:textId="62CE9181" w:rsidR="002E111A" w:rsidRPr="009D13B0" w:rsidRDefault="002E111A" w:rsidP="00CA3289">
            <w:pPr>
              <w:jc w:val="both"/>
              <w:rPr>
                <w:rFonts w:cstheme="minorHAnsi"/>
                <w:sz w:val="20"/>
                <w:szCs w:val="20"/>
              </w:rPr>
            </w:pPr>
            <w:r>
              <w:rPr>
                <w:rFonts w:cstheme="minorHAnsi"/>
                <w:sz w:val="20"/>
                <w:szCs w:val="20"/>
              </w:rPr>
              <w:t>USD 25 to 50 million</w:t>
            </w:r>
          </w:p>
        </w:tc>
      </w:tr>
      <w:tr w:rsidR="00D96375" w:rsidRPr="00F87252" w14:paraId="787447E5" w14:textId="77777777" w:rsidTr="00636E8A">
        <w:tc>
          <w:tcPr>
            <w:tcW w:w="1129" w:type="dxa"/>
          </w:tcPr>
          <w:p w14:paraId="04682257" w14:textId="3D67ECBE" w:rsidR="00D96375" w:rsidRPr="009D13B0" w:rsidRDefault="00D96375" w:rsidP="00CA3289">
            <w:pPr>
              <w:jc w:val="both"/>
              <w:rPr>
                <w:rFonts w:cstheme="minorHAnsi"/>
                <w:b/>
                <w:sz w:val="20"/>
                <w:szCs w:val="20"/>
              </w:rPr>
            </w:pPr>
            <w:r w:rsidRPr="009D13B0">
              <w:rPr>
                <w:rFonts w:cstheme="minorHAnsi"/>
                <w:b/>
                <w:sz w:val="20"/>
                <w:szCs w:val="20"/>
              </w:rPr>
              <w:t>Proposed area</w:t>
            </w:r>
          </w:p>
        </w:tc>
        <w:tc>
          <w:tcPr>
            <w:tcW w:w="4116" w:type="dxa"/>
          </w:tcPr>
          <w:p w14:paraId="66B4D77B" w14:textId="475468CC" w:rsidR="00D96375" w:rsidRPr="009D13B0" w:rsidRDefault="00B04A39" w:rsidP="00CA3289">
            <w:pPr>
              <w:jc w:val="both"/>
              <w:rPr>
                <w:rFonts w:cstheme="minorHAnsi"/>
                <w:sz w:val="20"/>
                <w:szCs w:val="20"/>
                <w:lang w:val="es-CR"/>
              </w:rPr>
            </w:pPr>
            <w:r w:rsidRPr="009D13B0">
              <w:rPr>
                <w:rFonts w:cstheme="minorHAnsi"/>
                <w:sz w:val="20"/>
                <w:szCs w:val="20"/>
                <w:lang w:val="es-CR"/>
              </w:rPr>
              <w:t xml:space="preserve">Yaque del Norte and Ozama-Isabela </w:t>
            </w:r>
            <w:proofErr w:type="spellStart"/>
            <w:r w:rsidRPr="009D13B0">
              <w:rPr>
                <w:rFonts w:cstheme="minorHAnsi"/>
                <w:sz w:val="20"/>
                <w:szCs w:val="20"/>
                <w:lang w:val="es-CR"/>
              </w:rPr>
              <w:t>Watersheds</w:t>
            </w:r>
            <w:proofErr w:type="spellEnd"/>
          </w:p>
        </w:tc>
        <w:tc>
          <w:tcPr>
            <w:tcW w:w="4253" w:type="dxa"/>
          </w:tcPr>
          <w:p w14:paraId="29FA0A92" w14:textId="1A685258" w:rsidR="00D96375" w:rsidRPr="009D13B0" w:rsidRDefault="00636E8A" w:rsidP="00CA3289">
            <w:pPr>
              <w:jc w:val="both"/>
              <w:rPr>
                <w:rFonts w:cstheme="minorHAnsi"/>
                <w:sz w:val="20"/>
                <w:szCs w:val="20"/>
              </w:rPr>
            </w:pPr>
            <w:r w:rsidRPr="009D13B0">
              <w:rPr>
                <w:rFonts w:eastAsia="Arial" w:cstheme="minorHAnsi"/>
                <w:sz w:val="20"/>
                <w:szCs w:val="20"/>
              </w:rPr>
              <w:t xml:space="preserve">Partial overlap in </w:t>
            </w:r>
            <w:proofErr w:type="spellStart"/>
            <w:r w:rsidRPr="009D13B0">
              <w:rPr>
                <w:rFonts w:eastAsia="Arial" w:cstheme="minorHAnsi"/>
                <w:sz w:val="20"/>
                <w:szCs w:val="20"/>
              </w:rPr>
              <w:t>Yaque</w:t>
            </w:r>
            <w:proofErr w:type="spellEnd"/>
            <w:r w:rsidRPr="009D13B0">
              <w:rPr>
                <w:rFonts w:eastAsia="Arial" w:cstheme="minorHAnsi"/>
                <w:sz w:val="20"/>
                <w:szCs w:val="20"/>
              </w:rPr>
              <w:t xml:space="preserve"> del Norte Highlands and Southern Watersheds, inclusion of </w:t>
            </w:r>
            <w:proofErr w:type="spellStart"/>
            <w:r w:rsidRPr="009D13B0">
              <w:rPr>
                <w:rFonts w:eastAsia="Arial" w:cstheme="minorHAnsi"/>
                <w:sz w:val="20"/>
                <w:szCs w:val="20"/>
              </w:rPr>
              <w:t>Yuna</w:t>
            </w:r>
            <w:proofErr w:type="spellEnd"/>
            <w:r w:rsidRPr="009D13B0">
              <w:rPr>
                <w:rFonts w:eastAsia="Arial" w:cstheme="minorHAnsi"/>
                <w:sz w:val="20"/>
                <w:szCs w:val="20"/>
              </w:rPr>
              <w:t xml:space="preserve"> watershed.</w:t>
            </w:r>
          </w:p>
        </w:tc>
      </w:tr>
      <w:tr w:rsidR="00D96375" w:rsidRPr="00F87252" w14:paraId="3C7E934D" w14:textId="77777777" w:rsidTr="00636E8A">
        <w:tc>
          <w:tcPr>
            <w:tcW w:w="1129" w:type="dxa"/>
          </w:tcPr>
          <w:p w14:paraId="1BE39F26" w14:textId="77777777" w:rsidR="00D96375" w:rsidRPr="009D13B0" w:rsidRDefault="00D96375" w:rsidP="00CA3289">
            <w:pPr>
              <w:jc w:val="both"/>
              <w:rPr>
                <w:rFonts w:cstheme="minorHAnsi"/>
                <w:b/>
                <w:sz w:val="20"/>
                <w:szCs w:val="20"/>
              </w:rPr>
            </w:pPr>
            <w:r w:rsidRPr="009D13B0">
              <w:rPr>
                <w:rFonts w:cstheme="minorHAnsi"/>
                <w:b/>
                <w:sz w:val="20"/>
                <w:szCs w:val="20"/>
              </w:rPr>
              <w:t>Proposed objective</w:t>
            </w:r>
          </w:p>
          <w:p w14:paraId="4A5BBC44" w14:textId="5973C5CC" w:rsidR="00D96375" w:rsidRPr="009D13B0" w:rsidRDefault="00D96375" w:rsidP="00CA3289">
            <w:pPr>
              <w:jc w:val="both"/>
              <w:rPr>
                <w:rFonts w:cstheme="minorHAnsi"/>
                <w:b/>
                <w:sz w:val="20"/>
                <w:szCs w:val="20"/>
              </w:rPr>
            </w:pPr>
          </w:p>
        </w:tc>
        <w:tc>
          <w:tcPr>
            <w:tcW w:w="4116" w:type="dxa"/>
          </w:tcPr>
          <w:p w14:paraId="2B196F84" w14:textId="4269918E" w:rsidR="00D96375" w:rsidRPr="009D13B0" w:rsidRDefault="00B04A39" w:rsidP="00B04A39">
            <w:pPr>
              <w:autoSpaceDE w:val="0"/>
              <w:autoSpaceDN w:val="0"/>
              <w:adjustRightInd w:val="0"/>
              <w:rPr>
                <w:rFonts w:cstheme="minorHAnsi"/>
                <w:color w:val="000000"/>
                <w:sz w:val="20"/>
                <w:szCs w:val="20"/>
              </w:rPr>
            </w:pPr>
            <w:r w:rsidRPr="009D13B0">
              <w:rPr>
                <w:rFonts w:cstheme="minorHAnsi"/>
                <w:color w:val="000000"/>
                <w:sz w:val="20"/>
                <w:szCs w:val="20"/>
              </w:rPr>
              <w:t>Contribute to improved sustainable landscape management and access to water supply and sanitation services in targeted river basins.</w:t>
            </w:r>
          </w:p>
        </w:tc>
        <w:tc>
          <w:tcPr>
            <w:tcW w:w="4253" w:type="dxa"/>
          </w:tcPr>
          <w:p w14:paraId="30E33112" w14:textId="0DC5A34F" w:rsidR="00636E8A" w:rsidRDefault="00F51AD0" w:rsidP="00636E8A">
            <w:pPr>
              <w:autoSpaceDE w:val="0"/>
              <w:autoSpaceDN w:val="0"/>
              <w:adjustRightInd w:val="0"/>
              <w:spacing w:after="60"/>
              <w:rPr>
                <w:rFonts w:cstheme="minorHAnsi"/>
                <w:sz w:val="20"/>
                <w:szCs w:val="20"/>
              </w:rPr>
            </w:pPr>
            <w:r>
              <w:rPr>
                <w:rFonts w:cstheme="minorHAnsi"/>
                <w:sz w:val="20"/>
                <w:szCs w:val="20"/>
              </w:rPr>
              <w:t xml:space="preserve">WB proposal is more focused in water resources from a sanitation and disaster risk reduction perspective. Main differences are the use of grey infrastructure and work in sanitation improvement. </w:t>
            </w:r>
          </w:p>
          <w:p w14:paraId="3C524DC7" w14:textId="5E060C53" w:rsidR="00D96375" w:rsidRPr="00C60930" w:rsidRDefault="00F51AD0" w:rsidP="00C60930">
            <w:pPr>
              <w:autoSpaceDE w:val="0"/>
              <w:autoSpaceDN w:val="0"/>
              <w:adjustRightInd w:val="0"/>
              <w:spacing w:after="60"/>
              <w:rPr>
                <w:rFonts w:cstheme="minorHAnsi"/>
                <w:sz w:val="20"/>
                <w:szCs w:val="20"/>
              </w:rPr>
            </w:pPr>
            <w:r>
              <w:rPr>
                <w:rFonts w:cstheme="minorHAnsi"/>
                <w:sz w:val="20"/>
                <w:szCs w:val="20"/>
              </w:rPr>
              <w:t xml:space="preserve">In contrast, our </w:t>
            </w:r>
            <w:r w:rsidR="00DF1B12">
              <w:rPr>
                <w:rFonts w:cstheme="minorHAnsi"/>
                <w:sz w:val="20"/>
                <w:szCs w:val="20"/>
              </w:rPr>
              <w:t xml:space="preserve">PPO </w:t>
            </w:r>
            <w:r>
              <w:rPr>
                <w:rFonts w:cstheme="minorHAnsi"/>
                <w:sz w:val="20"/>
                <w:szCs w:val="20"/>
              </w:rPr>
              <w:t>outline resilience in an environmental, social and economic perspective,</w:t>
            </w:r>
            <w:r w:rsidR="00C60930">
              <w:rPr>
                <w:rFonts w:cstheme="minorHAnsi"/>
                <w:sz w:val="20"/>
                <w:szCs w:val="20"/>
              </w:rPr>
              <w:t xml:space="preserve"> work on multiple productive systems,</w:t>
            </w:r>
            <w:r>
              <w:rPr>
                <w:rFonts w:cstheme="minorHAnsi"/>
                <w:sz w:val="20"/>
                <w:szCs w:val="20"/>
              </w:rPr>
              <w:t xml:space="preserve"> address DRR as part of </w:t>
            </w:r>
            <w:proofErr w:type="spellStart"/>
            <w:r>
              <w:rPr>
                <w:rFonts w:cstheme="minorHAnsi"/>
                <w:sz w:val="20"/>
                <w:szCs w:val="20"/>
              </w:rPr>
              <w:t>EbA</w:t>
            </w:r>
            <w:proofErr w:type="spellEnd"/>
            <w:r>
              <w:rPr>
                <w:rFonts w:cstheme="minorHAnsi"/>
                <w:sz w:val="20"/>
                <w:szCs w:val="20"/>
              </w:rPr>
              <w:t xml:space="preserve"> and restoration strategies, contemplate to strengthen local governance, institutions and technical capacities </w:t>
            </w:r>
            <w:r w:rsidR="00C60930">
              <w:rPr>
                <w:rFonts w:cstheme="minorHAnsi"/>
                <w:sz w:val="20"/>
                <w:szCs w:val="20"/>
              </w:rPr>
              <w:t>to promote resilience at landscape level</w:t>
            </w:r>
            <w:r w:rsidR="00DF1B12">
              <w:rPr>
                <w:rFonts w:cstheme="minorHAnsi"/>
                <w:sz w:val="20"/>
                <w:szCs w:val="20"/>
              </w:rPr>
              <w:t xml:space="preserve"> and pursues a paradigm change.</w:t>
            </w:r>
          </w:p>
        </w:tc>
      </w:tr>
      <w:tr w:rsidR="00D96375" w:rsidRPr="009D13B0" w14:paraId="53F44EEC" w14:textId="77777777" w:rsidTr="00636E8A">
        <w:tc>
          <w:tcPr>
            <w:tcW w:w="1129" w:type="dxa"/>
          </w:tcPr>
          <w:p w14:paraId="13C7A99B" w14:textId="24A1A3DB" w:rsidR="00D96375" w:rsidRPr="009D13B0" w:rsidRDefault="00B04A39" w:rsidP="00CA3289">
            <w:pPr>
              <w:jc w:val="both"/>
              <w:rPr>
                <w:rFonts w:cstheme="minorHAnsi"/>
                <w:b/>
                <w:sz w:val="20"/>
                <w:szCs w:val="20"/>
              </w:rPr>
            </w:pPr>
            <w:r w:rsidRPr="009D13B0">
              <w:rPr>
                <w:rFonts w:cstheme="minorHAnsi"/>
                <w:b/>
                <w:sz w:val="20"/>
                <w:szCs w:val="20"/>
              </w:rPr>
              <w:t>Approach</w:t>
            </w:r>
          </w:p>
        </w:tc>
        <w:tc>
          <w:tcPr>
            <w:tcW w:w="4116" w:type="dxa"/>
          </w:tcPr>
          <w:p w14:paraId="39EE62EA" w14:textId="4B8A63C0" w:rsidR="00D96375" w:rsidRPr="009D13B0" w:rsidRDefault="00B04A39" w:rsidP="00CA3289">
            <w:pPr>
              <w:jc w:val="both"/>
              <w:rPr>
                <w:rFonts w:cstheme="minorHAnsi"/>
                <w:sz w:val="20"/>
                <w:szCs w:val="20"/>
              </w:rPr>
            </w:pPr>
            <w:r w:rsidRPr="009D13B0">
              <w:rPr>
                <w:rFonts w:cstheme="minorHAnsi"/>
                <w:sz w:val="20"/>
                <w:szCs w:val="20"/>
              </w:rPr>
              <w:t>Watershed</w:t>
            </w:r>
          </w:p>
        </w:tc>
        <w:tc>
          <w:tcPr>
            <w:tcW w:w="4253" w:type="dxa"/>
          </w:tcPr>
          <w:p w14:paraId="6DC2599A" w14:textId="2DD15875" w:rsidR="00D96375" w:rsidRPr="009D13B0" w:rsidRDefault="00B04A39" w:rsidP="00CA3289">
            <w:pPr>
              <w:jc w:val="both"/>
              <w:rPr>
                <w:rFonts w:cstheme="minorHAnsi"/>
                <w:sz w:val="20"/>
                <w:szCs w:val="20"/>
              </w:rPr>
            </w:pPr>
            <w:r w:rsidRPr="009D13B0">
              <w:rPr>
                <w:rFonts w:cstheme="minorHAnsi"/>
                <w:sz w:val="20"/>
                <w:szCs w:val="20"/>
              </w:rPr>
              <w:t>Landscape</w:t>
            </w:r>
          </w:p>
        </w:tc>
      </w:tr>
      <w:tr w:rsidR="00A67A0B" w:rsidRPr="00F87252" w14:paraId="75B11245" w14:textId="77777777" w:rsidTr="00636E8A">
        <w:tc>
          <w:tcPr>
            <w:tcW w:w="1129" w:type="dxa"/>
            <w:vMerge w:val="restart"/>
          </w:tcPr>
          <w:p w14:paraId="6E7449B5" w14:textId="12F580A5" w:rsidR="00A67A0B" w:rsidRPr="009D13B0" w:rsidRDefault="00A67A0B" w:rsidP="00D96375">
            <w:pPr>
              <w:autoSpaceDE w:val="0"/>
              <w:autoSpaceDN w:val="0"/>
              <w:adjustRightInd w:val="0"/>
              <w:rPr>
                <w:rFonts w:cstheme="minorHAnsi"/>
                <w:b/>
                <w:color w:val="000000"/>
                <w:sz w:val="20"/>
                <w:szCs w:val="20"/>
              </w:rPr>
            </w:pPr>
            <w:r w:rsidRPr="009D13B0">
              <w:rPr>
                <w:rFonts w:cstheme="minorHAnsi"/>
                <w:b/>
                <w:color w:val="000000"/>
                <w:sz w:val="20"/>
                <w:szCs w:val="20"/>
              </w:rPr>
              <w:t>Compo-</w:t>
            </w:r>
            <w:proofErr w:type="spellStart"/>
            <w:r w:rsidRPr="009D13B0">
              <w:rPr>
                <w:rFonts w:cstheme="minorHAnsi"/>
                <w:b/>
                <w:color w:val="000000"/>
                <w:sz w:val="20"/>
                <w:szCs w:val="20"/>
              </w:rPr>
              <w:t>nents</w:t>
            </w:r>
            <w:proofErr w:type="spellEnd"/>
          </w:p>
        </w:tc>
        <w:tc>
          <w:tcPr>
            <w:tcW w:w="4116" w:type="dxa"/>
          </w:tcPr>
          <w:p w14:paraId="2FBF770D" w14:textId="03824F62" w:rsidR="00A67A0B" w:rsidRPr="009D13B0" w:rsidRDefault="00A67A0B" w:rsidP="00CA3289">
            <w:pPr>
              <w:jc w:val="both"/>
              <w:rPr>
                <w:rFonts w:cstheme="minorHAnsi"/>
                <w:sz w:val="20"/>
                <w:szCs w:val="20"/>
              </w:rPr>
            </w:pPr>
            <w:r w:rsidRPr="009D13B0">
              <w:rPr>
                <w:rFonts w:cstheme="minorHAnsi"/>
                <w:color w:val="000000"/>
                <w:sz w:val="20"/>
                <w:szCs w:val="20"/>
              </w:rPr>
              <w:t>1.  Sustainable Productive Management of Agroecosystems</w:t>
            </w:r>
          </w:p>
        </w:tc>
        <w:tc>
          <w:tcPr>
            <w:tcW w:w="4253" w:type="dxa"/>
          </w:tcPr>
          <w:p w14:paraId="7E3C9871" w14:textId="5C9E8639" w:rsidR="00A67A0B" w:rsidRPr="009D13B0" w:rsidRDefault="00720BC8" w:rsidP="00CA3289">
            <w:pPr>
              <w:jc w:val="both"/>
              <w:rPr>
                <w:rFonts w:cstheme="minorHAnsi"/>
                <w:sz w:val="20"/>
                <w:szCs w:val="20"/>
              </w:rPr>
            </w:pPr>
            <w:r>
              <w:rPr>
                <w:rFonts w:cstheme="minorHAnsi"/>
                <w:sz w:val="20"/>
                <w:szCs w:val="20"/>
              </w:rPr>
              <w:t xml:space="preserve">Our </w:t>
            </w:r>
            <w:r w:rsidR="002E111A">
              <w:rPr>
                <w:rFonts w:cstheme="minorHAnsi"/>
                <w:sz w:val="20"/>
                <w:szCs w:val="20"/>
              </w:rPr>
              <w:t>PPO</w:t>
            </w:r>
            <w:r>
              <w:rPr>
                <w:rFonts w:cstheme="minorHAnsi"/>
                <w:sz w:val="20"/>
                <w:szCs w:val="20"/>
              </w:rPr>
              <w:t xml:space="preserve"> adds climate change adaptation and mitigation needs.</w:t>
            </w:r>
          </w:p>
        </w:tc>
      </w:tr>
      <w:tr w:rsidR="00A67A0B" w:rsidRPr="009D13B0" w14:paraId="51586EFE" w14:textId="77777777" w:rsidTr="00636E8A">
        <w:tc>
          <w:tcPr>
            <w:tcW w:w="1129" w:type="dxa"/>
            <w:vMerge/>
          </w:tcPr>
          <w:p w14:paraId="09FF70F5" w14:textId="7D2E9BDF" w:rsidR="00A67A0B" w:rsidRPr="009D13B0" w:rsidRDefault="00A67A0B" w:rsidP="00D96375">
            <w:pPr>
              <w:jc w:val="both"/>
              <w:rPr>
                <w:rFonts w:cstheme="minorHAnsi"/>
                <w:b/>
                <w:sz w:val="20"/>
                <w:szCs w:val="20"/>
              </w:rPr>
            </w:pPr>
          </w:p>
        </w:tc>
        <w:tc>
          <w:tcPr>
            <w:tcW w:w="4116" w:type="dxa"/>
          </w:tcPr>
          <w:p w14:paraId="3F92F82C" w14:textId="267D22B5" w:rsidR="00A67A0B" w:rsidRPr="009D13B0" w:rsidRDefault="00A67A0B" w:rsidP="00D96375">
            <w:pPr>
              <w:jc w:val="both"/>
              <w:rPr>
                <w:rFonts w:cstheme="minorHAnsi"/>
                <w:sz w:val="20"/>
                <w:szCs w:val="20"/>
              </w:rPr>
            </w:pPr>
            <w:r w:rsidRPr="009D13B0">
              <w:rPr>
                <w:rFonts w:cstheme="minorHAnsi"/>
                <w:color w:val="000000"/>
                <w:sz w:val="20"/>
                <w:szCs w:val="20"/>
              </w:rPr>
              <w:t>2. Enhancement of Resilience and Management of Hydraulic Infrastructures</w:t>
            </w:r>
          </w:p>
        </w:tc>
        <w:tc>
          <w:tcPr>
            <w:tcW w:w="4253" w:type="dxa"/>
          </w:tcPr>
          <w:p w14:paraId="279D1C6E" w14:textId="00C74B3D" w:rsidR="00A67A0B" w:rsidRPr="009D13B0" w:rsidRDefault="00A67A0B" w:rsidP="00D96375">
            <w:pPr>
              <w:jc w:val="both"/>
              <w:rPr>
                <w:rFonts w:cstheme="minorHAnsi"/>
                <w:sz w:val="20"/>
                <w:szCs w:val="20"/>
              </w:rPr>
            </w:pPr>
            <w:r w:rsidRPr="009D13B0">
              <w:rPr>
                <w:rFonts w:cstheme="minorHAnsi"/>
                <w:sz w:val="20"/>
                <w:szCs w:val="20"/>
              </w:rPr>
              <w:t>NA</w:t>
            </w:r>
          </w:p>
        </w:tc>
      </w:tr>
      <w:tr w:rsidR="00A67A0B" w:rsidRPr="009D13B0" w14:paraId="75ED2D64" w14:textId="77777777" w:rsidTr="00636E8A">
        <w:tc>
          <w:tcPr>
            <w:tcW w:w="1129" w:type="dxa"/>
            <w:vMerge/>
          </w:tcPr>
          <w:p w14:paraId="0F4B755F" w14:textId="001EB1D4" w:rsidR="00A67A0B" w:rsidRPr="009D13B0" w:rsidRDefault="00A67A0B" w:rsidP="00D96375">
            <w:pPr>
              <w:autoSpaceDE w:val="0"/>
              <w:autoSpaceDN w:val="0"/>
              <w:adjustRightInd w:val="0"/>
              <w:rPr>
                <w:rFonts w:cstheme="minorHAnsi"/>
                <w:b/>
                <w:color w:val="000000"/>
                <w:sz w:val="20"/>
                <w:szCs w:val="20"/>
              </w:rPr>
            </w:pPr>
          </w:p>
        </w:tc>
        <w:tc>
          <w:tcPr>
            <w:tcW w:w="4116" w:type="dxa"/>
          </w:tcPr>
          <w:p w14:paraId="44D5F3F9" w14:textId="3B36AB20" w:rsidR="00A67A0B" w:rsidRPr="009D13B0" w:rsidRDefault="00A67A0B" w:rsidP="00D96375">
            <w:pPr>
              <w:jc w:val="both"/>
              <w:rPr>
                <w:rFonts w:cstheme="minorHAnsi"/>
                <w:sz w:val="20"/>
                <w:szCs w:val="20"/>
              </w:rPr>
            </w:pPr>
            <w:r w:rsidRPr="009D13B0">
              <w:rPr>
                <w:rFonts w:cstheme="minorHAnsi"/>
                <w:color w:val="000000"/>
                <w:sz w:val="20"/>
                <w:szCs w:val="20"/>
              </w:rPr>
              <w:t>3. Reducing contamination through Improvement of Water Supply and Sanitation Services in Prioritized Areas</w:t>
            </w:r>
          </w:p>
        </w:tc>
        <w:tc>
          <w:tcPr>
            <w:tcW w:w="4253" w:type="dxa"/>
          </w:tcPr>
          <w:p w14:paraId="5CE26FF0" w14:textId="3C1F43C4" w:rsidR="00A67A0B" w:rsidRPr="009D13B0" w:rsidRDefault="00A67A0B" w:rsidP="00D96375">
            <w:pPr>
              <w:jc w:val="both"/>
              <w:rPr>
                <w:rFonts w:cstheme="minorHAnsi"/>
                <w:sz w:val="20"/>
                <w:szCs w:val="20"/>
              </w:rPr>
            </w:pPr>
            <w:r w:rsidRPr="009D13B0">
              <w:rPr>
                <w:rFonts w:cstheme="minorHAnsi"/>
                <w:sz w:val="20"/>
                <w:szCs w:val="20"/>
              </w:rPr>
              <w:t>NA</w:t>
            </w:r>
          </w:p>
        </w:tc>
      </w:tr>
      <w:tr w:rsidR="00A67A0B" w:rsidRPr="00F87252" w14:paraId="008D202C" w14:textId="77777777" w:rsidTr="00636E8A">
        <w:tc>
          <w:tcPr>
            <w:tcW w:w="1129" w:type="dxa"/>
            <w:vMerge/>
          </w:tcPr>
          <w:p w14:paraId="034134FE" w14:textId="3498B036" w:rsidR="00A67A0B" w:rsidRPr="009D13B0" w:rsidRDefault="00A67A0B" w:rsidP="00D96375">
            <w:pPr>
              <w:jc w:val="both"/>
              <w:rPr>
                <w:rFonts w:cstheme="minorHAnsi"/>
                <w:b/>
                <w:color w:val="000000"/>
                <w:sz w:val="20"/>
                <w:szCs w:val="20"/>
              </w:rPr>
            </w:pPr>
          </w:p>
        </w:tc>
        <w:tc>
          <w:tcPr>
            <w:tcW w:w="4116" w:type="dxa"/>
          </w:tcPr>
          <w:p w14:paraId="3E8284AA" w14:textId="2F724053" w:rsidR="00A67A0B" w:rsidRPr="009D13B0" w:rsidRDefault="00A67A0B" w:rsidP="00D96375">
            <w:pPr>
              <w:jc w:val="both"/>
              <w:rPr>
                <w:rFonts w:cstheme="minorHAnsi"/>
                <w:sz w:val="20"/>
                <w:szCs w:val="20"/>
              </w:rPr>
            </w:pPr>
            <w:r w:rsidRPr="009D13B0">
              <w:rPr>
                <w:rFonts w:cstheme="minorHAnsi"/>
                <w:color w:val="000000"/>
                <w:sz w:val="20"/>
                <w:szCs w:val="20"/>
              </w:rPr>
              <w:t>4. Capacity Building for Natural Resources Management and Governance, and Project Management</w:t>
            </w:r>
          </w:p>
        </w:tc>
        <w:tc>
          <w:tcPr>
            <w:tcW w:w="4253" w:type="dxa"/>
          </w:tcPr>
          <w:p w14:paraId="779A9683" w14:textId="0B408164" w:rsidR="00A67A0B" w:rsidRPr="009D13B0" w:rsidRDefault="002E111A" w:rsidP="00D96375">
            <w:pPr>
              <w:jc w:val="both"/>
              <w:rPr>
                <w:rFonts w:cstheme="minorHAnsi"/>
                <w:sz w:val="20"/>
                <w:szCs w:val="20"/>
              </w:rPr>
            </w:pPr>
            <w:r>
              <w:rPr>
                <w:rFonts w:cstheme="minorHAnsi"/>
                <w:sz w:val="20"/>
                <w:szCs w:val="20"/>
              </w:rPr>
              <w:t xml:space="preserve">In addition to capacity building, this PPO will strengthen </w:t>
            </w:r>
            <w:r w:rsidRPr="002E111A">
              <w:rPr>
                <w:rFonts w:cstheme="minorHAnsi"/>
                <w:sz w:val="20"/>
                <w:szCs w:val="20"/>
              </w:rPr>
              <w:t>institutional, policy and governance frameworks</w:t>
            </w:r>
            <w:r>
              <w:rPr>
                <w:rFonts w:cstheme="minorHAnsi"/>
                <w:sz w:val="20"/>
                <w:szCs w:val="20"/>
              </w:rPr>
              <w:t xml:space="preserve"> beyond water management.</w:t>
            </w:r>
          </w:p>
        </w:tc>
      </w:tr>
      <w:tr w:rsidR="00A67A0B" w:rsidRPr="00F87252" w14:paraId="1218374B" w14:textId="77777777" w:rsidTr="00636E8A">
        <w:tc>
          <w:tcPr>
            <w:tcW w:w="1129" w:type="dxa"/>
            <w:vMerge/>
          </w:tcPr>
          <w:p w14:paraId="755C25B9" w14:textId="77777777" w:rsidR="00A67A0B" w:rsidRPr="009D13B0" w:rsidRDefault="00A67A0B" w:rsidP="00D96375">
            <w:pPr>
              <w:jc w:val="both"/>
              <w:rPr>
                <w:rFonts w:cstheme="minorHAnsi"/>
                <w:b/>
                <w:color w:val="000000"/>
                <w:sz w:val="20"/>
                <w:szCs w:val="20"/>
              </w:rPr>
            </w:pPr>
          </w:p>
        </w:tc>
        <w:tc>
          <w:tcPr>
            <w:tcW w:w="4116" w:type="dxa"/>
          </w:tcPr>
          <w:p w14:paraId="6B2026F6" w14:textId="77777777" w:rsidR="00A67A0B" w:rsidRPr="009D13B0" w:rsidRDefault="00A67A0B" w:rsidP="00B04A39">
            <w:pPr>
              <w:autoSpaceDE w:val="0"/>
              <w:autoSpaceDN w:val="0"/>
              <w:adjustRightInd w:val="0"/>
              <w:rPr>
                <w:rFonts w:cstheme="minorHAnsi"/>
                <w:color w:val="000000"/>
                <w:sz w:val="20"/>
                <w:szCs w:val="20"/>
              </w:rPr>
            </w:pPr>
          </w:p>
        </w:tc>
        <w:tc>
          <w:tcPr>
            <w:tcW w:w="4253" w:type="dxa"/>
          </w:tcPr>
          <w:p w14:paraId="4B8395D7" w14:textId="457A1258" w:rsidR="00A67A0B" w:rsidRPr="009D13B0" w:rsidRDefault="00A67A0B" w:rsidP="00A67A0B">
            <w:pPr>
              <w:jc w:val="both"/>
              <w:rPr>
                <w:rFonts w:cstheme="minorHAnsi"/>
                <w:color w:val="000000"/>
                <w:sz w:val="20"/>
                <w:szCs w:val="20"/>
              </w:rPr>
            </w:pPr>
            <w:r>
              <w:rPr>
                <w:rFonts w:cstheme="minorHAnsi"/>
                <w:color w:val="000000"/>
                <w:sz w:val="20"/>
                <w:szCs w:val="20"/>
              </w:rPr>
              <w:t xml:space="preserve">No overlap in our component #2 - </w:t>
            </w:r>
            <w:r w:rsidRPr="00A67A0B">
              <w:rPr>
                <w:rFonts w:cstheme="minorHAnsi"/>
                <w:color w:val="000000"/>
                <w:sz w:val="20"/>
                <w:szCs w:val="20"/>
              </w:rPr>
              <w:t>Livelihoods of people and communities</w:t>
            </w:r>
          </w:p>
        </w:tc>
      </w:tr>
      <w:tr w:rsidR="00D96375" w:rsidRPr="00F87252" w14:paraId="2DF40382" w14:textId="77777777" w:rsidTr="00636E8A">
        <w:tc>
          <w:tcPr>
            <w:tcW w:w="1129" w:type="dxa"/>
          </w:tcPr>
          <w:p w14:paraId="69DBD290" w14:textId="64C5087B" w:rsidR="00D96375" w:rsidRPr="009D13B0" w:rsidRDefault="00D96375" w:rsidP="00D96375">
            <w:pPr>
              <w:jc w:val="both"/>
              <w:rPr>
                <w:rFonts w:cstheme="minorHAnsi"/>
                <w:b/>
                <w:color w:val="000000"/>
                <w:sz w:val="20"/>
                <w:szCs w:val="20"/>
              </w:rPr>
            </w:pPr>
            <w:proofErr w:type="spellStart"/>
            <w:r w:rsidRPr="009D13B0">
              <w:rPr>
                <w:rFonts w:cstheme="minorHAnsi"/>
                <w:b/>
                <w:color w:val="000000"/>
                <w:sz w:val="20"/>
                <w:szCs w:val="20"/>
              </w:rPr>
              <w:t>Beneficia</w:t>
            </w:r>
            <w:r w:rsidR="00B04A39" w:rsidRPr="009D13B0">
              <w:rPr>
                <w:rFonts w:cstheme="minorHAnsi"/>
                <w:b/>
                <w:color w:val="000000"/>
                <w:sz w:val="20"/>
                <w:szCs w:val="20"/>
              </w:rPr>
              <w:t>-</w:t>
            </w:r>
            <w:r w:rsidRPr="009D13B0">
              <w:rPr>
                <w:rFonts w:cstheme="minorHAnsi"/>
                <w:b/>
                <w:color w:val="000000"/>
                <w:sz w:val="20"/>
                <w:szCs w:val="20"/>
              </w:rPr>
              <w:t>ries</w:t>
            </w:r>
            <w:proofErr w:type="spellEnd"/>
          </w:p>
        </w:tc>
        <w:tc>
          <w:tcPr>
            <w:tcW w:w="4116" w:type="dxa"/>
          </w:tcPr>
          <w:p w14:paraId="3584FCF7" w14:textId="771EA26A" w:rsidR="00D96375" w:rsidRPr="009D13B0" w:rsidRDefault="00B04A39" w:rsidP="00B04A39">
            <w:pPr>
              <w:autoSpaceDE w:val="0"/>
              <w:autoSpaceDN w:val="0"/>
              <w:adjustRightInd w:val="0"/>
              <w:rPr>
                <w:rFonts w:cstheme="minorHAnsi"/>
                <w:color w:val="000000"/>
                <w:sz w:val="20"/>
                <w:szCs w:val="20"/>
              </w:rPr>
            </w:pPr>
            <w:r w:rsidRPr="00A67A0B">
              <w:rPr>
                <w:rFonts w:cstheme="minorHAnsi"/>
                <w:color w:val="000000"/>
                <w:sz w:val="20"/>
                <w:szCs w:val="20"/>
                <w:u w:val="single"/>
              </w:rPr>
              <w:t>Direct</w:t>
            </w:r>
            <w:r w:rsidRPr="009D13B0">
              <w:rPr>
                <w:rFonts w:cstheme="minorHAnsi"/>
                <w:color w:val="000000"/>
                <w:sz w:val="20"/>
                <w:szCs w:val="20"/>
              </w:rPr>
              <w:t xml:space="preserve">: </w:t>
            </w:r>
            <w:r w:rsidR="008E6F61" w:rsidRPr="008E6F61">
              <w:rPr>
                <w:rFonts w:cstheme="minorHAnsi"/>
                <w:color w:val="000000"/>
                <w:sz w:val="20"/>
                <w:szCs w:val="20"/>
              </w:rPr>
              <w:t>105</w:t>
            </w:r>
            <w:r w:rsidR="008E6F61">
              <w:rPr>
                <w:rFonts w:cstheme="minorHAnsi"/>
                <w:color w:val="000000"/>
                <w:sz w:val="20"/>
                <w:szCs w:val="20"/>
              </w:rPr>
              <w:t>.</w:t>
            </w:r>
            <w:r w:rsidR="008E6F61" w:rsidRPr="008E6F61">
              <w:rPr>
                <w:rFonts w:cstheme="minorHAnsi"/>
                <w:color w:val="000000"/>
                <w:sz w:val="20"/>
                <w:szCs w:val="20"/>
              </w:rPr>
              <w:t>000 families</w:t>
            </w:r>
            <w:r w:rsidR="008E6F61">
              <w:rPr>
                <w:rFonts w:cstheme="minorHAnsi"/>
                <w:color w:val="000000"/>
                <w:sz w:val="20"/>
                <w:szCs w:val="20"/>
              </w:rPr>
              <w:t xml:space="preserve"> (agriculture and sanitation users)</w:t>
            </w:r>
          </w:p>
          <w:p w14:paraId="3E83DA4E" w14:textId="42F5CF29" w:rsidR="00B04A39" w:rsidRPr="009D13B0" w:rsidRDefault="00B04A39" w:rsidP="00D96375">
            <w:pPr>
              <w:jc w:val="both"/>
              <w:rPr>
                <w:rFonts w:cstheme="minorHAnsi"/>
                <w:color w:val="000000"/>
                <w:sz w:val="20"/>
                <w:szCs w:val="20"/>
              </w:rPr>
            </w:pPr>
            <w:r w:rsidRPr="00A67A0B">
              <w:rPr>
                <w:rFonts w:cstheme="minorHAnsi"/>
                <w:color w:val="000000"/>
                <w:sz w:val="20"/>
                <w:szCs w:val="20"/>
                <w:u w:val="single"/>
              </w:rPr>
              <w:t>Indirect</w:t>
            </w:r>
            <w:r w:rsidRPr="009D13B0">
              <w:rPr>
                <w:rFonts w:cstheme="minorHAnsi"/>
                <w:color w:val="000000"/>
                <w:sz w:val="20"/>
                <w:szCs w:val="20"/>
              </w:rPr>
              <w:t xml:space="preserve">: </w:t>
            </w:r>
            <w:r w:rsidR="00F51AD0">
              <w:rPr>
                <w:rFonts w:cstheme="minorHAnsi"/>
                <w:color w:val="000000"/>
                <w:sz w:val="20"/>
                <w:szCs w:val="20"/>
              </w:rPr>
              <w:t>250.000 families by the improvement of dam safety</w:t>
            </w:r>
          </w:p>
          <w:p w14:paraId="7E5381EF" w14:textId="33E4169A" w:rsidR="00B04A39" w:rsidRPr="009D13B0" w:rsidRDefault="00B04A39" w:rsidP="00D96375">
            <w:pPr>
              <w:jc w:val="both"/>
              <w:rPr>
                <w:rFonts w:cstheme="minorHAnsi"/>
                <w:color w:val="000000"/>
                <w:sz w:val="20"/>
                <w:szCs w:val="20"/>
              </w:rPr>
            </w:pPr>
            <w:r w:rsidRPr="00A67A0B">
              <w:rPr>
                <w:rFonts w:cstheme="minorHAnsi"/>
                <w:color w:val="000000"/>
                <w:sz w:val="20"/>
                <w:szCs w:val="20"/>
                <w:u w:val="single"/>
              </w:rPr>
              <w:t>Others</w:t>
            </w:r>
            <w:r w:rsidRPr="009D13B0">
              <w:rPr>
                <w:rFonts w:cstheme="minorHAnsi"/>
                <w:color w:val="000000"/>
                <w:sz w:val="20"/>
                <w:szCs w:val="20"/>
              </w:rPr>
              <w:t xml:space="preserve">: governmental and non-governmental institutions </w:t>
            </w:r>
          </w:p>
        </w:tc>
        <w:tc>
          <w:tcPr>
            <w:tcW w:w="4253" w:type="dxa"/>
          </w:tcPr>
          <w:p w14:paraId="6E24FBB6" w14:textId="589CD999" w:rsidR="00B04A39" w:rsidRPr="009D13B0" w:rsidRDefault="00B04A39" w:rsidP="00D75FE7">
            <w:pPr>
              <w:jc w:val="both"/>
              <w:rPr>
                <w:rFonts w:cstheme="minorHAnsi"/>
                <w:color w:val="000000"/>
                <w:sz w:val="20"/>
                <w:szCs w:val="20"/>
              </w:rPr>
            </w:pPr>
            <w:r w:rsidRPr="00A67A0B">
              <w:rPr>
                <w:rFonts w:cstheme="minorHAnsi"/>
                <w:color w:val="000000"/>
                <w:sz w:val="20"/>
                <w:szCs w:val="20"/>
                <w:u w:val="single"/>
              </w:rPr>
              <w:t>Direct</w:t>
            </w:r>
            <w:r w:rsidRPr="009D13B0">
              <w:rPr>
                <w:rFonts w:cstheme="minorHAnsi"/>
                <w:color w:val="000000"/>
                <w:sz w:val="20"/>
                <w:szCs w:val="20"/>
              </w:rPr>
              <w:t xml:space="preserve">: </w:t>
            </w:r>
            <w:r w:rsidR="00D75FE7" w:rsidRPr="009D13B0">
              <w:rPr>
                <w:rFonts w:cstheme="minorHAnsi"/>
                <w:color w:val="000000"/>
                <w:sz w:val="20"/>
                <w:szCs w:val="20"/>
              </w:rPr>
              <w:t>160.000 men, women and children, in 20 municipalities and 16 provinces representing 1.7% of the national population</w:t>
            </w:r>
            <w:r w:rsidR="00636E8A" w:rsidRPr="009D13B0">
              <w:rPr>
                <w:rFonts w:cstheme="minorHAnsi"/>
                <w:color w:val="000000"/>
                <w:sz w:val="20"/>
                <w:szCs w:val="20"/>
              </w:rPr>
              <w:t>.</w:t>
            </w:r>
          </w:p>
          <w:p w14:paraId="1BD96C41" w14:textId="00792BEE" w:rsidR="00B04A39" w:rsidRPr="009D13B0" w:rsidRDefault="00B04A39" w:rsidP="00B04A39">
            <w:pPr>
              <w:jc w:val="both"/>
              <w:rPr>
                <w:rFonts w:cstheme="minorHAnsi"/>
                <w:color w:val="000000"/>
                <w:sz w:val="20"/>
                <w:szCs w:val="20"/>
              </w:rPr>
            </w:pPr>
            <w:r w:rsidRPr="00A67A0B">
              <w:rPr>
                <w:rFonts w:cstheme="minorHAnsi"/>
                <w:color w:val="000000"/>
                <w:sz w:val="20"/>
                <w:szCs w:val="20"/>
                <w:u w:val="single"/>
              </w:rPr>
              <w:t>Indirect</w:t>
            </w:r>
            <w:r w:rsidRPr="009D13B0">
              <w:rPr>
                <w:rFonts w:cstheme="minorHAnsi"/>
                <w:color w:val="000000"/>
                <w:sz w:val="20"/>
                <w:szCs w:val="20"/>
              </w:rPr>
              <w:t xml:space="preserve">: </w:t>
            </w:r>
            <w:r w:rsidR="00D75FE7" w:rsidRPr="009D13B0">
              <w:rPr>
                <w:rFonts w:cstheme="minorHAnsi"/>
                <w:color w:val="000000"/>
                <w:sz w:val="20"/>
                <w:szCs w:val="20"/>
              </w:rPr>
              <w:t xml:space="preserve">More than 500.000 </w:t>
            </w:r>
            <w:r w:rsidR="00F51AD0">
              <w:rPr>
                <w:rFonts w:cstheme="minorHAnsi"/>
                <w:color w:val="000000"/>
                <w:sz w:val="20"/>
                <w:szCs w:val="20"/>
              </w:rPr>
              <w:t xml:space="preserve">people by </w:t>
            </w:r>
            <w:r w:rsidR="00636E8A" w:rsidRPr="009D13B0">
              <w:rPr>
                <w:rFonts w:cstheme="minorHAnsi"/>
                <w:color w:val="000000"/>
                <w:sz w:val="20"/>
                <w:szCs w:val="20"/>
              </w:rPr>
              <w:t xml:space="preserve">water provision and DRM. </w:t>
            </w:r>
          </w:p>
          <w:p w14:paraId="1B3F802D" w14:textId="3E72E3E0" w:rsidR="00D96375" w:rsidRPr="009D13B0" w:rsidRDefault="00B04A39" w:rsidP="00D75FE7">
            <w:pPr>
              <w:jc w:val="both"/>
              <w:rPr>
                <w:rFonts w:cstheme="minorHAnsi"/>
                <w:sz w:val="20"/>
                <w:szCs w:val="20"/>
              </w:rPr>
            </w:pPr>
            <w:r w:rsidRPr="00A67A0B">
              <w:rPr>
                <w:rFonts w:cstheme="minorHAnsi"/>
                <w:color w:val="000000"/>
                <w:sz w:val="20"/>
                <w:szCs w:val="20"/>
                <w:u w:val="single"/>
              </w:rPr>
              <w:t>Others</w:t>
            </w:r>
            <w:r w:rsidRPr="009D13B0">
              <w:rPr>
                <w:rFonts w:cstheme="minorHAnsi"/>
                <w:color w:val="000000"/>
                <w:sz w:val="20"/>
                <w:szCs w:val="20"/>
              </w:rPr>
              <w:t xml:space="preserve">: </w:t>
            </w:r>
            <w:r w:rsidR="00D75FE7" w:rsidRPr="009D13B0">
              <w:rPr>
                <w:rFonts w:cstheme="minorHAnsi"/>
                <w:color w:val="000000"/>
                <w:sz w:val="20"/>
                <w:szCs w:val="20"/>
              </w:rPr>
              <w:t>Small enterprises, governmental and non-governmental institutions</w:t>
            </w:r>
            <w:r w:rsidR="00636E8A" w:rsidRPr="009D13B0">
              <w:rPr>
                <w:rFonts w:cstheme="minorHAnsi"/>
                <w:color w:val="000000"/>
                <w:sz w:val="20"/>
                <w:szCs w:val="20"/>
              </w:rPr>
              <w:t>.</w:t>
            </w:r>
          </w:p>
        </w:tc>
      </w:tr>
    </w:tbl>
    <w:p w14:paraId="56B784FC" w14:textId="597596C8" w:rsidR="001D5CCE" w:rsidRDefault="001D5CCE" w:rsidP="00CA3289">
      <w:pPr>
        <w:spacing w:after="0" w:line="240" w:lineRule="auto"/>
        <w:jc w:val="both"/>
        <w:rPr>
          <w:rFonts w:ascii="Calibri" w:hAnsi="Calibri" w:cs="Calibri"/>
          <w:lang w:val="en-US"/>
        </w:rPr>
      </w:pPr>
    </w:p>
    <w:sectPr w:rsidR="001D5CCE" w:rsidSect="00263D2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DD071" w14:textId="77777777" w:rsidR="00341450" w:rsidRDefault="00341450" w:rsidP="00EE5E54">
      <w:pPr>
        <w:spacing w:after="0" w:line="240" w:lineRule="auto"/>
      </w:pPr>
      <w:r>
        <w:separator/>
      </w:r>
    </w:p>
  </w:endnote>
  <w:endnote w:type="continuationSeparator" w:id="0">
    <w:p w14:paraId="3E159E67" w14:textId="77777777" w:rsidR="00341450" w:rsidRDefault="00341450" w:rsidP="00EE5E54">
      <w:pPr>
        <w:spacing w:after="0" w:line="240" w:lineRule="auto"/>
      </w:pPr>
      <w:r>
        <w:continuationSeparator/>
      </w:r>
    </w:p>
  </w:endnote>
  <w:endnote w:type="continuationNotice" w:id="1">
    <w:p w14:paraId="3CA75619" w14:textId="77777777" w:rsidR="00341450" w:rsidRDefault="00341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dvTTb8864ccf.B">
    <w:altName w:val="Cambria"/>
    <w:panose1 w:val="00000000000000000000"/>
    <w:charset w:val="00"/>
    <w:family w:val="roman"/>
    <w:notTrueType/>
    <w:pitch w:val="default"/>
    <w:sig w:usb0="00000003" w:usb1="00000000" w:usb2="00000000" w:usb3="00000000" w:csb0="00000001" w:csb1="00000000"/>
  </w:font>
  <w:font w:name="AGaramond-Regular">
    <w:altName w:val="Yu Gothic"/>
    <w:panose1 w:val="00000000000000000000"/>
    <w:charset w:val="00"/>
    <w:family w:val="auto"/>
    <w:notTrueType/>
    <w:pitch w:val="default"/>
    <w:sig w:usb0="00000003" w:usb1="00000000" w:usb2="00000000" w:usb3="00000000" w:csb0="00000001" w:csb1="00000000"/>
  </w:font>
  <w:font w:name="AGaramond-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13ABB" w14:textId="77777777" w:rsidR="00341450" w:rsidRDefault="00341450" w:rsidP="00EE5E54">
      <w:pPr>
        <w:spacing w:after="0" w:line="240" w:lineRule="auto"/>
      </w:pPr>
      <w:r>
        <w:separator/>
      </w:r>
    </w:p>
  </w:footnote>
  <w:footnote w:type="continuationSeparator" w:id="0">
    <w:p w14:paraId="7FFC0054" w14:textId="77777777" w:rsidR="00341450" w:rsidRDefault="00341450" w:rsidP="00EE5E54">
      <w:pPr>
        <w:spacing w:after="0" w:line="240" w:lineRule="auto"/>
      </w:pPr>
      <w:r>
        <w:continuationSeparator/>
      </w:r>
    </w:p>
  </w:footnote>
  <w:footnote w:type="continuationNotice" w:id="1">
    <w:p w14:paraId="46241EBB" w14:textId="77777777" w:rsidR="00341450" w:rsidRDefault="00341450">
      <w:pPr>
        <w:spacing w:after="0" w:line="240" w:lineRule="auto"/>
      </w:pPr>
    </w:p>
  </w:footnote>
  <w:footnote w:id="2">
    <w:p w14:paraId="49CC6B38" w14:textId="77777777" w:rsidR="001D5CCE" w:rsidRPr="00F87252" w:rsidRDefault="001D5CCE" w:rsidP="00AF151C">
      <w:pPr>
        <w:spacing w:after="0"/>
        <w:rPr>
          <w:sz w:val="18"/>
          <w:szCs w:val="20"/>
        </w:rPr>
      </w:pPr>
      <w:r w:rsidRPr="00304D81">
        <w:rPr>
          <w:rStyle w:val="FootnoteReference"/>
          <w:sz w:val="18"/>
          <w:szCs w:val="20"/>
        </w:rPr>
        <w:footnoteRef/>
      </w:r>
      <w:r w:rsidRPr="00304D81">
        <w:rPr>
          <w:sz w:val="18"/>
          <w:szCs w:val="20"/>
          <w:lang w:val="en-US"/>
        </w:rPr>
        <w:t xml:space="preserve"> </w:t>
      </w:r>
      <w:r w:rsidRPr="00304D81">
        <w:rPr>
          <w:color w:val="000000" w:themeColor="text1"/>
          <w:sz w:val="18"/>
          <w:szCs w:val="20"/>
          <w:lang w:val="en-US"/>
        </w:rPr>
        <w:t>German Watch. 2018. Global Cli</w:t>
      </w:r>
      <w:r w:rsidRPr="00304D81">
        <w:rPr>
          <w:sz w:val="18"/>
          <w:szCs w:val="20"/>
          <w:lang w:val="en-US"/>
        </w:rPr>
        <w:t xml:space="preserve">mate Risk Index 2018. </w:t>
      </w:r>
      <w:hyperlink r:id="rId1" w:history="1">
        <w:r w:rsidRPr="00F87252">
          <w:rPr>
            <w:rStyle w:val="Hyperlink"/>
            <w:sz w:val="18"/>
            <w:szCs w:val="20"/>
          </w:rPr>
          <w:t>https://germanwatch.org/en/14638</w:t>
        </w:r>
      </w:hyperlink>
    </w:p>
  </w:footnote>
  <w:footnote w:id="3">
    <w:p w14:paraId="423A1324" w14:textId="77777777" w:rsidR="001D5CCE" w:rsidRPr="00304D81" w:rsidRDefault="001D5CCE" w:rsidP="00AF151C">
      <w:pPr>
        <w:pStyle w:val="FootnoteText"/>
        <w:rPr>
          <w:rFonts w:asciiTheme="minorHAnsi" w:hAnsiTheme="minorHAnsi" w:cstheme="minorHAnsi"/>
          <w:sz w:val="18"/>
          <w:lang w:val="es-CR"/>
        </w:rPr>
      </w:pPr>
      <w:r w:rsidRPr="00304D81">
        <w:rPr>
          <w:rStyle w:val="FootnoteReference"/>
          <w:rFonts w:asciiTheme="minorHAnsi" w:hAnsiTheme="minorHAnsi" w:cstheme="minorHAnsi"/>
          <w:sz w:val="18"/>
        </w:rPr>
        <w:footnoteRef/>
      </w:r>
      <w:r w:rsidRPr="00601CCE">
        <w:rPr>
          <w:rFonts w:asciiTheme="minorHAnsi" w:hAnsiTheme="minorHAnsi" w:cstheme="minorHAnsi"/>
          <w:sz w:val="18"/>
          <w:lang w:val="es-ES"/>
        </w:rPr>
        <w:t xml:space="preserve"> World Bank. 2013. </w:t>
      </w:r>
      <w:r w:rsidRPr="00304D81">
        <w:rPr>
          <w:rFonts w:asciiTheme="minorHAnsi" w:hAnsiTheme="minorHAnsi" w:cstheme="minorHAnsi"/>
          <w:sz w:val="18"/>
          <w:lang w:val="es-ES"/>
        </w:rPr>
        <w:t>Estudio de factibilidad de seguro agrícola por índices informe de avance: seguro de índices a nivel macro. 100 pp. República Dominicana.</w:t>
      </w:r>
    </w:p>
  </w:footnote>
  <w:footnote w:id="4">
    <w:p w14:paraId="48FD3713" w14:textId="77777777" w:rsidR="001D5CCE" w:rsidRPr="001D5CCE" w:rsidRDefault="001D5CCE" w:rsidP="00AF151C">
      <w:pPr>
        <w:pStyle w:val="FootnoteText"/>
        <w:rPr>
          <w:rFonts w:asciiTheme="minorHAnsi" w:hAnsiTheme="minorHAnsi" w:cstheme="minorHAnsi"/>
          <w:sz w:val="18"/>
          <w:lang w:val="en-US"/>
        </w:rPr>
      </w:pPr>
      <w:r w:rsidRPr="00304D81">
        <w:rPr>
          <w:rStyle w:val="FootnoteReference"/>
          <w:rFonts w:asciiTheme="minorHAnsi" w:hAnsiTheme="minorHAnsi" w:cstheme="minorHAnsi"/>
          <w:sz w:val="18"/>
        </w:rPr>
        <w:footnoteRef/>
      </w:r>
      <w:r w:rsidRPr="00304D81">
        <w:rPr>
          <w:rFonts w:asciiTheme="minorHAnsi" w:hAnsiTheme="minorHAnsi" w:cstheme="minorHAnsi"/>
          <w:sz w:val="18"/>
          <w:lang w:val="es-ES"/>
        </w:rPr>
        <w:t xml:space="preserve"> OXFAM, 2016. Con la seca al cuello. Evaluación del impacto de la sequía. </w:t>
      </w:r>
      <w:r w:rsidRPr="00C0273D">
        <w:rPr>
          <w:rFonts w:asciiTheme="minorHAnsi" w:hAnsiTheme="minorHAnsi" w:cstheme="minorHAnsi"/>
          <w:sz w:val="18"/>
          <w:lang w:val="en-US"/>
        </w:rPr>
        <w:t xml:space="preserve">70 pp. </w:t>
      </w:r>
      <w:hyperlink r:id="rId2" w:history="1">
        <w:r w:rsidRPr="001D5CCE">
          <w:rPr>
            <w:rStyle w:val="Hyperlink"/>
            <w:rFonts w:asciiTheme="minorHAnsi" w:hAnsiTheme="minorHAnsi" w:cstheme="minorHAnsi"/>
            <w:sz w:val="18"/>
            <w:lang w:val="en-US"/>
          </w:rPr>
          <w:t>https://www.oxfam.org/sites/www.oxfam.org/files/file_attachments/informe-hea-oxfam-5.pdf</w:t>
        </w:r>
      </w:hyperlink>
      <w:r w:rsidRPr="001D5CCE">
        <w:rPr>
          <w:rFonts w:asciiTheme="minorHAnsi" w:hAnsiTheme="minorHAnsi" w:cstheme="minorHAnsi"/>
          <w:sz w:val="18"/>
          <w:lang w:val="en-US"/>
        </w:rPr>
        <w:t xml:space="preserve"> </w:t>
      </w:r>
    </w:p>
  </w:footnote>
  <w:footnote w:id="5">
    <w:p w14:paraId="3536BC6E" w14:textId="77777777" w:rsidR="001D5CCE" w:rsidRPr="00304D81" w:rsidRDefault="001D5CCE" w:rsidP="00AF151C">
      <w:pPr>
        <w:spacing w:after="0"/>
        <w:rPr>
          <w:sz w:val="18"/>
          <w:szCs w:val="20"/>
          <w:lang w:val="es-ES"/>
        </w:rPr>
      </w:pPr>
      <w:r w:rsidRPr="00304D81">
        <w:rPr>
          <w:rStyle w:val="FootnoteReference"/>
          <w:sz w:val="18"/>
          <w:szCs w:val="20"/>
        </w:rPr>
        <w:footnoteRef/>
      </w:r>
      <w:r w:rsidRPr="00304D81">
        <w:rPr>
          <w:sz w:val="18"/>
          <w:szCs w:val="20"/>
          <w:lang w:val="es-ES"/>
        </w:rPr>
        <w:t xml:space="preserve"> Izzo, M., Araujo, N., </w:t>
      </w:r>
      <w:proofErr w:type="spellStart"/>
      <w:r w:rsidRPr="00304D81">
        <w:rPr>
          <w:sz w:val="18"/>
          <w:szCs w:val="20"/>
          <w:lang w:val="es-ES"/>
        </w:rPr>
        <w:t>Aucelli</w:t>
      </w:r>
      <w:proofErr w:type="spellEnd"/>
      <w:r w:rsidRPr="00304D81">
        <w:rPr>
          <w:sz w:val="18"/>
          <w:szCs w:val="20"/>
          <w:lang w:val="es-ES"/>
        </w:rPr>
        <w:t xml:space="preserve">, P.P.C., </w:t>
      </w:r>
      <w:proofErr w:type="spellStart"/>
      <w:r w:rsidRPr="00304D81">
        <w:rPr>
          <w:sz w:val="18"/>
          <w:szCs w:val="20"/>
          <w:lang w:val="es-ES"/>
        </w:rPr>
        <w:t>Maratea</w:t>
      </w:r>
      <w:proofErr w:type="spellEnd"/>
      <w:r w:rsidRPr="00304D81">
        <w:rPr>
          <w:sz w:val="18"/>
          <w:szCs w:val="20"/>
          <w:lang w:val="es-ES"/>
        </w:rPr>
        <w:t xml:space="preserve">, A., Sánchez, A. 2013. </w:t>
      </w:r>
      <w:r w:rsidRPr="00304D81">
        <w:rPr>
          <w:sz w:val="18"/>
          <w:szCs w:val="20"/>
          <w:lang w:val="en-US"/>
        </w:rPr>
        <w:t xml:space="preserve">Land sensitivity to desertification in the Dominican Republic: an adaptation of the ESA methodology. </w:t>
      </w:r>
      <w:proofErr w:type="spellStart"/>
      <w:r w:rsidRPr="00304D81">
        <w:rPr>
          <w:sz w:val="18"/>
          <w:szCs w:val="20"/>
          <w:lang w:val="es-ES"/>
        </w:rPr>
        <w:t>Land</w:t>
      </w:r>
      <w:proofErr w:type="spellEnd"/>
      <w:r w:rsidRPr="00304D81">
        <w:rPr>
          <w:sz w:val="18"/>
          <w:szCs w:val="20"/>
          <w:lang w:val="es-ES"/>
        </w:rPr>
        <w:t xml:space="preserve"> </w:t>
      </w:r>
      <w:proofErr w:type="spellStart"/>
      <w:r w:rsidRPr="00304D81">
        <w:rPr>
          <w:sz w:val="18"/>
          <w:szCs w:val="20"/>
          <w:lang w:val="es-ES"/>
        </w:rPr>
        <w:t>Degradation</w:t>
      </w:r>
      <w:proofErr w:type="spellEnd"/>
      <w:r w:rsidRPr="00304D81">
        <w:rPr>
          <w:sz w:val="18"/>
          <w:szCs w:val="20"/>
          <w:lang w:val="es-ES"/>
        </w:rPr>
        <w:t xml:space="preserve"> and </w:t>
      </w:r>
      <w:proofErr w:type="spellStart"/>
      <w:r w:rsidRPr="00304D81">
        <w:rPr>
          <w:sz w:val="18"/>
          <w:szCs w:val="20"/>
          <w:lang w:val="es-ES"/>
        </w:rPr>
        <w:t>Development</w:t>
      </w:r>
      <w:proofErr w:type="spellEnd"/>
      <w:r w:rsidRPr="00304D81">
        <w:rPr>
          <w:sz w:val="18"/>
          <w:szCs w:val="20"/>
          <w:lang w:val="es-ES"/>
        </w:rPr>
        <w:t xml:space="preserve"> 24, 486-498.</w:t>
      </w:r>
    </w:p>
  </w:footnote>
  <w:footnote w:id="6">
    <w:p w14:paraId="0FE78A5A" w14:textId="77777777" w:rsidR="001D5CCE" w:rsidRPr="00304D81" w:rsidRDefault="001D5CCE" w:rsidP="00AF151C">
      <w:pPr>
        <w:spacing w:after="0"/>
        <w:rPr>
          <w:sz w:val="18"/>
          <w:szCs w:val="20"/>
          <w:lang w:val="es-ES"/>
        </w:rPr>
      </w:pPr>
      <w:r w:rsidRPr="00304D81">
        <w:rPr>
          <w:rStyle w:val="FootnoteReference"/>
          <w:sz w:val="18"/>
          <w:szCs w:val="20"/>
        </w:rPr>
        <w:footnoteRef/>
      </w:r>
      <w:r w:rsidRPr="00304D81">
        <w:rPr>
          <w:sz w:val="18"/>
          <w:szCs w:val="20"/>
          <w:lang w:val="es-ES"/>
        </w:rPr>
        <w:t xml:space="preserve"> Ministerio de Medio Ambiente y Recursos Naturales. 2015. Estrategia Nacional de Manejo del Fuego para República Dominicana. Santo Domingo, Dominican Republic. </w:t>
      </w:r>
    </w:p>
  </w:footnote>
  <w:footnote w:id="7">
    <w:p w14:paraId="40B34FA0" w14:textId="77777777" w:rsidR="001D5CCE" w:rsidRPr="00304D81" w:rsidRDefault="001D5CCE" w:rsidP="00AF151C">
      <w:pPr>
        <w:pStyle w:val="FootnoteText"/>
        <w:rPr>
          <w:rFonts w:asciiTheme="minorHAnsi" w:hAnsiTheme="minorHAnsi" w:cstheme="minorHAnsi"/>
          <w:sz w:val="18"/>
        </w:rPr>
      </w:pPr>
      <w:r w:rsidRPr="00304D81">
        <w:rPr>
          <w:rStyle w:val="FootnoteReference"/>
          <w:rFonts w:asciiTheme="minorHAnsi" w:hAnsiTheme="minorHAnsi" w:cstheme="minorHAnsi"/>
          <w:sz w:val="18"/>
        </w:rPr>
        <w:footnoteRef/>
      </w:r>
      <w:r w:rsidRPr="00304D81">
        <w:rPr>
          <w:rFonts w:asciiTheme="minorHAnsi" w:hAnsiTheme="minorHAnsi" w:cstheme="minorHAnsi"/>
          <w:sz w:val="18"/>
          <w:lang w:val="es-ES"/>
        </w:rPr>
        <w:t xml:space="preserve"> Instituto Tecnológico de Santo Domingo, 2017. Científicos pronostican sequía extrema en Santo Domingo a partir de 2020. </w:t>
      </w:r>
      <w:hyperlink r:id="rId3" w:history="1">
        <w:r w:rsidRPr="00304D81">
          <w:rPr>
            <w:rStyle w:val="Hyperlink"/>
            <w:rFonts w:asciiTheme="minorHAnsi" w:hAnsiTheme="minorHAnsi" w:cstheme="minorHAnsi"/>
            <w:sz w:val="18"/>
          </w:rPr>
          <w:t>https://www.intec.edu.do/prensa/notas-de-prensa/item/cientificos-pronostican-sequia-extrema-en-santo-domingo-a-partir-de-2020</w:t>
        </w:r>
      </w:hyperlink>
    </w:p>
  </w:footnote>
  <w:footnote w:id="8">
    <w:p w14:paraId="1A482B1A" w14:textId="77777777" w:rsidR="001D5CCE" w:rsidRPr="00F34C76" w:rsidRDefault="001D5CCE" w:rsidP="009E77C4">
      <w:pPr>
        <w:pStyle w:val="FootnoteText"/>
        <w:rPr>
          <w:rFonts w:cs="Myriad Pro"/>
          <w:color w:val="000000"/>
          <w:sz w:val="16"/>
          <w:szCs w:val="16"/>
        </w:rPr>
      </w:pPr>
      <w:r w:rsidRPr="00902373">
        <w:rPr>
          <w:rStyle w:val="FootnoteReference"/>
          <w:sz w:val="16"/>
          <w:szCs w:val="16"/>
        </w:rPr>
        <w:footnoteRef/>
      </w:r>
      <w:r w:rsidRPr="00902373">
        <w:rPr>
          <w:sz w:val="16"/>
          <w:szCs w:val="16"/>
        </w:rPr>
        <w:t xml:space="preserve"> </w:t>
      </w:r>
      <w:r w:rsidRPr="00902373">
        <w:rPr>
          <w:sz w:val="16"/>
          <w:szCs w:val="16"/>
          <w:lang w:val="en-US"/>
        </w:rPr>
        <w:t xml:space="preserve">United States Agency for International Development.  2013. Dominican Republic Climate Change Vulnerability Assessment </w:t>
      </w:r>
      <w:r w:rsidRPr="00F34C76">
        <w:rPr>
          <w:rFonts w:cs="Myriad Pro"/>
          <w:color w:val="000000"/>
          <w:sz w:val="16"/>
          <w:szCs w:val="16"/>
        </w:rPr>
        <w:t>Report.  USAID, Washington, D.C.  132 p.</w:t>
      </w:r>
    </w:p>
  </w:footnote>
  <w:footnote w:id="9">
    <w:p w14:paraId="3A02780E" w14:textId="77777777" w:rsidR="001D5CCE" w:rsidRPr="00304D81" w:rsidRDefault="001D5CCE" w:rsidP="00AF151C">
      <w:pPr>
        <w:pStyle w:val="FootnoteText"/>
        <w:rPr>
          <w:rFonts w:asciiTheme="minorHAnsi" w:hAnsiTheme="minorHAnsi" w:cstheme="minorHAnsi"/>
          <w:sz w:val="18"/>
          <w:lang w:val="es-CR"/>
        </w:rPr>
      </w:pPr>
      <w:r w:rsidRPr="00304D81">
        <w:rPr>
          <w:rStyle w:val="FootnoteReference"/>
          <w:rFonts w:asciiTheme="minorHAnsi" w:hAnsiTheme="minorHAnsi" w:cstheme="minorHAnsi"/>
          <w:sz w:val="18"/>
        </w:rPr>
        <w:footnoteRef/>
      </w:r>
      <w:r w:rsidRPr="00304D81">
        <w:rPr>
          <w:rFonts w:asciiTheme="minorHAnsi" w:hAnsiTheme="minorHAnsi" w:cstheme="minorHAnsi"/>
          <w:sz w:val="18"/>
          <w:lang w:val="en-US"/>
        </w:rPr>
        <w:t xml:space="preserve"> Critical Ecosystem Partnership Fund. n.d. Islas del Caribe Hotspot de Biodiversidad. </w:t>
      </w:r>
      <w:r w:rsidRPr="00304D81">
        <w:rPr>
          <w:rFonts w:asciiTheme="minorHAnsi" w:hAnsiTheme="minorHAnsi" w:cstheme="minorHAnsi"/>
          <w:sz w:val="18"/>
          <w:lang w:val="es-ES"/>
        </w:rPr>
        <w:t xml:space="preserve">Resumen de Perfil de Ecosistema. </w:t>
      </w:r>
    </w:p>
  </w:footnote>
  <w:footnote w:id="10">
    <w:p w14:paraId="3474DBBB" w14:textId="77777777" w:rsidR="001D5CCE" w:rsidRPr="00304D81" w:rsidRDefault="001D5CCE" w:rsidP="001A53D4">
      <w:pPr>
        <w:pStyle w:val="NormalWeb"/>
        <w:spacing w:before="0" w:beforeAutospacing="0" w:after="0" w:afterAutospacing="0"/>
        <w:rPr>
          <w:rFonts w:asciiTheme="minorHAnsi" w:hAnsiTheme="minorHAnsi"/>
          <w:sz w:val="18"/>
          <w:szCs w:val="20"/>
          <w:lang w:val="es-ES"/>
        </w:rPr>
      </w:pPr>
      <w:r w:rsidRPr="00304D81">
        <w:rPr>
          <w:rStyle w:val="FootnoteReference"/>
          <w:rFonts w:asciiTheme="minorHAnsi" w:hAnsiTheme="minorHAnsi" w:cstheme="minorHAnsi"/>
          <w:sz w:val="18"/>
          <w:szCs w:val="20"/>
        </w:rPr>
        <w:footnoteRef/>
      </w:r>
      <w:r w:rsidRPr="00304D81">
        <w:rPr>
          <w:rFonts w:asciiTheme="minorHAnsi" w:hAnsiTheme="minorHAnsi" w:cstheme="minorHAnsi"/>
          <w:sz w:val="18"/>
          <w:szCs w:val="20"/>
          <w:lang w:val="es-ES"/>
        </w:rPr>
        <w:t xml:space="preserve"> </w:t>
      </w:r>
      <w:hyperlink r:id="rId4" w:history="1">
        <w:r w:rsidRPr="00304D81">
          <w:rPr>
            <w:rStyle w:val="Hyperlink"/>
            <w:rFonts w:asciiTheme="minorHAnsi" w:hAnsiTheme="minorHAnsi" w:cstheme="minorHAnsi"/>
            <w:sz w:val="18"/>
            <w:szCs w:val="20"/>
            <w:lang w:val="es-ES"/>
          </w:rPr>
          <w:t>https://www.diariolibre.com/economia/produccion-de-cafe-en-la-republica-dominicana-crece-16-actualmente-IH8382846</w:t>
        </w:r>
      </w:hyperlink>
      <w:r w:rsidRPr="00304D81">
        <w:rPr>
          <w:rFonts w:asciiTheme="minorHAnsi" w:hAnsiTheme="minorHAnsi"/>
          <w:sz w:val="18"/>
          <w:szCs w:val="20"/>
          <w:lang w:val="es-ES"/>
        </w:rPr>
        <w:t xml:space="preserve"> </w:t>
      </w:r>
    </w:p>
  </w:footnote>
  <w:footnote w:id="11">
    <w:p w14:paraId="021E5BBF" w14:textId="77777777" w:rsidR="001D5CCE" w:rsidRPr="00304D81" w:rsidRDefault="001D5CCE" w:rsidP="001A53D4">
      <w:pPr>
        <w:pStyle w:val="NormalWeb"/>
        <w:spacing w:before="0" w:beforeAutospacing="0" w:after="0" w:afterAutospacing="0"/>
        <w:rPr>
          <w:rFonts w:asciiTheme="minorHAnsi" w:hAnsiTheme="minorHAnsi"/>
          <w:sz w:val="18"/>
          <w:szCs w:val="20"/>
          <w:lang w:val="es-ES"/>
        </w:rPr>
      </w:pPr>
      <w:r w:rsidRPr="00304D81">
        <w:rPr>
          <w:rStyle w:val="FootnoteReference"/>
          <w:rFonts w:asciiTheme="minorHAnsi" w:hAnsiTheme="minorHAnsi"/>
          <w:sz w:val="18"/>
          <w:szCs w:val="20"/>
        </w:rPr>
        <w:footnoteRef/>
      </w:r>
      <w:r w:rsidRPr="00304D81">
        <w:rPr>
          <w:rFonts w:asciiTheme="minorHAnsi" w:hAnsiTheme="minorHAnsi"/>
          <w:sz w:val="18"/>
          <w:szCs w:val="20"/>
          <w:lang w:val="es-ES"/>
        </w:rPr>
        <w:t xml:space="preserve"> </w:t>
      </w:r>
      <w:hyperlink r:id="rId5" w:history="1">
        <w:r w:rsidRPr="00304D81">
          <w:rPr>
            <w:rStyle w:val="Hyperlink"/>
            <w:rFonts w:asciiTheme="minorHAnsi" w:hAnsiTheme="minorHAnsi" w:cstheme="minorHAnsi"/>
            <w:sz w:val="18"/>
            <w:szCs w:val="20"/>
            <w:lang w:val="es-ES"/>
          </w:rPr>
          <w:t>http://www.iica.int/es/prensa/noticias/el-cacao-un-cultivo-clave-que-mantiene-la-república-dominicana-como-uno-de-los</w:t>
        </w:r>
      </w:hyperlink>
      <w:r w:rsidRPr="00304D81">
        <w:rPr>
          <w:rFonts w:asciiTheme="minorHAnsi" w:hAnsiTheme="minorHAnsi"/>
          <w:sz w:val="18"/>
          <w:szCs w:val="20"/>
          <w:lang w:val="es-ES"/>
        </w:rPr>
        <w:t xml:space="preserve"> </w:t>
      </w:r>
    </w:p>
  </w:footnote>
  <w:footnote w:id="12">
    <w:p w14:paraId="3C86DEEB" w14:textId="77777777" w:rsidR="00F87252" w:rsidRPr="00304D81" w:rsidRDefault="00F87252" w:rsidP="00F87252">
      <w:pPr>
        <w:spacing w:after="0"/>
        <w:rPr>
          <w:sz w:val="18"/>
          <w:szCs w:val="20"/>
          <w:lang w:val="es-ES"/>
        </w:rPr>
      </w:pPr>
      <w:r w:rsidRPr="00304D81">
        <w:rPr>
          <w:rStyle w:val="FootnoteReference"/>
          <w:sz w:val="18"/>
          <w:szCs w:val="20"/>
        </w:rPr>
        <w:footnoteRef/>
      </w:r>
      <w:r w:rsidRPr="00304D81">
        <w:rPr>
          <w:sz w:val="18"/>
          <w:szCs w:val="20"/>
          <w:lang w:val="es-ES"/>
        </w:rPr>
        <w:t xml:space="preserve"> </w:t>
      </w:r>
      <w:hyperlink r:id="rId6" w:history="1">
        <w:r w:rsidRPr="00304D81">
          <w:rPr>
            <w:rStyle w:val="Hyperlink"/>
            <w:sz w:val="18"/>
            <w:szCs w:val="20"/>
            <w:lang w:val="es-ES"/>
          </w:rPr>
          <w:t>https://www.catie.ac.cr/catie-noticias/3402-republica-dominicana-se-prepara-para-el-diseno-de-la-nama-de-ganaderia-bovina.html</w:t>
        </w:r>
      </w:hyperlink>
      <w:r w:rsidRPr="00304D81">
        <w:rPr>
          <w:sz w:val="18"/>
          <w:szCs w:val="20"/>
          <w:lang w:val="es-ES"/>
        </w:rPr>
        <w:t xml:space="preserve"> </w:t>
      </w:r>
    </w:p>
  </w:footnote>
  <w:footnote w:id="13">
    <w:p w14:paraId="71A8D5B9" w14:textId="77777777" w:rsidR="001D5CCE" w:rsidRPr="00304D81" w:rsidRDefault="001D5CCE" w:rsidP="003D38A5">
      <w:pPr>
        <w:pStyle w:val="FootnoteText"/>
        <w:rPr>
          <w:rFonts w:asciiTheme="minorHAnsi" w:hAnsiTheme="minorHAnsi" w:cstheme="minorHAnsi"/>
          <w:sz w:val="18"/>
          <w:lang w:val="es-CR"/>
        </w:rPr>
      </w:pPr>
      <w:r w:rsidRPr="00304D81">
        <w:rPr>
          <w:rStyle w:val="FootnoteReference"/>
          <w:rFonts w:asciiTheme="minorHAnsi" w:hAnsiTheme="minorHAnsi" w:cstheme="minorHAnsi"/>
          <w:sz w:val="18"/>
        </w:rPr>
        <w:footnoteRef/>
      </w:r>
      <w:r w:rsidRPr="00304D81">
        <w:rPr>
          <w:rFonts w:asciiTheme="minorHAnsi" w:hAnsiTheme="minorHAnsi" w:cstheme="minorHAnsi"/>
          <w:sz w:val="18"/>
          <w:lang w:val="es-CR"/>
        </w:rPr>
        <w:t xml:space="preserve"> Ministerio de Economía, Planificación y Desarrollo. s.f. Documento base de la propuesta de Estrategia Nacional de Desarrollo 2010-2030. Un viaje de transformación hacia un país mejor.</w:t>
      </w:r>
    </w:p>
  </w:footnote>
  <w:footnote w:id="14">
    <w:p w14:paraId="751C10BE" w14:textId="77777777" w:rsidR="001D5CCE" w:rsidRPr="00F948A9" w:rsidRDefault="001D5CCE" w:rsidP="003D38A5">
      <w:pPr>
        <w:autoSpaceDE w:val="0"/>
        <w:autoSpaceDN w:val="0"/>
        <w:adjustRightInd w:val="0"/>
        <w:rPr>
          <w:rFonts w:eastAsia="AdvTTb8864ccf.B" w:cstheme="minorHAnsi"/>
          <w:color w:val="131413"/>
          <w:sz w:val="18"/>
          <w:szCs w:val="20"/>
          <w:lang w:val="en-GB"/>
        </w:rPr>
      </w:pPr>
      <w:r w:rsidRPr="00304D81">
        <w:rPr>
          <w:rStyle w:val="FootnoteReference"/>
          <w:rFonts w:cstheme="minorHAnsi"/>
          <w:sz w:val="18"/>
          <w:szCs w:val="20"/>
        </w:rPr>
        <w:footnoteRef/>
      </w:r>
      <w:r w:rsidRPr="00304D81">
        <w:rPr>
          <w:rFonts w:cstheme="minorHAnsi"/>
          <w:sz w:val="18"/>
          <w:szCs w:val="20"/>
          <w:lang w:val="es-ES"/>
        </w:rPr>
        <w:t xml:space="preserve"> </w:t>
      </w:r>
      <w:r w:rsidRPr="00304D81">
        <w:rPr>
          <w:rFonts w:cstheme="minorHAnsi"/>
          <w:color w:val="131413"/>
          <w:sz w:val="18"/>
          <w:szCs w:val="20"/>
          <w:lang w:val="es-ES"/>
        </w:rPr>
        <w:t xml:space="preserve">República Dominicana, 2015. Contribución Prevista y determinada a Nivel Nacional INDC-RD. </w:t>
      </w:r>
      <w:r w:rsidRPr="00F948A9">
        <w:rPr>
          <w:rFonts w:cstheme="minorHAnsi"/>
          <w:color w:val="131413"/>
          <w:sz w:val="18"/>
          <w:szCs w:val="20"/>
          <w:lang w:val="en-GB"/>
        </w:rPr>
        <w:t>Santo Domingo, Dominican Republic. 4 p.</w:t>
      </w:r>
    </w:p>
  </w:footnote>
  <w:footnote w:id="15">
    <w:p w14:paraId="32501665" w14:textId="77777777" w:rsidR="001D5CCE" w:rsidRPr="000252B3" w:rsidRDefault="001D5CCE" w:rsidP="00A67A0B">
      <w:pPr>
        <w:autoSpaceDE w:val="0"/>
        <w:autoSpaceDN w:val="0"/>
        <w:adjustRightInd w:val="0"/>
        <w:spacing w:after="0"/>
        <w:rPr>
          <w:rFonts w:ascii="AGaramond-Regular" w:hAnsi="AGaramond-Regular" w:cs="AGaramond-Regular"/>
          <w:sz w:val="19"/>
          <w:szCs w:val="19"/>
          <w:lang w:val="en-US"/>
        </w:rPr>
      </w:pPr>
      <w:r>
        <w:rPr>
          <w:rStyle w:val="FootnoteReference"/>
        </w:rPr>
        <w:footnoteRef/>
      </w:r>
      <w:r w:rsidRPr="000252B3">
        <w:rPr>
          <w:rFonts w:ascii="AGaramond-Regular" w:hAnsi="AGaramond-Regular" w:cs="AGaramond-Regular"/>
          <w:sz w:val="19"/>
          <w:szCs w:val="19"/>
          <w:lang w:val="en-US"/>
        </w:rPr>
        <w:t xml:space="preserve">Millennium Ecosystem Assessment, 2005. </w:t>
      </w:r>
      <w:r w:rsidRPr="000252B3">
        <w:rPr>
          <w:rFonts w:ascii="AGaramond-Italic" w:hAnsi="AGaramond-Italic" w:cs="AGaramond-Italic"/>
          <w:i/>
          <w:iCs/>
          <w:sz w:val="19"/>
          <w:szCs w:val="19"/>
          <w:lang w:val="en-US"/>
        </w:rPr>
        <w:t>Ecosystems and Human Well-being: Synthesis</w:t>
      </w:r>
      <w:r w:rsidRPr="000252B3">
        <w:rPr>
          <w:rFonts w:ascii="AGaramond-Regular" w:hAnsi="AGaramond-Regular" w:cs="AGaramond-Regular"/>
          <w:sz w:val="19"/>
          <w:szCs w:val="19"/>
          <w:lang w:val="en-US"/>
        </w:rPr>
        <w:t>.</w:t>
      </w:r>
    </w:p>
    <w:p w14:paraId="4577E567" w14:textId="77777777" w:rsidR="001D5CCE" w:rsidRPr="000252B3" w:rsidRDefault="001D5CCE" w:rsidP="00A67A0B">
      <w:pPr>
        <w:pStyle w:val="FootnoteText"/>
        <w:rPr>
          <w:lang w:val="en-US"/>
        </w:rPr>
      </w:pPr>
      <w:r w:rsidRPr="000252B3">
        <w:rPr>
          <w:rFonts w:ascii="AGaramond-Regular" w:eastAsiaTheme="minorHAnsi" w:hAnsi="AGaramond-Regular" w:cs="AGaramond-Regular"/>
          <w:sz w:val="19"/>
          <w:szCs w:val="19"/>
          <w:lang w:val="en-US"/>
        </w:rPr>
        <w:t>Island Press, Washington, DC.</w:t>
      </w:r>
      <w:r>
        <w:t xml:space="preserve"> </w:t>
      </w:r>
    </w:p>
  </w:footnote>
  <w:footnote w:id="16">
    <w:p w14:paraId="00AD7A51" w14:textId="7DA51D98" w:rsidR="009D13B0" w:rsidRPr="009D13B0" w:rsidRDefault="009D13B0">
      <w:pPr>
        <w:pStyle w:val="FootnoteText"/>
        <w:rPr>
          <w:lang w:val="es-CR"/>
        </w:rPr>
      </w:pPr>
      <w:r>
        <w:rPr>
          <w:rStyle w:val="FootnoteReference"/>
        </w:rPr>
        <w:footnoteRef/>
      </w:r>
      <w:r>
        <w:t xml:space="preserve"> </w:t>
      </w:r>
      <w:r>
        <w:rPr>
          <w:rFonts w:cs="Arial"/>
          <w:color w:val="000000"/>
          <w:sz w:val="18"/>
          <w:szCs w:val="18"/>
          <w:shd w:val="clear" w:color="auto" w:fill="FFFFFF"/>
        </w:rPr>
        <w:t>Trier, R.C.A. 2018. </w:t>
      </w:r>
      <w:r>
        <w:rPr>
          <w:rFonts w:cs="Arial"/>
          <w:i/>
          <w:iCs/>
          <w:color w:val="000000"/>
          <w:sz w:val="18"/>
          <w:szCs w:val="18"/>
          <w:bdr w:val="none" w:sz="0" w:space="0" w:color="auto" w:frame="1"/>
          <w:shd w:val="clear" w:color="auto" w:fill="FFFFFF"/>
        </w:rPr>
        <w:t>Dominican Republic - Resilient Agriculture and Integrated Water Resources Management Project (English)</w:t>
      </w:r>
      <w:r>
        <w:rPr>
          <w:rFonts w:cs="Arial"/>
          <w:color w:val="000000"/>
          <w:sz w:val="18"/>
          <w:szCs w:val="18"/>
          <w:shd w:val="clear" w:color="auto" w:fill="FFFFFF"/>
        </w:rPr>
        <w:t>. Washington, D.C: World Bank Group.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B57"/>
    <w:multiLevelType w:val="hybridMultilevel"/>
    <w:tmpl w:val="5266A3DA"/>
    <w:lvl w:ilvl="0" w:tplc="A5066C82">
      <w:numFmt w:val="bullet"/>
      <w:lvlText w:val="-"/>
      <w:lvlJc w:val="left"/>
      <w:pPr>
        <w:ind w:left="1080" w:hanging="360"/>
      </w:pPr>
      <w:rPr>
        <w:rFonts w:ascii="Calibri" w:eastAsiaTheme="minorHAnsi" w:hAnsi="Calibri" w:cs="Calibri"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13013819"/>
    <w:multiLevelType w:val="hybridMultilevel"/>
    <w:tmpl w:val="0A801824"/>
    <w:lvl w:ilvl="0" w:tplc="180A0005">
      <w:start w:val="1"/>
      <w:numFmt w:val="bullet"/>
      <w:lvlText w:val=""/>
      <w:lvlJc w:val="left"/>
      <w:pPr>
        <w:ind w:left="720" w:hanging="360"/>
      </w:pPr>
      <w:rPr>
        <w:rFonts w:ascii="Wingdings" w:hAnsi="Wingdings" w:hint="default"/>
      </w:rPr>
    </w:lvl>
    <w:lvl w:ilvl="1" w:tplc="28720840">
      <w:numFmt w:val="bullet"/>
      <w:lvlText w:val="-"/>
      <w:lvlJc w:val="left"/>
      <w:pPr>
        <w:ind w:left="1440" w:hanging="360"/>
      </w:pPr>
      <w:rPr>
        <w:rFonts w:ascii="Calibri" w:eastAsiaTheme="minorHAnsi" w:hAnsi="Calibri" w:cs="Calibri"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47A3665"/>
    <w:multiLevelType w:val="hybridMultilevel"/>
    <w:tmpl w:val="30B6FF00"/>
    <w:lvl w:ilvl="0" w:tplc="04090001">
      <w:start w:val="1"/>
      <w:numFmt w:val="bullet"/>
      <w:lvlText w:val=""/>
      <w:lvlJc w:val="left"/>
      <w:pPr>
        <w:ind w:left="1068" w:hanging="360"/>
      </w:pPr>
      <w:rPr>
        <w:rFonts w:ascii="Symbol" w:hAnsi="Symbol" w:hint="default"/>
      </w:rPr>
    </w:lvl>
    <w:lvl w:ilvl="1" w:tplc="180A0019">
      <w:start w:val="1"/>
      <w:numFmt w:val="lowerLetter"/>
      <w:lvlText w:val="%2."/>
      <w:lvlJc w:val="left"/>
      <w:pPr>
        <w:ind w:left="1788" w:hanging="360"/>
      </w:pPr>
    </w:lvl>
    <w:lvl w:ilvl="2" w:tplc="180A001B">
      <w:start w:val="1"/>
      <w:numFmt w:val="lowerRoman"/>
      <w:lvlText w:val="%3."/>
      <w:lvlJc w:val="right"/>
      <w:pPr>
        <w:ind w:left="2508" w:hanging="180"/>
      </w:pPr>
    </w:lvl>
    <w:lvl w:ilvl="3" w:tplc="180A000F">
      <w:start w:val="1"/>
      <w:numFmt w:val="decimal"/>
      <w:lvlText w:val="%4."/>
      <w:lvlJc w:val="left"/>
      <w:pPr>
        <w:ind w:left="3228" w:hanging="360"/>
      </w:pPr>
    </w:lvl>
    <w:lvl w:ilvl="4" w:tplc="180A0019">
      <w:start w:val="1"/>
      <w:numFmt w:val="lowerLetter"/>
      <w:lvlText w:val="%5."/>
      <w:lvlJc w:val="left"/>
      <w:pPr>
        <w:ind w:left="3948" w:hanging="360"/>
      </w:pPr>
    </w:lvl>
    <w:lvl w:ilvl="5" w:tplc="180A001B">
      <w:start w:val="1"/>
      <w:numFmt w:val="lowerRoman"/>
      <w:lvlText w:val="%6."/>
      <w:lvlJc w:val="right"/>
      <w:pPr>
        <w:ind w:left="4668" w:hanging="180"/>
      </w:pPr>
    </w:lvl>
    <w:lvl w:ilvl="6" w:tplc="180A000F">
      <w:start w:val="1"/>
      <w:numFmt w:val="decimal"/>
      <w:lvlText w:val="%7."/>
      <w:lvlJc w:val="left"/>
      <w:pPr>
        <w:ind w:left="5388" w:hanging="360"/>
      </w:pPr>
    </w:lvl>
    <w:lvl w:ilvl="7" w:tplc="180A0019">
      <w:start w:val="1"/>
      <w:numFmt w:val="lowerLetter"/>
      <w:lvlText w:val="%8."/>
      <w:lvlJc w:val="left"/>
      <w:pPr>
        <w:ind w:left="6108" w:hanging="360"/>
      </w:pPr>
    </w:lvl>
    <w:lvl w:ilvl="8" w:tplc="180A001B">
      <w:start w:val="1"/>
      <w:numFmt w:val="lowerRoman"/>
      <w:lvlText w:val="%9."/>
      <w:lvlJc w:val="right"/>
      <w:pPr>
        <w:ind w:left="6828" w:hanging="180"/>
      </w:pPr>
    </w:lvl>
  </w:abstractNum>
  <w:abstractNum w:abstractNumId="3" w15:restartNumberingAfterBreak="0">
    <w:nsid w:val="17BE10E3"/>
    <w:multiLevelType w:val="hybridMultilevel"/>
    <w:tmpl w:val="6BF289D8"/>
    <w:lvl w:ilvl="0" w:tplc="84D42270">
      <w:start w:val="1"/>
      <w:numFmt w:val="decimal"/>
      <w:lvlText w:val="%1."/>
      <w:lvlJc w:val="left"/>
      <w:pPr>
        <w:ind w:left="720" w:hanging="360"/>
      </w:pPr>
      <w:rPr>
        <w:b/>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4" w15:restartNumberingAfterBreak="0">
    <w:nsid w:val="1BD9186F"/>
    <w:multiLevelType w:val="hybridMultilevel"/>
    <w:tmpl w:val="09FE8FAA"/>
    <w:lvl w:ilvl="0" w:tplc="84D42270">
      <w:start w:val="1"/>
      <w:numFmt w:val="decimal"/>
      <w:lvlText w:val="%1."/>
      <w:lvlJc w:val="left"/>
      <w:pPr>
        <w:ind w:left="720" w:hanging="360"/>
      </w:pPr>
      <w:rPr>
        <w:b/>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5" w15:restartNumberingAfterBreak="0">
    <w:nsid w:val="1C8A1D96"/>
    <w:multiLevelType w:val="hybridMultilevel"/>
    <w:tmpl w:val="5BFC5AFA"/>
    <w:lvl w:ilvl="0" w:tplc="180A0005">
      <w:start w:val="1"/>
      <w:numFmt w:val="bullet"/>
      <w:lvlText w:val=""/>
      <w:lvlJc w:val="left"/>
      <w:pPr>
        <w:ind w:left="1080" w:hanging="360"/>
      </w:pPr>
      <w:rPr>
        <w:rFonts w:ascii="Wingdings" w:hAnsi="Wingdings"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6" w15:restartNumberingAfterBreak="0">
    <w:nsid w:val="1D563270"/>
    <w:multiLevelType w:val="hybridMultilevel"/>
    <w:tmpl w:val="B8D8C98E"/>
    <w:lvl w:ilvl="0" w:tplc="FFFFFFFF">
      <w:start w:val="1"/>
      <w:numFmt w:val="decimal"/>
      <w:lvlText w:val="%1."/>
      <w:lvlJc w:val="left"/>
      <w:pPr>
        <w:ind w:left="360" w:hanging="360"/>
      </w:pPr>
      <w:rPr>
        <w:i w:val="0"/>
        <w:sz w:val="20"/>
        <w:lang w:val="en-US"/>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 w15:restartNumberingAfterBreak="0">
    <w:nsid w:val="1E1F35C5"/>
    <w:multiLevelType w:val="hybridMultilevel"/>
    <w:tmpl w:val="FDF4FEA2"/>
    <w:lvl w:ilvl="0" w:tplc="0C0A000F">
      <w:start w:val="1"/>
      <w:numFmt w:val="decimal"/>
      <w:lvlText w:val="%1."/>
      <w:lvlJc w:val="left"/>
      <w:pPr>
        <w:ind w:left="720" w:hanging="360"/>
      </w:pPr>
    </w:lvl>
    <w:lvl w:ilvl="1" w:tplc="A5066C82">
      <w:numFmt w:val="bullet"/>
      <w:lvlText w:val="-"/>
      <w:lvlJc w:val="left"/>
      <w:pPr>
        <w:ind w:left="1440" w:hanging="360"/>
      </w:pPr>
      <w:rPr>
        <w:rFonts w:ascii="Calibri" w:eastAsiaTheme="minorHAnsi" w:hAnsi="Calibri" w:cs="Calibri" w:hint="default"/>
      </w:rPr>
    </w:lvl>
    <w:lvl w:ilvl="2" w:tplc="140A0003">
      <w:start w:val="1"/>
      <w:numFmt w:val="bullet"/>
      <w:lvlText w:val="o"/>
      <w:lvlJc w:val="left"/>
      <w:pPr>
        <w:ind w:left="2160" w:hanging="180"/>
      </w:pPr>
      <w:rPr>
        <w:rFonts w:ascii="Courier New" w:hAnsi="Courier New" w:cs="Courier New" w:hint="default"/>
      </w:r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26140613"/>
    <w:multiLevelType w:val="hybridMultilevel"/>
    <w:tmpl w:val="90D237F2"/>
    <w:lvl w:ilvl="0" w:tplc="0C0A0013">
      <w:start w:val="1"/>
      <w:numFmt w:val="upperRoman"/>
      <w:lvlText w:val="%1."/>
      <w:lvlJc w:val="righ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9" w15:restartNumberingAfterBreak="0">
    <w:nsid w:val="27577D0E"/>
    <w:multiLevelType w:val="hybridMultilevel"/>
    <w:tmpl w:val="BE02D610"/>
    <w:lvl w:ilvl="0" w:tplc="180A0005">
      <w:start w:val="1"/>
      <w:numFmt w:val="bullet"/>
      <w:lvlText w:val=""/>
      <w:lvlJc w:val="left"/>
      <w:pPr>
        <w:ind w:left="1080" w:hanging="360"/>
      </w:pPr>
      <w:rPr>
        <w:rFonts w:ascii="Wingdings" w:hAnsi="Wingdings"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0" w15:restartNumberingAfterBreak="0">
    <w:nsid w:val="293B63F0"/>
    <w:multiLevelType w:val="hybridMultilevel"/>
    <w:tmpl w:val="9056A75C"/>
    <w:lvl w:ilvl="0" w:tplc="57A6FE52">
      <w:start w:val="1"/>
      <w:numFmt w:val="bullet"/>
      <w:lvlText w:val="-"/>
      <w:lvlJc w:val="left"/>
      <w:pPr>
        <w:ind w:left="1266" w:hanging="360"/>
      </w:pPr>
      <w:rPr>
        <w:rFonts w:ascii="Arial" w:eastAsia="Times New Roman" w:hAnsi="Arial" w:cs="Arial" w:hint="default"/>
      </w:rPr>
    </w:lvl>
    <w:lvl w:ilvl="1" w:tplc="140A0003" w:tentative="1">
      <w:start w:val="1"/>
      <w:numFmt w:val="bullet"/>
      <w:lvlText w:val="o"/>
      <w:lvlJc w:val="left"/>
      <w:pPr>
        <w:ind w:left="1920" w:hanging="360"/>
      </w:pPr>
      <w:rPr>
        <w:rFonts w:ascii="Courier New" w:hAnsi="Courier New" w:cs="Courier New" w:hint="default"/>
      </w:rPr>
    </w:lvl>
    <w:lvl w:ilvl="2" w:tplc="140A0005" w:tentative="1">
      <w:start w:val="1"/>
      <w:numFmt w:val="bullet"/>
      <w:lvlText w:val=""/>
      <w:lvlJc w:val="left"/>
      <w:pPr>
        <w:ind w:left="2640" w:hanging="360"/>
      </w:pPr>
      <w:rPr>
        <w:rFonts w:ascii="Wingdings" w:hAnsi="Wingdings" w:hint="default"/>
      </w:rPr>
    </w:lvl>
    <w:lvl w:ilvl="3" w:tplc="140A0001" w:tentative="1">
      <w:start w:val="1"/>
      <w:numFmt w:val="bullet"/>
      <w:lvlText w:val=""/>
      <w:lvlJc w:val="left"/>
      <w:pPr>
        <w:ind w:left="3360" w:hanging="360"/>
      </w:pPr>
      <w:rPr>
        <w:rFonts w:ascii="Symbol" w:hAnsi="Symbol" w:hint="default"/>
      </w:rPr>
    </w:lvl>
    <w:lvl w:ilvl="4" w:tplc="140A0003" w:tentative="1">
      <w:start w:val="1"/>
      <w:numFmt w:val="bullet"/>
      <w:lvlText w:val="o"/>
      <w:lvlJc w:val="left"/>
      <w:pPr>
        <w:ind w:left="4080" w:hanging="360"/>
      </w:pPr>
      <w:rPr>
        <w:rFonts w:ascii="Courier New" w:hAnsi="Courier New" w:cs="Courier New" w:hint="default"/>
      </w:rPr>
    </w:lvl>
    <w:lvl w:ilvl="5" w:tplc="140A0005" w:tentative="1">
      <w:start w:val="1"/>
      <w:numFmt w:val="bullet"/>
      <w:lvlText w:val=""/>
      <w:lvlJc w:val="left"/>
      <w:pPr>
        <w:ind w:left="4800" w:hanging="360"/>
      </w:pPr>
      <w:rPr>
        <w:rFonts w:ascii="Wingdings" w:hAnsi="Wingdings" w:hint="default"/>
      </w:rPr>
    </w:lvl>
    <w:lvl w:ilvl="6" w:tplc="140A0001" w:tentative="1">
      <w:start w:val="1"/>
      <w:numFmt w:val="bullet"/>
      <w:lvlText w:val=""/>
      <w:lvlJc w:val="left"/>
      <w:pPr>
        <w:ind w:left="5520" w:hanging="360"/>
      </w:pPr>
      <w:rPr>
        <w:rFonts w:ascii="Symbol" w:hAnsi="Symbol" w:hint="default"/>
      </w:rPr>
    </w:lvl>
    <w:lvl w:ilvl="7" w:tplc="140A0003" w:tentative="1">
      <w:start w:val="1"/>
      <w:numFmt w:val="bullet"/>
      <w:lvlText w:val="o"/>
      <w:lvlJc w:val="left"/>
      <w:pPr>
        <w:ind w:left="6240" w:hanging="360"/>
      </w:pPr>
      <w:rPr>
        <w:rFonts w:ascii="Courier New" w:hAnsi="Courier New" w:cs="Courier New" w:hint="default"/>
      </w:rPr>
    </w:lvl>
    <w:lvl w:ilvl="8" w:tplc="140A0005" w:tentative="1">
      <w:start w:val="1"/>
      <w:numFmt w:val="bullet"/>
      <w:lvlText w:val=""/>
      <w:lvlJc w:val="left"/>
      <w:pPr>
        <w:ind w:left="6960" w:hanging="360"/>
      </w:pPr>
      <w:rPr>
        <w:rFonts w:ascii="Wingdings" w:hAnsi="Wingdings" w:hint="default"/>
      </w:rPr>
    </w:lvl>
  </w:abstractNum>
  <w:abstractNum w:abstractNumId="11" w15:restartNumberingAfterBreak="0">
    <w:nsid w:val="31F42354"/>
    <w:multiLevelType w:val="hybridMultilevel"/>
    <w:tmpl w:val="F712184A"/>
    <w:lvl w:ilvl="0" w:tplc="F2BC9722">
      <w:start w:val="1"/>
      <w:numFmt w:val="bullet"/>
      <w:lvlText w:val="-"/>
      <w:lvlJc w:val="left"/>
      <w:pPr>
        <w:ind w:left="720" w:hanging="360"/>
      </w:pPr>
      <w:rPr>
        <w:rFonts w:ascii="Arial" w:eastAsia="Times New Roman"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B902607"/>
    <w:multiLevelType w:val="hybridMultilevel"/>
    <w:tmpl w:val="255C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C3810"/>
    <w:multiLevelType w:val="hybridMultilevel"/>
    <w:tmpl w:val="1B6080A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CD4774C"/>
    <w:multiLevelType w:val="hybridMultilevel"/>
    <w:tmpl w:val="FA10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64D52"/>
    <w:multiLevelType w:val="hybridMultilevel"/>
    <w:tmpl w:val="FA763922"/>
    <w:lvl w:ilvl="0" w:tplc="0C0A000F">
      <w:start w:val="1"/>
      <w:numFmt w:val="decimal"/>
      <w:lvlText w:val="%1."/>
      <w:lvlJc w:val="left"/>
      <w:pPr>
        <w:ind w:left="720" w:hanging="360"/>
      </w:pPr>
    </w:lvl>
    <w:lvl w:ilvl="1" w:tplc="A5066C82">
      <w:numFmt w:val="bullet"/>
      <w:lvlText w:val="-"/>
      <w:lvlJc w:val="left"/>
      <w:pPr>
        <w:ind w:left="1440" w:hanging="360"/>
      </w:pPr>
      <w:rPr>
        <w:rFonts w:ascii="Calibri" w:eastAsiaTheme="minorHAnsi" w:hAnsi="Calibri" w:cs="Calibri"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FAB6B85"/>
    <w:multiLevelType w:val="hybridMultilevel"/>
    <w:tmpl w:val="4458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56F8A"/>
    <w:multiLevelType w:val="hybridMultilevel"/>
    <w:tmpl w:val="7E9486C4"/>
    <w:lvl w:ilvl="0" w:tplc="2ACAF2F2">
      <w:start w:val="29"/>
      <w:numFmt w:val="bullet"/>
      <w:lvlText w:val="-"/>
      <w:lvlJc w:val="left"/>
      <w:rPr>
        <w:rFonts w:ascii="Calibri" w:eastAsiaTheme="minorHAnsi" w:hAnsi="Calibri" w:cs="Times New Roman" w:hint="default"/>
      </w:rPr>
    </w:lvl>
    <w:lvl w:ilvl="1" w:tplc="FFFFFFFF">
      <w:numFmt w:val="decimal"/>
      <w:lvlText w:val=""/>
      <w:lvlJc w:val="left"/>
    </w:lvl>
    <w:lvl w:ilvl="2" w:tplc="FFFFFFFF">
      <w:numFmt w:val="decimal"/>
      <w:lvlText w:val=""/>
      <w:lvlJc w:val="left"/>
    </w:lvl>
    <w:lvl w:ilvl="3" w:tplc="57A6FE52">
      <w:start w:val="1"/>
      <w:numFmt w:val="bullet"/>
      <w:lvlText w:val="-"/>
      <w:lvlJc w:val="left"/>
      <w:rPr>
        <w:rFonts w:ascii="Arial" w:eastAsia="Times New Roman" w:hAnsi="Arial" w:cs="Arial" w:hint="default"/>
      </w:rPr>
    </w:lvl>
    <w:lvl w:ilvl="4" w:tplc="FFFFFFFF">
      <w:numFmt w:val="decimal"/>
      <w:lvlText w:val=""/>
      <w:lvlJc w:val="left"/>
    </w:lvl>
    <w:lvl w:ilvl="5" w:tplc="FFFFFFFF">
      <w:numFmt w:val="decimal"/>
      <w:lvlText w:val=""/>
      <w:lvlJc w:val="left"/>
    </w:lvl>
    <w:lvl w:ilvl="6" w:tplc="57A6FE52">
      <w:start w:val="1"/>
      <w:numFmt w:val="bullet"/>
      <w:lvlText w:val="-"/>
      <w:lvlJc w:val="left"/>
      <w:rPr>
        <w:rFonts w:ascii="Arial" w:eastAsia="Times New Roman" w:hAnsi="Arial" w:cs="Arial" w:hint="default"/>
      </w:rPr>
    </w:lvl>
    <w:lvl w:ilvl="7" w:tplc="FFFFFFFF">
      <w:numFmt w:val="decimal"/>
      <w:lvlText w:val=""/>
      <w:lvlJc w:val="left"/>
    </w:lvl>
    <w:lvl w:ilvl="8" w:tplc="FFFFFFFF">
      <w:numFmt w:val="decimal"/>
      <w:lvlText w:val=""/>
      <w:lvlJc w:val="left"/>
    </w:lvl>
  </w:abstractNum>
  <w:abstractNum w:abstractNumId="18" w15:restartNumberingAfterBreak="0">
    <w:nsid w:val="65FB1D20"/>
    <w:multiLevelType w:val="hybridMultilevel"/>
    <w:tmpl w:val="5B786888"/>
    <w:lvl w:ilvl="0" w:tplc="8096767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6F05A8E"/>
    <w:multiLevelType w:val="hybridMultilevel"/>
    <w:tmpl w:val="09FE8FAA"/>
    <w:lvl w:ilvl="0" w:tplc="84D42270">
      <w:start w:val="1"/>
      <w:numFmt w:val="decimal"/>
      <w:lvlText w:val="%1."/>
      <w:lvlJc w:val="left"/>
      <w:pPr>
        <w:ind w:left="720" w:hanging="360"/>
      </w:pPr>
      <w:rPr>
        <w:b/>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20" w15:restartNumberingAfterBreak="0">
    <w:nsid w:val="70F65142"/>
    <w:multiLevelType w:val="hybridMultilevel"/>
    <w:tmpl w:val="49E08C94"/>
    <w:lvl w:ilvl="0" w:tplc="59BCF644">
      <w:start w:val="1"/>
      <w:numFmt w:val="bullet"/>
      <w:lvlText w:val=""/>
      <w:lvlJc w:val="left"/>
      <w:pPr>
        <w:ind w:left="720" w:hanging="360"/>
      </w:pPr>
      <w:rPr>
        <w:rFonts w:ascii="Symbol" w:hAnsi="Symbol" w:hint="default"/>
        <w:sz w:val="20"/>
      </w:rPr>
    </w:lvl>
    <w:lvl w:ilvl="1" w:tplc="B17C82C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92251"/>
    <w:multiLevelType w:val="hybridMultilevel"/>
    <w:tmpl w:val="09FE8FAA"/>
    <w:lvl w:ilvl="0" w:tplc="84D42270">
      <w:start w:val="1"/>
      <w:numFmt w:val="decimal"/>
      <w:lvlText w:val="%1."/>
      <w:lvlJc w:val="left"/>
      <w:pPr>
        <w:ind w:left="720" w:hanging="360"/>
      </w:pPr>
      <w:rPr>
        <w:b/>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22" w15:restartNumberingAfterBreak="0">
    <w:nsid w:val="715351FC"/>
    <w:multiLevelType w:val="hybridMultilevel"/>
    <w:tmpl w:val="FDAAF806"/>
    <w:lvl w:ilvl="0" w:tplc="180A0005">
      <w:start w:val="1"/>
      <w:numFmt w:val="bullet"/>
      <w:lvlText w:val=""/>
      <w:lvlJc w:val="left"/>
      <w:pPr>
        <w:ind w:left="720" w:hanging="360"/>
      </w:pPr>
      <w:rPr>
        <w:rFonts w:ascii="Wingdings" w:hAnsi="Wingdings" w:hint="default"/>
      </w:rPr>
    </w:lvl>
    <w:lvl w:ilvl="1" w:tplc="8FFC35A0">
      <w:numFmt w:val="bullet"/>
      <w:lvlText w:val="-"/>
      <w:lvlJc w:val="left"/>
      <w:pPr>
        <w:ind w:left="1440" w:hanging="360"/>
      </w:pPr>
      <w:rPr>
        <w:rFonts w:ascii="Calibri" w:eastAsiaTheme="minorHAnsi" w:hAnsi="Calibri" w:cs="Calibri"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8040220"/>
    <w:multiLevelType w:val="hybridMultilevel"/>
    <w:tmpl w:val="67F6BE94"/>
    <w:lvl w:ilvl="0" w:tplc="F2BC9722">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CB33FDD"/>
    <w:multiLevelType w:val="hybridMultilevel"/>
    <w:tmpl w:val="9E2A1720"/>
    <w:lvl w:ilvl="0" w:tplc="8096767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D0F06E4"/>
    <w:multiLevelType w:val="hybridMultilevel"/>
    <w:tmpl w:val="271EF848"/>
    <w:lvl w:ilvl="0" w:tplc="180A0005">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EA42EB6"/>
    <w:multiLevelType w:val="hybridMultilevel"/>
    <w:tmpl w:val="3E76A5C0"/>
    <w:lvl w:ilvl="0" w:tplc="180A0005">
      <w:start w:val="1"/>
      <w:numFmt w:val="bullet"/>
      <w:lvlText w:val=""/>
      <w:lvlJc w:val="left"/>
      <w:pPr>
        <w:ind w:left="720" w:hanging="360"/>
      </w:pPr>
      <w:rPr>
        <w:rFonts w:ascii="Wingdings" w:hAnsi="Wingdings" w:hint="default"/>
      </w:rPr>
    </w:lvl>
    <w:lvl w:ilvl="1" w:tplc="24EA8836">
      <w:numFmt w:val="bullet"/>
      <w:lvlText w:val="-"/>
      <w:lvlJc w:val="left"/>
      <w:pPr>
        <w:ind w:left="1440" w:hanging="360"/>
      </w:pPr>
      <w:rPr>
        <w:rFonts w:ascii="Calibri" w:eastAsiaTheme="minorHAnsi" w:hAnsi="Calibri" w:cs="Calibri"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9"/>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
  </w:num>
  <w:num w:numId="5">
    <w:abstractNumId w:val="18"/>
  </w:num>
  <w:num w:numId="6">
    <w:abstractNumId w:val="24"/>
  </w:num>
  <w:num w:numId="7">
    <w:abstractNumId w:val="20"/>
  </w:num>
  <w:num w:numId="8">
    <w:abstractNumId w:val="21"/>
  </w:num>
  <w:num w:numId="9">
    <w:abstractNumId w:val="2"/>
  </w:num>
  <w:num w:numId="10">
    <w:abstractNumId w:val="16"/>
  </w:num>
  <w:num w:numId="11">
    <w:abstractNumId w:val="14"/>
  </w:num>
  <w:num w:numId="12">
    <w:abstractNumId w:val="12"/>
  </w:num>
  <w:num w:numId="13">
    <w:abstractNumId w:val="4"/>
  </w:num>
  <w:num w:numId="14">
    <w:abstractNumId w:val="0"/>
  </w:num>
  <w:num w:numId="15">
    <w:abstractNumId w:val="9"/>
  </w:num>
  <w:num w:numId="16">
    <w:abstractNumId w:val="15"/>
  </w:num>
  <w:num w:numId="17">
    <w:abstractNumId w:val="1"/>
  </w:num>
  <w:num w:numId="18">
    <w:abstractNumId w:val="26"/>
  </w:num>
  <w:num w:numId="19">
    <w:abstractNumId w:val="5"/>
  </w:num>
  <w:num w:numId="20">
    <w:abstractNumId w:val="7"/>
  </w:num>
  <w:num w:numId="21">
    <w:abstractNumId w:val="22"/>
  </w:num>
  <w:num w:numId="22">
    <w:abstractNumId w:val="13"/>
  </w:num>
  <w:num w:numId="23">
    <w:abstractNumId w:val="23"/>
  </w:num>
  <w:num w:numId="24">
    <w:abstractNumId w:val="11"/>
  </w:num>
  <w:num w:numId="25">
    <w:abstractNumId w:val="25"/>
  </w:num>
  <w:num w:numId="26">
    <w:abstractNumId w:val="17"/>
  </w:num>
  <w:num w:numId="27">
    <w:abstractNumId w:val="10"/>
  </w:num>
  <w:num w:numId="28">
    <w:abstractNumId w:val="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5C"/>
    <w:rsid w:val="00005648"/>
    <w:rsid w:val="000059FB"/>
    <w:rsid w:val="000061FE"/>
    <w:rsid w:val="0000742F"/>
    <w:rsid w:val="00007788"/>
    <w:rsid w:val="000077EB"/>
    <w:rsid w:val="0001391F"/>
    <w:rsid w:val="00014A78"/>
    <w:rsid w:val="00015917"/>
    <w:rsid w:val="00015926"/>
    <w:rsid w:val="00021516"/>
    <w:rsid w:val="000220AF"/>
    <w:rsid w:val="00023E45"/>
    <w:rsid w:val="00024A64"/>
    <w:rsid w:val="00027B57"/>
    <w:rsid w:val="000309CB"/>
    <w:rsid w:val="000322C1"/>
    <w:rsid w:val="00032F37"/>
    <w:rsid w:val="000347F4"/>
    <w:rsid w:val="0003677D"/>
    <w:rsid w:val="000410D6"/>
    <w:rsid w:val="0004577F"/>
    <w:rsid w:val="00046295"/>
    <w:rsid w:val="00050777"/>
    <w:rsid w:val="00051A79"/>
    <w:rsid w:val="000535D7"/>
    <w:rsid w:val="000538DC"/>
    <w:rsid w:val="000574AA"/>
    <w:rsid w:val="0006392C"/>
    <w:rsid w:val="00063BE1"/>
    <w:rsid w:val="00064399"/>
    <w:rsid w:val="000647D6"/>
    <w:rsid w:val="00064809"/>
    <w:rsid w:val="000653D6"/>
    <w:rsid w:val="000705C3"/>
    <w:rsid w:val="00074D72"/>
    <w:rsid w:val="00076932"/>
    <w:rsid w:val="00076BD7"/>
    <w:rsid w:val="00081789"/>
    <w:rsid w:val="00083559"/>
    <w:rsid w:val="00083764"/>
    <w:rsid w:val="00087A37"/>
    <w:rsid w:val="00093FDF"/>
    <w:rsid w:val="000944DE"/>
    <w:rsid w:val="0009605C"/>
    <w:rsid w:val="00097DDE"/>
    <w:rsid w:val="000A0E1E"/>
    <w:rsid w:val="000A119B"/>
    <w:rsid w:val="000A182E"/>
    <w:rsid w:val="000A407F"/>
    <w:rsid w:val="000A4BE6"/>
    <w:rsid w:val="000A4C01"/>
    <w:rsid w:val="000A4EA0"/>
    <w:rsid w:val="000A63F8"/>
    <w:rsid w:val="000A684E"/>
    <w:rsid w:val="000A6BD3"/>
    <w:rsid w:val="000B4342"/>
    <w:rsid w:val="000B7608"/>
    <w:rsid w:val="000C3B83"/>
    <w:rsid w:val="000C7FA6"/>
    <w:rsid w:val="000D1DDC"/>
    <w:rsid w:val="000D4FE6"/>
    <w:rsid w:val="000D6AD2"/>
    <w:rsid w:val="000E0D00"/>
    <w:rsid w:val="000E5AA5"/>
    <w:rsid w:val="000F0734"/>
    <w:rsid w:val="000F58F9"/>
    <w:rsid w:val="00101428"/>
    <w:rsid w:val="00101959"/>
    <w:rsid w:val="00102ADD"/>
    <w:rsid w:val="00103339"/>
    <w:rsid w:val="00103CEC"/>
    <w:rsid w:val="001045D9"/>
    <w:rsid w:val="00105235"/>
    <w:rsid w:val="00106843"/>
    <w:rsid w:val="00115832"/>
    <w:rsid w:val="00116EDB"/>
    <w:rsid w:val="00117579"/>
    <w:rsid w:val="00120B12"/>
    <w:rsid w:val="001218D7"/>
    <w:rsid w:val="00122CCA"/>
    <w:rsid w:val="001248F5"/>
    <w:rsid w:val="00125069"/>
    <w:rsid w:val="0013054D"/>
    <w:rsid w:val="00131FEF"/>
    <w:rsid w:val="001336A6"/>
    <w:rsid w:val="00134E38"/>
    <w:rsid w:val="0013776C"/>
    <w:rsid w:val="00137913"/>
    <w:rsid w:val="001430EC"/>
    <w:rsid w:val="00145B14"/>
    <w:rsid w:val="00147156"/>
    <w:rsid w:val="00147AAD"/>
    <w:rsid w:val="001533C5"/>
    <w:rsid w:val="001642DB"/>
    <w:rsid w:val="00165643"/>
    <w:rsid w:val="00165AA1"/>
    <w:rsid w:val="001747F4"/>
    <w:rsid w:val="001751A7"/>
    <w:rsid w:val="00175956"/>
    <w:rsid w:val="00176EB8"/>
    <w:rsid w:val="001803BE"/>
    <w:rsid w:val="00181467"/>
    <w:rsid w:val="001823E4"/>
    <w:rsid w:val="0019542A"/>
    <w:rsid w:val="00196292"/>
    <w:rsid w:val="00196629"/>
    <w:rsid w:val="001977EA"/>
    <w:rsid w:val="001A1040"/>
    <w:rsid w:val="001A24A0"/>
    <w:rsid w:val="001A26E3"/>
    <w:rsid w:val="001A53D4"/>
    <w:rsid w:val="001A66D4"/>
    <w:rsid w:val="001B0A1A"/>
    <w:rsid w:val="001B303B"/>
    <w:rsid w:val="001B3341"/>
    <w:rsid w:val="001B632F"/>
    <w:rsid w:val="001B6F23"/>
    <w:rsid w:val="001B76E3"/>
    <w:rsid w:val="001C038B"/>
    <w:rsid w:val="001C1C60"/>
    <w:rsid w:val="001C2C20"/>
    <w:rsid w:val="001C4313"/>
    <w:rsid w:val="001C4896"/>
    <w:rsid w:val="001C4BBA"/>
    <w:rsid w:val="001C6035"/>
    <w:rsid w:val="001D5163"/>
    <w:rsid w:val="001D5CCE"/>
    <w:rsid w:val="001D731B"/>
    <w:rsid w:val="001E21D6"/>
    <w:rsid w:val="001E272B"/>
    <w:rsid w:val="001E2A01"/>
    <w:rsid w:val="001E32A4"/>
    <w:rsid w:val="001E520D"/>
    <w:rsid w:val="001E7964"/>
    <w:rsid w:val="001F044A"/>
    <w:rsid w:val="001F1464"/>
    <w:rsid w:val="001F248C"/>
    <w:rsid w:val="001F52EB"/>
    <w:rsid w:val="001F5D19"/>
    <w:rsid w:val="001F62B7"/>
    <w:rsid w:val="00201C28"/>
    <w:rsid w:val="00211403"/>
    <w:rsid w:val="002171C8"/>
    <w:rsid w:val="00217E3F"/>
    <w:rsid w:val="00230225"/>
    <w:rsid w:val="0023059A"/>
    <w:rsid w:val="00230DD6"/>
    <w:rsid w:val="00231D57"/>
    <w:rsid w:val="002359FA"/>
    <w:rsid w:val="00235D09"/>
    <w:rsid w:val="00237568"/>
    <w:rsid w:val="002379C2"/>
    <w:rsid w:val="0024303B"/>
    <w:rsid w:val="00244412"/>
    <w:rsid w:val="002449DF"/>
    <w:rsid w:val="00244C0B"/>
    <w:rsid w:val="00244E6B"/>
    <w:rsid w:val="00245039"/>
    <w:rsid w:val="00245109"/>
    <w:rsid w:val="0024561F"/>
    <w:rsid w:val="0025264E"/>
    <w:rsid w:val="00263D2A"/>
    <w:rsid w:val="002674EA"/>
    <w:rsid w:val="00275EBC"/>
    <w:rsid w:val="002826BC"/>
    <w:rsid w:val="00290FFD"/>
    <w:rsid w:val="00292BA0"/>
    <w:rsid w:val="00297800"/>
    <w:rsid w:val="002A66E1"/>
    <w:rsid w:val="002A750A"/>
    <w:rsid w:val="002A75E3"/>
    <w:rsid w:val="002B2FB7"/>
    <w:rsid w:val="002B3096"/>
    <w:rsid w:val="002B7ECE"/>
    <w:rsid w:val="002C263E"/>
    <w:rsid w:val="002C3DE9"/>
    <w:rsid w:val="002C59F4"/>
    <w:rsid w:val="002C6742"/>
    <w:rsid w:val="002D1600"/>
    <w:rsid w:val="002E04E9"/>
    <w:rsid w:val="002E0AF4"/>
    <w:rsid w:val="002E111A"/>
    <w:rsid w:val="002E3C5C"/>
    <w:rsid w:val="002E4404"/>
    <w:rsid w:val="002E544B"/>
    <w:rsid w:val="002E6712"/>
    <w:rsid w:val="002E6F39"/>
    <w:rsid w:val="002F091D"/>
    <w:rsid w:val="002F36C0"/>
    <w:rsid w:val="002F38CC"/>
    <w:rsid w:val="002F515B"/>
    <w:rsid w:val="002F5752"/>
    <w:rsid w:val="002F7EC7"/>
    <w:rsid w:val="00300317"/>
    <w:rsid w:val="0030312C"/>
    <w:rsid w:val="0030436B"/>
    <w:rsid w:val="00304D81"/>
    <w:rsid w:val="00304E98"/>
    <w:rsid w:val="00311B55"/>
    <w:rsid w:val="00317C0F"/>
    <w:rsid w:val="0032000F"/>
    <w:rsid w:val="003203E0"/>
    <w:rsid w:val="00322D16"/>
    <w:rsid w:val="00325A13"/>
    <w:rsid w:val="003269E8"/>
    <w:rsid w:val="00327AA1"/>
    <w:rsid w:val="00331EFE"/>
    <w:rsid w:val="003333A1"/>
    <w:rsid w:val="00336461"/>
    <w:rsid w:val="0033658B"/>
    <w:rsid w:val="00337FAA"/>
    <w:rsid w:val="00341450"/>
    <w:rsid w:val="00341EEC"/>
    <w:rsid w:val="0034345C"/>
    <w:rsid w:val="00345465"/>
    <w:rsid w:val="00347F91"/>
    <w:rsid w:val="00356DCD"/>
    <w:rsid w:val="00363F21"/>
    <w:rsid w:val="0036770D"/>
    <w:rsid w:val="0037092D"/>
    <w:rsid w:val="0037256B"/>
    <w:rsid w:val="00372C59"/>
    <w:rsid w:val="0037381E"/>
    <w:rsid w:val="00374F69"/>
    <w:rsid w:val="00375D03"/>
    <w:rsid w:val="003824F0"/>
    <w:rsid w:val="00387EC3"/>
    <w:rsid w:val="00390EFA"/>
    <w:rsid w:val="00392E4E"/>
    <w:rsid w:val="00394DA6"/>
    <w:rsid w:val="00395947"/>
    <w:rsid w:val="0039603E"/>
    <w:rsid w:val="003A599A"/>
    <w:rsid w:val="003A5ED2"/>
    <w:rsid w:val="003A678C"/>
    <w:rsid w:val="003B1025"/>
    <w:rsid w:val="003B1E58"/>
    <w:rsid w:val="003B34B1"/>
    <w:rsid w:val="003B52C4"/>
    <w:rsid w:val="003B6FB2"/>
    <w:rsid w:val="003C0562"/>
    <w:rsid w:val="003C0643"/>
    <w:rsid w:val="003C4132"/>
    <w:rsid w:val="003C55BE"/>
    <w:rsid w:val="003C77D7"/>
    <w:rsid w:val="003D1D09"/>
    <w:rsid w:val="003D38A5"/>
    <w:rsid w:val="003D4070"/>
    <w:rsid w:val="003D48EA"/>
    <w:rsid w:val="003E0A9C"/>
    <w:rsid w:val="003E6937"/>
    <w:rsid w:val="003F1EB6"/>
    <w:rsid w:val="003F26D3"/>
    <w:rsid w:val="004050C9"/>
    <w:rsid w:val="0041079C"/>
    <w:rsid w:val="0041278A"/>
    <w:rsid w:val="00412AF5"/>
    <w:rsid w:val="0042311C"/>
    <w:rsid w:val="004317A6"/>
    <w:rsid w:val="00432E18"/>
    <w:rsid w:val="00435A67"/>
    <w:rsid w:val="00436B27"/>
    <w:rsid w:val="004376F6"/>
    <w:rsid w:val="004453D2"/>
    <w:rsid w:val="0045122C"/>
    <w:rsid w:val="004539C7"/>
    <w:rsid w:val="004550DB"/>
    <w:rsid w:val="00470C4D"/>
    <w:rsid w:val="004749AC"/>
    <w:rsid w:val="00475239"/>
    <w:rsid w:val="0047542A"/>
    <w:rsid w:val="00480982"/>
    <w:rsid w:val="004841C6"/>
    <w:rsid w:val="00484970"/>
    <w:rsid w:val="0049217C"/>
    <w:rsid w:val="00494A91"/>
    <w:rsid w:val="00495E0B"/>
    <w:rsid w:val="00495E18"/>
    <w:rsid w:val="00497EC7"/>
    <w:rsid w:val="004A2BDB"/>
    <w:rsid w:val="004A3C8C"/>
    <w:rsid w:val="004B5D10"/>
    <w:rsid w:val="004B5E89"/>
    <w:rsid w:val="004B6A38"/>
    <w:rsid w:val="004C241F"/>
    <w:rsid w:val="004D02B9"/>
    <w:rsid w:val="004D3869"/>
    <w:rsid w:val="004D3F7F"/>
    <w:rsid w:val="004E2782"/>
    <w:rsid w:val="004E6BC3"/>
    <w:rsid w:val="004F0357"/>
    <w:rsid w:val="004F0665"/>
    <w:rsid w:val="004F1296"/>
    <w:rsid w:val="004F1C15"/>
    <w:rsid w:val="004F2845"/>
    <w:rsid w:val="004F506D"/>
    <w:rsid w:val="004F509C"/>
    <w:rsid w:val="004F697F"/>
    <w:rsid w:val="00504134"/>
    <w:rsid w:val="00507A92"/>
    <w:rsid w:val="00507F59"/>
    <w:rsid w:val="00517AFA"/>
    <w:rsid w:val="00522D2B"/>
    <w:rsid w:val="00525637"/>
    <w:rsid w:val="00531792"/>
    <w:rsid w:val="00532DB1"/>
    <w:rsid w:val="00534A72"/>
    <w:rsid w:val="00540583"/>
    <w:rsid w:val="00541D0C"/>
    <w:rsid w:val="0054611A"/>
    <w:rsid w:val="00547F4D"/>
    <w:rsid w:val="00552A60"/>
    <w:rsid w:val="0055376C"/>
    <w:rsid w:val="0055396A"/>
    <w:rsid w:val="0056614F"/>
    <w:rsid w:val="005752CC"/>
    <w:rsid w:val="00576206"/>
    <w:rsid w:val="0057683A"/>
    <w:rsid w:val="005808FF"/>
    <w:rsid w:val="00582873"/>
    <w:rsid w:val="00583BCD"/>
    <w:rsid w:val="005878E7"/>
    <w:rsid w:val="005926DD"/>
    <w:rsid w:val="00597902"/>
    <w:rsid w:val="00597DB7"/>
    <w:rsid w:val="005A1D45"/>
    <w:rsid w:val="005A3D4F"/>
    <w:rsid w:val="005A5825"/>
    <w:rsid w:val="005A6394"/>
    <w:rsid w:val="005A79FA"/>
    <w:rsid w:val="005B416C"/>
    <w:rsid w:val="005B4CF6"/>
    <w:rsid w:val="005B6261"/>
    <w:rsid w:val="005C15C0"/>
    <w:rsid w:val="005C3B5F"/>
    <w:rsid w:val="005C6204"/>
    <w:rsid w:val="005C741C"/>
    <w:rsid w:val="005D4169"/>
    <w:rsid w:val="005D6A7C"/>
    <w:rsid w:val="005E2E3E"/>
    <w:rsid w:val="005E3F4F"/>
    <w:rsid w:val="005E536B"/>
    <w:rsid w:val="005E7951"/>
    <w:rsid w:val="005F18CB"/>
    <w:rsid w:val="005F3939"/>
    <w:rsid w:val="005F5656"/>
    <w:rsid w:val="005F5F39"/>
    <w:rsid w:val="005F6AE8"/>
    <w:rsid w:val="005F7D24"/>
    <w:rsid w:val="00601A16"/>
    <w:rsid w:val="00601CCE"/>
    <w:rsid w:val="0060578D"/>
    <w:rsid w:val="00605E3C"/>
    <w:rsid w:val="00606366"/>
    <w:rsid w:val="006103FA"/>
    <w:rsid w:val="00616D83"/>
    <w:rsid w:val="00621A58"/>
    <w:rsid w:val="00622FEE"/>
    <w:rsid w:val="0063167B"/>
    <w:rsid w:val="00635D3E"/>
    <w:rsid w:val="00636E8A"/>
    <w:rsid w:val="006404A4"/>
    <w:rsid w:val="006455A5"/>
    <w:rsid w:val="00650818"/>
    <w:rsid w:val="006517BD"/>
    <w:rsid w:val="0065404C"/>
    <w:rsid w:val="006548BD"/>
    <w:rsid w:val="0066063A"/>
    <w:rsid w:val="00666791"/>
    <w:rsid w:val="006714F1"/>
    <w:rsid w:val="00672946"/>
    <w:rsid w:val="006748BA"/>
    <w:rsid w:val="006757E1"/>
    <w:rsid w:val="00680278"/>
    <w:rsid w:val="00681417"/>
    <w:rsid w:val="00684368"/>
    <w:rsid w:val="00686445"/>
    <w:rsid w:val="006871AE"/>
    <w:rsid w:val="00687416"/>
    <w:rsid w:val="006916F7"/>
    <w:rsid w:val="00691F72"/>
    <w:rsid w:val="0069290A"/>
    <w:rsid w:val="00692D8E"/>
    <w:rsid w:val="006A10F5"/>
    <w:rsid w:val="006A4294"/>
    <w:rsid w:val="006B1E78"/>
    <w:rsid w:val="006B3168"/>
    <w:rsid w:val="006B4427"/>
    <w:rsid w:val="006B55A9"/>
    <w:rsid w:val="006B7099"/>
    <w:rsid w:val="006B79FB"/>
    <w:rsid w:val="006C0D48"/>
    <w:rsid w:val="006C0EF8"/>
    <w:rsid w:val="006C2965"/>
    <w:rsid w:val="006D1623"/>
    <w:rsid w:val="006D3DA7"/>
    <w:rsid w:val="006D423A"/>
    <w:rsid w:val="006D47F6"/>
    <w:rsid w:val="006E3BA8"/>
    <w:rsid w:val="006E6974"/>
    <w:rsid w:val="006F19C4"/>
    <w:rsid w:val="006F3126"/>
    <w:rsid w:val="006F4A32"/>
    <w:rsid w:val="00703BA4"/>
    <w:rsid w:val="0071498B"/>
    <w:rsid w:val="007173EB"/>
    <w:rsid w:val="00717810"/>
    <w:rsid w:val="00720BC8"/>
    <w:rsid w:val="0072405D"/>
    <w:rsid w:val="00727BA8"/>
    <w:rsid w:val="007306BB"/>
    <w:rsid w:val="007310D4"/>
    <w:rsid w:val="007405F7"/>
    <w:rsid w:val="00742BB7"/>
    <w:rsid w:val="0074796A"/>
    <w:rsid w:val="00750DD5"/>
    <w:rsid w:val="007544EC"/>
    <w:rsid w:val="007551EE"/>
    <w:rsid w:val="00766875"/>
    <w:rsid w:val="00772EE2"/>
    <w:rsid w:val="00774F6D"/>
    <w:rsid w:val="00775117"/>
    <w:rsid w:val="00782CC6"/>
    <w:rsid w:val="00787694"/>
    <w:rsid w:val="007945FE"/>
    <w:rsid w:val="00794ED6"/>
    <w:rsid w:val="00796E16"/>
    <w:rsid w:val="007A5322"/>
    <w:rsid w:val="007A7974"/>
    <w:rsid w:val="007B11B2"/>
    <w:rsid w:val="007B12B4"/>
    <w:rsid w:val="007B13FF"/>
    <w:rsid w:val="007B4646"/>
    <w:rsid w:val="007B7005"/>
    <w:rsid w:val="007C0CAF"/>
    <w:rsid w:val="007C2018"/>
    <w:rsid w:val="007C4787"/>
    <w:rsid w:val="007C6A4A"/>
    <w:rsid w:val="007D3699"/>
    <w:rsid w:val="007D56A8"/>
    <w:rsid w:val="007E3E91"/>
    <w:rsid w:val="007E4763"/>
    <w:rsid w:val="007E5070"/>
    <w:rsid w:val="007E7D03"/>
    <w:rsid w:val="008023B5"/>
    <w:rsid w:val="008042B0"/>
    <w:rsid w:val="00804FCD"/>
    <w:rsid w:val="00820477"/>
    <w:rsid w:val="00823513"/>
    <w:rsid w:val="0082657B"/>
    <w:rsid w:val="008274A3"/>
    <w:rsid w:val="008307F5"/>
    <w:rsid w:val="00832F4B"/>
    <w:rsid w:val="00833C38"/>
    <w:rsid w:val="0083443E"/>
    <w:rsid w:val="00836C3C"/>
    <w:rsid w:val="008406E0"/>
    <w:rsid w:val="0084285C"/>
    <w:rsid w:val="00843B00"/>
    <w:rsid w:val="00846351"/>
    <w:rsid w:val="00850FF5"/>
    <w:rsid w:val="00851C6D"/>
    <w:rsid w:val="00856724"/>
    <w:rsid w:val="008579AB"/>
    <w:rsid w:val="00864FBB"/>
    <w:rsid w:val="008673D0"/>
    <w:rsid w:val="008775F7"/>
    <w:rsid w:val="00877732"/>
    <w:rsid w:val="00880A62"/>
    <w:rsid w:val="00884AB0"/>
    <w:rsid w:val="008863AC"/>
    <w:rsid w:val="008872D1"/>
    <w:rsid w:val="00890485"/>
    <w:rsid w:val="00890529"/>
    <w:rsid w:val="00894FBF"/>
    <w:rsid w:val="00895482"/>
    <w:rsid w:val="00895AE5"/>
    <w:rsid w:val="008966A4"/>
    <w:rsid w:val="008975D5"/>
    <w:rsid w:val="00897CB3"/>
    <w:rsid w:val="008A1A62"/>
    <w:rsid w:val="008A1CA2"/>
    <w:rsid w:val="008B0F63"/>
    <w:rsid w:val="008B7F35"/>
    <w:rsid w:val="008C0923"/>
    <w:rsid w:val="008C116C"/>
    <w:rsid w:val="008C1AC9"/>
    <w:rsid w:val="008C4E7D"/>
    <w:rsid w:val="008C6F21"/>
    <w:rsid w:val="008D12EB"/>
    <w:rsid w:val="008D3362"/>
    <w:rsid w:val="008D5BBA"/>
    <w:rsid w:val="008D6D3D"/>
    <w:rsid w:val="008D78A7"/>
    <w:rsid w:val="008E6F61"/>
    <w:rsid w:val="008F2F4D"/>
    <w:rsid w:val="008F32FD"/>
    <w:rsid w:val="008F3769"/>
    <w:rsid w:val="008F4140"/>
    <w:rsid w:val="008F456A"/>
    <w:rsid w:val="008F4B4F"/>
    <w:rsid w:val="008F595A"/>
    <w:rsid w:val="0090063E"/>
    <w:rsid w:val="009023DA"/>
    <w:rsid w:val="0090525A"/>
    <w:rsid w:val="00906315"/>
    <w:rsid w:val="0091100B"/>
    <w:rsid w:val="00912747"/>
    <w:rsid w:val="00913434"/>
    <w:rsid w:val="00914148"/>
    <w:rsid w:val="00917A31"/>
    <w:rsid w:val="009240A9"/>
    <w:rsid w:val="00924118"/>
    <w:rsid w:val="00924B5F"/>
    <w:rsid w:val="00926EF5"/>
    <w:rsid w:val="00927B53"/>
    <w:rsid w:val="009330A8"/>
    <w:rsid w:val="00933EE4"/>
    <w:rsid w:val="00936596"/>
    <w:rsid w:val="0093721B"/>
    <w:rsid w:val="00940187"/>
    <w:rsid w:val="009405D7"/>
    <w:rsid w:val="00941560"/>
    <w:rsid w:val="00943A42"/>
    <w:rsid w:val="00944095"/>
    <w:rsid w:val="00950AB4"/>
    <w:rsid w:val="00950F96"/>
    <w:rsid w:val="00953A26"/>
    <w:rsid w:val="0095615F"/>
    <w:rsid w:val="00957CF1"/>
    <w:rsid w:val="009602FA"/>
    <w:rsid w:val="00961B7A"/>
    <w:rsid w:val="00963B1B"/>
    <w:rsid w:val="00964321"/>
    <w:rsid w:val="009646A6"/>
    <w:rsid w:val="00964F45"/>
    <w:rsid w:val="00965FC2"/>
    <w:rsid w:val="00967B84"/>
    <w:rsid w:val="0097394C"/>
    <w:rsid w:val="009750F8"/>
    <w:rsid w:val="00980F7C"/>
    <w:rsid w:val="00991158"/>
    <w:rsid w:val="009913AB"/>
    <w:rsid w:val="00991869"/>
    <w:rsid w:val="009954A7"/>
    <w:rsid w:val="009A13A0"/>
    <w:rsid w:val="009A57D2"/>
    <w:rsid w:val="009A5A18"/>
    <w:rsid w:val="009A5B64"/>
    <w:rsid w:val="009A6051"/>
    <w:rsid w:val="009A7EE7"/>
    <w:rsid w:val="009B1F67"/>
    <w:rsid w:val="009B1FCC"/>
    <w:rsid w:val="009B33DF"/>
    <w:rsid w:val="009B3575"/>
    <w:rsid w:val="009C017E"/>
    <w:rsid w:val="009D13B0"/>
    <w:rsid w:val="009D1B5A"/>
    <w:rsid w:val="009D62BD"/>
    <w:rsid w:val="009E0D9E"/>
    <w:rsid w:val="009E1973"/>
    <w:rsid w:val="009E1DF4"/>
    <w:rsid w:val="009E353D"/>
    <w:rsid w:val="009E77C4"/>
    <w:rsid w:val="009F0782"/>
    <w:rsid w:val="009F6B29"/>
    <w:rsid w:val="00A008BE"/>
    <w:rsid w:val="00A00E91"/>
    <w:rsid w:val="00A0263C"/>
    <w:rsid w:val="00A02707"/>
    <w:rsid w:val="00A0424E"/>
    <w:rsid w:val="00A055A4"/>
    <w:rsid w:val="00A104DF"/>
    <w:rsid w:val="00A2413C"/>
    <w:rsid w:val="00A26EB2"/>
    <w:rsid w:val="00A26ED5"/>
    <w:rsid w:val="00A27261"/>
    <w:rsid w:val="00A27459"/>
    <w:rsid w:val="00A33594"/>
    <w:rsid w:val="00A3698D"/>
    <w:rsid w:val="00A37BB1"/>
    <w:rsid w:val="00A41017"/>
    <w:rsid w:val="00A410A8"/>
    <w:rsid w:val="00A413B3"/>
    <w:rsid w:val="00A4151C"/>
    <w:rsid w:val="00A47895"/>
    <w:rsid w:val="00A47C85"/>
    <w:rsid w:val="00A47F2E"/>
    <w:rsid w:val="00A53CFD"/>
    <w:rsid w:val="00A56187"/>
    <w:rsid w:val="00A56973"/>
    <w:rsid w:val="00A573A2"/>
    <w:rsid w:val="00A6199C"/>
    <w:rsid w:val="00A6333E"/>
    <w:rsid w:val="00A63651"/>
    <w:rsid w:val="00A647FA"/>
    <w:rsid w:val="00A67A0B"/>
    <w:rsid w:val="00A7048D"/>
    <w:rsid w:val="00A717C0"/>
    <w:rsid w:val="00A738F4"/>
    <w:rsid w:val="00A74DD6"/>
    <w:rsid w:val="00A8079E"/>
    <w:rsid w:val="00A81CA6"/>
    <w:rsid w:val="00A8253C"/>
    <w:rsid w:val="00A83EF4"/>
    <w:rsid w:val="00A91B53"/>
    <w:rsid w:val="00A92C1A"/>
    <w:rsid w:val="00A92E1B"/>
    <w:rsid w:val="00A95C16"/>
    <w:rsid w:val="00AA39CD"/>
    <w:rsid w:val="00AB2F25"/>
    <w:rsid w:val="00AB38C2"/>
    <w:rsid w:val="00AC217D"/>
    <w:rsid w:val="00AC5959"/>
    <w:rsid w:val="00AC7BAC"/>
    <w:rsid w:val="00AD042D"/>
    <w:rsid w:val="00AD627A"/>
    <w:rsid w:val="00AD7D9C"/>
    <w:rsid w:val="00AE4935"/>
    <w:rsid w:val="00AE7DCC"/>
    <w:rsid w:val="00AF1398"/>
    <w:rsid w:val="00AF151C"/>
    <w:rsid w:val="00AF1BE5"/>
    <w:rsid w:val="00AF5418"/>
    <w:rsid w:val="00AF55D8"/>
    <w:rsid w:val="00AF7058"/>
    <w:rsid w:val="00AF7AF2"/>
    <w:rsid w:val="00B007BF"/>
    <w:rsid w:val="00B02C36"/>
    <w:rsid w:val="00B045B1"/>
    <w:rsid w:val="00B04A39"/>
    <w:rsid w:val="00B10483"/>
    <w:rsid w:val="00B11A96"/>
    <w:rsid w:val="00B1370A"/>
    <w:rsid w:val="00B155A2"/>
    <w:rsid w:val="00B155A3"/>
    <w:rsid w:val="00B16FF6"/>
    <w:rsid w:val="00B1700D"/>
    <w:rsid w:val="00B2317A"/>
    <w:rsid w:val="00B240C0"/>
    <w:rsid w:val="00B26C2C"/>
    <w:rsid w:val="00B26E2F"/>
    <w:rsid w:val="00B27957"/>
    <w:rsid w:val="00B279FF"/>
    <w:rsid w:val="00B3093C"/>
    <w:rsid w:val="00B30B5C"/>
    <w:rsid w:val="00B319FA"/>
    <w:rsid w:val="00B336A2"/>
    <w:rsid w:val="00B35628"/>
    <w:rsid w:val="00B43C1E"/>
    <w:rsid w:val="00B43DD3"/>
    <w:rsid w:val="00B463CB"/>
    <w:rsid w:val="00B50FE5"/>
    <w:rsid w:val="00B553D9"/>
    <w:rsid w:val="00B56797"/>
    <w:rsid w:val="00B634EA"/>
    <w:rsid w:val="00B63A1C"/>
    <w:rsid w:val="00B63B05"/>
    <w:rsid w:val="00B655DC"/>
    <w:rsid w:val="00B66283"/>
    <w:rsid w:val="00B67B22"/>
    <w:rsid w:val="00B80C45"/>
    <w:rsid w:val="00B81041"/>
    <w:rsid w:val="00B816AA"/>
    <w:rsid w:val="00B86A4D"/>
    <w:rsid w:val="00B8790D"/>
    <w:rsid w:val="00B9136F"/>
    <w:rsid w:val="00B91862"/>
    <w:rsid w:val="00B923A7"/>
    <w:rsid w:val="00B93348"/>
    <w:rsid w:val="00B93434"/>
    <w:rsid w:val="00B95F1E"/>
    <w:rsid w:val="00B9723F"/>
    <w:rsid w:val="00BA2E1F"/>
    <w:rsid w:val="00BA4343"/>
    <w:rsid w:val="00BA4563"/>
    <w:rsid w:val="00BA79F9"/>
    <w:rsid w:val="00BB25F2"/>
    <w:rsid w:val="00BB30A2"/>
    <w:rsid w:val="00BB46E3"/>
    <w:rsid w:val="00BC218D"/>
    <w:rsid w:val="00BC2925"/>
    <w:rsid w:val="00BC48DE"/>
    <w:rsid w:val="00BC502E"/>
    <w:rsid w:val="00BC53AA"/>
    <w:rsid w:val="00BD30A6"/>
    <w:rsid w:val="00BD49FC"/>
    <w:rsid w:val="00BD4AF1"/>
    <w:rsid w:val="00BD5F31"/>
    <w:rsid w:val="00BE0991"/>
    <w:rsid w:val="00BF120A"/>
    <w:rsid w:val="00BF1642"/>
    <w:rsid w:val="00BF3A9E"/>
    <w:rsid w:val="00BF435F"/>
    <w:rsid w:val="00BF7800"/>
    <w:rsid w:val="00BF7E82"/>
    <w:rsid w:val="00C0273D"/>
    <w:rsid w:val="00C02FD9"/>
    <w:rsid w:val="00C10688"/>
    <w:rsid w:val="00C10812"/>
    <w:rsid w:val="00C13172"/>
    <w:rsid w:val="00C1360E"/>
    <w:rsid w:val="00C201DE"/>
    <w:rsid w:val="00C24467"/>
    <w:rsid w:val="00C27F90"/>
    <w:rsid w:val="00C32974"/>
    <w:rsid w:val="00C33D76"/>
    <w:rsid w:val="00C3445B"/>
    <w:rsid w:val="00C3491D"/>
    <w:rsid w:val="00C351C5"/>
    <w:rsid w:val="00C36AA8"/>
    <w:rsid w:val="00C40493"/>
    <w:rsid w:val="00C42A3E"/>
    <w:rsid w:val="00C50D71"/>
    <w:rsid w:val="00C5436F"/>
    <w:rsid w:val="00C60930"/>
    <w:rsid w:val="00C65647"/>
    <w:rsid w:val="00C65885"/>
    <w:rsid w:val="00C714D9"/>
    <w:rsid w:val="00C73298"/>
    <w:rsid w:val="00C732BD"/>
    <w:rsid w:val="00C7355A"/>
    <w:rsid w:val="00C739D4"/>
    <w:rsid w:val="00C747E1"/>
    <w:rsid w:val="00C8563D"/>
    <w:rsid w:val="00C86C9E"/>
    <w:rsid w:val="00C86CFF"/>
    <w:rsid w:val="00C923F4"/>
    <w:rsid w:val="00C9688E"/>
    <w:rsid w:val="00C96AD8"/>
    <w:rsid w:val="00CA0667"/>
    <w:rsid w:val="00CA0F49"/>
    <w:rsid w:val="00CA125A"/>
    <w:rsid w:val="00CA146C"/>
    <w:rsid w:val="00CA2BF8"/>
    <w:rsid w:val="00CA3289"/>
    <w:rsid w:val="00CA44D6"/>
    <w:rsid w:val="00CB014D"/>
    <w:rsid w:val="00CB23C8"/>
    <w:rsid w:val="00CB3B88"/>
    <w:rsid w:val="00CB4050"/>
    <w:rsid w:val="00CB66F8"/>
    <w:rsid w:val="00CC5087"/>
    <w:rsid w:val="00CC7817"/>
    <w:rsid w:val="00CD2217"/>
    <w:rsid w:val="00CD2AC4"/>
    <w:rsid w:val="00CD643B"/>
    <w:rsid w:val="00CD764C"/>
    <w:rsid w:val="00CE2559"/>
    <w:rsid w:val="00CE29A5"/>
    <w:rsid w:val="00CE2A5D"/>
    <w:rsid w:val="00CE61DD"/>
    <w:rsid w:val="00D004C1"/>
    <w:rsid w:val="00D041B1"/>
    <w:rsid w:val="00D05A32"/>
    <w:rsid w:val="00D06DBC"/>
    <w:rsid w:val="00D11C21"/>
    <w:rsid w:val="00D13050"/>
    <w:rsid w:val="00D1404B"/>
    <w:rsid w:val="00D16B83"/>
    <w:rsid w:val="00D249F0"/>
    <w:rsid w:val="00D256DE"/>
    <w:rsid w:val="00D25DAD"/>
    <w:rsid w:val="00D30042"/>
    <w:rsid w:val="00D308E1"/>
    <w:rsid w:val="00D31645"/>
    <w:rsid w:val="00D36E59"/>
    <w:rsid w:val="00D44019"/>
    <w:rsid w:val="00D46454"/>
    <w:rsid w:val="00D4685A"/>
    <w:rsid w:val="00D46C62"/>
    <w:rsid w:val="00D50B46"/>
    <w:rsid w:val="00D558EF"/>
    <w:rsid w:val="00D56477"/>
    <w:rsid w:val="00D56766"/>
    <w:rsid w:val="00D573D6"/>
    <w:rsid w:val="00D61556"/>
    <w:rsid w:val="00D66F3B"/>
    <w:rsid w:val="00D71BEB"/>
    <w:rsid w:val="00D75FE7"/>
    <w:rsid w:val="00D77AB4"/>
    <w:rsid w:val="00D81177"/>
    <w:rsid w:val="00D8181E"/>
    <w:rsid w:val="00D8479E"/>
    <w:rsid w:val="00D8623B"/>
    <w:rsid w:val="00D8680C"/>
    <w:rsid w:val="00D86BE7"/>
    <w:rsid w:val="00D87B5B"/>
    <w:rsid w:val="00D90D2B"/>
    <w:rsid w:val="00D92B99"/>
    <w:rsid w:val="00D96375"/>
    <w:rsid w:val="00D96964"/>
    <w:rsid w:val="00DA36A5"/>
    <w:rsid w:val="00DA78D2"/>
    <w:rsid w:val="00DB4083"/>
    <w:rsid w:val="00DB4239"/>
    <w:rsid w:val="00DB7D98"/>
    <w:rsid w:val="00DC34E2"/>
    <w:rsid w:val="00DC563F"/>
    <w:rsid w:val="00DD65ED"/>
    <w:rsid w:val="00DE1634"/>
    <w:rsid w:val="00DE4091"/>
    <w:rsid w:val="00DE6BA8"/>
    <w:rsid w:val="00DE7061"/>
    <w:rsid w:val="00DE7195"/>
    <w:rsid w:val="00DF1B12"/>
    <w:rsid w:val="00E02118"/>
    <w:rsid w:val="00E07ED4"/>
    <w:rsid w:val="00E1637E"/>
    <w:rsid w:val="00E177E2"/>
    <w:rsid w:val="00E2600D"/>
    <w:rsid w:val="00E2619D"/>
    <w:rsid w:val="00E3195C"/>
    <w:rsid w:val="00E34F9F"/>
    <w:rsid w:val="00E36A46"/>
    <w:rsid w:val="00E462C2"/>
    <w:rsid w:val="00E46D09"/>
    <w:rsid w:val="00E473B2"/>
    <w:rsid w:val="00E53213"/>
    <w:rsid w:val="00E54898"/>
    <w:rsid w:val="00E54995"/>
    <w:rsid w:val="00E71484"/>
    <w:rsid w:val="00E72E2C"/>
    <w:rsid w:val="00E7393A"/>
    <w:rsid w:val="00E7616A"/>
    <w:rsid w:val="00E82012"/>
    <w:rsid w:val="00E9054A"/>
    <w:rsid w:val="00E91FFF"/>
    <w:rsid w:val="00E923B8"/>
    <w:rsid w:val="00E92D47"/>
    <w:rsid w:val="00E94D75"/>
    <w:rsid w:val="00E96CAE"/>
    <w:rsid w:val="00E97B1D"/>
    <w:rsid w:val="00EA115F"/>
    <w:rsid w:val="00EA219F"/>
    <w:rsid w:val="00EA2898"/>
    <w:rsid w:val="00EA2BF6"/>
    <w:rsid w:val="00EA4668"/>
    <w:rsid w:val="00EA5704"/>
    <w:rsid w:val="00EB399A"/>
    <w:rsid w:val="00EC186B"/>
    <w:rsid w:val="00EC49E0"/>
    <w:rsid w:val="00EC5FE4"/>
    <w:rsid w:val="00EC7F59"/>
    <w:rsid w:val="00ED1818"/>
    <w:rsid w:val="00ED1DD3"/>
    <w:rsid w:val="00ED6167"/>
    <w:rsid w:val="00EE1811"/>
    <w:rsid w:val="00EE5E54"/>
    <w:rsid w:val="00EE6385"/>
    <w:rsid w:val="00EF175B"/>
    <w:rsid w:val="00EF2513"/>
    <w:rsid w:val="00EF54E7"/>
    <w:rsid w:val="00F00BC1"/>
    <w:rsid w:val="00F0168B"/>
    <w:rsid w:val="00F03C9B"/>
    <w:rsid w:val="00F072D4"/>
    <w:rsid w:val="00F07B4C"/>
    <w:rsid w:val="00F10231"/>
    <w:rsid w:val="00F10E30"/>
    <w:rsid w:val="00F11142"/>
    <w:rsid w:val="00F1186B"/>
    <w:rsid w:val="00F11BB4"/>
    <w:rsid w:val="00F11CFD"/>
    <w:rsid w:val="00F136B6"/>
    <w:rsid w:val="00F1433E"/>
    <w:rsid w:val="00F1467F"/>
    <w:rsid w:val="00F173D6"/>
    <w:rsid w:val="00F21A1F"/>
    <w:rsid w:val="00F244DB"/>
    <w:rsid w:val="00F25FA9"/>
    <w:rsid w:val="00F35469"/>
    <w:rsid w:val="00F35C7D"/>
    <w:rsid w:val="00F36576"/>
    <w:rsid w:val="00F41089"/>
    <w:rsid w:val="00F44C7C"/>
    <w:rsid w:val="00F451E5"/>
    <w:rsid w:val="00F51AD0"/>
    <w:rsid w:val="00F51BE3"/>
    <w:rsid w:val="00F53017"/>
    <w:rsid w:val="00F5666D"/>
    <w:rsid w:val="00F56C05"/>
    <w:rsid w:val="00F574B1"/>
    <w:rsid w:val="00F57FEF"/>
    <w:rsid w:val="00F603F2"/>
    <w:rsid w:val="00F61387"/>
    <w:rsid w:val="00F61402"/>
    <w:rsid w:val="00F66A90"/>
    <w:rsid w:val="00F7068E"/>
    <w:rsid w:val="00F72AE1"/>
    <w:rsid w:val="00F738A4"/>
    <w:rsid w:val="00F77076"/>
    <w:rsid w:val="00F80669"/>
    <w:rsid w:val="00F8102A"/>
    <w:rsid w:val="00F81EFF"/>
    <w:rsid w:val="00F8561C"/>
    <w:rsid w:val="00F8608D"/>
    <w:rsid w:val="00F87252"/>
    <w:rsid w:val="00F907E9"/>
    <w:rsid w:val="00F92D57"/>
    <w:rsid w:val="00F948A9"/>
    <w:rsid w:val="00F9561A"/>
    <w:rsid w:val="00F96ADF"/>
    <w:rsid w:val="00FA051C"/>
    <w:rsid w:val="00FA0895"/>
    <w:rsid w:val="00FA2BEA"/>
    <w:rsid w:val="00FA355A"/>
    <w:rsid w:val="00FA7743"/>
    <w:rsid w:val="00FA79C4"/>
    <w:rsid w:val="00FC194F"/>
    <w:rsid w:val="00FC3EFF"/>
    <w:rsid w:val="00FC43D6"/>
    <w:rsid w:val="00FC6B45"/>
    <w:rsid w:val="00FE0C70"/>
    <w:rsid w:val="00FE1468"/>
    <w:rsid w:val="00FE2A93"/>
    <w:rsid w:val="00FE7C58"/>
    <w:rsid w:val="00FF18F0"/>
    <w:rsid w:val="00FF2A6B"/>
    <w:rsid w:val="00FF4F99"/>
    <w:rsid w:val="00FF6C35"/>
    <w:rsid w:val="1CC118CD"/>
    <w:rsid w:val="367C79D7"/>
    <w:rsid w:val="382356D7"/>
    <w:rsid w:val="4CE07D80"/>
    <w:rsid w:val="5F2A568C"/>
    <w:rsid w:val="715D11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E879"/>
  <w15:chartTrackingRefBased/>
  <w15:docId w15:val="{A510D640-E5B6-407F-82A6-C08C9F8B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05C"/>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Figure Heading,En tête 1,List Paragraph1"/>
    <w:basedOn w:val="Normal"/>
    <w:link w:val="ListParagraphChar"/>
    <w:uiPriority w:val="34"/>
    <w:qFormat/>
    <w:rsid w:val="0009605C"/>
    <w:pPr>
      <w:spacing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804FCD"/>
    <w:rPr>
      <w:sz w:val="16"/>
      <w:szCs w:val="16"/>
    </w:rPr>
  </w:style>
  <w:style w:type="paragraph" w:styleId="CommentText">
    <w:name w:val="annotation text"/>
    <w:basedOn w:val="Normal"/>
    <w:link w:val="CommentTextChar"/>
    <w:uiPriority w:val="99"/>
    <w:unhideWhenUsed/>
    <w:rsid w:val="00804FCD"/>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804FCD"/>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804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FCD"/>
    <w:rPr>
      <w:rFonts w:ascii="Segoe UI" w:hAnsi="Segoe UI" w:cs="Segoe UI"/>
      <w:sz w:val="18"/>
      <w:szCs w:val="18"/>
    </w:rPr>
  </w:style>
  <w:style w:type="character" w:customStyle="1" w:styleId="ListParagraphChar">
    <w:name w:val="List Paragraph Char"/>
    <w:aliases w:val="Table/Figure Heading Char,En tête 1 Char,List Paragraph1 Char"/>
    <w:basedOn w:val="DefaultParagraphFont"/>
    <w:link w:val="ListParagraph"/>
    <w:uiPriority w:val="34"/>
    <w:locked/>
    <w:rsid w:val="00EE5E54"/>
    <w:rPr>
      <w:rFonts w:ascii="Calibri" w:hAnsi="Calibri" w:cs="Calibri"/>
    </w:rPr>
  </w:style>
  <w:style w:type="paragraph" w:styleId="NormalWeb">
    <w:name w:val="Normal (Web)"/>
    <w:basedOn w:val="Normal"/>
    <w:uiPriority w:val="99"/>
    <w:unhideWhenUsed/>
    <w:rsid w:val="00EE5E54"/>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Hyperlink">
    <w:name w:val="Hyperlink"/>
    <w:basedOn w:val="DefaultParagraphFont"/>
    <w:uiPriority w:val="99"/>
    <w:unhideWhenUsed/>
    <w:rsid w:val="00EE5E54"/>
    <w:rPr>
      <w:color w:val="0563C1" w:themeColor="hyperlink"/>
      <w:u w:val="single"/>
    </w:rPr>
  </w:style>
  <w:style w:type="paragraph" w:styleId="FootnoteText">
    <w:name w:val="footnote text"/>
    <w:basedOn w:val="Normal"/>
    <w:link w:val="FootnoteTextChar"/>
    <w:uiPriority w:val="99"/>
    <w:unhideWhenUsed/>
    <w:rsid w:val="00EE5E54"/>
    <w:pPr>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uiPriority w:val="99"/>
    <w:rsid w:val="00EE5E54"/>
    <w:rPr>
      <w:rFonts w:ascii="Arial" w:eastAsia="Times New Roman" w:hAnsi="Arial" w:cs="Times New Roman"/>
      <w:sz w:val="20"/>
      <w:szCs w:val="20"/>
      <w:lang w:val="en-GB"/>
    </w:rPr>
  </w:style>
  <w:style w:type="character" w:styleId="FootnoteReference">
    <w:name w:val="footnote reference"/>
    <w:basedOn w:val="DefaultParagraphFont"/>
    <w:uiPriority w:val="99"/>
    <w:unhideWhenUsed/>
    <w:rsid w:val="00EE5E54"/>
    <w:rPr>
      <w:vertAlign w:val="superscript"/>
    </w:rPr>
  </w:style>
  <w:style w:type="paragraph" w:styleId="Header">
    <w:name w:val="header"/>
    <w:basedOn w:val="Normal"/>
    <w:link w:val="HeaderChar"/>
    <w:uiPriority w:val="99"/>
    <w:semiHidden/>
    <w:unhideWhenUsed/>
    <w:rsid w:val="009F0782"/>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9F0782"/>
  </w:style>
  <w:style w:type="paragraph" w:styleId="Footer">
    <w:name w:val="footer"/>
    <w:basedOn w:val="Normal"/>
    <w:link w:val="FooterChar"/>
    <w:uiPriority w:val="99"/>
    <w:semiHidden/>
    <w:unhideWhenUsed/>
    <w:rsid w:val="009F0782"/>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9F0782"/>
  </w:style>
  <w:style w:type="paragraph" w:styleId="CommentSubject">
    <w:name w:val="annotation subject"/>
    <w:basedOn w:val="CommentText"/>
    <w:next w:val="CommentText"/>
    <w:link w:val="CommentSubjectChar"/>
    <w:uiPriority w:val="99"/>
    <w:semiHidden/>
    <w:unhideWhenUsed/>
    <w:rsid w:val="00230225"/>
    <w:pPr>
      <w:spacing w:after="160"/>
    </w:pPr>
    <w:rPr>
      <w:rFonts w:asciiTheme="minorHAnsi" w:eastAsiaTheme="minorHAnsi" w:hAnsiTheme="minorHAnsi" w:cstheme="minorBidi"/>
      <w:b/>
      <w:bCs/>
      <w:lang w:val="es-CR"/>
    </w:rPr>
  </w:style>
  <w:style w:type="character" w:customStyle="1" w:styleId="CommentSubjectChar">
    <w:name w:val="Comment Subject Char"/>
    <w:basedOn w:val="CommentTextChar"/>
    <w:link w:val="CommentSubject"/>
    <w:uiPriority w:val="99"/>
    <w:semiHidden/>
    <w:rsid w:val="00230225"/>
    <w:rPr>
      <w:rFonts w:ascii="Arial" w:eastAsia="Times New Roman" w:hAnsi="Arial" w:cs="Times New Roman"/>
      <w:b/>
      <w:bCs/>
      <w:sz w:val="20"/>
      <w:szCs w:val="20"/>
      <w:lang w:val="en-GB"/>
    </w:rPr>
  </w:style>
  <w:style w:type="paragraph" w:styleId="Caption">
    <w:name w:val="caption"/>
    <w:basedOn w:val="Normal"/>
    <w:next w:val="Normal"/>
    <w:uiPriority w:val="35"/>
    <w:unhideWhenUsed/>
    <w:qFormat/>
    <w:rsid w:val="00CA0667"/>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C96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51851">
      <w:bodyDiv w:val="1"/>
      <w:marLeft w:val="0"/>
      <w:marRight w:val="0"/>
      <w:marTop w:val="0"/>
      <w:marBottom w:val="0"/>
      <w:divBdr>
        <w:top w:val="none" w:sz="0" w:space="0" w:color="auto"/>
        <w:left w:val="none" w:sz="0" w:space="0" w:color="auto"/>
        <w:bottom w:val="none" w:sz="0" w:space="0" w:color="auto"/>
        <w:right w:val="none" w:sz="0" w:space="0" w:color="auto"/>
      </w:divBdr>
    </w:div>
    <w:div w:id="155732282">
      <w:bodyDiv w:val="1"/>
      <w:marLeft w:val="0"/>
      <w:marRight w:val="0"/>
      <w:marTop w:val="0"/>
      <w:marBottom w:val="0"/>
      <w:divBdr>
        <w:top w:val="none" w:sz="0" w:space="0" w:color="auto"/>
        <w:left w:val="none" w:sz="0" w:space="0" w:color="auto"/>
        <w:bottom w:val="none" w:sz="0" w:space="0" w:color="auto"/>
        <w:right w:val="none" w:sz="0" w:space="0" w:color="auto"/>
      </w:divBdr>
    </w:div>
    <w:div w:id="1678656268">
      <w:bodyDiv w:val="1"/>
      <w:marLeft w:val="0"/>
      <w:marRight w:val="0"/>
      <w:marTop w:val="0"/>
      <w:marBottom w:val="0"/>
      <w:divBdr>
        <w:top w:val="none" w:sz="0" w:space="0" w:color="auto"/>
        <w:left w:val="none" w:sz="0" w:space="0" w:color="auto"/>
        <w:bottom w:val="none" w:sz="0" w:space="0" w:color="auto"/>
        <w:right w:val="none" w:sz="0" w:space="0" w:color="auto"/>
      </w:divBdr>
    </w:div>
    <w:div w:id="207573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dadom.org.do" TargetMode="External"/><Relationship Id="rId18" Type="http://schemas.openxmlformats.org/officeDocument/2006/relationships/hyperlink" Target="http://www.planyaque.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nphu.edu.do"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apedi.do" TargetMode="External"/><Relationship Id="rId25" Type="http://schemas.openxmlformats.org/officeDocument/2006/relationships/hyperlink" Target="http://www.santiagosolidario.org.do" TargetMode="External"/><Relationship Id="rId2" Type="http://schemas.openxmlformats.org/officeDocument/2006/relationships/customXml" Target="../customXml/item2.xml"/><Relationship Id="rId16" Type="http://schemas.openxmlformats.org/officeDocument/2006/relationships/hyperlink" Target="https://www.facebook.com/pages/category/Non-Governmental-Organization--NGO-/Asociaci&#243;n-para-el-Desarrollo-de-San-Jos&#233;-de-Ocoa-Adesjo--165269394070041/" TargetMode="External"/><Relationship Id="rId20" Type="http://schemas.openxmlformats.org/officeDocument/2006/relationships/hyperlink" Target="http://www.uafam.edu.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aturalezaonline.org" TargetMode="External"/><Relationship Id="rId5" Type="http://schemas.openxmlformats.org/officeDocument/2006/relationships/numbering" Target="numbering.xml"/><Relationship Id="rId15" Type="http://schemas.openxmlformats.org/officeDocument/2006/relationships/hyperlink" Target="http://www.iddi.org" TargetMode="External"/><Relationship Id="rId23" Type="http://schemas.openxmlformats.org/officeDocument/2006/relationships/hyperlink" Target="http://www.hmasd.org/" TargetMode="External"/><Relationship Id="rId10" Type="http://schemas.openxmlformats.org/officeDocument/2006/relationships/endnotes" Target="endnotes.xml"/><Relationship Id="rId19" Type="http://schemas.openxmlformats.org/officeDocument/2006/relationships/hyperlink" Target="http://www.serviciosocialdeiglesia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natura.org.do" TargetMode="External"/><Relationship Id="rId22" Type="http://schemas.openxmlformats.org/officeDocument/2006/relationships/hyperlink" Target="http://www.plansierra.org"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tec.edu.do/prensa/notas-de-prensa/item/cientificos-pronostican-sequia-extrema-en-santo-domingo-a-partir-de-2020" TargetMode="External"/><Relationship Id="rId2" Type="http://schemas.openxmlformats.org/officeDocument/2006/relationships/hyperlink" Target="https://www.oxfam.org/sites/www.oxfam.org/files/file_attachments/informe-hea-oxfam-5.pdf" TargetMode="External"/><Relationship Id="rId1" Type="http://schemas.openxmlformats.org/officeDocument/2006/relationships/hyperlink" Target="https://germanwatch.org/en/14638" TargetMode="External"/><Relationship Id="rId6" Type="http://schemas.openxmlformats.org/officeDocument/2006/relationships/hyperlink" Target="https://www.catie.ac.cr/catie-noticias/3402-republica-dominicana-se-prepara-para-el-diseno-de-la-nama-de-ganaderia-bovina.html" TargetMode="External"/><Relationship Id="rId5" Type="http://schemas.openxmlformats.org/officeDocument/2006/relationships/hyperlink" Target="http://www.iica.int/es/prensa/noticias/el-cacao-un-cultivo-clave-que-mantiene-la-rep&#250;blica-dominicana-como-uno-de-los" TargetMode="External"/><Relationship Id="rId4" Type="http://schemas.openxmlformats.org/officeDocument/2006/relationships/hyperlink" Target="https://www.diariolibre.com/economia/produccion-de-cafe-en-la-republica-dominicana-crece-16-actualmente-IH838284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F3F24C5AF365F488EA1484A8EE45C01" ma:contentTypeVersion="6" ma:contentTypeDescription="Crear nuevo documento." ma:contentTypeScope="" ma:versionID="011e8b00f4cfb39f18c4ae44b484123f">
  <xsd:schema xmlns:xsd="http://www.w3.org/2001/XMLSchema" xmlns:xs="http://www.w3.org/2001/XMLSchema" xmlns:p="http://schemas.microsoft.com/office/2006/metadata/properties" xmlns:ns2="9041605a-ebd1-45cc-b4a0-1955a9e25431" xmlns:ns3="5363961e-5638-4141-a758-fd26c4fceadd" targetNamespace="http://schemas.microsoft.com/office/2006/metadata/properties" ma:root="true" ma:fieldsID="a0f1d579b391aa62986d248f571b408c" ns2:_="" ns3:_="">
    <xsd:import namespace="9041605a-ebd1-45cc-b4a0-1955a9e25431"/>
    <xsd:import namespace="5363961e-5638-4141-a758-fd26c4fcea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1605a-ebd1-45cc-b4a0-1955a9e2543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3961e-5638-4141-a758-fd26c4fcea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2FE18-1A9A-40A7-A81F-572F74813ACF}">
  <ds:schemaRefs>
    <ds:schemaRef ds:uri="http://schemas.microsoft.com/sharepoint/v3/contenttype/forms"/>
  </ds:schemaRefs>
</ds:datastoreItem>
</file>

<file path=customXml/itemProps2.xml><?xml version="1.0" encoding="utf-8"?>
<ds:datastoreItem xmlns:ds="http://schemas.openxmlformats.org/officeDocument/2006/customXml" ds:itemID="{03922412-947A-4E62-9862-BCC816A00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1605a-ebd1-45cc-b4a0-1955a9e25431"/>
    <ds:schemaRef ds:uri="5363961e-5638-4141-a758-fd26c4fce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5D634-108D-4057-8C43-50D690300749}">
  <ds:schemaRefs>
    <ds:schemaRef ds:uri="http://purl.org/dc/elements/1.1/"/>
    <ds:schemaRef ds:uri="http://schemas.microsoft.com/office/2006/metadata/properties"/>
    <ds:schemaRef ds:uri="5363961e-5638-4141-a758-fd26c4fcea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41605a-ebd1-45cc-b4a0-1955a9e25431"/>
    <ds:schemaRef ds:uri="http://www.w3.org/XML/1998/namespace"/>
    <ds:schemaRef ds:uri="http://purl.org/dc/dcmitype/"/>
  </ds:schemaRefs>
</ds:datastoreItem>
</file>

<file path=customXml/itemProps4.xml><?xml version="1.0" encoding="utf-8"?>
<ds:datastoreItem xmlns:ds="http://schemas.openxmlformats.org/officeDocument/2006/customXml" ds:itemID="{72C73AF7-B974-4241-93C3-37E979AD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7096</Words>
  <Characters>40451</Characters>
  <Application>Microsoft Office Word</Application>
  <DocSecurity>4</DocSecurity>
  <Lines>337</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Viguera (CATIE)</dc:creator>
  <cp:keywords/>
  <dc:description/>
  <cp:lastModifiedBy>Sandra Bry</cp:lastModifiedBy>
  <cp:revision>2</cp:revision>
  <dcterms:created xsi:type="dcterms:W3CDTF">2018-10-18T13:16:00Z</dcterms:created>
  <dcterms:modified xsi:type="dcterms:W3CDTF">2018-10-18T13:16:00Z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0x010100BF3F24C5AF365F488EA1484A8EE45C01</vt:lpwstr>
  </property>
</Properties>
</file>