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AA729" w14:textId="77777777" w:rsidR="002C3058" w:rsidRPr="004F5D3A" w:rsidRDefault="002C3058">
      <w:pPr>
        <w:rPr>
          <w:lang w:val="en-GB"/>
        </w:rPr>
      </w:pPr>
    </w:p>
    <w:tbl>
      <w:tblPr>
        <w:tblStyle w:val="TableGrid"/>
        <w:tblW w:w="0" w:type="auto"/>
        <w:tblLook w:val="04A0" w:firstRow="1" w:lastRow="0" w:firstColumn="1" w:lastColumn="0" w:noHBand="0" w:noVBand="1"/>
      </w:tblPr>
      <w:tblGrid>
        <w:gridCol w:w="1668"/>
        <w:gridCol w:w="7493"/>
      </w:tblGrid>
      <w:tr w:rsidR="002C3058" w:rsidRPr="004F5D3A" w14:paraId="0E4AA72C" w14:textId="77777777" w:rsidTr="00BD6A04">
        <w:tc>
          <w:tcPr>
            <w:tcW w:w="1668" w:type="dxa"/>
            <w:shd w:val="clear" w:color="auto" w:fill="F2F2F2" w:themeFill="background1" w:themeFillShade="F2"/>
          </w:tcPr>
          <w:p w14:paraId="0E4AA72A" w14:textId="5F53FCF0" w:rsidR="002C3058" w:rsidRPr="004F5D3A" w:rsidRDefault="00A2616B" w:rsidP="29EFD826">
            <w:pPr>
              <w:spacing w:line="276" w:lineRule="auto"/>
              <w:rPr>
                <w:rFonts w:ascii="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vAlign w:val="center"/>
          </w:tcPr>
          <w:p w14:paraId="0E4AA72B" w14:textId="201B4FE6" w:rsidR="002C3058" w:rsidRPr="004F5D3A" w:rsidRDefault="00BD6A04" w:rsidP="0076470C">
            <w:pPr>
              <w:spacing w:line="276" w:lineRule="auto"/>
              <w:rPr>
                <w:rFonts w:ascii="Times New Roman" w:hAnsi="Times New Roman" w:cs="Times New Roman"/>
                <w:b/>
                <w:color w:val="000000" w:themeColor="text1"/>
                <w:sz w:val="22"/>
                <w:szCs w:val="22"/>
                <w:lang w:val="en-GB"/>
              </w:rPr>
            </w:pPr>
            <w:r w:rsidRPr="004F5D3A">
              <w:rPr>
                <w:rFonts w:ascii="Times New Roman" w:hAnsi="Times New Roman" w:cs="Times New Roman"/>
                <w:b/>
                <w:bCs/>
                <w:color w:val="000000" w:themeColor="text1"/>
                <w:sz w:val="22"/>
                <w:szCs w:val="22"/>
                <w:lang w:val="en-GB"/>
              </w:rPr>
              <w:t>PARAGUAY</w:t>
            </w:r>
          </w:p>
        </w:tc>
      </w:tr>
      <w:tr w:rsidR="002C3058" w:rsidRPr="004F5D3A" w14:paraId="0E4AA72F" w14:textId="77777777" w:rsidTr="00BD6A04">
        <w:tc>
          <w:tcPr>
            <w:tcW w:w="1668" w:type="dxa"/>
            <w:shd w:val="clear" w:color="auto" w:fill="F2F2F2" w:themeFill="background1" w:themeFillShade="F2"/>
          </w:tcPr>
          <w:p w14:paraId="0E4AA72D" w14:textId="4BE75A74" w:rsidR="002C3058" w:rsidRPr="004F5D3A" w:rsidRDefault="29EFD826" w:rsidP="00A2616B">
            <w:pPr>
              <w:spacing w:line="276" w:lineRule="auto"/>
              <w:rPr>
                <w:rFonts w:ascii="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 xml:space="preserve">Request </w:t>
            </w:r>
            <w:r w:rsidR="00A2616B" w:rsidRPr="004F5D3A">
              <w:rPr>
                <w:rFonts w:ascii="Times New Roman" w:eastAsia="Times New Roman" w:hAnsi="Times New Roman" w:cs="Times New Roman"/>
                <w:b/>
                <w:bCs/>
                <w:color w:val="000000" w:themeColor="text1"/>
                <w:sz w:val="22"/>
                <w:szCs w:val="22"/>
                <w:lang w:val="en-GB"/>
              </w:rPr>
              <w:t>ID#</w:t>
            </w:r>
          </w:p>
        </w:tc>
        <w:tc>
          <w:tcPr>
            <w:tcW w:w="7493" w:type="dxa"/>
            <w:shd w:val="clear" w:color="auto" w:fill="C6D9F1" w:themeFill="text2" w:themeFillTint="33"/>
            <w:vAlign w:val="center"/>
          </w:tcPr>
          <w:p w14:paraId="0E4AA72E" w14:textId="26C1C190" w:rsidR="002C3058" w:rsidRPr="004F5D3A" w:rsidRDefault="00A80B5A" w:rsidP="003102EB">
            <w:pPr>
              <w:spacing w:line="276" w:lineRule="auto"/>
              <w:rPr>
                <w:rFonts w:ascii="Times New Roman" w:hAnsi="Times New Roman" w:cs="Times New Roman"/>
                <w:b/>
                <w:color w:val="000000" w:themeColor="text1"/>
                <w:sz w:val="22"/>
                <w:szCs w:val="22"/>
                <w:lang w:val="en-GB"/>
              </w:rPr>
            </w:pPr>
            <w:r w:rsidRPr="004F5D3A">
              <w:rPr>
                <w:rFonts w:ascii="Times New Roman" w:hAnsi="Times New Roman" w:cs="Times New Roman"/>
                <w:b/>
                <w:bCs/>
                <w:color w:val="000000" w:themeColor="text1"/>
                <w:sz w:val="22"/>
                <w:szCs w:val="22"/>
                <w:lang w:val="en-GB"/>
              </w:rPr>
              <w:t>20170000001</w:t>
            </w:r>
          </w:p>
        </w:tc>
      </w:tr>
      <w:tr w:rsidR="002C3058" w:rsidRPr="00573A62" w14:paraId="0E4AA732" w14:textId="77777777" w:rsidTr="00BD6A04">
        <w:tc>
          <w:tcPr>
            <w:tcW w:w="1668" w:type="dxa"/>
            <w:shd w:val="clear" w:color="auto" w:fill="F2F2F2" w:themeFill="background1" w:themeFillShade="F2"/>
          </w:tcPr>
          <w:p w14:paraId="0E4AA730" w14:textId="1D1C758E" w:rsidR="002C3058" w:rsidRPr="004F5D3A" w:rsidRDefault="00A2616B" w:rsidP="29EFD826">
            <w:pPr>
              <w:spacing w:line="276" w:lineRule="auto"/>
              <w:rPr>
                <w:rFonts w:ascii="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vAlign w:val="center"/>
          </w:tcPr>
          <w:p w14:paraId="0E4AA731" w14:textId="3ADA5D04" w:rsidR="002C3058" w:rsidRPr="004F5D3A" w:rsidRDefault="00BD6A04" w:rsidP="00BA0D49">
            <w:pPr>
              <w:spacing w:line="276" w:lineRule="auto"/>
              <w:jc w:val="both"/>
              <w:rPr>
                <w:rFonts w:ascii="Times New Roman" w:hAnsi="Times New Roman" w:cs="Times New Roman"/>
                <w:b/>
                <w:i/>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 xml:space="preserve">Methodology for Determining and Evaluating Environmental Flows and </w:t>
            </w:r>
            <w:r w:rsidR="00126A52" w:rsidRPr="004F5D3A">
              <w:rPr>
                <w:rFonts w:ascii="Times New Roman" w:eastAsia="Times New Roman" w:hAnsi="Times New Roman" w:cs="Times New Roman"/>
                <w:b/>
                <w:bCs/>
                <w:color w:val="000000" w:themeColor="text1"/>
                <w:sz w:val="22"/>
                <w:szCs w:val="22"/>
                <w:lang w:val="en-GB"/>
              </w:rPr>
              <w:t xml:space="preserve">River </w:t>
            </w:r>
            <w:r w:rsidRPr="004F5D3A">
              <w:rPr>
                <w:rFonts w:ascii="Times New Roman" w:eastAsia="Times New Roman" w:hAnsi="Times New Roman" w:cs="Times New Roman"/>
                <w:b/>
                <w:bCs/>
                <w:color w:val="000000" w:themeColor="text1"/>
                <w:sz w:val="22"/>
                <w:szCs w:val="22"/>
                <w:lang w:val="en-GB"/>
              </w:rPr>
              <w:t>Bas</w:t>
            </w:r>
            <w:r w:rsidR="00D93F62" w:rsidRPr="004F5D3A">
              <w:rPr>
                <w:rFonts w:ascii="Times New Roman" w:eastAsia="Times New Roman" w:hAnsi="Times New Roman" w:cs="Times New Roman"/>
                <w:b/>
                <w:bCs/>
                <w:color w:val="000000" w:themeColor="text1"/>
                <w:sz w:val="22"/>
                <w:szCs w:val="22"/>
                <w:lang w:val="en-GB"/>
              </w:rPr>
              <w:t>in Management Plans in Paraguay</w:t>
            </w:r>
          </w:p>
        </w:tc>
      </w:tr>
      <w:tr w:rsidR="002C3058" w:rsidRPr="004F5D3A" w14:paraId="0E4AA735" w14:textId="77777777" w:rsidTr="00BD6A04">
        <w:tc>
          <w:tcPr>
            <w:tcW w:w="1668" w:type="dxa"/>
            <w:shd w:val="clear" w:color="auto" w:fill="F2F2F2" w:themeFill="background1" w:themeFillShade="F2"/>
          </w:tcPr>
          <w:p w14:paraId="0E4AA733" w14:textId="77777777" w:rsidR="002C3058" w:rsidRPr="004F5D3A" w:rsidRDefault="29EFD826" w:rsidP="29EFD826">
            <w:pPr>
              <w:spacing w:line="276" w:lineRule="auto"/>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NDE</w:t>
            </w:r>
          </w:p>
        </w:tc>
        <w:tc>
          <w:tcPr>
            <w:tcW w:w="7493" w:type="dxa"/>
            <w:shd w:val="clear" w:color="auto" w:fill="C6D9F1" w:themeFill="text2" w:themeFillTint="33"/>
            <w:vAlign w:val="center"/>
          </w:tcPr>
          <w:p w14:paraId="0E4AA734" w14:textId="1EC348BE" w:rsidR="00BD6A04" w:rsidRPr="004F5D3A" w:rsidRDefault="00BD6A04" w:rsidP="00693C37">
            <w:pPr>
              <w:spacing w:line="276" w:lineRule="auto"/>
              <w:jc w:val="both"/>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Secretariat for the Environment (SEAM).</w:t>
            </w:r>
            <w:r w:rsidRPr="004F5D3A">
              <w:rPr>
                <w:rFonts w:ascii="Times New Roman" w:eastAsia="Times New Roman" w:hAnsi="Times New Roman" w:cs="Times New Roman"/>
                <w:color w:val="000000" w:themeColor="text1"/>
                <w:sz w:val="22"/>
                <w:szCs w:val="22"/>
                <w:lang w:val="en-GB"/>
              </w:rPr>
              <w:t xml:space="preserve"> Mr. Gustavo Evelio González Chávez, Strategic Planning (DPE) Projects Coordinator </w:t>
            </w:r>
          </w:p>
        </w:tc>
      </w:tr>
      <w:tr w:rsidR="002C3058" w:rsidRPr="004F5D3A" w14:paraId="0E4AA738" w14:textId="77777777" w:rsidTr="00BD6A04">
        <w:tc>
          <w:tcPr>
            <w:tcW w:w="1668" w:type="dxa"/>
            <w:shd w:val="clear" w:color="auto" w:fill="F2F2F2" w:themeFill="background1" w:themeFillShade="F2"/>
          </w:tcPr>
          <w:p w14:paraId="0E4AA736" w14:textId="6ABC201B" w:rsidR="002C3058" w:rsidRPr="004F5D3A" w:rsidRDefault="00A2616B" w:rsidP="29EFD826">
            <w:pPr>
              <w:spacing w:line="276" w:lineRule="auto"/>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Proponent</w:t>
            </w:r>
          </w:p>
        </w:tc>
        <w:tc>
          <w:tcPr>
            <w:tcW w:w="7493" w:type="dxa"/>
            <w:shd w:val="clear" w:color="auto" w:fill="C6D9F1" w:themeFill="text2" w:themeFillTint="33"/>
            <w:vAlign w:val="center"/>
          </w:tcPr>
          <w:p w14:paraId="0E4AA737" w14:textId="2A2B862D" w:rsidR="002C3058" w:rsidRPr="004F5D3A" w:rsidRDefault="00693C37" w:rsidP="00D77365">
            <w:pPr>
              <w:spacing w:line="276" w:lineRule="auto"/>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Directorate General for the Protection and Conservation of Water Resources</w:t>
            </w:r>
            <w:r w:rsidR="009D05A4" w:rsidRPr="004F5D3A">
              <w:rPr>
                <w:rFonts w:ascii="Times New Roman" w:hAnsi="Times New Roman" w:cs="Times New Roman"/>
                <w:b/>
                <w:bCs/>
                <w:color w:val="000000" w:themeColor="text1"/>
                <w:sz w:val="22"/>
                <w:szCs w:val="22"/>
                <w:lang w:val="en-GB"/>
              </w:rPr>
              <w:t xml:space="preserve"> (DGPCRH)</w:t>
            </w:r>
            <w:r w:rsidRPr="004F5D3A">
              <w:rPr>
                <w:rFonts w:ascii="Times New Roman" w:hAnsi="Times New Roman" w:cs="Times New Roman"/>
                <w:b/>
                <w:bCs/>
                <w:color w:val="000000" w:themeColor="text1"/>
                <w:sz w:val="22"/>
                <w:szCs w:val="22"/>
                <w:lang w:val="en-GB"/>
              </w:rPr>
              <w:t xml:space="preserve">, </w:t>
            </w:r>
            <w:r w:rsidR="009D4AAC" w:rsidRPr="004F5D3A">
              <w:rPr>
                <w:rFonts w:ascii="Times New Roman" w:hAnsi="Times New Roman" w:cs="Times New Roman"/>
                <w:b/>
                <w:bCs/>
                <w:color w:val="000000" w:themeColor="text1"/>
                <w:sz w:val="22"/>
                <w:szCs w:val="22"/>
                <w:lang w:val="en-GB"/>
              </w:rPr>
              <w:t>Secretariat for the Environment (</w:t>
            </w:r>
            <w:r w:rsidR="00BA0D49" w:rsidRPr="004F5D3A">
              <w:rPr>
                <w:rFonts w:ascii="Times New Roman" w:hAnsi="Times New Roman" w:cs="Times New Roman"/>
                <w:b/>
                <w:bCs/>
                <w:color w:val="000000" w:themeColor="text1"/>
                <w:sz w:val="22"/>
                <w:szCs w:val="22"/>
                <w:lang w:val="en-GB"/>
              </w:rPr>
              <w:t>SEAM</w:t>
            </w:r>
            <w:r w:rsidR="009D4AAC" w:rsidRPr="004F5D3A">
              <w:rPr>
                <w:rFonts w:ascii="Times New Roman" w:hAnsi="Times New Roman" w:cs="Times New Roman"/>
                <w:b/>
                <w:bCs/>
                <w:color w:val="000000" w:themeColor="text1"/>
                <w:sz w:val="22"/>
                <w:szCs w:val="22"/>
                <w:lang w:val="en-GB"/>
              </w:rPr>
              <w:t>)</w:t>
            </w:r>
            <w:r w:rsidRPr="004F5D3A">
              <w:rPr>
                <w:rFonts w:ascii="Times New Roman" w:hAnsi="Times New Roman" w:cs="Times New Roman"/>
                <w:b/>
                <w:bCs/>
                <w:color w:val="000000" w:themeColor="text1"/>
                <w:sz w:val="22"/>
                <w:szCs w:val="22"/>
                <w:lang w:val="en-GB"/>
              </w:rPr>
              <w:t xml:space="preserve">. </w:t>
            </w:r>
            <w:r w:rsidR="00CE6CCC" w:rsidRPr="004F5D3A">
              <w:rPr>
                <w:rFonts w:ascii="Times New Roman" w:hAnsi="Times New Roman" w:cs="Times New Roman"/>
                <w:color w:val="000000" w:themeColor="text1"/>
                <w:sz w:val="22"/>
                <w:szCs w:val="22"/>
                <w:lang w:val="en-GB"/>
              </w:rPr>
              <w:t>David Fariña</w:t>
            </w:r>
            <w:r w:rsidRPr="004F5D3A">
              <w:rPr>
                <w:rFonts w:ascii="Times New Roman" w:hAnsi="Times New Roman" w:cs="Times New Roman"/>
                <w:color w:val="000000" w:themeColor="text1"/>
                <w:sz w:val="22"/>
                <w:szCs w:val="22"/>
                <w:lang w:val="en-GB"/>
              </w:rPr>
              <w:t xml:space="preserve"> </w:t>
            </w:r>
            <w:r w:rsidR="00CE6CCC" w:rsidRPr="004F5D3A">
              <w:rPr>
                <w:rFonts w:ascii="Times New Roman" w:hAnsi="Times New Roman" w:cs="Times New Roman"/>
                <w:color w:val="000000" w:themeColor="text1"/>
                <w:sz w:val="22"/>
                <w:szCs w:val="22"/>
                <w:lang w:val="en-GB"/>
              </w:rPr>
              <w:t xml:space="preserve">(Agricultural Engineer), </w:t>
            </w:r>
            <w:r w:rsidRPr="004F5D3A">
              <w:rPr>
                <w:rFonts w:ascii="Times New Roman" w:hAnsi="Times New Roman" w:cs="Times New Roman"/>
                <w:color w:val="000000" w:themeColor="text1"/>
                <w:sz w:val="22"/>
                <w:szCs w:val="22"/>
                <w:lang w:val="en-GB"/>
              </w:rPr>
              <w:t>Director</w:t>
            </w:r>
            <w:r w:rsidR="00CE5902" w:rsidRPr="004F5D3A">
              <w:rPr>
                <w:rFonts w:ascii="Times New Roman" w:hAnsi="Times New Roman" w:cs="Times New Roman"/>
                <w:b/>
                <w:bCs/>
                <w:color w:val="000000" w:themeColor="text1"/>
                <w:sz w:val="22"/>
                <w:szCs w:val="22"/>
                <w:lang w:val="en-GB"/>
              </w:rPr>
              <w:t xml:space="preserve"> </w:t>
            </w:r>
            <w:r w:rsidR="00CE6CCC" w:rsidRPr="004F5D3A">
              <w:rPr>
                <w:rFonts w:ascii="Times New Roman" w:hAnsi="Times New Roman" w:cs="Times New Roman"/>
                <w:bCs/>
                <w:color w:val="000000" w:themeColor="text1"/>
                <w:sz w:val="22"/>
                <w:szCs w:val="22"/>
                <w:lang w:val="en-GB"/>
              </w:rPr>
              <w:t>General</w:t>
            </w:r>
          </w:p>
        </w:tc>
      </w:tr>
    </w:tbl>
    <w:p w14:paraId="0E4AA739" w14:textId="77777777" w:rsidR="002C3058" w:rsidRPr="004F5D3A" w:rsidRDefault="002C3058" w:rsidP="0076470C">
      <w:pPr>
        <w:spacing w:after="0" w:line="276" w:lineRule="auto"/>
        <w:rPr>
          <w:rFonts w:ascii="Times New Roman" w:hAnsi="Times New Roman" w:cs="Times New Roman"/>
          <w:b/>
          <w:color w:val="000000" w:themeColor="text1"/>
          <w:sz w:val="22"/>
          <w:szCs w:val="2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314274" w:rsidRPr="00573A62" w14:paraId="0E4AA73B" w14:textId="77777777" w:rsidTr="29EFD826">
        <w:trPr>
          <w:trHeight w:val="402"/>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0E4AA73A" w14:textId="77777777" w:rsidR="000B5366" w:rsidRPr="004F5D3A" w:rsidRDefault="29EFD826" w:rsidP="29EFD826">
            <w:pPr>
              <w:rPr>
                <w:rFonts w:ascii="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Summary of the CTCN technical assistance</w:t>
            </w:r>
          </w:p>
        </w:tc>
      </w:tr>
      <w:tr w:rsidR="00314274" w:rsidRPr="00573A62" w14:paraId="0E4AA73D" w14:textId="77777777" w:rsidTr="29EFD826">
        <w:trPr>
          <w:trHeight w:val="846"/>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AF94AFC" w14:textId="58A1BB4C" w:rsidR="002927B2" w:rsidRPr="004F5D3A" w:rsidRDefault="002927B2" w:rsidP="002927B2">
            <w:pPr>
              <w:spacing w:after="40"/>
              <w:jc w:val="both"/>
              <w:rPr>
                <w:rFonts w:ascii="Times New Roman" w:eastAsia="Times New Roman" w:hAnsi="Times New Roman" w:cs="Times New Roman"/>
                <w:iCs/>
                <w:color w:val="222222"/>
                <w:sz w:val="22"/>
                <w:szCs w:val="22"/>
                <w:lang w:val="en-GB"/>
              </w:rPr>
            </w:pPr>
            <w:r w:rsidRPr="004F5D3A">
              <w:rPr>
                <w:rFonts w:ascii="Times New Roman" w:eastAsia="Times New Roman" w:hAnsi="Times New Roman" w:cs="Times New Roman"/>
                <w:color w:val="222222"/>
                <w:sz w:val="22"/>
                <w:szCs w:val="22"/>
                <w:lang w:val="en-GB"/>
              </w:rPr>
              <w:t xml:space="preserve">Paraguay’s river basins are increasingly </w:t>
            </w:r>
            <w:r w:rsidR="00FC78A0" w:rsidRPr="004F5D3A">
              <w:rPr>
                <w:rFonts w:ascii="Times New Roman" w:eastAsia="Times New Roman" w:hAnsi="Times New Roman" w:cs="Times New Roman"/>
                <w:color w:val="222222"/>
                <w:sz w:val="22"/>
                <w:szCs w:val="22"/>
                <w:lang w:val="en-GB"/>
              </w:rPr>
              <w:t>suffering from</w:t>
            </w:r>
            <w:r w:rsidRPr="004F5D3A">
              <w:rPr>
                <w:rFonts w:ascii="Times New Roman" w:eastAsia="Times New Roman" w:hAnsi="Times New Roman" w:cs="Times New Roman"/>
                <w:color w:val="222222"/>
                <w:sz w:val="22"/>
                <w:szCs w:val="22"/>
                <w:lang w:val="en-GB"/>
              </w:rPr>
              <w:t xml:space="preserve"> problems of water scarcity and quality. The</w:t>
            </w:r>
            <w:r w:rsidR="00CE6CCC" w:rsidRPr="004F5D3A">
              <w:rPr>
                <w:rFonts w:ascii="Times New Roman" w:eastAsia="Times New Roman" w:hAnsi="Times New Roman" w:cs="Times New Roman"/>
                <w:color w:val="222222"/>
                <w:sz w:val="22"/>
                <w:szCs w:val="22"/>
                <w:lang w:val="en-GB"/>
              </w:rPr>
              <w:t>se</w:t>
            </w:r>
            <w:r w:rsidRPr="004F5D3A">
              <w:rPr>
                <w:rFonts w:ascii="Times New Roman" w:eastAsia="Times New Roman" w:hAnsi="Times New Roman" w:cs="Times New Roman"/>
                <w:color w:val="222222"/>
                <w:sz w:val="22"/>
                <w:szCs w:val="22"/>
                <w:lang w:val="en-GB"/>
              </w:rPr>
              <w:t xml:space="preserve"> adverse effects are being amplified by climate change and the lack of environmental criteria </w:t>
            </w:r>
            <w:r w:rsidR="00FC78A0" w:rsidRPr="004F5D3A">
              <w:rPr>
                <w:rFonts w:ascii="Times New Roman" w:eastAsia="Times New Roman" w:hAnsi="Times New Roman" w:cs="Times New Roman"/>
                <w:color w:val="222222"/>
                <w:sz w:val="22"/>
                <w:szCs w:val="22"/>
                <w:lang w:val="en-GB"/>
              </w:rPr>
              <w:t>by</w:t>
            </w:r>
            <w:r w:rsidRPr="004F5D3A">
              <w:rPr>
                <w:rFonts w:ascii="Times New Roman" w:eastAsia="Times New Roman" w:hAnsi="Times New Roman" w:cs="Times New Roman"/>
                <w:color w:val="222222"/>
                <w:sz w:val="22"/>
                <w:szCs w:val="22"/>
                <w:lang w:val="en-GB"/>
              </w:rPr>
              <w:t xml:space="preserve"> which to </w:t>
            </w:r>
            <w:r w:rsidR="00FC78A0" w:rsidRPr="004F5D3A">
              <w:rPr>
                <w:rFonts w:ascii="Times New Roman" w:eastAsia="Times New Roman" w:hAnsi="Times New Roman" w:cs="Times New Roman"/>
                <w:color w:val="222222"/>
                <w:sz w:val="22"/>
                <w:szCs w:val="22"/>
                <w:lang w:val="en-GB"/>
              </w:rPr>
              <w:t>establish</w:t>
            </w:r>
            <w:r w:rsidRPr="004F5D3A">
              <w:rPr>
                <w:rFonts w:ascii="Times New Roman" w:eastAsia="Times New Roman" w:hAnsi="Times New Roman" w:cs="Times New Roman"/>
                <w:color w:val="222222"/>
                <w:sz w:val="22"/>
                <w:szCs w:val="22"/>
                <w:lang w:val="en-GB"/>
              </w:rPr>
              <w:t xml:space="preserve"> the minimum</w:t>
            </w:r>
            <w:r w:rsidR="00BA0D49" w:rsidRPr="004F5D3A">
              <w:rPr>
                <w:rFonts w:ascii="Times New Roman" w:eastAsia="Times New Roman" w:hAnsi="Times New Roman" w:cs="Times New Roman"/>
                <w:color w:val="222222"/>
                <w:sz w:val="22"/>
                <w:szCs w:val="22"/>
                <w:lang w:val="en-GB"/>
              </w:rPr>
              <w:t xml:space="preserve"> seasonal flows along the water</w:t>
            </w:r>
            <w:r w:rsidRPr="004F5D3A">
              <w:rPr>
                <w:rFonts w:ascii="Times New Roman" w:eastAsia="Times New Roman" w:hAnsi="Times New Roman" w:cs="Times New Roman"/>
                <w:color w:val="222222"/>
                <w:sz w:val="22"/>
                <w:szCs w:val="22"/>
                <w:lang w:val="en-GB"/>
              </w:rPr>
              <w:t xml:space="preserve">courses. </w:t>
            </w:r>
            <w:r w:rsidR="00FC78A0" w:rsidRPr="004F5D3A">
              <w:rPr>
                <w:rFonts w:ascii="Times New Roman" w:eastAsia="Times New Roman" w:hAnsi="Times New Roman" w:cs="Times New Roman"/>
                <w:color w:val="222222"/>
                <w:sz w:val="22"/>
                <w:szCs w:val="22"/>
                <w:lang w:val="en-GB"/>
              </w:rPr>
              <w:t>Conscious</w:t>
            </w:r>
            <w:r w:rsidRPr="004F5D3A">
              <w:rPr>
                <w:rFonts w:ascii="Times New Roman" w:eastAsia="Times New Roman" w:hAnsi="Times New Roman" w:cs="Times New Roman"/>
                <w:color w:val="222222"/>
                <w:sz w:val="22"/>
                <w:szCs w:val="22"/>
                <w:lang w:val="en-GB"/>
              </w:rPr>
              <w:t xml:space="preserve"> of these challenges, </w:t>
            </w:r>
            <w:r w:rsidR="009D4AAC" w:rsidRPr="004F5D3A">
              <w:rPr>
                <w:rFonts w:ascii="Times New Roman" w:eastAsia="Times New Roman" w:hAnsi="Times New Roman" w:cs="Times New Roman"/>
                <w:color w:val="222222"/>
                <w:sz w:val="22"/>
                <w:szCs w:val="22"/>
                <w:lang w:val="en-GB"/>
              </w:rPr>
              <w:t>the Secretariat for the Environment (</w:t>
            </w:r>
            <w:r w:rsidR="00A2616B" w:rsidRPr="004F5D3A">
              <w:rPr>
                <w:rFonts w:ascii="Times New Roman" w:eastAsia="Times New Roman" w:hAnsi="Times New Roman" w:cs="Times New Roman"/>
                <w:color w:val="222222"/>
                <w:sz w:val="22"/>
                <w:szCs w:val="22"/>
                <w:lang w:val="en-GB"/>
              </w:rPr>
              <w:t>SEAM</w:t>
            </w:r>
            <w:r w:rsidR="009D4AAC" w:rsidRPr="004F5D3A">
              <w:rPr>
                <w:rFonts w:ascii="Times New Roman" w:eastAsia="Times New Roman" w:hAnsi="Times New Roman" w:cs="Times New Roman"/>
                <w:color w:val="222222"/>
                <w:sz w:val="22"/>
                <w:szCs w:val="22"/>
                <w:lang w:val="en-GB"/>
              </w:rPr>
              <w:t>)</w:t>
            </w:r>
            <w:r w:rsidR="00A2616B" w:rsidRPr="004F5D3A">
              <w:rPr>
                <w:rFonts w:ascii="Times New Roman" w:eastAsia="Times New Roman" w:hAnsi="Times New Roman" w:cs="Times New Roman"/>
                <w:color w:val="222222"/>
                <w:sz w:val="22"/>
                <w:szCs w:val="22"/>
                <w:lang w:val="en-GB"/>
              </w:rPr>
              <w:t xml:space="preserve"> </w:t>
            </w:r>
            <w:r w:rsidRPr="004F5D3A">
              <w:rPr>
                <w:rFonts w:ascii="Times New Roman" w:eastAsia="Times New Roman" w:hAnsi="Times New Roman" w:cs="Times New Roman"/>
                <w:color w:val="222222"/>
                <w:sz w:val="22"/>
                <w:szCs w:val="22"/>
                <w:lang w:val="en-GB"/>
              </w:rPr>
              <w:t>has requested this assistance to address the following technical objectives:</w:t>
            </w:r>
          </w:p>
          <w:p w14:paraId="4EF54F63" w14:textId="77777777" w:rsidR="00A2616B" w:rsidRPr="004F5D3A" w:rsidRDefault="002927B2" w:rsidP="00FC78A0">
            <w:pPr>
              <w:pStyle w:val="ListParagraph"/>
              <w:numPr>
                <w:ilvl w:val="0"/>
                <w:numId w:val="5"/>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Establish an adequate methodology for calculating the minimum maintenance fl</w:t>
            </w:r>
            <w:r w:rsidR="00A2616B" w:rsidRPr="004F5D3A">
              <w:rPr>
                <w:rFonts w:ascii="Times New Roman" w:eastAsia="Times New Roman" w:hAnsi="Times New Roman" w:cs="Times New Roman"/>
                <w:color w:val="222222"/>
                <w:sz w:val="22"/>
                <w:szCs w:val="22"/>
                <w:lang w:val="en-GB"/>
              </w:rPr>
              <w:t>ows in Paraguay’s river basins.</w:t>
            </w:r>
          </w:p>
          <w:p w14:paraId="5B3E97C5" w14:textId="0531F9FA" w:rsidR="002927B2" w:rsidRPr="004F5D3A" w:rsidRDefault="00FC78A0" w:rsidP="00FC78A0">
            <w:pPr>
              <w:pStyle w:val="ListParagraph"/>
              <w:numPr>
                <w:ilvl w:val="0"/>
                <w:numId w:val="5"/>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Apply this</w:t>
            </w:r>
            <w:r w:rsidR="00A2616B" w:rsidRPr="004F5D3A">
              <w:rPr>
                <w:rFonts w:ascii="Times New Roman" w:eastAsia="Times New Roman" w:hAnsi="Times New Roman" w:cs="Times New Roman"/>
                <w:color w:val="222222"/>
                <w:sz w:val="22"/>
                <w:szCs w:val="22"/>
                <w:lang w:val="en-GB"/>
              </w:rPr>
              <w:t xml:space="preserve"> methodology to the Tebicuary River B</w:t>
            </w:r>
            <w:r w:rsidR="002927B2" w:rsidRPr="004F5D3A">
              <w:rPr>
                <w:rFonts w:ascii="Times New Roman" w:eastAsia="Times New Roman" w:hAnsi="Times New Roman" w:cs="Times New Roman"/>
                <w:color w:val="222222"/>
                <w:sz w:val="22"/>
                <w:szCs w:val="22"/>
                <w:lang w:val="en-GB"/>
              </w:rPr>
              <w:t>asin.</w:t>
            </w:r>
          </w:p>
          <w:p w14:paraId="0B514CC4" w14:textId="6EA5C565" w:rsidR="002927B2" w:rsidRPr="004F5D3A" w:rsidRDefault="002927B2" w:rsidP="00A571CF">
            <w:pPr>
              <w:pStyle w:val="ListParagraph"/>
              <w:numPr>
                <w:ilvl w:val="0"/>
                <w:numId w:val="5"/>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Establish a methodology for designing</w:t>
            </w:r>
            <w:r w:rsidR="00FC78A0" w:rsidRPr="004F5D3A">
              <w:rPr>
                <w:rFonts w:ascii="Times New Roman" w:eastAsia="Times New Roman" w:hAnsi="Times New Roman" w:cs="Times New Roman"/>
                <w:color w:val="222222"/>
                <w:sz w:val="22"/>
                <w:szCs w:val="22"/>
                <w:lang w:val="en-GB"/>
              </w:rPr>
              <w:t xml:space="preserve"> </w:t>
            </w:r>
            <w:r w:rsidRPr="004F5D3A">
              <w:rPr>
                <w:rFonts w:ascii="Times New Roman" w:eastAsia="Times New Roman" w:hAnsi="Times New Roman" w:cs="Times New Roman"/>
                <w:color w:val="222222"/>
                <w:sz w:val="22"/>
                <w:szCs w:val="22"/>
                <w:lang w:val="en-GB"/>
              </w:rPr>
              <w:t>integrated water reso</w:t>
            </w:r>
            <w:r w:rsidR="00FC78A0" w:rsidRPr="004F5D3A">
              <w:rPr>
                <w:rFonts w:ascii="Times New Roman" w:eastAsia="Times New Roman" w:hAnsi="Times New Roman" w:cs="Times New Roman"/>
                <w:color w:val="222222"/>
                <w:sz w:val="22"/>
                <w:szCs w:val="22"/>
                <w:lang w:val="en-GB"/>
              </w:rPr>
              <w:t>urce management (IWRM) plans</w:t>
            </w:r>
            <w:r w:rsidR="00A100ED" w:rsidRPr="004F5D3A">
              <w:rPr>
                <w:rFonts w:ascii="Times New Roman" w:eastAsia="Times New Roman" w:hAnsi="Times New Roman" w:cs="Times New Roman"/>
                <w:color w:val="222222"/>
                <w:sz w:val="22"/>
                <w:szCs w:val="22"/>
                <w:lang w:val="en-GB"/>
              </w:rPr>
              <w:t xml:space="preserve"> at the basin level</w:t>
            </w:r>
            <w:r w:rsidRPr="004F5D3A">
              <w:rPr>
                <w:rFonts w:ascii="Times New Roman" w:eastAsia="Times New Roman" w:hAnsi="Times New Roman" w:cs="Times New Roman"/>
                <w:color w:val="222222"/>
                <w:sz w:val="22"/>
                <w:szCs w:val="22"/>
                <w:lang w:val="en-GB"/>
              </w:rPr>
              <w:t xml:space="preserve">. </w:t>
            </w:r>
            <w:r w:rsidR="00FC78A0" w:rsidRPr="004F5D3A">
              <w:rPr>
                <w:rFonts w:ascii="Times New Roman" w:eastAsia="Times New Roman" w:hAnsi="Times New Roman" w:cs="Times New Roman"/>
                <w:color w:val="222222"/>
                <w:sz w:val="22"/>
                <w:szCs w:val="22"/>
                <w:lang w:val="en-GB"/>
              </w:rPr>
              <w:t>Apply this to</w:t>
            </w:r>
            <w:r w:rsidR="00A2616B" w:rsidRPr="004F5D3A">
              <w:rPr>
                <w:rFonts w:ascii="Times New Roman" w:eastAsia="Times New Roman" w:hAnsi="Times New Roman" w:cs="Times New Roman"/>
                <w:color w:val="222222"/>
                <w:sz w:val="22"/>
                <w:szCs w:val="22"/>
                <w:lang w:val="en-GB"/>
              </w:rPr>
              <w:t xml:space="preserve"> the Tebicuary River B</w:t>
            </w:r>
            <w:r w:rsidRPr="004F5D3A">
              <w:rPr>
                <w:rFonts w:ascii="Times New Roman" w:eastAsia="Times New Roman" w:hAnsi="Times New Roman" w:cs="Times New Roman"/>
                <w:color w:val="222222"/>
                <w:sz w:val="22"/>
                <w:szCs w:val="22"/>
                <w:lang w:val="en-GB"/>
              </w:rPr>
              <w:t>asin.</w:t>
            </w:r>
          </w:p>
          <w:p w14:paraId="48FAB9C5" w14:textId="36574E66" w:rsidR="002927B2" w:rsidRPr="004F5D3A" w:rsidRDefault="002927B2" w:rsidP="00A571CF">
            <w:pPr>
              <w:pStyle w:val="ListParagraph"/>
              <w:numPr>
                <w:ilvl w:val="0"/>
                <w:numId w:val="5"/>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 xml:space="preserve">Conduct training and transfer of technology activities </w:t>
            </w:r>
            <w:r w:rsidR="00FC78A0" w:rsidRPr="004F5D3A">
              <w:rPr>
                <w:rFonts w:ascii="Times New Roman" w:eastAsia="Times New Roman" w:hAnsi="Times New Roman" w:cs="Times New Roman"/>
                <w:color w:val="222222"/>
                <w:sz w:val="22"/>
                <w:szCs w:val="22"/>
                <w:lang w:val="en-GB"/>
              </w:rPr>
              <w:t>in relation</w:t>
            </w:r>
            <w:r w:rsidRPr="004F5D3A">
              <w:rPr>
                <w:rFonts w:ascii="Times New Roman" w:eastAsia="Times New Roman" w:hAnsi="Times New Roman" w:cs="Times New Roman"/>
                <w:color w:val="222222"/>
                <w:sz w:val="22"/>
                <w:szCs w:val="22"/>
                <w:lang w:val="en-GB"/>
              </w:rPr>
              <w:t xml:space="preserve"> to the above two activities.</w:t>
            </w:r>
          </w:p>
          <w:p w14:paraId="3025614F" w14:textId="77777777" w:rsidR="002927B2" w:rsidRPr="004F5D3A" w:rsidRDefault="002927B2" w:rsidP="002927B2">
            <w:pPr>
              <w:spacing w:after="4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The main outputs resulting from these tasks are:</w:t>
            </w:r>
          </w:p>
          <w:p w14:paraId="63016F5D" w14:textId="2A3017F1" w:rsidR="002927B2" w:rsidRPr="004F5D3A" w:rsidRDefault="002927B2" w:rsidP="00A571CF">
            <w:pPr>
              <w:pStyle w:val="ListParagraph"/>
              <w:numPr>
                <w:ilvl w:val="0"/>
                <w:numId w:val="6"/>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An</w:t>
            </w:r>
            <w:r w:rsidR="00FC78A0" w:rsidRPr="004F5D3A">
              <w:rPr>
                <w:rFonts w:ascii="Times New Roman" w:eastAsia="Times New Roman" w:hAnsi="Times New Roman" w:cs="Times New Roman"/>
                <w:color w:val="222222"/>
                <w:sz w:val="22"/>
                <w:szCs w:val="22"/>
                <w:lang w:val="en-GB"/>
              </w:rPr>
              <w:t xml:space="preserve"> </w:t>
            </w:r>
            <w:r w:rsidRPr="004F5D3A">
              <w:rPr>
                <w:rFonts w:ascii="Times New Roman" w:eastAsia="Times New Roman" w:hAnsi="Times New Roman" w:cs="Times New Roman"/>
                <w:color w:val="222222"/>
                <w:sz w:val="22"/>
                <w:szCs w:val="22"/>
                <w:lang w:val="en-GB"/>
              </w:rPr>
              <w:t>a</w:t>
            </w:r>
            <w:r w:rsidR="00FC78A0" w:rsidRPr="004F5D3A">
              <w:rPr>
                <w:rFonts w:ascii="Times New Roman" w:eastAsia="Times New Roman" w:hAnsi="Times New Roman" w:cs="Times New Roman"/>
                <w:color w:val="222222"/>
                <w:sz w:val="22"/>
                <w:szCs w:val="22"/>
                <w:lang w:val="en-GB"/>
              </w:rPr>
              <w:t>na</w:t>
            </w:r>
            <w:r w:rsidRPr="004F5D3A">
              <w:rPr>
                <w:rFonts w:ascii="Times New Roman" w:eastAsia="Times New Roman" w:hAnsi="Times New Roman" w:cs="Times New Roman"/>
                <w:color w:val="222222"/>
                <w:sz w:val="22"/>
                <w:szCs w:val="22"/>
                <w:lang w:val="en-GB"/>
              </w:rPr>
              <w:t>lysis of the state of the art and proposed methodology for calculating maintenance flows</w:t>
            </w:r>
            <w:r w:rsidR="001540CD" w:rsidRPr="004F5D3A">
              <w:rPr>
                <w:rFonts w:ascii="Times New Roman" w:eastAsia="Times New Roman" w:hAnsi="Times New Roman" w:cs="Times New Roman"/>
                <w:color w:val="222222"/>
                <w:sz w:val="22"/>
                <w:szCs w:val="22"/>
                <w:lang w:val="en-GB"/>
              </w:rPr>
              <w:t>.</w:t>
            </w:r>
          </w:p>
          <w:p w14:paraId="491A223E" w14:textId="380BA2ED" w:rsidR="002927B2" w:rsidRPr="004F5D3A" w:rsidRDefault="00FC78A0" w:rsidP="00A571CF">
            <w:pPr>
              <w:pStyle w:val="ListParagraph"/>
              <w:numPr>
                <w:ilvl w:val="0"/>
                <w:numId w:val="6"/>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An e</w:t>
            </w:r>
            <w:r w:rsidR="002927B2" w:rsidRPr="004F5D3A">
              <w:rPr>
                <w:rFonts w:ascii="Times New Roman" w:eastAsia="Times New Roman" w:hAnsi="Times New Roman" w:cs="Times New Roman"/>
                <w:color w:val="222222"/>
                <w:sz w:val="22"/>
                <w:szCs w:val="22"/>
                <w:lang w:val="en-GB"/>
              </w:rPr>
              <w:t>valuation of the maintenanc</w:t>
            </w:r>
            <w:r w:rsidR="001540CD" w:rsidRPr="004F5D3A">
              <w:rPr>
                <w:rFonts w:ascii="Times New Roman" w:eastAsia="Times New Roman" w:hAnsi="Times New Roman" w:cs="Times New Roman"/>
                <w:color w:val="222222"/>
                <w:sz w:val="22"/>
                <w:szCs w:val="22"/>
                <w:lang w:val="en-GB"/>
              </w:rPr>
              <w:t>e flows in the Tebicuary River B</w:t>
            </w:r>
            <w:r w:rsidR="002927B2" w:rsidRPr="004F5D3A">
              <w:rPr>
                <w:rFonts w:ascii="Times New Roman" w:eastAsia="Times New Roman" w:hAnsi="Times New Roman" w:cs="Times New Roman"/>
                <w:color w:val="222222"/>
                <w:sz w:val="22"/>
                <w:szCs w:val="22"/>
                <w:lang w:val="en-GB"/>
              </w:rPr>
              <w:t>asin.</w:t>
            </w:r>
          </w:p>
          <w:p w14:paraId="0E4AA73C" w14:textId="2AFA6AE9" w:rsidR="00BD6A04" w:rsidRPr="004F5D3A" w:rsidRDefault="00FC78A0" w:rsidP="00BA0D49">
            <w:pPr>
              <w:pStyle w:val="ListParagraph"/>
              <w:numPr>
                <w:ilvl w:val="0"/>
                <w:numId w:val="6"/>
              </w:numPr>
              <w:spacing w:after="40"/>
              <w:ind w:left="714" w:hanging="357"/>
              <w:contextualSpacing w:val="0"/>
              <w:jc w:val="both"/>
              <w:rPr>
                <w:rFonts w:ascii="Times New Roman" w:eastAsia="Times New Roman" w:hAnsi="Times New Roman" w:cs="Times New Roman"/>
                <w:color w:val="222222"/>
                <w:sz w:val="22"/>
                <w:szCs w:val="22"/>
                <w:lang w:val="en-GB"/>
              </w:rPr>
            </w:pPr>
            <w:r w:rsidRPr="004F5D3A">
              <w:rPr>
                <w:rFonts w:ascii="Times New Roman" w:eastAsia="Times New Roman" w:hAnsi="Times New Roman" w:cs="Times New Roman"/>
                <w:color w:val="222222"/>
                <w:sz w:val="22"/>
                <w:szCs w:val="22"/>
                <w:lang w:val="en-GB"/>
              </w:rPr>
              <w:t>A p</w:t>
            </w:r>
            <w:r w:rsidR="002927B2" w:rsidRPr="004F5D3A">
              <w:rPr>
                <w:rFonts w:ascii="Times New Roman" w:eastAsia="Times New Roman" w:hAnsi="Times New Roman" w:cs="Times New Roman"/>
                <w:color w:val="222222"/>
                <w:sz w:val="22"/>
                <w:szCs w:val="22"/>
                <w:lang w:val="en-GB"/>
              </w:rPr>
              <w:t xml:space="preserve">ractical methodology for </w:t>
            </w:r>
            <w:r w:rsidR="00BA0D49" w:rsidRPr="004F5D3A">
              <w:rPr>
                <w:rFonts w:ascii="Times New Roman" w:eastAsia="Times New Roman" w:hAnsi="Times New Roman" w:cs="Times New Roman"/>
                <w:color w:val="222222"/>
                <w:sz w:val="22"/>
                <w:szCs w:val="22"/>
                <w:lang w:val="en-GB"/>
              </w:rPr>
              <w:t>drafting</w:t>
            </w:r>
            <w:r w:rsidR="002927B2" w:rsidRPr="004F5D3A">
              <w:rPr>
                <w:rFonts w:ascii="Times New Roman" w:eastAsia="Times New Roman" w:hAnsi="Times New Roman" w:cs="Times New Roman"/>
                <w:color w:val="222222"/>
                <w:sz w:val="22"/>
                <w:szCs w:val="22"/>
                <w:lang w:val="en-GB"/>
              </w:rPr>
              <w:t xml:space="preserve"> IWRM pla</w:t>
            </w:r>
            <w:r w:rsidRPr="004F5D3A">
              <w:rPr>
                <w:rFonts w:ascii="Times New Roman" w:eastAsia="Times New Roman" w:hAnsi="Times New Roman" w:cs="Times New Roman"/>
                <w:color w:val="222222"/>
                <w:sz w:val="22"/>
                <w:szCs w:val="22"/>
                <w:lang w:val="en-GB"/>
              </w:rPr>
              <w:t xml:space="preserve">ns for Paraguay’s river basins and its application </w:t>
            </w:r>
            <w:r w:rsidR="001540CD" w:rsidRPr="004F5D3A">
              <w:rPr>
                <w:rFonts w:ascii="Times New Roman" w:eastAsia="Times New Roman" w:hAnsi="Times New Roman" w:cs="Times New Roman"/>
                <w:color w:val="222222"/>
                <w:sz w:val="22"/>
                <w:szCs w:val="22"/>
                <w:lang w:val="en-GB"/>
              </w:rPr>
              <w:t>to the Tebicuary River B</w:t>
            </w:r>
            <w:r w:rsidR="002927B2" w:rsidRPr="004F5D3A">
              <w:rPr>
                <w:rFonts w:ascii="Times New Roman" w:eastAsia="Times New Roman" w:hAnsi="Times New Roman" w:cs="Times New Roman"/>
                <w:color w:val="222222"/>
                <w:sz w:val="22"/>
                <w:szCs w:val="22"/>
                <w:lang w:val="en-GB"/>
              </w:rPr>
              <w:t>asin.</w:t>
            </w:r>
          </w:p>
        </w:tc>
      </w:tr>
    </w:tbl>
    <w:p w14:paraId="0E4AA73E" w14:textId="77777777" w:rsidR="000B5366" w:rsidRPr="004F5D3A" w:rsidRDefault="000B5366" w:rsidP="000B5366">
      <w:pPr>
        <w:spacing w:after="0" w:line="276" w:lineRule="auto"/>
        <w:rPr>
          <w:rFonts w:ascii="Times New Roman" w:hAnsi="Times New Roman" w:cs="Times New Roman"/>
          <w:b/>
          <w:color w:val="000000" w:themeColor="text1"/>
          <w:sz w:val="6"/>
          <w:szCs w:val="6"/>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7"/>
        <w:gridCol w:w="4494"/>
      </w:tblGrid>
      <w:tr w:rsidR="00C67FC5" w:rsidRPr="004F5D3A" w14:paraId="0E4AA742" w14:textId="77777777" w:rsidTr="006A7593">
        <w:tc>
          <w:tcPr>
            <w:tcW w:w="9021" w:type="dxa"/>
            <w:gridSpan w:val="2"/>
            <w:tcBorders>
              <w:top w:val="nil"/>
              <w:left w:val="nil"/>
              <w:bottom w:val="single" w:sz="4" w:space="0" w:color="auto"/>
              <w:right w:val="nil"/>
            </w:tcBorders>
          </w:tcPr>
          <w:p w14:paraId="0E4AA73F" w14:textId="5B6CB6F0" w:rsidR="00C67FC5" w:rsidRPr="004F5D3A" w:rsidRDefault="29EFD826" w:rsidP="006A7593">
            <w:pPr>
              <w:tabs>
                <w:tab w:val="left" w:pos="90"/>
              </w:tabs>
              <w:spacing w:line="276" w:lineRule="auto"/>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Agreement:</w:t>
            </w:r>
          </w:p>
          <w:p w14:paraId="0E4AA741" w14:textId="77777777" w:rsidR="00C67FC5" w:rsidRPr="004F5D3A" w:rsidRDefault="00C67FC5" w:rsidP="006A7593">
            <w:pPr>
              <w:tabs>
                <w:tab w:val="left" w:pos="90"/>
              </w:tabs>
              <w:spacing w:line="276" w:lineRule="auto"/>
              <w:rPr>
                <w:rFonts w:ascii="Times New Roman" w:hAnsi="Times New Roman" w:cs="Times New Roman"/>
                <w:color w:val="000000" w:themeColor="text1"/>
                <w:sz w:val="22"/>
                <w:szCs w:val="22"/>
                <w:lang w:val="en-GB"/>
              </w:rPr>
            </w:pPr>
          </w:p>
        </w:tc>
      </w:tr>
      <w:tr w:rsidR="00C67FC5" w:rsidRPr="00573A62" w14:paraId="0E4AA744" w14:textId="77777777" w:rsidTr="006A7593">
        <w:tc>
          <w:tcPr>
            <w:tcW w:w="9021" w:type="dxa"/>
            <w:gridSpan w:val="2"/>
            <w:tcBorders>
              <w:top w:val="single" w:sz="4" w:space="0" w:color="auto"/>
            </w:tcBorders>
          </w:tcPr>
          <w:p w14:paraId="0E4AA743" w14:textId="77777777" w:rsidR="00C67FC5" w:rsidRPr="004F5D3A" w:rsidRDefault="29EFD826" w:rsidP="29EFD826">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 xml:space="preserve">National Designated Entity to the UNFCCC Technology Mechanism </w:t>
            </w:r>
          </w:p>
        </w:tc>
      </w:tr>
      <w:tr w:rsidR="00C67FC5" w:rsidRPr="004F5D3A" w14:paraId="0E4AA747" w14:textId="77777777" w:rsidTr="006A7593">
        <w:tc>
          <w:tcPr>
            <w:tcW w:w="4527" w:type="dxa"/>
          </w:tcPr>
          <w:p w14:paraId="0E4AA745" w14:textId="3D664B6A" w:rsidR="00C67FC5" w:rsidRPr="00573A62" w:rsidRDefault="29EFD826" w:rsidP="00693C37">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s-AR"/>
              </w:rPr>
            </w:pPr>
            <w:proofErr w:type="spellStart"/>
            <w:r w:rsidRPr="00573A62">
              <w:rPr>
                <w:rFonts w:ascii="Times New Roman" w:eastAsia="Times New Roman" w:hAnsi="Times New Roman" w:cs="Times New Roman"/>
                <w:color w:val="000000" w:themeColor="text1"/>
                <w:sz w:val="22"/>
                <w:szCs w:val="22"/>
                <w:lang w:val="es-AR"/>
              </w:rPr>
              <w:t>Name</w:t>
            </w:r>
            <w:proofErr w:type="spellEnd"/>
            <w:r w:rsidRPr="00573A62">
              <w:rPr>
                <w:rFonts w:ascii="Times New Roman" w:eastAsia="Times New Roman" w:hAnsi="Times New Roman" w:cs="Times New Roman"/>
                <w:color w:val="000000" w:themeColor="text1"/>
                <w:sz w:val="22"/>
                <w:szCs w:val="22"/>
                <w:lang w:val="es-AR"/>
              </w:rPr>
              <w:t>: Mr. Gustavo Evelio González Chávez</w:t>
            </w:r>
          </w:p>
        </w:tc>
        <w:tc>
          <w:tcPr>
            <w:tcW w:w="4494" w:type="dxa"/>
          </w:tcPr>
          <w:p w14:paraId="0E4AA746" w14:textId="77777777" w:rsidR="00C67FC5" w:rsidRPr="00573A62"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s-AR"/>
              </w:rPr>
            </w:pPr>
          </w:p>
        </w:tc>
      </w:tr>
      <w:tr w:rsidR="00C67FC5" w:rsidRPr="00573A62" w14:paraId="0E4AA74A" w14:textId="77777777" w:rsidTr="006A7593">
        <w:tc>
          <w:tcPr>
            <w:tcW w:w="4527" w:type="dxa"/>
          </w:tcPr>
          <w:p w14:paraId="0E4AA748" w14:textId="4A1486FA" w:rsidR="00C67FC5" w:rsidRPr="004F5D3A" w:rsidRDefault="001540CD" w:rsidP="00693C37">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Title</w:t>
            </w:r>
            <w:r w:rsidR="29EFD826" w:rsidRPr="004F5D3A">
              <w:rPr>
                <w:rFonts w:ascii="Times New Roman" w:eastAsia="Times New Roman" w:hAnsi="Times New Roman" w:cs="Times New Roman"/>
                <w:color w:val="000000" w:themeColor="text1"/>
                <w:sz w:val="22"/>
                <w:szCs w:val="22"/>
                <w:lang w:val="en-GB"/>
              </w:rPr>
              <w:t>: DPE Project coordinator, Secretariat for the Environment</w:t>
            </w:r>
          </w:p>
        </w:tc>
        <w:tc>
          <w:tcPr>
            <w:tcW w:w="4494" w:type="dxa"/>
          </w:tcPr>
          <w:p w14:paraId="0E4AA749" w14:textId="77777777" w:rsidR="00C67FC5" w:rsidRPr="004F5D3A" w:rsidRDefault="00C67FC5" w:rsidP="00C67FC5">
            <w:pPr>
              <w:widowControl w:val="0"/>
              <w:tabs>
                <w:tab w:val="left" w:pos="204"/>
              </w:tabs>
              <w:autoSpaceDE w:val="0"/>
              <w:autoSpaceDN w:val="0"/>
              <w:adjustRightInd w:val="0"/>
              <w:spacing w:after="200" w:line="276" w:lineRule="auto"/>
              <w:rPr>
                <w:rFonts w:ascii="Times New Roman" w:hAnsi="Times New Roman" w:cs="Times New Roman"/>
                <w:color w:val="000000" w:themeColor="text1"/>
                <w:sz w:val="22"/>
                <w:szCs w:val="22"/>
                <w:lang w:val="en-GB"/>
              </w:rPr>
            </w:pPr>
          </w:p>
        </w:tc>
      </w:tr>
      <w:tr w:rsidR="00C67FC5" w:rsidRPr="004F5D3A" w14:paraId="0E4AA74F" w14:textId="77777777" w:rsidTr="006A7593">
        <w:tc>
          <w:tcPr>
            <w:tcW w:w="4527" w:type="dxa"/>
            <w:tcBorders>
              <w:bottom w:val="nil"/>
            </w:tcBorders>
          </w:tcPr>
          <w:p w14:paraId="0E4AA74B" w14:textId="74B2FA57" w:rsidR="00C67FC5" w:rsidRPr="004F5D3A" w:rsidRDefault="29EFD826" w:rsidP="29EFD826">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Date:</w:t>
            </w:r>
          </w:p>
          <w:p w14:paraId="0E4AA74C" w14:textId="77777777" w:rsidR="00C67FC5" w:rsidRPr="004F5D3A" w:rsidRDefault="29EFD826" w:rsidP="29EFD826">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Signature:</w:t>
            </w:r>
          </w:p>
          <w:p w14:paraId="0E4AA74D" w14:textId="77777777" w:rsidR="00C67FC5" w:rsidRPr="004F5D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494" w:type="dxa"/>
            <w:tcBorders>
              <w:bottom w:val="nil"/>
            </w:tcBorders>
          </w:tcPr>
          <w:p w14:paraId="0E4AA74E" w14:textId="77777777" w:rsidR="00C67FC5" w:rsidRPr="004F5D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573A62" w14:paraId="0E4AA751" w14:textId="77777777" w:rsidTr="006A7593">
        <w:tc>
          <w:tcPr>
            <w:tcW w:w="9021" w:type="dxa"/>
            <w:gridSpan w:val="2"/>
            <w:tcBorders>
              <w:top w:val="single" w:sz="4" w:space="0" w:color="auto"/>
            </w:tcBorders>
          </w:tcPr>
          <w:p w14:paraId="0E4AA750" w14:textId="77777777" w:rsidR="00C67FC5" w:rsidRPr="004F5D3A" w:rsidRDefault="29EFD826" w:rsidP="29EFD826">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UNFCCC Climate Technology Centre and Network (CTCN)</w:t>
            </w:r>
          </w:p>
        </w:tc>
      </w:tr>
      <w:tr w:rsidR="00C67FC5" w:rsidRPr="004F5D3A" w14:paraId="0E4AA757" w14:textId="77777777" w:rsidTr="006A7593">
        <w:tc>
          <w:tcPr>
            <w:tcW w:w="4527" w:type="dxa"/>
          </w:tcPr>
          <w:p w14:paraId="0E4AA755" w14:textId="77777777" w:rsidR="00C67FC5" w:rsidRPr="004F5D3A" w:rsidRDefault="29EFD826" w:rsidP="29EFD826">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Name: Jukka Uosukainen</w:t>
            </w:r>
          </w:p>
        </w:tc>
        <w:tc>
          <w:tcPr>
            <w:tcW w:w="4494" w:type="dxa"/>
          </w:tcPr>
          <w:p w14:paraId="0E4AA756" w14:textId="77777777" w:rsidR="00C67FC5" w:rsidRPr="004F5D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0E4AA758" w14:textId="775BB6E9" w:rsidR="00C67FC5" w:rsidRPr="004F5D3A" w:rsidRDefault="001540CD" w:rsidP="00F146A6">
      <w:pPr>
        <w:spacing w:after="0" w:line="276" w:lineRule="auto"/>
        <w:rPr>
          <w:rFonts w:ascii="Times New Roman" w:hAnsi="Times New Roman" w:cs="Times New Roman"/>
          <w:sz w:val="22"/>
          <w:szCs w:val="22"/>
          <w:lang w:val="en-GB"/>
        </w:rPr>
      </w:pPr>
      <w:r w:rsidRPr="004F5D3A">
        <w:rPr>
          <w:rFonts w:ascii="Times New Roman" w:hAnsi="Times New Roman" w:cs="Times New Roman"/>
          <w:sz w:val="22"/>
          <w:szCs w:val="22"/>
          <w:lang w:val="en-GB"/>
        </w:rPr>
        <w:t>Title</w:t>
      </w:r>
      <w:r w:rsidR="00F146A6" w:rsidRPr="004F5D3A">
        <w:rPr>
          <w:rFonts w:ascii="Times New Roman" w:hAnsi="Times New Roman" w:cs="Times New Roman"/>
          <w:sz w:val="22"/>
          <w:szCs w:val="22"/>
          <w:lang w:val="en-GB"/>
        </w:rPr>
        <w:t>: CTCN</w:t>
      </w:r>
      <w:r w:rsidR="00C811C0" w:rsidRPr="004F5D3A">
        <w:rPr>
          <w:rFonts w:ascii="Times New Roman" w:hAnsi="Times New Roman" w:cs="Times New Roman"/>
          <w:sz w:val="22"/>
          <w:szCs w:val="22"/>
          <w:lang w:val="en-GB"/>
        </w:rPr>
        <w:t xml:space="preserve"> Director </w:t>
      </w:r>
    </w:p>
    <w:p w14:paraId="0E4AA759" w14:textId="0DBA5900" w:rsidR="00C67FC5" w:rsidRPr="004F5D3A" w:rsidRDefault="00F146A6" w:rsidP="00F146A6">
      <w:pPr>
        <w:spacing w:after="0" w:line="276" w:lineRule="auto"/>
        <w:rPr>
          <w:rFonts w:ascii="Times New Roman" w:hAnsi="Times New Roman" w:cs="Times New Roman"/>
          <w:sz w:val="22"/>
          <w:szCs w:val="22"/>
          <w:lang w:val="en-GB"/>
        </w:rPr>
      </w:pPr>
      <w:r w:rsidRPr="004F5D3A">
        <w:rPr>
          <w:rFonts w:ascii="Times New Roman" w:hAnsi="Times New Roman" w:cs="Times New Roman"/>
          <w:sz w:val="22"/>
          <w:szCs w:val="22"/>
          <w:lang w:val="en-GB"/>
        </w:rPr>
        <w:t>Date:</w:t>
      </w:r>
    </w:p>
    <w:p w14:paraId="0E4AA75C" w14:textId="40F502EE" w:rsidR="002851FE" w:rsidRPr="004F5D3A" w:rsidRDefault="00F146A6" w:rsidP="002851FE">
      <w:pPr>
        <w:spacing w:after="0" w:line="276" w:lineRule="auto"/>
        <w:rPr>
          <w:b/>
          <w:color w:val="000000" w:themeColor="text1"/>
          <w:lang w:val="en-GB"/>
        </w:rPr>
      </w:pPr>
      <w:r w:rsidRPr="004F5D3A">
        <w:rPr>
          <w:rFonts w:ascii="Times New Roman" w:hAnsi="Times New Roman" w:cs="Times New Roman"/>
          <w:sz w:val="22"/>
          <w:szCs w:val="22"/>
          <w:lang w:val="en-GB"/>
        </w:rPr>
        <w:t>Signature:</w:t>
      </w:r>
    </w:p>
    <w:p w14:paraId="0E4AA75E" w14:textId="77777777" w:rsidR="002851FE" w:rsidRPr="004F5D3A" w:rsidRDefault="002851FE" w:rsidP="002851FE">
      <w:pPr>
        <w:spacing w:after="0" w:line="276" w:lineRule="auto"/>
        <w:rPr>
          <w:b/>
          <w:color w:val="000000" w:themeColor="text1"/>
          <w:lang w:val="en-GB"/>
        </w:rPr>
      </w:pPr>
    </w:p>
    <w:p w14:paraId="1A4A3E48" w14:textId="77777777" w:rsidR="00FC78A0" w:rsidRPr="004F5D3A" w:rsidRDefault="00FC78A0" w:rsidP="002851FE">
      <w:pPr>
        <w:spacing w:after="0" w:line="276" w:lineRule="auto"/>
        <w:rPr>
          <w:b/>
          <w:color w:val="000000" w:themeColor="text1"/>
          <w:lang w:val="en-GB"/>
        </w:rPr>
      </w:pPr>
    </w:p>
    <w:p w14:paraId="2D441611" w14:textId="108B0EFF" w:rsidR="001540CD" w:rsidRPr="004F5D3A" w:rsidRDefault="001540CD">
      <w:pPr>
        <w:rPr>
          <w:b/>
          <w:color w:val="000000" w:themeColor="text1"/>
          <w:lang w:val="en-GB"/>
        </w:rPr>
      </w:pPr>
      <w:r w:rsidRPr="004F5D3A">
        <w:rPr>
          <w:b/>
          <w:color w:val="000000" w:themeColor="text1"/>
          <w:lang w:val="en-GB"/>
        </w:rPr>
        <w:br w:type="page"/>
      </w:r>
    </w:p>
    <w:p w14:paraId="0E4AA75F" w14:textId="73B6D865" w:rsidR="002851FE" w:rsidRPr="004F5D3A" w:rsidRDefault="29EFD826" w:rsidP="00A571CF">
      <w:pPr>
        <w:pStyle w:val="ListParagraph"/>
        <w:numPr>
          <w:ilvl w:val="0"/>
          <w:numId w:val="1"/>
        </w:numPr>
        <w:spacing w:after="0" w:line="276" w:lineRule="auto"/>
        <w:ind w:left="426"/>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lastRenderedPageBreak/>
        <w:t>Background and context</w:t>
      </w:r>
      <w:r w:rsidR="00C811C0" w:rsidRPr="004F5D3A">
        <w:rPr>
          <w:rFonts w:ascii="Times New Roman" w:hAnsi="Times New Roman" w:cs="Times New Roman"/>
          <w:b/>
          <w:bCs/>
          <w:color w:val="000000" w:themeColor="text1"/>
          <w:sz w:val="22"/>
          <w:szCs w:val="22"/>
          <w:lang w:val="en-GB"/>
        </w:rPr>
        <w:t>:</w:t>
      </w:r>
    </w:p>
    <w:tbl>
      <w:tblPr>
        <w:tblStyle w:val="TableGrid"/>
        <w:tblW w:w="0" w:type="auto"/>
        <w:tblLook w:val="04A0" w:firstRow="1" w:lastRow="0" w:firstColumn="1" w:lastColumn="0" w:noHBand="0" w:noVBand="1"/>
      </w:tblPr>
      <w:tblGrid>
        <w:gridCol w:w="9237"/>
      </w:tblGrid>
      <w:tr w:rsidR="002851FE" w:rsidRPr="00573A62" w14:paraId="0E4AA761" w14:textId="77777777" w:rsidTr="29EFD826">
        <w:tc>
          <w:tcPr>
            <w:tcW w:w="9237" w:type="dxa"/>
            <w:shd w:val="clear" w:color="auto" w:fill="B8CCE4" w:themeFill="accent1" w:themeFillTint="66"/>
          </w:tcPr>
          <w:p w14:paraId="76933BEF" w14:textId="23DA97F0" w:rsidR="00DF7C15" w:rsidRPr="004F5D3A" w:rsidRDefault="00DF7C15" w:rsidP="002927B2">
            <w:pPr>
              <w:spacing w:after="4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The main documents and i</w:t>
            </w:r>
            <w:r w:rsidR="00FC78A0" w:rsidRPr="004F5D3A">
              <w:rPr>
                <w:rFonts w:ascii="Times New Roman" w:eastAsia="Times New Roman" w:hAnsi="Times New Roman" w:cs="Times New Roman"/>
                <w:color w:val="000000"/>
                <w:sz w:val="22"/>
                <w:szCs w:val="22"/>
                <w:lang w:val="en-GB"/>
              </w:rPr>
              <w:t xml:space="preserve">nitiatives serving </w:t>
            </w:r>
            <w:r w:rsidRPr="004F5D3A">
              <w:rPr>
                <w:rFonts w:ascii="Times New Roman" w:eastAsia="Times New Roman" w:hAnsi="Times New Roman" w:cs="Times New Roman"/>
                <w:color w:val="000000"/>
                <w:sz w:val="22"/>
                <w:szCs w:val="22"/>
                <w:lang w:val="en-GB"/>
              </w:rPr>
              <w:t>as a framework of reference and background to the project are:</w:t>
            </w:r>
          </w:p>
          <w:p w14:paraId="0851E866" w14:textId="669E9741" w:rsidR="00DF7C15"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Law No. 3239/2007</w:t>
            </w:r>
            <w:r w:rsidR="00FC78A0" w:rsidRPr="004F5D3A">
              <w:rPr>
                <w:rFonts w:ascii="Times New Roman" w:eastAsia="Times New Roman" w:hAnsi="Times New Roman" w:cs="Times New Roman"/>
                <w:color w:val="000000"/>
                <w:sz w:val="22"/>
                <w:szCs w:val="22"/>
                <w:lang w:val="en-GB"/>
              </w:rPr>
              <w:t xml:space="preserve"> on Water Resources in Paraguay</w:t>
            </w:r>
          </w:p>
          <w:p w14:paraId="494D4EA5" w14:textId="0683CEA6"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Evaluation of Investment and Financial Flows for adaptation measures in the agriculture, health and forestry sectors (U</w:t>
            </w:r>
            <w:r w:rsidR="001540CD" w:rsidRPr="004F5D3A">
              <w:rPr>
                <w:rFonts w:ascii="Times New Roman" w:eastAsia="Times New Roman" w:hAnsi="Times New Roman" w:cs="Times New Roman"/>
                <w:color w:val="000000"/>
                <w:sz w:val="22"/>
                <w:szCs w:val="22"/>
                <w:lang w:val="en-GB"/>
              </w:rPr>
              <w:t xml:space="preserve">nited </w:t>
            </w:r>
            <w:r w:rsidRPr="004F5D3A">
              <w:rPr>
                <w:rFonts w:ascii="Times New Roman" w:eastAsia="Times New Roman" w:hAnsi="Times New Roman" w:cs="Times New Roman"/>
                <w:color w:val="000000"/>
                <w:sz w:val="22"/>
                <w:szCs w:val="22"/>
                <w:lang w:val="en-GB"/>
              </w:rPr>
              <w:t>N</w:t>
            </w:r>
            <w:r w:rsidR="001540CD" w:rsidRPr="004F5D3A">
              <w:rPr>
                <w:rFonts w:ascii="Times New Roman" w:eastAsia="Times New Roman" w:hAnsi="Times New Roman" w:cs="Times New Roman"/>
                <w:color w:val="000000"/>
                <w:sz w:val="22"/>
                <w:szCs w:val="22"/>
                <w:lang w:val="en-GB"/>
              </w:rPr>
              <w:t xml:space="preserve">ations </w:t>
            </w:r>
            <w:r w:rsidRPr="004F5D3A">
              <w:rPr>
                <w:rFonts w:ascii="Times New Roman" w:eastAsia="Times New Roman" w:hAnsi="Times New Roman" w:cs="Times New Roman"/>
                <w:color w:val="000000"/>
                <w:sz w:val="22"/>
                <w:szCs w:val="22"/>
                <w:lang w:val="en-GB"/>
              </w:rPr>
              <w:t>D</w:t>
            </w:r>
            <w:r w:rsidR="001540CD" w:rsidRPr="004F5D3A">
              <w:rPr>
                <w:rFonts w:ascii="Times New Roman" w:eastAsia="Times New Roman" w:hAnsi="Times New Roman" w:cs="Times New Roman"/>
                <w:color w:val="000000"/>
                <w:sz w:val="22"/>
                <w:szCs w:val="22"/>
                <w:lang w:val="en-GB"/>
              </w:rPr>
              <w:t xml:space="preserve">evelopment </w:t>
            </w:r>
            <w:r w:rsidR="00FC78A0" w:rsidRPr="004F5D3A">
              <w:rPr>
                <w:rFonts w:ascii="Times New Roman" w:eastAsia="Times New Roman" w:hAnsi="Times New Roman" w:cs="Times New Roman"/>
                <w:color w:val="000000"/>
                <w:sz w:val="22"/>
                <w:szCs w:val="22"/>
                <w:lang w:val="en-GB"/>
              </w:rPr>
              <w:t>P</w:t>
            </w:r>
            <w:r w:rsidR="001540CD" w:rsidRPr="004F5D3A">
              <w:rPr>
                <w:rFonts w:ascii="Times New Roman" w:eastAsia="Times New Roman" w:hAnsi="Times New Roman" w:cs="Times New Roman"/>
                <w:color w:val="000000"/>
                <w:sz w:val="22"/>
                <w:szCs w:val="22"/>
                <w:lang w:val="en-GB"/>
              </w:rPr>
              <w:t xml:space="preserve">rogramme </w:t>
            </w:r>
            <w:r w:rsidR="004417A4" w:rsidRPr="004F5D3A">
              <w:rPr>
                <w:rFonts w:ascii="Times New Roman" w:eastAsia="Times New Roman" w:hAnsi="Times New Roman" w:cs="Times New Roman"/>
                <w:color w:val="000000"/>
                <w:sz w:val="22"/>
                <w:szCs w:val="22"/>
                <w:lang w:val="en-GB"/>
              </w:rPr>
              <w:t>– UNDP</w:t>
            </w:r>
            <w:r w:rsidR="00FC78A0" w:rsidRPr="004F5D3A">
              <w:rPr>
                <w:rFonts w:ascii="Times New Roman" w:eastAsia="Times New Roman" w:hAnsi="Times New Roman" w:cs="Times New Roman"/>
                <w:color w:val="000000"/>
                <w:sz w:val="22"/>
                <w:szCs w:val="22"/>
                <w:lang w:val="en-GB"/>
              </w:rPr>
              <w:t>, 2010)</w:t>
            </w:r>
          </w:p>
          <w:p w14:paraId="35CEF59F" w14:textId="77777777"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Study on the vulnerability and impact of the Gran Chaco (Regatta Project, 2011)</w:t>
            </w:r>
          </w:p>
          <w:p w14:paraId="5FB19AE5" w14:textId="77777777"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National Climate Change Policy (2012)</w:t>
            </w:r>
          </w:p>
          <w:p w14:paraId="3B901DA1" w14:textId="7D6A067B"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Technical reports on suspending water abstraction from </w:t>
            </w:r>
            <w:r w:rsidR="001540CD" w:rsidRPr="004F5D3A">
              <w:rPr>
                <w:rFonts w:ascii="Times New Roman" w:eastAsia="Times New Roman" w:hAnsi="Times New Roman" w:cs="Times New Roman"/>
                <w:color w:val="000000"/>
                <w:sz w:val="22"/>
                <w:szCs w:val="22"/>
                <w:lang w:val="en-GB"/>
              </w:rPr>
              <w:t xml:space="preserve">the </w:t>
            </w:r>
            <w:r w:rsidRPr="004F5D3A">
              <w:rPr>
                <w:rFonts w:ascii="Times New Roman" w:eastAsia="Times New Roman" w:hAnsi="Times New Roman" w:cs="Times New Roman"/>
                <w:color w:val="000000"/>
                <w:sz w:val="22"/>
                <w:szCs w:val="22"/>
                <w:lang w:val="en-GB"/>
              </w:rPr>
              <w:t>Tebicuary River in 2012 (SEAM Resolution No</w:t>
            </w:r>
            <w:r w:rsidR="001540CD" w:rsidRPr="004F5D3A">
              <w:rPr>
                <w:rFonts w:ascii="Times New Roman" w:eastAsia="Times New Roman" w:hAnsi="Times New Roman" w:cs="Times New Roman"/>
                <w:color w:val="000000"/>
                <w:sz w:val="22"/>
                <w:szCs w:val="22"/>
                <w:lang w:val="en-GB"/>
              </w:rPr>
              <w:t>.</w:t>
            </w:r>
            <w:r w:rsidRPr="004F5D3A">
              <w:rPr>
                <w:rFonts w:ascii="Times New Roman" w:eastAsia="Times New Roman" w:hAnsi="Times New Roman" w:cs="Times New Roman"/>
                <w:color w:val="000000"/>
                <w:sz w:val="22"/>
                <w:szCs w:val="22"/>
                <w:lang w:val="en-GB"/>
              </w:rPr>
              <w:t xml:space="preserve"> 1785/12)</w:t>
            </w:r>
          </w:p>
          <w:p w14:paraId="22CD8C8C" w14:textId="5CFA6A80"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Paraguay’s National Development Plan 2014</w:t>
            </w:r>
            <w:r w:rsidR="00247A72" w:rsidRPr="004F5D3A">
              <w:rPr>
                <w:rFonts w:ascii="Times New Roman" w:eastAsia="Times New Roman" w:hAnsi="Times New Roman" w:cs="Times New Roman"/>
                <w:color w:val="000000"/>
                <w:sz w:val="22"/>
                <w:szCs w:val="22"/>
                <w:lang w:val="en-GB"/>
              </w:rPr>
              <w:t>–</w:t>
            </w:r>
            <w:r w:rsidRPr="004F5D3A">
              <w:rPr>
                <w:rFonts w:ascii="Times New Roman" w:eastAsia="Times New Roman" w:hAnsi="Times New Roman" w:cs="Times New Roman"/>
                <w:color w:val="000000"/>
                <w:sz w:val="22"/>
                <w:szCs w:val="22"/>
                <w:lang w:val="en-GB"/>
              </w:rPr>
              <w:t>2030</w:t>
            </w:r>
          </w:p>
          <w:p w14:paraId="42958F48" w14:textId="1D60D7B0"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National Climate Change Adaptation </w:t>
            </w:r>
            <w:r w:rsidR="00FC78A0" w:rsidRPr="004F5D3A">
              <w:rPr>
                <w:rFonts w:ascii="Times New Roman" w:eastAsia="Times New Roman" w:hAnsi="Times New Roman" w:cs="Times New Roman"/>
                <w:color w:val="000000"/>
                <w:sz w:val="22"/>
                <w:szCs w:val="22"/>
                <w:lang w:val="en-GB"/>
              </w:rPr>
              <w:t xml:space="preserve">Strategy </w:t>
            </w:r>
            <w:r w:rsidRPr="004F5D3A">
              <w:rPr>
                <w:rFonts w:ascii="Times New Roman" w:eastAsia="Times New Roman" w:hAnsi="Times New Roman" w:cs="Times New Roman"/>
                <w:color w:val="000000"/>
                <w:sz w:val="22"/>
                <w:szCs w:val="22"/>
                <w:lang w:val="en-GB"/>
              </w:rPr>
              <w:t>(2015)</w:t>
            </w:r>
          </w:p>
          <w:p w14:paraId="7EA68E60" w14:textId="6E25678F" w:rsidR="00DF7C15" w:rsidRPr="004F5D3A" w:rsidRDefault="001540CD"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Drinking </w:t>
            </w:r>
            <w:r w:rsidR="00DF7C15" w:rsidRPr="004F5D3A">
              <w:rPr>
                <w:rFonts w:ascii="Times New Roman" w:eastAsia="Times New Roman" w:hAnsi="Times New Roman" w:cs="Times New Roman"/>
                <w:color w:val="000000"/>
                <w:sz w:val="22"/>
                <w:szCs w:val="22"/>
                <w:lang w:val="en-GB"/>
              </w:rPr>
              <w:t xml:space="preserve">Water and Sanitation Sector </w:t>
            </w:r>
            <w:r w:rsidR="00FC78A0" w:rsidRPr="004F5D3A">
              <w:rPr>
                <w:rFonts w:ascii="Times New Roman" w:eastAsia="Times New Roman" w:hAnsi="Times New Roman" w:cs="Times New Roman"/>
                <w:color w:val="000000"/>
                <w:sz w:val="22"/>
                <w:szCs w:val="22"/>
                <w:lang w:val="en-GB"/>
              </w:rPr>
              <w:t xml:space="preserve">Modernization Project </w:t>
            </w:r>
            <w:r w:rsidR="00DF7C15" w:rsidRPr="004F5D3A">
              <w:rPr>
                <w:rFonts w:ascii="Times New Roman" w:eastAsia="Times New Roman" w:hAnsi="Times New Roman" w:cs="Times New Roman"/>
                <w:color w:val="000000"/>
                <w:sz w:val="22"/>
                <w:szCs w:val="22"/>
                <w:lang w:val="en-GB"/>
              </w:rPr>
              <w:t>(SEAM, 2016)</w:t>
            </w:r>
          </w:p>
          <w:p w14:paraId="56B0F52E" w14:textId="61F12660" w:rsidR="00DF7C15" w:rsidRPr="004F5D3A" w:rsidRDefault="00DF7C15"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Various reports produced by the Intergovernmental Coordinating Committee </w:t>
            </w:r>
            <w:r w:rsidR="00255C16" w:rsidRPr="004F5D3A">
              <w:rPr>
                <w:rFonts w:ascii="Times New Roman" w:eastAsia="Times New Roman" w:hAnsi="Times New Roman" w:cs="Times New Roman"/>
                <w:color w:val="000000"/>
                <w:sz w:val="22"/>
                <w:szCs w:val="22"/>
                <w:lang w:val="en-GB"/>
              </w:rPr>
              <w:t xml:space="preserve">of the La Plata Basin Countries </w:t>
            </w:r>
            <w:r w:rsidRPr="004F5D3A">
              <w:rPr>
                <w:rFonts w:ascii="Times New Roman" w:eastAsia="Times New Roman" w:hAnsi="Times New Roman" w:cs="Times New Roman"/>
                <w:color w:val="000000"/>
                <w:sz w:val="22"/>
                <w:szCs w:val="22"/>
                <w:lang w:val="en-GB"/>
              </w:rPr>
              <w:t>(CIC), includ</w:t>
            </w:r>
            <w:r w:rsidR="00FC78A0" w:rsidRPr="004F5D3A">
              <w:rPr>
                <w:rFonts w:ascii="Times New Roman" w:eastAsia="Times New Roman" w:hAnsi="Times New Roman" w:cs="Times New Roman"/>
                <w:color w:val="000000"/>
                <w:sz w:val="22"/>
                <w:szCs w:val="22"/>
                <w:lang w:val="en-GB"/>
              </w:rPr>
              <w:t>ing a river basin climate study</w:t>
            </w:r>
          </w:p>
          <w:p w14:paraId="0E4AA760" w14:textId="55C1D7B8" w:rsidR="00F146A6" w:rsidRPr="004F5D3A" w:rsidRDefault="00DF7C15" w:rsidP="00126A52">
            <w:pPr>
              <w:spacing w:after="40"/>
              <w:jc w:val="both"/>
              <w:rPr>
                <w:b/>
                <w:bCs/>
                <w:color w:val="000000" w:themeColor="text1"/>
                <w:lang w:val="en-GB"/>
              </w:rPr>
            </w:pPr>
            <w:r w:rsidRPr="004F5D3A">
              <w:rPr>
                <w:rFonts w:ascii="Times New Roman" w:eastAsia="Times New Roman" w:hAnsi="Times New Roman" w:cs="Times New Roman"/>
                <w:color w:val="000000"/>
                <w:sz w:val="22"/>
                <w:szCs w:val="22"/>
                <w:lang w:val="en-GB"/>
              </w:rPr>
              <w:t xml:space="preserve">The specific </w:t>
            </w:r>
            <w:r w:rsidR="00F913C8" w:rsidRPr="004F5D3A">
              <w:rPr>
                <w:rFonts w:ascii="Times New Roman" w:eastAsia="Times New Roman" w:hAnsi="Times New Roman" w:cs="Times New Roman"/>
                <w:color w:val="000000"/>
                <w:sz w:val="22"/>
                <w:szCs w:val="22"/>
                <w:lang w:val="en-GB"/>
              </w:rPr>
              <w:t>context of the Tebicuary River B</w:t>
            </w:r>
            <w:r w:rsidRPr="004F5D3A">
              <w:rPr>
                <w:rFonts w:ascii="Times New Roman" w:eastAsia="Times New Roman" w:hAnsi="Times New Roman" w:cs="Times New Roman"/>
                <w:color w:val="000000"/>
                <w:sz w:val="22"/>
                <w:szCs w:val="22"/>
                <w:lang w:val="en-GB"/>
              </w:rPr>
              <w:t>asin is highly significant and could serve as a paradigmatic case for water management mo</w:t>
            </w:r>
            <w:r w:rsidR="00F913C8" w:rsidRPr="004F5D3A">
              <w:rPr>
                <w:rFonts w:ascii="Times New Roman" w:eastAsia="Times New Roman" w:hAnsi="Times New Roman" w:cs="Times New Roman"/>
                <w:color w:val="000000"/>
                <w:sz w:val="22"/>
                <w:szCs w:val="22"/>
                <w:lang w:val="en-GB"/>
              </w:rPr>
              <w:t>re generally. Up until the mid-twentieth</w:t>
            </w:r>
            <w:r w:rsidRPr="004F5D3A">
              <w:rPr>
                <w:rFonts w:ascii="Times New Roman" w:eastAsia="Times New Roman" w:hAnsi="Times New Roman" w:cs="Times New Roman"/>
                <w:color w:val="000000"/>
                <w:sz w:val="22"/>
                <w:szCs w:val="22"/>
                <w:lang w:val="en-GB"/>
              </w:rPr>
              <w:t xml:space="preserve"> century, the basin </w:t>
            </w:r>
            <w:r w:rsidR="00FC78A0" w:rsidRPr="004F5D3A">
              <w:rPr>
                <w:rFonts w:ascii="Times New Roman" w:eastAsia="Times New Roman" w:hAnsi="Times New Roman" w:cs="Times New Roman"/>
                <w:color w:val="000000"/>
                <w:sz w:val="22"/>
                <w:szCs w:val="22"/>
                <w:lang w:val="en-GB"/>
              </w:rPr>
              <w:t>was showing</w:t>
            </w:r>
            <w:r w:rsidRPr="004F5D3A">
              <w:rPr>
                <w:rFonts w:ascii="Times New Roman" w:eastAsia="Times New Roman" w:hAnsi="Times New Roman" w:cs="Times New Roman"/>
                <w:color w:val="000000"/>
                <w:sz w:val="22"/>
                <w:szCs w:val="22"/>
                <w:lang w:val="en-GB"/>
              </w:rPr>
              <w:t xml:space="preserve"> hardly any change and there was a clear water surplus. Agricultural use has increased exponentially over the last 50 years, focused primarily on rice growing (currently estimated at more than 100,000 </w:t>
            </w:r>
            <w:r w:rsidR="00126A52" w:rsidRPr="004F5D3A">
              <w:rPr>
                <w:rFonts w:ascii="Times New Roman" w:eastAsia="Times New Roman" w:hAnsi="Times New Roman" w:cs="Times New Roman"/>
                <w:color w:val="000000"/>
                <w:sz w:val="22"/>
                <w:szCs w:val="22"/>
                <w:lang w:val="en-GB"/>
              </w:rPr>
              <w:t>hectares</w:t>
            </w:r>
            <w:r w:rsidRPr="004F5D3A">
              <w:rPr>
                <w:rFonts w:ascii="Times New Roman" w:eastAsia="Times New Roman" w:hAnsi="Times New Roman" w:cs="Times New Roman"/>
                <w:color w:val="000000"/>
                <w:sz w:val="22"/>
                <w:szCs w:val="22"/>
                <w:lang w:val="en-GB"/>
              </w:rPr>
              <w:t xml:space="preserve"> of paddy fields), which is high</w:t>
            </w:r>
            <w:r w:rsidR="00FC78A0" w:rsidRPr="004F5D3A">
              <w:rPr>
                <w:rFonts w:ascii="Times New Roman" w:eastAsia="Times New Roman" w:hAnsi="Times New Roman" w:cs="Times New Roman"/>
                <w:color w:val="000000"/>
                <w:sz w:val="22"/>
                <w:szCs w:val="22"/>
                <w:lang w:val="en-GB"/>
              </w:rPr>
              <w:t>ly</w:t>
            </w:r>
            <w:r w:rsidRPr="004F5D3A">
              <w:rPr>
                <w:rFonts w:ascii="Times New Roman" w:eastAsia="Times New Roman" w:hAnsi="Times New Roman" w:cs="Times New Roman"/>
                <w:color w:val="000000"/>
                <w:sz w:val="22"/>
                <w:szCs w:val="22"/>
                <w:lang w:val="en-GB"/>
              </w:rPr>
              <w:t xml:space="preserve"> water-intensive. Alongside this, a significant proportion of the headwater basin has been deforested which, added to possible climate alterations, has resulted in greater variability of flows. In dry years</w:t>
            </w:r>
            <w:r w:rsidR="00FC78A0" w:rsidRPr="004F5D3A">
              <w:rPr>
                <w:rFonts w:ascii="Times New Roman" w:eastAsia="Times New Roman" w:hAnsi="Times New Roman" w:cs="Times New Roman"/>
                <w:color w:val="000000"/>
                <w:sz w:val="22"/>
                <w:szCs w:val="22"/>
                <w:lang w:val="en-GB"/>
              </w:rPr>
              <w:t>,</w:t>
            </w:r>
            <w:r w:rsidRPr="004F5D3A">
              <w:rPr>
                <w:rFonts w:ascii="Times New Roman" w:eastAsia="Times New Roman" w:hAnsi="Times New Roman" w:cs="Times New Roman"/>
                <w:color w:val="000000"/>
                <w:sz w:val="22"/>
                <w:szCs w:val="22"/>
                <w:lang w:val="en-GB"/>
              </w:rPr>
              <w:t xml:space="preserve"> it is now virtually impossible to meet existing demand, without even considering the need to maintain minimum flows for environmental reasons. To this growing water deficit must be added a lack of information </w:t>
            </w:r>
            <w:r w:rsidR="00FC78A0" w:rsidRPr="004F5D3A">
              <w:rPr>
                <w:rFonts w:ascii="Times New Roman" w:eastAsia="Times New Roman" w:hAnsi="Times New Roman" w:cs="Times New Roman"/>
                <w:color w:val="000000"/>
                <w:sz w:val="22"/>
                <w:szCs w:val="22"/>
                <w:lang w:val="en-GB"/>
              </w:rPr>
              <w:t>with which</w:t>
            </w:r>
            <w:r w:rsidRPr="004F5D3A">
              <w:rPr>
                <w:rFonts w:ascii="Times New Roman" w:eastAsia="Times New Roman" w:hAnsi="Times New Roman" w:cs="Times New Roman"/>
                <w:color w:val="000000"/>
                <w:sz w:val="22"/>
                <w:szCs w:val="22"/>
                <w:lang w:val="en-GB"/>
              </w:rPr>
              <w:t xml:space="preserve"> to establish actual demand (there is no official updated record of water use in the basin) </w:t>
            </w:r>
            <w:r w:rsidR="00FC78A0" w:rsidRPr="004F5D3A">
              <w:rPr>
                <w:rFonts w:ascii="Times New Roman" w:eastAsia="Times New Roman" w:hAnsi="Times New Roman" w:cs="Times New Roman"/>
                <w:color w:val="000000"/>
                <w:sz w:val="22"/>
                <w:szCs w:val="22"/>
                <w:lang w:val="en-GB"/>
              </w:rPr>
              <w:t>or</w:t>
            </w:r>
            <w:r w:rsidRPr="004F5D3A">
              <w:rPr>
                <w:rFonts w:ascii="Times New Roman" w:eastAsia="Times New Roman" w:hAnsi="Times New Roman" w:cs="Times New Roman"/>
                <w:color w:val="000000"/>
                <w:sz w:val="22"/>
                <w:szCs w:val="22"/>
                <w:lang w:val="en-GB"/>
              </w:rPr>
              <w:t xml:space="preserve"> actual flows, </w:t>
            </w:r>
            <w:r w:rsidR="00FC78A0" w:rsidRPr="004F5D3A">
              <w:rPr>
                <w:rFonts w:ascii="Times New Roman" w:eastAsia="Times New Roman" w:hAnsi="Times New Roman" w:cs="Times New Roman"/>
                <w:color w:val="000000"/>
                <w:sz w:val="22"/>
                <w:szCs w:val="22"/>
                <w:lang w:val="en-GB"/>
              </w:rPr>
              <w:t>given that</w:t>
            </w:r>
            <w:r w:rsidRPr="004F5D3A">
              <w:rPr>
                <w:rFonts w:ascii="Times New Roman" w:eastAsia="Times New Roman" w:hAnsi="Times New Roman" w:cs="Times New Roman"/>
                <w:color w:val="000000"/>
                <w:sz w:val="22"/>
                <w:szCs w:val="22"/>
                <w:lang w:val="en-GB"/>
              </w:rPr>
              <w:t xml:space="preserve"> measuring and monitoring procedures are not simple. The water quality has also been affected by agriculture. In addition, the resources available for river monitoring and control, as well as the legal institutions responsible for ensuring the application of current legislation, are at a clear disadvantage in relation to the private interests of agricultural businesspeople.</w:t>
            </w:r>
          </w:p>
        </w:tc>
      </w:tr>
    </w:tbl>
    <w:p w14:paraId="0E4AA762" w14:textId="77777777" w:rsidR="002851FE" w:rsidRPr="004F5D3A" w:rsidRDefault="002851FE" w:rsidP="002851FE">
      <w:pPr>
        <w:spacing w:after="0" w:line="276" w:lineRule="auto"/>
        <w:rPr>
          <w:b/>
          <w:color w:val="000000" w:themeColor="text1"/>
          <w:lang w:val="en-GB"/>
        </w:rPr>
      </w:pPr>
    </w:p>
    <w:p w14:paraId="0E4AA763" w14:textId="530B4DDC" w:rsidR="00AA2765" w:rsidRPr="004F5D3A" w:rsidRDefault="29EFD826" w:rsidP="00A571CF">
      <w:pPr>
        <w:pStyle w:val="ListParagraph"/>
        <w:numPr>
          <w:ilvl w:val="0"/>
          <w:numId w:val="1"/>
        </w:numPr>
        <w:spacing w:after="0" w:line="276" w:lineRule="auto"/>
        <w:ind w:left="426"/>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Problem statement</w:t>
      </w:r>
      <w:r w:rsidR="00C811C0" w:rsidRPr="004F5D3A">
        <w:rPr>
          <w:rFonts w:ascii="Times New Roman" w:hAnsi="Times New Roman" w:cs="Times New Roman"/>
          <w:b/>
          <w:bCs/>
          <w:color w:val="000000" w:themeColor="text1"/>
          <w:sz w:val="22"/>
          <w:szCs w:val="22"/>
          <w:lang w:val="en-GB"/>
        </w:rPr>
        <w:t>:</w:t>
      </w:r>
    </w:p>
    <w:tbl>
      <w:tblPr>
        <w:tblStyle w:val="TableGrid"/>
        <w:tblW w:w="0" w:type="auto"/>
        <w:tblLook w:val="04A0" w:firstRow="1" w:lastRow="0" w:firstColumn="1" w:lastColumn="0" w:noHBand="0" w:noVBand="1"/>
      </w:tblPr>
      <w:tblGrid>
        <w:gridCol w:w="9237"/>
      </w:tblGrid>
      <w:tr w:rsidR="002851FE" w:rsidRPr="00573A62" w14:paraId="0E4AA765" w14:textId="77777777" w:rsidTr="29EFD826">
        <w:tc>
          <w:tcPr>
            <w:tcW w:w="9237" w:type="dxa"/>
            <w:shd w:val="clear" w:color="auto" w:fill="B8CCE4" w:themeFill="accent1" w:themeFillTint="66"/>
          </w:tcPr>
          <w:p w14:paraId="08DEDC2B" w14:textId="1C297DA1" w:rsidR="00DF7C15" w:rsidRPr="004F5D3A" w:rsidRDefault="00DF7C15" w:rsidP="002927B2">
            <w:pPr>
              <w:spacing w:after="4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Paraguay is highly dependent upon agricultural and livestock activities, which often require abundant water resources for their development. Water-intensive activities (</w:t>
            </w:r>
            <w:r w:rsidR="00B81C05" w:rsidRPr="004F5D3A">
              <w:rPr>
                <w:rFonts w:ascii="Times New Roman" w:eastAsia="Times New Roman" w:hAnsi="Times New Roman" w:cs="Times New Roman"/>
                <w:color w:val="000000"/>
                <w:sz w:val="22"/>
                <w:szCs w:val="22"/>
                <w:lang w:val="en-GB"/>
              </w:rPr>
              <w:t>agricultural</w:t>
            </w:r>
            <w:r w:rsidRPr="004F5D3A">
              <w:rPr>
                <w:rFonts w:ascii="Times New Roman" w:eastAsia="Times New Roman" w:hAnsi="Times New Roman" w:cs="Times New Roman"/>
                <w:color w:val="000000"/>
                <w:sz w:val="22"/>
                <w:szCs w:val="22"/>
                <w:lang w:val="en-GB"/>
              </w:rPr>
              <w:t xml:space="preserve">, urban and industrial) compete with each other at </w:t>
            </w:r>
            <w:r w:rsidR="00F9618F" w:rsidRPr="004F5D3A">
              <w:rPr>
                <w:rFonts w:ascii="Times New Roman" w:eastAsia="Times New Roman" w:hAnsi="Times New Roman" w:cs="Times New Roman"/>
                <w:color w:val="000000"/>
                <w:sz w:val="22"/>
                <w:szCs w:val="22"/>
                <w:lang w:val="en-GB"/>
              </w:rPr>
              <w:t xml:space="preserve">the </w:t>
            </w:r>
            <w:r w:rsidRPr="004F5D3A">
              <w:rPr>
                <w:rFonts w:ascii="Times New Roman" w:eastAsia="Times New Roman" w:hAnsi="Times New Roman" w:cs="Times New Roman"/>
                <w:color w:val="000000"/>
                <w:sz w:val="22"/>
                <w:szCs w:val="22"/>
                <w:lang w:val="en-GB"/>
              </w:rPr>
              <w:t xml:space="preserve">river basin level </w:t>
            </w:r>
            <w:r w:rsidR="00FC78A0" w:rsidRPr="004F5D3A">
              <w:rPr>
                <w:rFonts w:ascii="Times New Roman" w:eastAsia="Times New Roman" w:hAnsi="Times New Roman" w:cs="Times New Roman"/>
                <w:color w:val="000000"/>
                <w:sz w:val="22"/>
                <w:szCs w:val="22"/>
                <w:lang w:val="en-GB"/>
              </w:rPr>
              <w:t>alongside</w:t>
            </w:r>
            <w:r w:rsidRPr="004F5D3A">
              <w:rPr>
                <w:rFonts w:ascii="Times New Roman" w:eastAsia="Times New Roman" w:hAnsi="Times New Roman" w:cs="Times New Roman"/>
                <w:color w:val="000000"/>
                <w:sz w:val="22"/>
                <w:szCs w:val="22"/>
                <w:lang w:val="en-GB"/>
              </w:rPr>
              <w:t xml:space="preserve"> other less water-intensive activities such as fishing, sailing, energy production, ecosystem </w:t>
            </w:r>
            <w:r w:rsidR="00B81C05" w:rsidRPr="004F5D3A">
              <w:rPr>
                <w:rFonts w:ascii="Times New Roman" w:eastAsia="Times New Roman" w:hAnsi="Times New Roman" w:cs="Times New Roman"/>
                <w:color w:val="000000"/>
                <w:sz w:val="22"/>
                <w:szCs w:val="22"/>
                <w:lang w:val="en-GB"/>
              </w:rPr>
              <w:t>conservation</w:t>
            </w:r>
            <w:r w:rsidR="00D77365" w:rsidRPr="004F5D3A">
              <w:rPr>
                <w:rFonts w:ascii="Times New Roman" w:eastAsia="Times New Roman" w:hAnsi="Times New Roman" w:cs="Times New Roman"/>
                <w:color w:val="000000"/>
                <w:sz w:val="22"/>
                <w:szCs w:val="22"/>
                <w:lang w:val="en-GB"/>
              </w:rPr>
              <w:t xml:space="preserve">, </w:t>
            </w:r>
            <w:r w:rsidR="006B264D" w:rsidRPr="004F5D3A">
              <w:rPr>
                <w:rFonts w:ascii="Times New Roman" w:eastAsia="Times New Roman" w:hAnsi="Times New Roman" w:cs="Times New Roman"/>
                <w:color w:val="000000"/>
                <w:sz w:val="22"/>
                <w:szCs w:val="22"/>
                <w:lang w:val="en-GB"/>
              </w:rPr>
              <w:t>maintaining landscapes</w:t>
            </w:r>
            <w:r w:rsidRPr="004F5D3A">
              <w:rPr>
                <w:rFonts w:ascii="Times New Roman" w:eastAsia="Times New Roman" w:hAnsi="Times New Roman" w:cs="Times New Roman"/>
                <w:color w:val="000000"/>
                <w:sz w:val="22"/>
                <w:szCs w:val="22"/>
                <w:lang w:val="en-GB"/>
              </w:rPr>
              <w:t>, etc.</w:t>
            </w:r>
          </w:p>
          <w:p w14:paraId="0E4AA764" w14:textId="4D864C07" w:rsidR="00F146A6" w:rsidRPr="004F5D3A" w:rsidRDefault="00DF7C15" w:rsidP="00B81C05">
            <w:pPr>
              <w:spacing w:after="40"/>
              <w:jc w:val="both"/>
              <w:rPr>
                <w:rFonts w:ascii="Times New Roman" w:eastAsia="Times New Roman" w:hAnsi="Times New Roman" w:cs="Times New Roman"/>
                <w:i/>
                <w:iCs/>
                <w:color w:val="000000" w:themeColor="text1"/>
                <w:sz w:val="22"/>
                <w:szCs w:val="22"/>
                <w:lang w:val="en-GB"/>
              </w:rPr>
            </w:pPr>
            <w:r w:rsidRPr="004F5D3A">
              <w:rPr>
                <w:rFonts w:ascii="Times New Roman" w:eastAsia="Times New Roman" w:hAnsi="Times New Roman" w:cs="Times New Roman"/>
                <w:color w:val="000000"/>
                <w:sz w:val="22"/>
                <w:szCs w:val="22"/>
                <w:lang w:val="en-GB"/>
              </w:rPr>
              <w:t>To efficiently manage the available resources, technical (studies and projects, training, tool creation) and management (legislation, institutional strengthening, monitoring and control systems, etc.) actions are required. This technical assistance focuse</w:t>
            </w:r>
            <w:r w:rsidR="00FC78A0" w:rsidRPr="004F5D3A">
              <w:rPr>
                <w:rFonts w:ascii="Times New Roman" w:eastAsia="Times New Roman" w:hAnsi="Times New Roman" w:cs="Times New Roman"/>
                <w:color w:val="000000"/>
                <w:sz w:val="22"/>
                <w:szCs w:val="22"/>
                <w:lang w:val="en-GB"/>
              </w:rPr>
              <w:t>s</w:t>
            </w:r>
            <w:r w:rsidRPr="004F5D3A">
              <w:rPr>
                <w:rFonts w:ascii="Times New Roman" w:eastAsia="Times New Roman" w:hAnsi="Times New Roman" w:cs="Times New Roman"/>
                <w:color w:val="000000"/>
                <w:sz w:val="22"/>
                <w:szCs w:val="22"/>
                <w:lang w:val="en-GB"/>
              </w:rPr>
              <w:t xml:space="preserve"> on t</w:t>
            </w:r>
            <w:r w:rsidR="00FC78A0" w:rsidRPr="004F5D3A">
              <w:rPr>
                <w:rFonts w:ascii="Times New Roman" w:eastAsia="Times New Roman" w:hAnsi="Times New Roman" w:cs="Times New Roman"/>
                <w:color w:val="000000"/>
                <w:sz w:val="22"/>
                <w:szCs w:val="22"/>
                <w:lang w:val="en-GB"/>
              </w:rPr>
              <w:t>echnical studies through which to contribute</w:t>
            </w:r>
            <w:r w:rsidRPr="004F5D3A">
              <w:rPr>
                <w:rFonts w:ascii="Times New Roman" w:eastAsia="Times New Roman" w:hAnsi="Times New Roman" w:cs="Times New Roman"/>
                <w:color w:val="000000"/>
                <w:sz w:val="22"/>
                <w:szCs w:val="22"/>
                <w:lang w:val="en-GB"/>
              </w:rPr>
              <w:t xml:space="preserve"> methodologies and practical tools </w:t>
            </w:r>
            <w:r w:rsidR="00FC78A0" w:rsidRPr="004F5D3A">
              <w:rPr>
                <w:rFonts w:ascii="Times New Roman" w:eastAsia="Times New Roman" w:hAnsi="Times New Roman" w:cs="Times New Roman"/>
                <w:color w:val="000000"/>
                <w:sz w:val="22"/>
                <w:szCs w:val="22"/>
                <w:lang w:val="en-GB"/>
              </w:rPr>
              <w:t>aimed at</w:t>
            </w:r>
            <w:r w:rsidRPr="004F5D3A">
              <w:rPr>
                <w:rFonts w:ascii="Times New Roman" w:eastAsia="Times New Roman" w:hAnsi="Times New Roman" w:cs="Times New Roman"/>
                <w:color w:val="000000"/>
                <w:sz w:val="22"/>
                <w:szCs w:val="22"/>
                <w:lang w:val="en-GB"/>
              </w:rPr>
              <w:t xml:space="preserve"> improv</w:t>
            </w:r>
            <w:r w:rsidR="00FC78A0" w:rsidRPr="004F5D3A">
              <w:rPr>
                <w:rFonts w:ascii="Times New Roman" w:eastAsia="Times New Roman" w:hAnsi="Times New Roman" w:cs="Times New Roman"/>
                <w:color w:val="000000"/>
                <w:sz w:val="22"/>
                <w:szCs w:val="22"/>
                <w:lang w:val="en-GB"/>
              </w:rPr>
              <w:t>ing</w:t>
            </w:r>
            <w:r w:rsidRPr="004F5D3A">
              <w:rPr>
                <w:rFonts w:ascii="Times New Roman" w:eastAsia="Times New Roman" w:hAnsi="Times New Roman" w:cs="Times New Roman"/>
                <w:color w:val="000000"/>
                <w:sz w:val="22"/>
                <w:szCs w:val="22"/>
                <w:lang w:val="en-GB"/>
              </w:rPr>
              <w:t xml:space="preserve"> river basin and water resource management in Paraguay, against a backdrop of climate change and regional and global socio</w:t>
            </w:r>
            <w:r w:rsidR="00CE5902" w:rsidRPr="004F5D3A">
              <w:rPr>
                <w:rFonts w:ascii="Times New Roman" w:eastAsia="Times New Roman" w:hAnsi="Times New Roman" w:cs="Times New Roman"/>
                <w:color w:val="000000"/>
                <w:sz w:val="22"/>
                <w:szCs w:val="22"/>
                <w:lang w:val="en-GB"/>
              </w:rPr>
              <w:t>economic</w:t>
            </w:r>
            <w:r w:rsidRPr="004F5D3A">
              <w:rPr>
                <w:rFonts w:ascii="Times New Roman" w:eastAsia="Times New Roman" w:hAnsi="Times New Roman" w:cs="Times New Roman"/>
                <w:color w:val="000000"/>
                <w:sz w:val="22"/>
                <w:szCs w:val="22"/>
                <w:lang w:val="en-GB"/>
              </w:rPr>
              <w:t xml:space="preserve"> trans</w:t>
            </w:r>
            <w:r w:rsidR="00B81C05" w:rsidRPr="004F5D3A">
              <w:rPr>
                <w:rFonts w:ascii="Times New Roman" w:eastAsia="Times New Roman" w:hAnsi="Times New Roman" w:cs="Times New Roman"/>
                <w:color w:val="000000"/>
                <w:sz w:val="22"/>
                <w:szCs w:val="22"/>
                <w:lang w:val="en-GB"/>
              </w:rPr>
              <w:t>formation. The Tebicuary River B</w:t>
            </w:r>
            <w:r w:rsidRPr="004F5D3A">
              <w:rPr>
                <w:rFonts w:ascii="Times New Roman" w:eastAsia="Times New Roman" w:hAnsi="Times New Roman" w:cs="Times New Roman"/>
                <w:color w:val="000000"/>
                <w:sz w:val="22"/>
                <w:szCs w:val="22"/>
                <w:lang w:val="en-GB"/>
              </w:rPr>
              <w:t xml:space="preserve">asin is a clear example of the need to </w:t>
            </w:r>
            <w:r w:rsidR="00A34663" w:rsidRPr="004F5D3A">
              <w:rPr>
                <w:rFonts w:ascii="Times New Roman" w:eastAsia="Times New Roman" w:hAnsi="Times New Roman" w:cs="Times New Roman"/>
                <w:color w:val="000000"/>
                <w:sz w:val="22"/>
                <w:szCs w:val="22"/>
                <w:lang w:val="en-GB"/>
              </w:rPr>
              <w:t xml:space="preserve">standardize </w:t>
            </w:r>
            <w:r w:rsidRPr="004F5D3A">
              <w:rPr>
                <w:rFonts w:ascii="Times New Roman" w:eastAsia="Times New Roman" w:hAnsi="Times New Roman" w:cs="Times New Roman"/>
                <w:color w:val="000000"/>
                <w:sz w:val="22"/>
                <w:szCs w:val="22"/>
                <w:lang w:val="en-GB"/>
              </w:rPr>
              <w:t>and rationalize water uses and could serve as a pilot study for testing tools and methodologies that may be applicable to the rest of the Paraguayan territory.</w:t>
            </w:r>
          </w:p>
        </w:tc>
      </w:tr>
    </w:tbl>
    <w:p w14:paraId="0E4AA766" w14:textId="4E587B61" w:rsidR="00AA2765" w:rsidRPr="004F5D3A" w:rsidRDefault="00AA2765" w:rsidP="005E48E6">
      <w:pPr>
        <w:pStyle w:val="ListParagraph"/>
        <w:spacing w:after="0" w:line="276" w:lineRule="auto"/>
        <w:rPr>
          <w:b/>
          <w:color w:val="000000" w:themeColor="text1"/>
          <w:lang w:val="en-GB"/>
        </w:rPr>
      </w:pPr>
    </w:p>
    <w:p w14:paraId="0E4AA767" w14:textId="77777777" w:rsidR="00AA2765" w:rsidRPr="004F5D3A" w:rsidRDefault="00AA2765" w:rsidP="00AA2765">
      <w:pPr>
        <w:spacing w:after="0" w:line="276" w:lineRule="auto"/>
        <w:rPr>
          <w:b/>
          <w:color w:val="000000" w:themeColor="text1"/>
          <w:lang w:val="en-GB"/>
        </w:rPr>
        <w:sectPr w:rsidR="00AA2765" w:rsidRPr="004F5D3A" w:rsidSect="00700B14">
          <w:headerReference w:type="default" r:id="rId11"/>
          <w:pgSz w:w="11901" w:h="16840"/>
          <w:pgMar w:top="1440" w:right="1440" w:bottom="1440" w:left="1440" w:header="709" w:footer="709" w:gutter="0"/>
          <w:cols w:space="708"/>
          <w:docGrid w:linePitch="326"/>
        </w:sectPr>
      </w:pPr>
    </w:p>
    <w:p w14:paraId="1D435099" w14:textId="77777777" w:rsidR="00D32BFA" w:rsidRPr="004F5D3A" w:rsidRDefault="00D32BFA" w:rsidP="00D32BFA">
      <w:pPr>
        <w:pStyle w:val="ListParagraph"/>
        <w:ind w:left="426"/>
        <w:rPr>
          <w:rFonts w:ascii="Times New Roman" w:hAnsi="Times New Roman" w:cs="Times New Roman"/>
          <w:b/>
          <w:bCs/>
          <w:sz w:val="8"/>
          <w:szCs w:val="8"/>
          <w:lang w:val="en-GB"/>
        </w:rPr>
      </w:pPr>
    </w:p>
    <w:p w14:paraId="0E4AA768" w14:textId="6EB23276" w:rsidR="002C3058" w:rsidRPr="004F5D3A" w:rsidRDefault="29EFD826" w:rsidP="00A571CF">
      <w:pPr>
        <w:pStyle w:val="ListParagraph"/>
        <w:numPr>
          <w:ilvl w:val="0"/>
          <w:numId w:val="1"/>
        </w:numPr>
        <w:ind w:left="426"/>
        <w:rPr>
          <w:rFonts w:ascii="Times New Roman" w:hAnsi="Times New Roman" w:cs="Times New Roman"/>
          <w:b/>
          <w:bCs/>
          <w:sz w:val="22"/>
          <w:szCs w:val="22"/>
          <w:lang w:val="en-GB"/>
        </w:rPr>
      </w:pPr>
      <w:r w:rsidRPr="004F5D3A">
        <w:rPr>
          <w:rFonts w:ascii="Times New Roman" w:hAnsi="Times New Roman" w:cs="Times New Roman"/>
          <w:b/>
          <w:bCs/>
          <w:sz w:val="22"/>
          <w:szCs w:val="22"/>
          <w:lang w:val="en-GB"/>
        </w:rPr>
        <w:t>Logical Framework for the CTCN Technical Assistanc</w:t>
      </w:r>
      <w:r w:rsidR="00D93F62" w:rsidRPr="004F5D3A">
        <w:rPr>
          <w:rFonts w:ascii="Times New Roman" w:hAnsi="Times New Roman" w:cs="Times New Roman"/>
          <w:b/>
          <w:bCs/>
          <w:sz w:val="22"/>
          <w:szCs w:val="22"/>
          <w:lang w:val="en-GB"/>
        </w:rPr>
        <w:t>e</w:t>
      </w:r>
      <w:r w:rsidR="00371195" w:rsidRPr="004F5D3A">
        <w:rPr>
          <w:rFonts w:ascii="Times New Roman" w:hAnsi="Times New Roman" w:cs="Times New Roman"/>
          <w:b/>
          <w:bCs/>
          <w:sz w:val="22"/>
          <w:szCs w:val="22"/>
          <w:lang w:val="en-GB"/>
        </w:rPr>
        <w:t>:</w:t>
      </w:r>
    </w:p>
    <w:p w14:paraId="23539E0D" w14:textId="77777777" w:rsidR="00700B14" w:rsidRPr="004F5D3A" w:rsidRDefault="00700B14" w:rsidP="29EFD826">
      <w:pPr>
        <w:pStyle w:val="ListParagraph"/>
        <w:spacing w:after="0"/>
        <w:ind w:left="142"/>
        <w:rPr>
          <w:rFonts w:ascii="Times New Roman" w:eastAsia="Times New Roman" w:hAnsi="Times New Roman" w:cs="Times New Roman"/>
          <w:i/>
          <w:iCs/>
          <w:color w:val="000000" w:themeColor="text1"/>
          <w:sz w:val="10"/>
          <w:szCs w:val="10"/>
          <w:lang w:val="en-GB"/>
        </w:rPr>
      </w:pP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0"/>
      </w:tblGrid>
      <w:tr w:rsidR="00700B14" w:rsidRPr="00573A62" w14:paraId="1B8C0FAE" w14:textId="77777777" w:rsidTr="00700B14">
        <w:trPr>
          <w:trHeight w:val="300"/>
        </w:trPr>
        <w:tc>
          <w:tcPr>
            <w:tcW w:w="14190" w:type="dxa"/>
            <w:shd w:val="clear" w:color="auto" w:fill="B8CCE4" w:themeFill="accent1" w:themeFillTint="66"/>
            <w:noWrap/>
            <w:vAlign w:val="center"/>
          </w:tcPr>
          <w:p w14:paraId="33A323D0" w14:textId="33821FB7" w:rsidR="00700B14" w:rsidRPr="004F5D3A" w:rsidRDefault="00700B14" w:rsidP="00CA2CC3">
            <w:pPr>
              <w:spacing w:after="0"/>
              <w:rPr>
                <w:rFonts w:ascii="Times New Roman" w:eastAsia="Times New Roman" w:hAnsi="Times New Roman" w:cs="Times New Roman"/>
                <w:i/>
                <w:iCs/>
                <w:sz w:val="22"/>
                <w:szCs w:val="22"/>
                <w:lang w:val="en-GB"/>
              </w:rPr>
            </w:pPr>
            <w:r w:rsidRPr="004F5D3A">
              <w:rPr>
                <w:rFonts w:ascii="Times New Roman" w:eastAsia="Times New Roman" w:hAnsi="Times New Roman" w:cs="Times New Roman"/>
                <w:b/>
                <w:bCs/>
                <w:sz w:val="22"/>
                <w:szCs w:val="22"/>
                <w:lang w:val="en-GB"/>
              </w:rPr>
              <w:t>Objective</w:t>
            </w:r>
            <w:r w:rsidRPr="004F5D3A">
              <w:rPr>
                <w:rFonts w:ascii="Times New Roman" w:eastAsia="Times New Roman" w:hAnsi="Times New Roman" w:cs="Times New Roman"/>
                <w:b/>
                <w:sz w:val="22"/>
                <w:szCs w:val="22"/>
                <w:lang w:val="en-GB"/>
              </w:rPr>
              <w:t>:</w:t>
            </w:r>
          </w:p>
          <w:p w14:paraId="14A1BAE8" w14:textId="2C35AC33" w:rsidR="00700B14" w:rsidRPr="004F5D3A" w:rsidRDefault="00700B14" w:rsidP="00FC78A0">
            <w:pPr>
              <w:spacing w:after="0"/>
              <w:rPr>
                <w:rFonts w:ascii="Calibri" w:eastAsia="Times New Roman" w:hAnsi="Calibri" w:cs="Times New Roman"/>
                <w:b/>
                <w:bCs/>
                <w:color w:val="FFFFFF" w:themeColor="background1"/>
                <w:sz w:val="22"/>
                <w:szCs w:val="22"/>
                <w:lang w:val="en-GB"/>
              </w:rPr>
            </w:pPr>
            <w:r w:rsidRPr="004F5D3A">
              <w:rPr>
                <w:rFonts w:ascii="Times New Roman" w:eastAsia="Times New Roman" w:hAnsi="Times New Roman" w:cs="Times New Roman"/>
                <w:color w:val="000000" w:themeColor="text1"/>
                <w:sz w:val="22"/>
                <w:szCs w:val="22"/>
                <w:lang w:val="en-GB"/>
              </w:rPr>
              <w:t xml:space="preserve">To develop methodological tools with which to </w:t>
            </w:r>
            <w:r w:rsidR="00FC78A0" w:rsidRPr="004F5D3A">
              <w:rPr>
                <w:rFonts w:ascii="Times New Roman" w:eastAsia="Times New Roman" w:hAnsi="Times New Roman" w:cs="Times New Roman"/>
                <w:color w:val="000000" w:themeColor="text1"/>
                <w:sz w:val="22"/>
                <w:szCs w:val="22"/>
                <w:lang w:val="en-GB"/>
              </w:rPr>
              <w:t>establish</w:t>
            </w:r>
            <w:r w:rsidRPr="004F5D3A">
              <w:rPr>
                <w:rFonts w:ascii="Times New Roman" w:eastAsia="Times New Roman" w:hAnsi="Times New Roman" w:cs="Times New Roman"/>
                <w:color w:val="000000" w:themeColor="text1"/>
                <w:sz w:val="22"/>
                <w:szCs w:val="22"/>
                <w:lang w:val="en-GB"/>
              </w:rPr>
              <w:t xml:space="preserve"> the environmental flows and to produce climate change adaptation plans for Paraguay.</w:t>
            </w:r>
          </w:p>
        </w:tc>
      </w:tr>
      <w:tr w:rsidR="00700B14" w:rsidRPr="00573A62" w14:paraId="6EFBBC68" w14:textId="77777777" w:rsidTr="00700B14">
        <w:trPr>
          <w:trHeight w:val="300"/>
        </w:trPr>
        <w:tc>
          <w:tcPr>
            <w:tcW w:w="14190" w:type="dxa"/>
            <w:shd w:val="clear" w:color="auto" w:fill="B8CCE4" w:themeFill="accent1" w:themeFillTint="66"/>
            <w:noWrap/>
            <w:vAlign w:val="center"/>
          </w:tcPr>
          <w:p w14:paraId="67423EEE" w14:textId="22078367" w:rsidR="00700B14" w:rsidRPr="004F5D3A" w:rsidRDefault="00700B14" w:rsidP="00CA2CC3">
            <w:pPr>
              <w:spacing w:after="0"/>
              <w:rPr>
                <w:rFonts w:ascii="Times New Roman" w:eastAsia="Times New Roman" w:hAnsi="Times New Roman" w:cs="Times New Roman"/>
                <w:i/>
                <w:iCs/>
                <w:sz w:val="22"/>
                <w:szCs w:val="22"/>
                <w:lang w:val="en-GB"/>
              </w:rPr>
            </w:pPr>
            <w:r w:rsidRPr="004F5D3A">
              <w:rPr>
                <w:rFonts w:ascii="Times New Roman" w:eastAsia="Times New Roman" w:hAnsi="Times New Roman" w:cs="Times New Roman"/>
                <w:b/>
                <w:bCs/>
                <w:sz w:val="22"/>
                <w:szCs w:val="22"/>
                <w:lang w:val="en-GB"/>
              </w:rPr>
              <w:t>Outcome:</w:t>
            </w:r>
          </w:p>
          <w:p w14:paraId="73751D8E" w14:textId="04D92874" w:rsidR="00700B14" w:rsidRPr="004F5D3A" w:rsidRDefault="00700B14" w:rsidP="00CA2CC3">
            <w:pPr>
              <w:spacing w:after="0"/>
              <w:rPr>
                <w:rFonts w:ascii="Times New Roman" w:eastAsia="Times New Roman" w:hAnsi="Times New Roman" w:cs="Times New Roman"/>
                <w:b/>
                <w:bCs/>
                <w:i/>
                <w:iCs/>
                <w:color w:val="000000" w:themeColor="text1"/>
                <w:sz w:val="22"/>
                <w:szCs w:val="22"/>
                <w:lang w:val="en-GB"/>
              </w:rPr>
            </w:pPr>
            <w:r w:rsidRPr="004F5D3A">
              <w:rPr>
                <w:rFonts w:ascii="Times New Roman" w:eastAsia="Times New Roman" w:hAnsi="Times New Roman" w:cs="Times New Roman"/>
                <w:sz w:val="22"/>
                <w:szCs w:val="22"/>
                <w:lang w:val="en-GB"/>
              </w:rPr>
              <w:t>Improved implementation of national climate change adaptation policy on the basis of the information generated. Regional prioritization of sustainab</w:t>
            </w:r>
            <w:r w:rsidR="0067640E" w:rsidRPr="004F5D3A">
              <w:rPr>
                <w:rFonts w:ascii="Times New Roman" w:eastAsia="Times New Roman" w:hAnsi="Times New Roman" w:cs="Times New Roman"/>
                <w:sz w:val="22"/>
                <w:szCs w:val="22"/>
                <w:lang w:val="en-GB"/>
              </w:rPr>
              <w:t>le development on the basis of</w:t>
            </w:r>
            <w:r w:rsidRPr="004F5D3A">
              <w:rPr>
                <w:rFonts w:ascii="Times New Roman" w:eastAsia="Times New Roman" w:hAnsi="Times New Roman" w:cs="Times New Roman"/>
                <w:sz w:val="22"/>
                <w:szCs w:val="22"/>
                <w:lang w:val="en-GB"/>
              </w:rPr>
              <w:t xml:space="preserve"> more informed and efficient water resource management.</w:t>
            </w:r>
          </w:p>
        </w:tc>
      </w:tr>
    </w:tbl>
    <w:p w14:paraId="59E315DD" w14:textId="77777777" w:rsidR="00700B14" w:rsidRPr="004F5D3A" w:rsidRDefault="00700B14" w:rsidP="29EFD826">
      <w:pPr>
        <w:pStyle w:val="ListParagraph"/>
        <w:spacing w:after="0"/>
        <w:ind w:left="142"/>
        <w:rPr>
          <w:rFonts w:ascii="Times New Roman" w:eastAsia="Times New Roman" w:hAnsi="Times New Roman" w:cs="Times New Roman"/>
          <w:i/>
          <w:iCs/>
          <w:color w:val="000000" w:themeColor="text1"/>
          <w:sz w:val="2"/>
          <w:szCs w:val="2"/>
          <w:lang w:val="en-GB"/>
        </w:rPr>
      </w:pPr>
    </w:p>
    <w:tbl>
      <w:tblPr>
        <w:tblW w:w="14190" w:type="dxa"/>
        <w:tblInd w:w="93" w:type="dxa"/>
        <w:tblLayout w:type="fixed"/>
        <w:tblLook w:val="04A0" w:firstRow="1" w:lastRow="0" w:firstColumn="1" w:lastColumn="0" w:noHBand="0" w:noVBand="1"/>
      </w:tblPr>
      <w:tblGrid>
        <w:gridCol w:w="10221"/>
        <w:gridCol w:w="426"/>
        <w:gridCol w:w="283"/>
        <w:gridCol w:w="284"/>
        <w:gridCol w:w="283"/>
        <w:gridCol w:w="284"/>
        <w:gridCol w:w="283"/>
        <w:gridCol w:w="284"/>
        <w:gridCol w:w="283"/>
        <w:gridCol w:w="284"/>
        <w:gridCol w:w="425"/>
        <w:gridCol w:w="425"/>
        <w:gridCol w:w="425"/>
      </w:tblGrid>
      <w:tr w:rsidR="00BA5198" w:rsidRPr="004F5D3A" w14:paraId="0E4AA770" w14:textId="77777777" w:rsidTr="00E757A0">
        <w:trPr>
          <w:trHeight w:val="300"/>
          <w:tblHeader/>
        </w:trPr>
        <w:tc>
          <w:tcPr>
            <w:tcW w:w="10221" w:type="dxa"/>
            <w:tcBorders>
              <w:top w:val="single" w:sz="4" w:space="0" w:color="auto"/>
              <w:left w:val="single" w:sz="4" w:space="0" w:color="auto"/>
              <w:right w:val="single" w:sz="4" w:space="0" w:color="auto"/>
            </w:tcBorders>
            <w:shd w:val="clear" w:color="auto" w:fill="7F7F7F" w:themeFill="background1" w:themeFillShade="7F"/>
            <w:noWrap/>
            <w:vAlign w:val="center"/>
          </w:tcPr>
          <w:p w14:paraId="0E4AA76E" w14:textId="273C93CB" w:rsidR="00BA5198" w:rsidRPr="004F5D3A" w:rsidRDefault="00700B14" w:rsidP="00C67FC5">
            <w:pPr>
              <w:spacing w:after="0"/>
              <w:jc w:val="center"/>
              <w:rPr>
                <w:rFonts w:ascii="Calibri" w:eastAsia="Times New Roman" w:hAnsi="Calibri" w:cs="Times New Roman"/>
                <w:b/>
                <w:bCs/>
                <w:iCs/>
                <w:color w:val="FFFFFF"/>
                <w:sz w:val="22"/>
                <w:szCs w:val="22"/>
                <w:lang w:val="en-GB"/>
              </w:rPr>
            </w:pPr>
            <w:r w:rsidRPr="004F5D3A">
              <w:rPr>
                <w:rFonts w:ascii="Calibri" w:eastAsia="Times New Roman" w:hAnsi="Calibri" w:cs="Times New Roman"/>
                <w:b/>
                <w:bCs/>
                <w:color w:val="FFFFFF"/>
                <w:sz w:val="22"/>
                <w:szCs w:val="22"/>
                <w:lang w:val="en-GB"/>
              </w:rPr>
              <w:t>Product / Activity</w:t>
            </w:r>
          </w:p>
        </w:tc>
        <w:tc>
          <w:tcPr>
            <w:tcW w:w="3969" w:type="dxa"/>
            <w:gridSpan w:val="12"/>
            <w:tcBorders>
              <w:top w:val="single" w:sz="4" w:space="0" w:color="auto"/>
              <w:left w:val="nil"/>
              <w:bottom w:val="single" w:sz="4" w:space="0" w:color="auto"/>
              <w:right w:val="single" w:sz="4" w:space="0" w:color="auto"/>
            </w:tcBorders>
            <w:shd w:val="clear" w:color="auto" w:fill="7F7F7F" w:themeFill="background1" w:themeFillShade="7F"/>
            <w:noWrap/>
            <w:vAlign w:val="center"/>
          </w:tcPr>
          <w:p w14:paraId="0E4AA76F" w14:textId="77777777" w:rsidR="00BA5198" w:rsidRPr="004F5D3A" w:rsidRDefault="29EFD826" w:rsidP="29EFD826">
            <w:pPr>
              <w:spacing w:after="0"/>
              <w:jc w:val="center"/>
              <w:rPr>
                <w:rFonts w:ascii="Calibri" w:eastAsia="Times New Roman" w:hAnsi="Calibri" w:cs="Times New Roman"/>
                <w:b/>
                <w:bCs/>
                <w:color w:val="FFFFFF" w:themeColor="background1"/>
                <w:sz w:val="22"/>
                <w:szCs w:val="22"/>
                <w:lang w:val="en-GB"/>
              </w:rPr>
            </w:pPr>
            <w:r w:rsidRPr="004F5D3A">
              <w:rPr>
                <w:rFonts w:ascii="Calibri" w:eastAsia="Times New Roman" w:hAnsi="Calibri" w:cs="Times New Roman"/>
                <w:b/>
                <w:bCs/>
                <w:color w:val="FFFFFF" w:themeColor="background1"/>
                <w:sz w:val="22"/>
                <w:szCs w:val="22"/>
                <w:lang w:val="en-GB"/>
              </w:rPr>
              <w:t>Month</w:t>
            </w:r>
          </w:p>
        </w:tc>
      </w:tr>
      <w:tr w:rsidR="00BA5198" w:rsidRPr="004F5D3A" w14:paraId="0E4AA77E" w14:textId="77777777" w:rsidTr="00E757A0">
        <w:trPr>
          <w:trHeight w:val="161"/>
          <w:tblHeader/>
        </w:trPr>
        <w:tc>
          <w:tcPr>
            <w:tcW w:w="10221" w:type="dxa"/>
            <w:tcBorders>
              <w:left w:val="single" w:sz="4" w:space="0" w:color="auto"/>
              <w:bottom w:val="single" w:sz="4" w:space="0" w:color="auto"/>
              <w:right w:val="single" w:sz="4" w:space="0" w:color="auto"/>
            </w:tcBorders>
            <w:shd w:val="clear" w:color="auto" w:fill="7F7F7F" w:themeFill="background1" w:themeFillShade="7F"/>
            <w:noWrap/>
            <w:vAlign w:val="center"/>
            <w:hideMark/>
          </w:tcPr>
          <w:p w14:paraId="0E4AA771" w14:textId="77777777" w:rsidR="00BA5198" w:rsidRPr="004F5D3A" w:rsidRDefault="00BA5198" w:rsidP="00C67FC5">
            <w:pPr>
              <w:spacing w:after="0"/>
              <w:jc w:val="center"/>
              <w:rPr>
                <w:rFonts w:ascii="Calibri" w:eastAsia="Times New Roman" w:hAnsi="Calibri" w:cs="Times New Roman"/>
                <w:b/>
                <w:bCs/>
                <w:iCs/>
                <w:color w:val="FFFFFF"/>
                <w:sz w:val="22"/>
                <w:szCs w:val="22"/>
                <w:lang w:val="en-GB"/>
              </w:rPr>
            </w:pPr>
          </w:p>
        </w:tc>
        <w:tc>
          <w:tcPr>
            <w:tcW w:w="426" w:type="dxa"/>
            <w:tcBorders>
              <w:top w:val="single" w:sz="4" w:space="0" w:color="auto"/>
              <w:left w:val="nil"/>
              <w:bottom w:val="single" w:sz="4" w:space="0" w:color="auto"/>
              <w:right w:val="single" w:sz="4" w:space="0" w:color="auto"/>
            </w:tcBorders>
            <w:shd w:val="clear" w:color="auto" w:fill="7F7F7F" w:themeFill="background1" w:themeFillShade="7F"/>
            <w:noWrap/>
            <w:vAlign w:val="center"/>
          </w:tcPr>
          <w:p w14:paraId="0E4AA772"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1</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3"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2</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4"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3</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5"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4</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6"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5</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7"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6</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8"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7</w:t>
            </w:r>
          </w:p>
        </w:tc>
        <w:tc>
          <w:tcPr>
            <w:tcW w:w="283"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9"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8</w:t>
            </w:r>
          </w:p>
        </w:tc>
        <w:tc>
          <w:tcPr>
            <w:tcW w:w="284"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A"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9</w:t>
            </w:r>
          </w:p>
        </w:tc>
        <w:tc>
          <w:tcPr>
            <w:tcW w:w="425"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B"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10</w:t>
            </w:r>
          </w:p>
        </w:tc>
        <w:tc>
          <w:tcPr>
            <w:tcW w:w="425"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C"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11</w:t>
            </w:r>
          </w:p>
        </w:tc>
        <w:tc>
          <w:tcPr>
            <w:tcW w:w="425" w:type="dxa"/>
            <w:tcBorders>
              <w:top w:val="single" w:sz="4" w:space="0" w:color="auto"/>
              <w:left w:val="nil"/>
              <w:bottom w:val="single" w:sz="4" w:space="0" w:color="auto"/>
              <w:right w:val="single" w:sz="4" w:space="0" w:color="auto"/>
            </w:tcBorders>
            <w:shd w:val="clear" w:color="auto" w:fill="7F7F7F" w:themeFill="background1" w:themeFillShade="7F"/>
            <w:vAlign w:val="center"/>
          </w:tcPr>
          <w:p w14:paraId="0E4AA77D" w14:textId="77777777" w:rsidR="00BA5198" w:rsidRPr="004F5D3A" w:rsidRDefault="29EFD826" w:rsidP="29EFD826">
            <w:pPr>
              <w:spacing w:after="0"/>
              <w:jc w:val="center"/>
              <w:rPr>
                <w:rFonts w:ascii="Calibri" w:eastAsia="Times New Roman" w:hAnsi="Calibri" w:cs="Times New Roman"/>
                <w:b/>
                <w:bCs/>
                <w:color w:val="FFFFFF" w:themeColor="background1"/>
                <w:sz w:val="20"/>
                <w:szCs w:val="20"/>
                <w:lang w:val="en-GB"/>
              </w:rPr>
            </w:pPr>
            <w:r w:rsidRPr="004F5D3A">
              <w:rPr>
                <w:rFonts w:ascii="Calibri" w:eastAsia="Times New Roman" w:hAnsi="Calibri" w:cs="Times New Roman"/>
                <w:b/>
                <w:bCs/>
                <w:color w:val="FFFFFF" w:themeColor="background1"/>
                <w:sz w:val="20"/>
                <w:szCs w:val="20"/>
                <w:lang w:val="en-GB"/>
              </w:rPr>
              <w:t>12</w:t>
            </w:r>
          </w:p>
        </w:tc>
      </w:tr>
      <w:tr w:rsidR="00F25522" w:rsidRPr="004F5D3A" w14:paraId="0E4AA78C" w14:textId="77777777" w:rsidTr="00357095">
        <w:trPr>
          <w:trHeight w:val="504"/>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4AA77F" w14:textId="08DA5422" w:rsidR="00F25522" w:rsidRPr="004F5D3A" w:rsidRDefault="00F25522" w:rsidP="004658FD">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 xml:space="preserve">Output 1: </w:t>
            </w:r>
            <w:r w:rsidR="0067640E" w:rsidRPr="004F5D3A">
              <w:rPr>
                <w:rFonts w:ascii="Times New Roman" w:eastAsia="Times New Roman" w:hAnsi="Times New Roman" w:cs="Times New Roman"/>
                <w:b/>
                <w:bCs/>
                <w:color w:val="000000" w:themeColor="text1"/>
                <w:sz w:val="22"/>
                <w:szCs w:val="22"/>
                <w:lang w:val="en-GB"/>
              </w:rPr>
              <w:t xml:space="preserve">Development of </w:t>
            </w:r>
            <w:r w:rsidR="004658FD" w:rsidRPr="004F5D3A">
              <w:rPr>
                <w:rFonts w:ascii="Times New Roman" w:eastAsia="Times New Roman" w:hAnsi="Times New Roman" w:cs="Times New Roman"/>
                <w:b/>
                <w:bCs/>
                <w:color w:val="000000" w:themeColor="text1"/>
                <w:sz w:val="22"/>
                <w:szCs w:val="22"/>
                <w:lang w:val="en-GB"/>
              </w:rPr>
              <w:t>workplan</w:t>
            </w:r>
            <w:r w:rsidR="0067640E" w:rsidRPr="004F5D3A">
              <w:rPr>
                <w:rFonts w:ascii="Times New Roman" w:eastAsia="Times New Roman" w:hAnsi="Times New Roman" w:cs="Times New Roman"/>
                <w:b/>
                <w:bCs/>
                <w:color w:val="000000" w:themeColor="text1"/>
                <w:sz w:val="22"/>
                <w:szCs w:val="22"/>
                <w:lang w:val="en-GB"/>
              </w:rPr>
              <w:t xml:space="preserve"> and </w:t>
            </w:r>
            <w:r w:rsidR="00126A52" w:rsidRPr="004F5D3A">
              <w:rPr>
                <w:rFonts w:ascii="Times New Roman" w:eastAsia="Times New Roman" w:hAnsi="Times New Roman" w:cs="Times New Roman"/>
                <w:b/>
                <w:bCs/>
                <w:color w:val="000000" w:themeColor="text1"/>
                <w:sz w:val="22"/>
                <w:szCs w:val="22"/>
                <w:lang w:val="en-GB"/>
              </w:rPr>
              <w:t xml:space="preserve">related </w:t>
            </w:r>
            <w:r w:rsidR="0067640E" w:rsidRPr="004F5D3A">
              <w:rPr>
                <w:rFonts w:ascii="Times New Roman" w:eastAsia="Times New Roman" w:hAnsi="Times New Roman" w:cs="Times New Roman"/>
                <w:b/>
                <w:bCs/>
                <w:color w:val="000000" w:themeColor="text1"/>
                <w:sz w:val="22"/>
                <w:szCs w:val="22"/>
                <w:lang w:val="en-GB"/>
              </w:rPr>
              <w:t>communication documents</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780" w14:textId="71B1A8ED" w:rsidR="00F25522" w:rsidRPr="004F5D3A" w:rsidRDefault="00F25522" w:rsidP="00F25522">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b/>
                <w:bCs/>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81" w14:textId="47AA7EF6" w:rsidR="00F25522" w:rsidRPr="004F5D3A" w:rsidRDefault="00F25522" w:rsidP="00F25522">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b/>
                <w:bCs/>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82" w14:textId="72D58EBD" w:rsidR="00F25522" w:rsidRPr="004F5D3A" w:rsidRDefault="00F25522" w:rsidP="00F25522">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b/>
                <w:bCs/>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83"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84"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85"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86"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87"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88"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89"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8A" w14:textId="77777777" w:rsidR="00F25522" w:rsidRPr="004F5D3A" w:rsidRDefault="00F25522" w:rsidP="00F25522">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8B" w14:textId="5857E198" w:rsidR="00F25522" w:rsidRPr="004F5D3A" w:rsidRDefault="00E757A0" w:rsidP="00F25522">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b/>
                <w:bCs/>
                <w:sz w:val="22"/>
                <w:szCs w:val="22"/>
                <w:lang w:val="en-GB"/>
              </w:rPr>
              <w:t>X</w:t>
            </w:r>
          </w:p>
        </w:tc>
      </w:tr>
      <w:tr w:rsidR="00DF7C15" w:rsidRPr="004F5D3A" w14:paraId="6E063A9E" w14:textId="77777777" w:rsidTr="00E757A0">
        <w:trPr>
          <w:trHeight w:val="281"/>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B657A63" w14:textId="02931C6C" w:rsidR="00DF7C15" w:rsidRPr="004F5D3A" w:rsidRDefault="00DF7C15" w:rsidP="007E2265">
            <w:pPr>
              <w:pStyle w:val="paragraph"/>
              <w:spacing w:before="0" w:after="0"/>
              <w:textAlignment w:val="baseline"/>
              <w:rPr>
                <w:sz w:val="22"/>
                <w:szCs w:val="22"/>
              </w:rPr>
            </w:pPr>
            <w:r w:rsidRPr="004F5D3A">
              <w:rPr>
                <w:sz w:val="22"/>
                <w:szCs w:val="22"/>
              </w:rPr>
              <w:t>Activity 1.1: First project launch mission in Paraguay</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4F14F1C5"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18BE92E" w14:textId="7F87D2C2" w:rsidR="00DF7C15" w:rsidRPr="004F5D3A" w:rsidRDefault="007E2265" w:rsidP="00DF7C15">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1F7D8904" w14:textId="4C70607A"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2DFE294F"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A8380C9"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1F064A0"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2E514483"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EBE2F20"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6122E126"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122458D5"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177097AF"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5577BFCF" w14:textId="77777777"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35DDD50B" w14:textId="77777777" w:rsidTr="00E757A0">
        <w:trPr>
          <w:trHeight w:val="382"/>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E412834" w14:textId="3672A01C" w:rsidR="00DF7C15" w:rsidRPr="004F5D3A" w:rsidRDefault="00DF7C15" w:rsidP="007E2265">
            <w:pPr>
              <w:pStyle w:val="paragraph"/>
              <w:spacing w:before="0" w:after="0"/>
              <w:textAlignment w:val="baseline"/>
              <w:rPr>
                <w:sz w:val="22"/>
                <w:szCs w:val="22"/>
              </w:rPr>
            </w:pPr>
            <w:r w:rsidRPr="004F5D3A">
              <w:rPr>
                <w:sz w:val="22"/>
                <w:szCs w:val="22"/>
              </w:rPr>
              <w:t>Activity 1.2: Development of work</w:t>
            </w:r>
            <w:r w:rsidR="00CE5902" w:rsidRPr="004F5D3A">
              <w:rPr>
                <w:sz w:val="22"/>
                <w:szCs w:val="22"/>
              </w:rPr>
              <w:t>plan</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44B00EE9"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3138C714" w14:textId="0E32047C"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6A3A1A36" w14:textId="18AD53B1" w:rsidR="00DF7C15" w:rsidRPr="004F5D3A" w:rsidRDefault="007E2265" w:rsidP="00DF7C15">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520C828D"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44F93B81"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286CAD5D"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6C439908"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852B659"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182A6AA6"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2E4A0E97"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6A1E77B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2DE49967" w14:textId="77777777"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0E4AA7C5" w14:textId="77777777" w:rsidTr="00E757A0">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4AA7B8" w14:textId="12D1EE8F" w:rsidR="00DF7C15" w:rsidRPr="004F5D3A" w:rsidRDefault="00DF7C15" w:rsidP="00DF7C15">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u w:val="single"/>
                <w:lang w:val="en-GB"/>
              </w:rPr>
              <w:t>Deliverable 1:</w:t>
            </w:r>
            <w:r w:rsidRPr="004F5D3A">
              <w:rPr>
                <w:rFonts w:ascii="Times New Roman" w:eastAsia="Times New Roman" w:hAnsi="Times New Roman" w:cs="Times New Roman"/>
                <w:color w:val="000000" w:themeColor="text1"/>
                <w:sz w:val="22"/>
                <w:szCs w:val="22"/>
                <w:lang w:val="en-GB"/>
              </w:rPr>
              <w:t xml:space="preserve"> </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7B9" w14:textId="6B2DE578"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BA"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BB"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BC"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BD"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B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BF"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C0"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C1"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C2"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C3"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C4" w14:textId="77777777"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63F35A34" w14:textId="77777777" w:rsidTr="00E757A0">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81E1DBF" w14:textId="3793A75C" w:rsidR="00DF7C15" w:rsidRPr="004F5D3A" w:rsidRDefault="00DF7C15" w:rsidP="00A571CF">
            <w:pPr>
              <w:pStyle w:val="ListParagraph"/>
              <w:numPr>
                <w:ilvl w:val="0"/>
                <w:numId w:val="4"/>
              </w:numPr>
              <w:spacing w:after="0"/>
              <w:ind w:left="645" w:hanging="285"/>
              <w:rPr>
                <w:rFonts w:ascii="Times New Roman" w:eastAsia="Times New Roman" w:hAnsi="Times New Roman" w:cs="Times New Roman"/>
                <w:sz w:val="22"/>
                <w:szCs w:val="22"/>
                <w:lang w:val="en-GB"/>
              </w:rPr>
            </w:pPr>
            <w:r w:rsidRPr="004F5D3A">
              <w:rPr>
                <w:rFonts w:ascii="Times New Roman" w:eastAsia="Times New Roman" w:hAnsi="Times New Roman" w:cs="Times New Roman"/>
                <w:sz w:val="22"/>
                <w:szCs w:val="22"/>
                <w:lang w:val="en-GB"/>
              </w:rPr>
              <w:t>Work</w:t>
            </w:r>
            <w:r w:rsidR="00CE5902" w:rsidRPr="004F5D3A">
              <w:rPr>
                <w:rFonts w:ascii="Times New Roman" w:eastAsia="Times New Roman" w:hAnsi="Times New Roman" w:cs="Times New Roman"/>
                <w:sz w:val="22"/>
                <w:szCs w:val="22"/>
                <w:lang w:val="en-GB"/>
              </w:rPr>
              <w:t>plan</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4668139C" w14:textId="3E9CF810"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21C51EB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2239150D" w14:textId="6DFF2971" w:rsidR="00DF7C15" w:rsidRPr="004F5D3A" w:rsidRDefault="00DF7C15" w:rsidP="00DF7C15">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2E945C7"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4A26A3A8"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47613EFF"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78BA9AB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29CF709F"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16205882"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71F03769"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278A9C3A"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B9811E6" w14:textId="77777777"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0C5B6C23" w14:textId="77777777" w:rsidTr="00E757A0">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80AEDCA" w14:textId="509113BA" w:rsidR="00DF7C15" w:rsidRPr="004F5D3A" w:rsidRDefault="00DF7C15" w:rsidP="00A571CF">
            <w:pPr>
              <w:pStyle w:val="ListParagraph"/>
              <w:numPr>
                <w:ilvl w:val="0"/>
                <w:numId w:val="4"/>
              </w:numPr>
              <w:spacing w:after="0"/>
              <w:ind w:left="645" w:hanging="285"/>
              <w:rPr>
                <w:rFonts w:ascii="Times New Roman" w:eastAsia="Times New Roman" w:hAnsi="Times New Roman" w:cs="Times New Roman"/>
                <w:b/>
                <w:bCs/>
                <w:sz w:val="22"/>
                <w:szCs w:val="22"/>
                <w:lang w:val="en-GB"/>
              </w:rPr>
            </w:pPr>
            <w:r w:rsidRPr="004F5D3A">
              <w:rPr>
                <w:rFonts w:ascii="Times New Roman" w:eastAsia="Times New Roman" w:hAnsi="Times New Roman" w:cs="Times New Roman"/>
                <w:sz w:val="22"/>
                <w:szCs w:val="22"/>
                <w:lang w:val="en-GB"/>
              </w:rPr>
              <w:t xml:space="preserve">Monitoring and evaluation plan </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76512064" w14:textId="26E558ED"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21549D82"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462B3D66" w14:textId="70E5D334" w:rsidR="00DF7C15" w:rsidRPr="004F5D3A" w:rsidRDefault="00DF7C15" w:rsidP="00DF7C15">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3DF3C3D"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26169CE5"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4C8DC187"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754624B1"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1EFA9389"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DFAC491"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6853A153"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6B60E543"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7F481BB2" w14:textId="77777777"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5441A4E2" w14:textId="77777777" w:rsidTr="00E757A0">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EDFFDB6" w14:textId="6B5548AF" w:rsidR="00DF7C15" w:rsidRPr="00310C26" w:rsidRDefault="00DF7C15" w:rsidP="006A1364">
            <w:pPr>
              <w:pStyle w:val="ListParagraph"/>
              <w:numPr>
                <w:ilvl w:val="0"/>
                <w:numId w:val="4"/>
              </w:numPr>
              <w:spacing w:after="0"/>
              <w:ind w:left="645" w:hanging="285"/>
              <w:rPr>
                <w:rFonts w:ascii="Times New Roman" w:eastAsia="Times New Roman" w:hAnsi="Times New Roman" w:cs="Times New Roman"/>
                <w:b/>
                <w:bCs/>
                <w:sz w:val="22"/>
                <w:szCs w:val="22"/>
                <w:lang w:val="fr-FR"/>
              </w:rPr>
            </w:pPr>
            <w:r w:rsidRPr="00310C26">
              <w:rPr>
                <w:rFonts w:ascii="Times New Roman" w:eastAsia="Times New Roman" w:hAnsi="Times New Roman" w:cs="Times New Roman"/>
                <w:sz w:val="22"/>
                <w:szCs w:val="22"/>
                <w:lang w:val="fr-FR"/>
              </w:rPr>
              <w:t>Impact description document (initial version)</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2152176" w14:textId="47915124" w:rsidR="00DF7C15" w:rsidRPr="00310C26" w:rsidRDefault="00DF7C15" w:rsidP="00DF7C15">
            <w:pPr>
              <w:spacing w:after="0"/>
              <w:rPr>
                <w:rFonts w:ascii="Times New Roman" w:eastAsia="Times New Roman" w:hAnsi="Times New Roman" w:cs="Times New Roman"/>
                <w:sz w:val="22"/>
                <w:szCs w:val="22"/>
                <w:lang w:val="fr-FR"/>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FB16662" w14:textId="77777777" w:rsidR="00DF7C15" w:rsidRPr="00310C26" w:rsidRDefault="00DF7C15" w:rsidP="00DF7C15">
            <w:pPr>
              <w:spacing w:after="0"/>
              <w:rPr>
                <w:rFonts w:ascii="Times New Roman" w:eastAsia="Times New Roman" w:hAnsi="Times New Roman" w:cs="Times New Roman"/>
                <w:sz w:val="22"/>
                <w:szCs w:val="22"/>
                <w:lang w:val="fr-FR"/>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53B1B87C" w14:textId="35456B83" w:rsidR="00DF7C15" w:rsidRPr="004F5D3A" w:rsidRDefault="00DF7C15" w:rsidP="00DF7C15">
            <w:pPr>
              <w:spacing w:after="0"/>
              <w:rPr>
                <w:rFonts w:ascii="Times New Roman" w:eastAsia="Times New Roman" w:hAnsi="Times New Roman"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63FF599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561DE3C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53B934C5"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32A48BB"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834D546"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6DE69FC4"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438C2206"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72020616"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52B065E3" w14:textId="41D25D48"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0E4AA7D3" w14:textId="77777777" w:rsidTr="006A1364">
        <w:trPr>
          <w:trHeight w:val="508"/>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4AA7C6" w14:textId="6E41DB72" w:rsidR="00DF7C15" w:rsidRPr="004F5D3A" w:rsidRDefault="00DF7C15" w:rsidP="00A100ED">
            <w:pPr>
              <w:spacing w:after="0"/>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Output 2: Anal</w:t>
            </w:r>
            <w:r w:rsidR="00A100ED" w:rsidRPr="004F5D3A">
              <w:rPr>
                <w:rFonts w:ascii="Times New Roman" w:eastAsia="Times New Roman" w:hAnsi="Times New Roman" w:cs="Times New Roman"/>
                <w:b/>
                <w:bCs/>
                <w:color w:val="000000" w:themeColor="text1"/>
                <w:sz w:val="22"/>
                <w:szCs w:val="22"/>
                <w:lang w:val="en-GB"/>
              </w:rPr>
              <w:t xml:space="preserve">ysis of the state of the art in </w:t>
            </w:r>
            <w:r w:rsidR="00FC78A0" w:rsidRPr="004F5D3A">
              <w:rPr>
                <w:rFonts w:ascii="Times New Roman" w:eastAsia="Times New Roman" w:hAnsi="Times New Roman" w:cs="Times New Roman"/>
                <w:b/>
                <w:bCs/>
                <w:color w:val="000000" w:themeColor="text1"/>
                <w:sz w:val="22"/>
                <w:szCs w:val="22"/>
                <w:lang w:val="en-GB"/>
              </w:rPr>
              <w:t>IWRM</w:t>
            </w:r>
            <w:r w:rsidR="00A100ED" w:rsidRPr="004F5D3A">
              <w:rPr>
                <w:rFonts w:ascii="Times New Roman" w:eastAsia="Times New Roman" w:hAnsi="Times New Roman" w:cs="Times New Roman"/>
                <w:b/>
                <w:bCs/>
                <w:color w:val="000000" w:themeColor="text1"/>
                <w:sz w:val="22"/>
                <w:szCs w:val="22"/>
                <w:lang w:val="en-GB"/>
              </w:rPr>
              <w:t xml:space="preserve"> at the basin level</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7C7"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C8"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C9" w14:textId="657276EE" w:rsidR="00DF7C15" w:rsidRPr="004F5D3A" w:rsidRDefault="00DF7C15" w:rsidP="00DF7C15">
            <w:pPr>
              <w:spacing w:after="0"/>
              <w:rPr>
                <w:rFonts w:ascii="Times New Roman" w:eastAsia="Times New Roman" w:hAnsi="Times New Roman" w:cs="Times New Roman"/>
                <w:b/>
                <w:sz w:val="22"/>
                <w:szCs w:val="22"/>
                <w:lang w:val="en-GB"/>
              </w:rPr>
            </w:pPr>
            <w:r w:rsidRPr="004F5D3A">
              <w:rPr>
                <w:rFonts w:ascii="Times New Roman" w:eastAsia="Times New Roman" w:hAnsi="Times New Roman" w:cs="Times New Roman"/>
                <w:b/>
                <w:bCs/>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CA" w14:textId="03A92A4A" w:rsidR="00DF7C15" w:rsidRPr="004F5D3A" w:rsidRDefault="00DF7C15" w:rsidP="00DF7C15">
            <w:pPr>
              <w:spacing w:after="0"/>
              <w:rPr>
                <w:rFonts w:ascii="Times New Roman" w:eastAsia="Times New Roman" w:hAnsi="Times New Roman" w:cs="Times New Roman"/>
                <w:b/>
                <w:sz w:val="22"/>
                <w:szCs w:val="22"/>
                <w:lang w:val="en-GB"/>
              </w:rPr>
            </w:pPr>
            <w:r w:rsidRPr="004F5D3A">
              <w:rPr>
                <w:rFonts w:ascii="Times New Roman" w:eastAsia="Times New Roman" w:hAnsi="Times New Roman" w:cs="Times New Roman"/>
                <w:b/>
                <w:bCs/>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CB" w14:textId="6E17FF60" w:rsidR="00DF7C15" w:rsidRPr="004F5D3A" w:rsidRDefault="00DF7C15" w:rsidP="00DF7C15">
            <w:pPr>
              <w:spacing w:after="0"/>
              <w:rPr>
                <w:rFonts w:ascii="Times New Roman" w:eastAsia="Times New Roman" w:hAnsi="Times New Roman" w:cs="Times New Roman"/>
                <w:b/>
                <w:sz w:val="22"/>
                <w:szCs w:val="22"/>
                <w:lang w:val="en-GB"/>
              </w:rPr>
            </w:pPr>
            <w:r w:rsidRPr="004F5D3A">
              <w:rPr>
                <w:rFonts w:ascii="Times New Roman" w:eastAsia="Times New Roman" w:hAnsi="Times New Roman" w:cs="Times New Roman"/>
                <w:b/>
                <w:bCs/>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CC"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CD"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CE"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CF"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D0"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D1" w14:textId="77777777" w:rsidR="00DF7C15" w:rsidRPr="004F5D3A" w:rsidRDefault="00DF7C15" w:rsidP="00DF7C15">
            <w:pPr>
              <w:spacing w:after="0"/>
              <w:rPr>
                <w:rFonts w:ascii="Times New Roman" w:eastAsia="Times New Roman" w:hAnsi="Times New Roman"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D2" w14:textId="77777777" w:rsidR="00DF7C15" w:rsidRPr="004F5D3A" w:rsidRDefault="00DF7C15" w:rsidP="00DF7C15">
            <w:pPr>
              <w:spacing w:after="0"/>
              <w:rPr>
                <w:rFonts w:ascii="Times New Roman" w:eastAsia="Times New Roman" w:hAnsi="Times New Roman" w:cs="Times New Roman"/>
                <w:sz w:val="22"/>
                <w:szCs w:val="22"/>
                <w:lang w:val="en-GB"/>
              </w:rPr>
            </w:pPr>
          </w:p>
        </w:tc>
      </w:tr>
      <w:tr w:rsidR="00DF7C15" w:rsidRPr="004F5D3A" w14:paraId="0E4AA7E1" w14:textId="77777777" w:rsidTr="00E757A0">
        <w:trPr>
          <w:trHeight w:val="272"/>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E4AA7D4" w14:textId="44C5290D" w:rsidR="00DF7C15" w:rsidRPr="004F5D3A" w:rsidRDefault="00DF7C15" w:rsidP="00A100ED">
            <w:pPr>
              <w:spacing w:after="0"/>
              <w:rPr>
                <w:rFonts w:ascii="Times New Roman" w:hAnsi="Times New Roman" w:cs="Times New Roman"/>
                <w:iCs/>
                <w:sz w:val="22"/>
                <w:szCs w:val="22"/>
                <w:lang w:val="en-GB"/>
              </w:rPr>
            </w:pPr>
            <w:r w:rsidRPr="004F5D3A">
              <w:rPr>
                <w:rFonts w:ascii="Times New Roman" w:hAnsi="Times New Roman" w:cs="Times New Roman"/>
                <w:color w:val="000000" w:themeColor="text1"/>
                <w:sz w:val="22"/>
                <w:szCs w:val="22"/>
                <w:lang w:val="en-GB"/>
              </w:rPr>
              <w:t>Activity 2.1:</w:t>
            </w:r>
            <w:r w:rsidRPr="004F5D3A">
              <w:rPr>
                <w:rFonts w:ascii="Times New Roman" w:hAnsi="Times New Roman" w:cs="Times New Roman"/>
                <w:color w:val="FF0000"/>
                <w:sz w:val="22"/>
                <w:szCs w:val="22"/>
                <w:lang w:val="en-GB"/>
              </w:rPr>
              <w:t xml:space="preserve"> </w:t>
            </w:r>
            <w:r w:rsidRPr="004F5D3A">
              <w:rPr>
                <w:rFonts w:ascii="Times New Roman" w:hAnsi="Times New Roman" w:cs="Times New Roman"/>
                <w:sz w:val="22"/>
                <w:szCs w:val="22"/>
                <w:lang w:val="en-GB"/>
              </w:rPr>
              <w:t xml:space="preserve">State of the art in </w:t>
            </w:r>
            <w:r w:rsidR="00FC78A0" w:rsidRPr="004F5D3A">
              <w:rPr>
                <w:rFonts w:ascii="Times New Roman" w:hAnsi="Times New Roman" w:cs="Times New Roman"/>
                <w:sz w:val="22"/>
                <w:szCs w:val="22"/>
                <w:lang w:val="en-GB"/>
              </w:rPr>
              <w:t>IWRM</w:t>
            </w:r>
            <w:r w:rsidR="00A100ED" w:rsidRPr="004F5D3A">
              <w:rPr>
                <w:rFonts w:ascii="Times New Roman" w:hAnsi="Times New Roman" w:cs="Times New Roman"/>
                <w:sz w:val="22"/>
                <w:szCs w:val="22"/>
                <w:lang w:val="en-GB"/>
              </w:rPr>
              <w:t xml:space="preserve"> at the basin level</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7D5"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D6"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D7" w14:textId="78DC182D"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D8" w14:textId="2E986BB0"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D9" w14:textId="286803CC"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DA"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DB"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DC"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DD"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DE"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DF"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E0" w14:textId="77777777" w:rsidR="00DF7C15" w:rsidRPr="004F5D3A" w:rsidRDefault="00DF7C15" w:rsidP="00DF7C15">
            <w:pPr>
              <w:spacing w:after="0"/>
              <w:rPr>
                <w:rFonts w:ascii="Calibri" w:eastAsia="Times New Roman" w:hAnsi="Calibri" w:cs="Times New Roman"/>
                <w:sz w:val="22"/>
                <w:szCs w:val="22"/>
                <w:lang w:val="en-GB"/>
              </w:rPr>
            </w:pPr>
          </w:p>
        </w:tc>
      </w:tr>
      <w:tr w:rsidR="00510186" w:rsidRPr="00573A62" w14:paraId="19ECBAF1" w14:textId="77777777" w:rsidTr="00E757A0">
        <w:trPr>
          <w:trHeight w:val="272"/>
        </w:trPr>
        <w:tc>
          <w:tcPr>
            <w:tcW w:w="14190" w:type="dxa"/>
            <w:gridSpan w:val="13"/>
            <w:tcBorders>
              <w:top w:val="nil"/>
              <w:left w:val="single" w:sz="4" w:space="0" w:color="auto"/>
              <w:bottom w:val="single" w:sz="4" w:space="0" w:color="auto"/>
              <w:right w:val="single" w:sz="4" w:space="0" w:color="auto"/>
            </w:tcBorders>
            <w:shd w:val="clear" w:color="auto" w:fill="C6D9F1" w:themeFill="text2" w:themeFillTint="33"/>
            <w:vAlign w:val="center"/>
          </w:tcPr>
          <w:p w14:paraId="40C3EAB6" w14:textId="1548CAAE"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This activity will involve a review of integrated river basin management experiences from around the world, with a special focus on three interrelated aspects:</w:t>
            </w:r>
          </w:p>
          <w:p w14:paraId="37102CAC" w14:textId="6459BB85"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1.</w:t>
            </w:r>
            <w:r w:rsidRPr="004F5D3A">
              <w:rPr>
                <w:rFonts w:ascii="Times New Roman" w:eastAsia="Times New Roman" w:hAnsi="Times New Roman" w:cs="Times New Roman"/>
                <w:color w:val="002060"/>
                <w:sz w:val="20"/>
                <w:szCs w:val="20"/>
                <w:lang w:val="en-GB"/>
              </w:rPr>
              <w:tab/>
              <w:t>Calculation and implementation of environmental flows</w:t>
            </w:r>
            <w:r w:rsidR="00A100ED" w:rsidRPr="004F5D3A">
              <w:rPr>
                <w:rFonts w:ascii="Times New Roman" w:eastAsia="Times New Roman" w:hAnsi="Times New Roman" w:cs="Times New Roman"/>
                <w:color w:val="002060"/>
                <w:sz w:val="20"/>
                <w:szCs w:val="20"/>
                <w:lang w:val="en-GB"/>
              </w:rPr>
              <w:t xml:space="preserve"> at the basin level</w:t>
            </w:r>
            <w:r w:rsidRPr="004F5D3A">
              <w:rPr>
                <w:rFonts w:ascii="Times New Roman" w:eastAsia="Times New Roman" w:hAnsi="Times New Roman" w:cs="Times New Roman"/>
                <w:color w:val="002060"/>
                <w:sz w:val="20"/>
                <w:szCs w:val="20"/>
                <w:lang w:val="en-GB"/>
              </w:rPr>
              <w:t>.</w:t>
            </w:r>
          </w:p>
          <w:p w14:paraId="028E9330" w14:textId="6542BBC4"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2.</w:t>
            </w:r>
            <w:r w:rsidRPr="004F5D3A">
              <w:rPr>
                <w:rFonts w:ascii="Times New Roman" w:eastAsia="Times New Roman" w:hAnsi="Times New Roman" w:cs="Times New Roman"/>
                <w:color w:val="002060"/>
                <w:sz w:val="20"/>
                <w:szCs w:val="20"/>
                <w:lang w:val="en-GB"/>
              </w:rPr>
              <w:tab/>
              <w:t>Establishment of a</w:t>
            </w:r>
            <w:r w:rsidR="00A100ED" w:rsidRPr="004F5D3A">
              <w:rPr>
                <w:rFonts w:ascii="Times New Roman" w:eastAsia="Times New Roman" w:hAnsi="Times New Roman" w:cs="Times New Roman"/>
                <w:color w:val="002060"/>
                <w:sz w:val="20"/>
                <w:szCs w:val="20"/>
                <w:lang w:val="en-GB"/>
              </w:rPr>
              <w:t>n</w:t>
            </w:r>
            <w:r w:rsidRPr="004F5D3A">
              <w:rPr>
                <w:rFonts w:ascii="Times New Roman" w:eastAsia="Times New Roman" w:hAnsi="Times New Roman" w:cs="Times New Roman"/>
                <w:color w:val="002060"/>
                <w:sz w:val="20"/>
                <w:szCs w:val="20"/>
                <w:lang w:val="en-GB"/>
              </w:rPr>
              <w:t xml:space="preserve"> IWRM</w:t>
            </w:r>
            <w:r w:rsidR="00A100ED" w:rsidRPr="004F5D3A">
              <w:rPr>
                <w:rFonts w:ascii="Times New Roman" w:eastAsia="Times New Roman" w:hAnsi="Times New Roman" w:cs="Times New Roman"/>
                <w:color w:val="002060"/>
                <w:sz w:val="20"/>
                <w:szCs w:val="20"/>
                <w:lang w:val="en-GB"/>
              </w:rPr>
              <w:t xml:space="preserve"> </w:t>
            </w:r>
            <w:r w:rsidR="00B0618F" w:rsidRPr="004F5D3A">
              <w:rPr>
                <w:rFonts w:ascii="Times New Roman" w:eastAsia="Times New Roman" w:hAnsi="Times New Roman" w:cs="Times New Roman"/>
                <w:color w:val="002060"/>
                <w:sz w:val="20"/>
                <w:szCs w:val="20"/>
                <w:lang w:val="en-GB"/>
              </w:rPr>
              <w:t xml:space="preserve">plan </w:t>
            </w:r>
            <w:r w:rsidR="00A100ED" w:rsidRPr="004F5D3A">
              <w:rPr>
                <w:rFonts w:ascii="Times New Roman" w:eastAsia="Times New Roman" w:hAnsi="Times New Roman" w:cs="Times New Roman"/>
                <w:color w:val="002060"/>
                <w:sz w:val="20"/>
                <w:szCs w:val="20"/>
                <w:lang w:val="en-GB"/>
              </w:rPr>
              <w:t>at the basin level</w:t>
            </w:r>
            <w:r w:rsidRPr="004F5D3A">
              <w:rPr>
                <w:rFonts w:ascii="Times New Roman" w:eastAsia="Times New Roman" w:hAnsi="Times New Roman" w:cs="Times New Roman"/>
                <w:color w:val="002060"/>
                <w:sz w:val="20"/>
                <w:szCs w:val="20"/>
                <w:lang w:val="en-GB"/>
              </w:rPr>
              <w:t>, taking into account the risks and impacts of climate change.</w:t>
            </w:r>
          </w:p>
          <w:p w14:paraId="32B13D9A" w14:textId="77777777"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3.</w:t>
            </w:r>
            <w:r w:rsidRPr="004F5D3A">
              <w:rPr>
                <w:rFonts w:ascii="Times New Roman" w:eastAsia="Times New Roman" w:hAnsi="Times New Roman" w:cs="Times New Roman"/>
                <w:color w:val="002060"/>
                <w:sz w:val="20"/>
                <w:szCs w:val="20"/>
                <w:lang w:val="en-GB"/>
              </w:rPr>
              <w:tab/>
              <w:t>Control measures for climate change adaptation.</w:t>
            </w:r>
          </w:p>
          <w:p w14:paraId="54951A62" w14:textId="072218C7"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This task consists of implementing the state of the art for the three above aspects, compiling and reviewing reports, studies, projects and scientific articles, focus</w:t>
            </w:r>
            <w:r w:rsidR="00FC78A0" w:rsidRPr="004F5D3A">
              <w:rPr>
                <w:rFonts w:ascii="Times New Roman" w:eastAsia="Times New Roman" w:hAnsi="Times New Roman" w:cs="Times New Roman"/>
                <w:color w:val="002060"/>
                <w:sz w:val="20"/>
                <w:szCs w:val="20"/>
                <w:lang w:val="en-GB"/>
              </w:rPr>
              <w:t>ing</w:t>
            </w:r>
            <w:r w:rsidRPr="004F5D3A">
              <w:rPr>
                <w:rFonts w:ascii="Times New Roman" w:eastAsia="Times New Roman" w:hAnsi="Times New Roman" w:cs="Times New Roman"/>
                <w:color w:val="002060"/>
                <w:sz w:val="20"/>
                <w:szCs w:val="20"/>
                <w:lang w:val="en-GB"/>
              </w:rPr>
              <w:t xml:space="preserve"> on developments in Latin America and the Caribbean.</w:t>
            </w:r>
          </w:p>
          <w:p w14:paraId="7721FF7C" w14:textId="5E5F7D5E"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Various approaches and tools used in the areas mentioned </w:t>
            </w:r>
            <w:r w:rsidR="00FC78A0" w:rsidRPr="004F5D3A">
              <w:rPr>
                <w:rFonts w:ascii="Times New Roman" w:eastAsia="Times New Roman" w:hAnsi="Times New Roman" w:cs="Times New Roman"/>
                <w:color w:val="002060"/>
                <w:sz w:val="20"/>
                <w:szCs w:val="20"/>
                <w:lang w:val="en-GB"/>
              </w:rPr>
              <w:t xml:space="preserve">above </w:t>
            </w:r>
            <w:r w:rsidRPr="004F5D3A">
              <w:rPr>
                <w:rFonts w:ascii="Times New Roman" w:eastAsia="Times New Roman" w:hAnsi="Times New Roman" w:cs="Times New Roman"/>
                <w:color w:val="002060"/>
                <w:sz w:val="20"/>
                <w:szCs w:val="20"/>
                <w:lang w:val="en-GB"/>
              </w:rPr>
              <w:t xml:space="preserve">will be evaluated not only to </w:t>
            </w:r>
            <w:r w:rsidR="00FC78A0" w:rsidRPr="004F5D3A">
              <w:rPr>
                <w:rFonts w:ascii="Times New Roman" w:eastAsia="Times New Roman" w:hAnsi="Times New Roman" w:cs="Times New Roman"/>
                <w:color w:val="002060"/>
                <w:sz w:val="20"/>
                <w:szCs w:val="20"/>
                <w:lang w:val="en-GB"/>
              </w:rPr>
              <w:t>ascertain</w:t>
            </w:r>
            <w:r w:rsidRPr="004F5D3A">
              <w:rPr>
                <w:rFonts w:ascii="Times New Roman" w:eastAsia="Times New Roman" w:hAnsi="Times New Roman" w:cs="Times New Roman"/>
                <w:color w:val="002060"/>
                <w:sz w:val="20"/>
                <w:szCs w:val="20"/>
                <w:lang w:val="en-GB"/>
              </w:rPr>
              <w:t xml:space="preserve"> their outcomes but also to identify the necessary data for implementing this technical assistance.</w:t>
            </w:r>
          </w:p>
          <w:p w14:paraId="6E5328BD" w14:textId="24943AE5" w:rsidR="00510186" w:rsidRPr="004F5D3A" w:rsidRDefault="00510186"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Finally, based on a review of the literature, recommendations will be made for IWRM in Paraguay’s river basins, in response to climate change.</w:t>
            </w:r>
          </w:p>
          <w:p w14:paraId="05D00F6F" w14:textId="667D2CE6" w:rsidR="006A7593" w:rsidRPr="004F5D3A" w:rsidRDefault="00510186" w:rsidP="00F9618F">
            <w:pPr>
              <w:spacing w:after="0"/>
              <w:jc w:val="both"/>
              <w:rPr>
                <w:rFonts w:ascii="Calibri" w:eastAsia="Times New Roman" w:hAnsi="Calibri" w:cs="Times New Roman"/>
                <w:sz w:val="22"/>
                <w:szCs w:val="22"/>
                <w:lang w:val="en-GB"/>
              </w:rPr>
            </w:pPr>
            <w:r w:rsidRPr="004F5D3A">
              <w:rPr>
                <w:rFonts w:ascii="Times New Roman" w:eastAsia="Times New Roman" w:hAnsi="Times New Roman" w:cs="Times New Roman"/>
                <w:color w:val="002060"/>
                <w:sz w:val="20"/>
                <w:szCs w:val="20"/>
                <w:lang w:val="en-GB"/>
              </w:rPr>
              <w:t xml:space="preserve">In terms of the three aspects that comprise a compilation of existing knowledge in this regard, special focus will be placed on implementation experiences </w:t>
            </w:r>
            <w:r w:rsidR="00DC2B34" w:rsidRPr="004F5D3A">
              <w:rPr>
                <w:rFonts w:ascii="Times New Roman" w:eastAsia="Times New Roman" w:hAnsi="Times New Roman" w:cs="Times New Roman"/>
                <w:color w:val="002060"/>
                <w:sz w:val="20"/>
                <w:szCs w:val="20"/>
                <w:lang w:val="en-GB"/>
              </w:rPr>
              <w:t>in</w:t>
            </w:r>
            <w:r w:rsidRPr="004F5D3A">
              <w:rPr>
                <w:rFonts w:ascii="Times New Roman" w:eastAsia="Times New Roman" w:hAnsi="Times New Roman" w:cs="Times New Roman"/>
                <w:color w:val="002060"/>
                <w:sz w:val="20"/>
                <w:szCs w:val="20"/>
                <w:lang w:val="en-GB"/>
              </w:rPr>
              <w:t xml:space="preserve"> </w:t>
            </w:r>
            <w:r w:rsidR="00255C16" w:rsidRPr="004F5D3A">
              <w:rPr>
                <w:rFonts w:ascii="Times New Roman" w:eastAsia="Times New Roman" w:hAnsi="Times New Roman" w:cs="Times New Roman"/>
                <w:color w:val="002060"/>
                <w:sz w:val="20"/>
                <w:szCs w:val="20"/>
                <w:lang w:val="en-GB"/>
              </w:rPr>
              <w:t xml:space="preserve">other </w:t>
            </w:r>
            <w:r w:rsidRPr="004F5D3A">
              <w:rPr>
                <w:rFonts w:ascii="Times New Roman" w:eastAsia="Times New Roman" w:hAnsi="Times New Roman" w:cs="Times New Roman"/>
                <w:color w:val="002060"/>
                <w:sz w:val="20"/>
                <w:szCs w:val="20"/>
                <w:lang w:val="en-GB"/>
              </w:rPr>
              <w:t xml:space="preserve">countries </w:t>
            </w:r>
            <w:r w:rsidR="00255C16" w:rsidRPr="004F5D3A">
              <w:rPr>
                <w:rFonts w:ascii="Times New Roman" w:eastAsia="Times New Roman" w:hAnsi="Times New Roman" w:cs="Times New Roman"/>
                <w:color w:val="002060"/>
                <w:sz w:val="20"/>
                <w:szCs w:val="20"/>
                <w:lang w:val="en-GB"/>
              </w:rPr>
              <w:t>in the</w:t>
            </w:r>
            <w:r w:rsidRPr="004F5D3A">
              <w:rPr>
                <w:rFonts w:ascii="Times New Roman" w:eastAsia="Times New Roman" w:hAnsi="Times New Roman" w:cs="Times New Roman"/>
                <w:color w:val="002060"/>
                <w:sz w:val="20"/>
                <w:szCs w:val="20"/>
                <w:lang w:val="en-GB"/>
              </w:rPr>
              <w:t xml:space="preserve"> region </w:t>
            </w:r>
            <w:r w:rsidR="00FC78A0" w:rsidRPr="004F5D3A">
              <w:rPr>
                <w:rFonts w:ascii="Times New Roman" w:eastAsia="Times New Roman" w:hAnsi="Times New Roman" w:cs="Times New Roman"/>
                <w:color w:val="002060"/>
                <w:sz w:val="20"/>
                <w:szCs w:val="20"/>
                <w:lang w:val="en-GB"/>
              </w:rPr>
              <w:t>when establishing e</w:t>
            </w:r>
            <w:r w:rsidRPr="004F5D3A">
              <w:rPr>
                <w:rFonts w:ascii="Times New Roman" w:eastAsia="Times New Roman" w:hAnsi="Times New Roman" w:cs="Times New Roman"/>
                <w:color w:val="002060"/>
                <w:sz w:val="20"/>
                <w:szCs w:val="20"/>
                <w:lang w:val="en-GB"/>
              </w:rPr>
              <w:t>nvironmental flows (</w:t>
            </w:r>
            <w:r w:rsidR="00F9618F" w:rsidRPr="004F5D3A">
              <w:rPr>
                <w:rFonts w:ascii="Times New Roman" w:eastAsia="Times New Roman" w:hAnsi="Times New Roman" w:cs="Times New Roman"/>
                <w:color w:val="002060"/>
                <w:sz w:val="20"/>
                <w:szCs w:val="20"/>
                <w:lang w:val="en-GB"/>
              </w:rPr>
              <w:t>such as</w:t>
            </w:r>
            <w:r w:rsidRPr="004F5D3A">
              <w:rPr>
                <w:rFonts w:ascii="Times New Roman" w:eastAsia="Times New Roman" w:hAnsi="Times New Roman" w:cs="Times New Roman"/>
                <w:color w:val="002060"/>
                <w:sz w:val="20"/>
                <w:szCs w:val="20"/>
                <w:lang w:val="en-GB"/>
              </w:rPr>
              <w:t xml:space="preserve"> Chile, Mexico, Ecuador, Brazil</w:t>
            </w:r>
            <w:r w:rsidR="00F9618F" w:rsidRPr="004F5D3A">
              <w:rPr>
                <w:rFonts w:ascii="Times New Roman" w:eastAsia="Times New Roman" w:hAnsi="Times New Roman" w:cs="Times New Roman"/>
                <w:color w:val="002060"/>
                <w:sz w:val="20"/>
                <w:szCs w:val="20"/>
                <w:lang w:val="en-GB"/>
              </w:rPr>
              <w:t xml:space="preserve"> and</w:t>
            </w:r>
            <w:r w:rsidRPr="004F5D3A">
              <w:rPr>
                <w:rFonts w:ascii="Times New Roman" w:eastAsia="Times New Roman" w:hAnsi="Times New Roman" w:cs="Times New Roman"/>
                <w:color w:val="002060"/>
                <w:sz w:val="20"/>
                <w:szCs w:val="20"/>
                <w:lang w:val="en-GB"/>
              </w:rPr>
              <w:t xml:space="preserve"> Colombia</w:t>
            </w:r>
            <w:r w:rsidR="00B0618F"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 xml:space="preserve"> and the recommendations for climate change adaptation set out in documents available from Paraguay’s National Climate Change Office.</w:t>
            </w:r>
          </w:p>
        </w:tc>
      </w:tr>
      <w:tr w:rsidR="00DF7C15" w:rsidRPr="004F5D3A" w14:paraId="0E4AA7FD" w14:textId="77777777" w:rsidTr="00E757A0">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91BBF2C" w14:textId="5D2E80B1" w:rsidR="00DF7C15" w:rsidRPr="004F5D3A" w:rsidRDefault="00E757A0" w:rsidP="00DF7C15">
            <w:pPr>
              <w:spacing w:after="0"/>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color w:val="000000" w:themeColor="text1"/>
                <w:sz w:val="22"/>
                <w:szCs w:val="22"/>
                <w:u w:val="single"/>
                <w:lang w:val="en-GB"/>
              </w:rPr>
              <w:t>Deliverable 2:</w:t>
            </w:r>
          </w:p>
          <w:p w14:paraId="0E4AA7F0" w14:textId="0DC2C998" w:rsidR="00DF7C15" w:rsidRPr="004F5D3A" w:rsidRDefault="00DF7C15" w:rsidP="00A571CF">
            <w:pPr>
              <w:pStyle w:val="ListParagraph"/>
              <w:numPr>
                <w:ilvl w:val="0"/>
                <w:numId w:val="3"/>
              </w:num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Report on the state of the art in IWRM and recommendations for Paraguay</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7F1"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F2"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F3"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F4"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F5" w14:textId="3966802D"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F6"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F7"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7F8"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7F9"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FA"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FB"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7FC" w14:textId="77777777" w:rsidR="00DF7C15" w:rsidRPr="004F5D3A" w:rsidRDefault="00DF7C15" w:rsidP="00DF7C15">
            <w:pPr>
              <w:spacing w:after="0"/>
              <w:rPr>
                <w:rFonts w:ascii="Calibri" w:eastAsia="Times New Roman" w:hAnsi="Calibri" w:cs="Times New Roman"/>
                <w:sz w:val="22"/>
                <w:szCs w:val="22"/>
                <w:lang w:val="en-GB"/>
              </w:rPr>
            </w:pPr>
          </w:p>
        </w:tc>
      </w:tr>
      <w:tr w:rsidR="00DF7C15" w:rsidRPr="004F5D3A" w14:paraId="0E4AA80B" w14:textId="77777777" w:rsidTr="00E757A0">
        <w:trPr>
          <w:trHeight w:val="584"/>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4AA7FE" w14:textId="09803539" w:rsidR="00DF7C15" w:rsidRPr="004F5D3A" w:rsidRDefault="00B0618F" w:rsidP="00087742">
            <w:pPr>
              <w:spacing w:after="0"/>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lastRenderedPageBreak/>
              <w:t>Output 3: Development of a m</w:t>
            </w:r>
            <w:r w:rsidR="00DF7C15" w:rsidRPr="004F5D3A">
              <w:rPr>
                <w:rFonts w:ascii="Times New Roman" w:eastAsia="Times New Roman" w:hAnsi="Times New Roman" w:cs="Times New Roman"/>
                <w:b/>
                <w:bCs/>
                <w:color w:val="000000" w:themeColor="text1"/>
                <w:sz w:val="22"/>
                <w:szCs w:val="22"/>
                <w:lang w:val="en-GB"/>
              </w:rPr>
              <w:t xml:space="preserve">ethodological tool for </w:t>
            </w:r>
            <w:r w:rsidR="00506468" w:rsidRPr="004F5D3A">
              <w:rPr>
                <w:rFonts w:ascii="Times New Roman" w:eastAsia="Times New Roman" w:hAnsi="Times New Roman" w:cs="Times New Roman"/>
                <w:b/>
                <w:bCs/>
                <w:color w:val="000000" w:themeColor="text1"/>
                <w:sz w:val="22"/>
                <w:szCs w:val="22"/>
                <w:lang w:val="en-GB"/>
              </w:rPr>
              <w:t>establishing</w:t>
            </w:r>
            <w:r w:rsidR="00DF7C15" w:rsidRPr="004F5D3A">
              <w:rPr>
                <w:rFonts w:ascii="Times New Roman" w:eastAsia="Times New Roman" w:hAnsi="Times New Roman" w:cs="Times New Roman"/>
                <w:b/>
                <w:bCs/>
                <w:color w:val="000000" w:themeColor="text1"/>
                <w:sz w:val="22"/>
                <w:szCs w:val="22"/>
                <w:lang w:val="en-GB"/>
              </w:rPr>
              <w:t xml:space="preserve"> environmental flows</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7FF"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0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01"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02"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03"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04" w14:textId="6A19AE8C"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05" w14:textId="764A15DC"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06" w14:textId="1335936F"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07" w14:textId="1EF1D72E"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08"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09"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0A" w14:textId="77777777" w:rsidR="00DF7C15" w:rsidRPr="004F5D3A" w:rsidRDefault="00DF7C15" w:rsidP="00DF7C15">
            <w:pPr>
              <w:spacing w:after="0"/>
              <w:rPr>
                <w:rFonts w:ascii="Calibri" w:eastAsia="Times New Roman" w:hAnsi="Calibri" w:cs="Times New Roman"/>
                <w:sz w:val="22"/>
                <w:szCs w:val="22"/>
                <w:lang w:val="en-GB"/>
              </w:rPr>
            </w:pPr>
          </w:p>
        </w:tc>
      </w:tr>
      <w:tr w:rsidR="00D2633F" w:rsidRPr="00573A62" w14:paraId="5F5B2973" w14:textId="77777777" w:rsidTr="00E757A0">
        <w:trPr>
          <w:trHeight w:val="137"/>
        </w:trPr>
        <w:tc>
          <w:tcPr>
            <w:tcW w:w="14190" w:type="dxa"/>
            <w:gridSpan w:val="13"/>
            <w:tcBorders>
              <w:top w:val="nil"/>
              <w:left w:val="single" w:sz="4" w:space="0" w:color="auto"/>
              <w:bottom w:val="single" w:sz="4" w:space="0" w:color="auto"/>
              <w:right w:val="single" w:sz="4" w:space="0" w:color="auto"/>
            </w:tcBorders>
            <w:shd w:val="clear" w:color="auto" w:fill="C6D9F1" w:themeFill="text2" w:themeFillTint="33"/>
            <w:vAlign w:val="center"/>
          </w:tcPr>
          <w:p w14:paraId="2CC0FDCB" w14:textId="35C6DD20" w:rsidR="00D2633F" w:rsidRPr="004F5D3A" w:rsidRDefault="00D2633F"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Since they were first developed in the middle of the last century, methodologies for calculating environmental flows (the initial aim of which was to estimate the minimum flows required to protect particular species, generally fish of commercial or sporting inter</w:t>
            </w:r>
            <w:r w:rsidR="00087742" w:rsidRPr="004F5D3A">
              <w:rPr>
                <w:rFonts w:ascii="Times New Roman" w:eastAsia="Times New Roman" w:hAnsi="Times New Roman" w:cs="Times New Roman"/>
                <w:color w:val="002060"/>
                <w:sz w:val="20"/>
                <w:szCs w:val="20"/>
                <w:lang w:val="en-GB"/>
              </w:rPr>
              <w:t>est) have been continued and expanded</w:t>
            </w:r>
            <w:r w:rsidRPr="004F5D3A">
              <w:rPr>
                <w:rFonts w:ascii="Times New Roman" w:eastAsia="Times New Roman" w:hAnsi="Times New Roman" w:cs="Times New Roman"/>
                <w:color w:val="002060"/>
                <w:sz w:val="20"/>
                <w:szCs w:val="20"/>
                <w:lang w:val="en-GB"/>
              </w:rPr>
              <w:t xml:space="preserve"> in order to preserve the structure and ensure the functioning of the ecosystem as a whole. The most representative methodologies that have been implemented to date can be classified into four groups according to the technical approach used.</w:t>
            </w:r>
          </w:p>
          <w:p w14:paraId="1F3EB824" w14:textId="48982B00" w:rsidR="00506468" w:rsidRPr="004F5D3A" w:rsidRDefault="00D2633F" w:rsidP="00D2633F">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1.</w:t>
            </w:r>
            <w:r w:rsidR="0050752C" w:rsidRPr="004F5D3A">
              <w:rPr>
                <w:rFonts w:ascii="Times New Roman" w:eastAsia="Times New Roman" w:hAnsi="Times New Roman" w:cs="Times New Roman"/>
                <w:color w:val="002060"/>
                <w:sz w:val="20"/>
                <w:szCs w:val="20"/>
                <w:lang w:val="en-GB"/>
              </w:rPr>
              <w:t xml:space="preserve"> </w:t>
            </w:r>
            <w:r w:rsidRPr="004F5D3A">
              <w:rPr>
                <w:rFonts w:ascii="Times New Roman" w:eastAsia="Times New Roman" w:hAnsi="Times New Roman" w:cs="Times New Roman"/>
                <w:color w:val="002060"/>
                <w:sz w:val="20"/>
                <w:szCs w:val="20"/>
                <w:lang w:val="en-GB"/>
              </w:rPr>
              <w:t>Hydrological approach. 2.</w:t>
            </w:r>
            <w:r w:rsidR="0050752C" w:rsidRPr="004F5D3A">
              <w:rPr>
                <w:rFonts w:ascii="Times New Roman" w:eastAsia="Times New Roman" w:hAnsi="Times New Roman" w:cs="Times New Roman"/>
                <w:color w:val="002060"/>
                <w:sz w:val="20"/>
                <w:szCs w:val="20"/>
                <w:lang w:val="en-GB"/>
              </w:rPr>
              <w:t xml:space="preserve"> </w:t>
            </w:r>
            <w:r w:rsidRPr="004F5D3A">
              <w:rPr>
                <w:rFonts w:ascii="Times New Roman" w:eastAsia="Times New Roman" w:hAnsi="Times New Roman" w:cs="Times New Roman"/>
                <w:color w:val="002060"/>
                <w:sz w:val="20"/>
                <w:szCs w:val="20"/>
                <w:lang w:val="en-GB"/>
              </w:rPr>
              <w:t>Hydraulic approach. 3.</w:t>
            </w:r>
            <w:r w:rsidR="0050752C" w:rsidRPr="004F5D3A">
              <w:rPr>
                <w:rFonts w:ascii="Times New Roman" w:eastAsia="Times New Roman" w:hAnsi="Times New Roman" w:cs="Times New Roman"/>
                <w:color w:val="002060"/>
                <w:sz w:val="20"/>
                <w:szCs w:val="20"/>
                <w:lang w:val="en-GB"/>
              </w:rPr>
              <w:t xml:space="preserve"> </w:t>
            </w:r>
            <w:r w:rsidRPr="004F5D3A">
              <w:rPr>
                <w:rFonts w:ascii="Times New Roman" w:eastAsia="Times New Roman" w:hAnsi="Times New Roman" w:cs="Times New Roman"/>
                <w:color w:val="002060"/>
                <w:sz w:val="20"/>
                <w:szCs w:val="20"/>
                <w:lang w:val="en-GB"/>
              </w:rPr>
              <w:t>Hydrobiological approach (for modelling habitats). 4.</w:t>
            </w:r>
            <w:r w:rsidR="0050752C" w:rsidRPr="004F5D3A">
              <w:rPr>
                <w:rFonts w:ascii="Times New Roman" w:eastAsia="Times New Roman" w:hAnsi="Times New Roman" w:cs="Times New Roman"/>
                <w:color w:val="002060"/>
                <w:sz w:val="20"/>
                <w:szCs w:val="20"/>
                <w:lang w:val="en-GB"/>
              </w:rPr>
              <w:t xml:space="preserve"> </w:t>
            </w:r>
            <w:r w:rsidR="00F9618F" w:rsidRPr="004F5D3A">
              <w:rPr>
                <w:rFonts w:ascii="Times New Roman" w:eastAsia="Times New Roman" w:hAnsi="Times New Roman" w:cs="Times New Roman"/>
                <w:color w:val="002060"/>
                <w:sz w:val="20"/>
                <w:szCs w:val="20"/>
                <w:lang w:val="en-GB"/>
              </w:rPr>
              <w:t>Holistic</w:t>
            </w:r>
            <w:r w:rsidRPr="004F5D3A">
              <w:rPr>
                <w:rFonts w:ascii="Times New Roman" w:eastAsia="Times New Roman" w:hAnsi="Times New Roman" w:cs="Times New Roman"/>
                <w:color w:val="002060"/>
                <w:sz w:val="20"/>
                <w:szCs w:val="20"/>
                <w:lang w:val="en-GB"/>
              </w:rPr>
              <w:t xml:space="preserve"> approach.</w:t>
            </w:r>
          </w:p>
          <w:p w14:paraId="5B622610" w14:textId="0E63F210" w:rsidR="006A7593" w:rsidRPr="004F5D3A" w:rsidRDefault="00D2633F" w:rsidP="00AE026F">
            <w:pPr>
              <w:spacing w:after="0"/>
              <w:jc w:val="both"/>
              <w:rPr>
                <w:rFonts w:ascii="Calibri" w:eastAsia="Times New Roman" w:hAnsi="Calibri" w:cs="Times New Roman"/>
                <w:sz w:val="22"/>
                <w:szCs w:val="22"/>
                <w:lang w:val="en-GB"/>
              </w:rPr>
            </w:pPr>
            <w:r w:rsidRPr="004F5D3A">
              <w:rPr>
                <w:rFonts w:ascii="Times New Roman" w:eastAsia="Times New Roman" w:hAnsi="Times New Roman" w:cs="Times New Roman"/>
                <w:color w:val="002060"/>
                <w:sz w:val="20"/>
                <w:szCs w:val="20"/>
                <w:lang w:val="en-GB"/>
              </w:rPr>
              <w:t xml:space="preserve">In order to implement any one of these methods, hydrological data </w:t>
            </w:r>
            <w:r w:rsidR="00CD2884" w:rsidRPr="004F5D3A">
              <w:rPr>
                <w:rFonts w:ascii="Times New Roman" w:eastAsia="Times New Roman" w:hAnsi="Times New Roman" w:cs="Times New Roman"/>
                <w:color w:val="002060"/>
                <w:sz w:val="20"/>
                <w:szCs w:val="20"/>
                <w:lang w:val="en-GB"/>
              </w:rPr>
              <w:t>are</w:t>
            </w:r>
            <w:r w:rsidRPr="004F5D3A">
              <w:rPr>
                <w:rFonts w:ascii="Times New Roman" w:eastAsia="Times New Roman" w:hAnsi="Times New Roman" w:cs="Times New Roman"/>
                <w:color w:val="002060"/>
                <w:sz w:val="20"/>
                <w:szCs w:val="20"/>
                <w:lang w:val="en-GB"/>
              </w:rPr>
              <w:t xml:space="preserve"> required over long periods of time (records of flows</w:t>
            </w:r>
            <w:r w:rsidR="001A3B85"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 xml:space="preserve"> preferably over a </w:t>
            </w:r>
            <w:r w:rsidR="00AE026F" w:rsidRPr="004F5D3A">
              <w:rPr>
                <w:rFonts w:ascii="Times New Roman" w:eastAsia="Times New Roman" w:hAnsi="Times New Roman" w:cs="Times New Roman"/>
                <w:color w:val="002060"/>
                <w:sz w:val="20"/>
                <w:szCs w:val="20"/>
                <w:lang w:val="en-GB"/>
              </w:rPr>
              <w:t>period of 20 years</w:t>
            </w:r>
            <w:r w:rsidRPr="004F5D3A">
              <w:rPr>
                <w:rFonts w:ascii="Times New Roman" w:eastAsia="Times New Roman" w:hAnsi="Times New Roman" w:cs="Times New Roman"/>
                <w:color w:val="002060"/>
                <w:sz w:val="20"/>
                <w:szCs w:val="20"/>
                <w:lang w:val="en-GB"/>
              </w:rPr>
              <w:t>). For hydraulic methods, it is also necessary to measure speeds and flows in cross sections of the river</w:t>
            </w:r>
            <w:r w:rsidR="00CE5902" w:rsidRPr="004F5D3A">
              <w:rPr>
                <w:rFonts w:ascii="Times New Roman" w:eastAsia="Times New Roman" w:hAnsi="Times New Roman" w:cs="Times New Roman"/>
                <w:color w:val="002060"/>
                <w:sz w:val="20"/>
                <w:szCs w:val="20"/>
                <w:lang w:val="en-GB"/>
              </w:rPr>
              <w:t>bed</w:t>
            </w:r>
            <w:r w:rsidRPr="004F5D3A">
              <w:rPr>
                <w:rFonts w:ascii="Times New Roman" w:eastAsia="Times New Roman" w:hAnsi="Times New Roman" w:cs="Times New Roman"/>
                <w:color w:val="002060"/>
                <w:sz w:val="20"/>
                <w:szCs w:val="20"/>
                <w:lang w:val="en-GB"/>
              </w:rPr>
              <w:t>. For hydrobiological and holistic methods, it is essential to have indifference curves for the target speci</w:t>
            </w:r>
            <w:r w:rsidR="00CD2884" w:rsidRPr="004F5D3A">
              <w:rPr>
                <w:rFonts w:ascii="Times New Roman" w:eastAsia="Times New Roman" w:hAnsi="Times New Roman" w:cs="Times New Roman"/>
                <w:color w:val="002060"/>
                <w:sz w:val="20"/>
                <w:szCs w:val="20"/>
                <w:lang w:val="en-GB"/>
              </w:rPr>
              <w:t>es (normally fish) and to have</w:t>
            </w:r>
            <w:r w:rsidRPr="004F5D3A">
              <w:rPr>
                <w:rFonts w:ascii="Times New Roman" w:eastAsia="Times New Roman" w:hAnsi="Times New Roman" w:cs="Times New Roman"/>
                <w:color w:val="002060"/>
                <w:sz w:val="20"/>
                <w:szCs w:val="20"/>
                <w:lang w:val="en-GB"/>
              </w:rPr>
              <w:t xml:space="preserve"> knowledge of the characteristics of the ecosystems in the study zone.</w:t>
            </w:r>
          </w:p>
        </w:tc>
      </w:tr>
      <w:tr w:rsidR="00DF7C15" w:rsidRPr="004F5D3A" w14:paraId="0E4AA819" w14:textId="77777777" w:rsidTr="00E757A0">
        <w:trPr>
          <w:trHeight w:val="137"/>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E4AA80C" w14:textId="2D030953" w:rsidR="00DF7C15" w:rsidRPr="004F5D3A" w:rsidRDefault="00DF7C15" w:rsidP="00DF7C15">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Activity 3.1: Analysis of the available information</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80D"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0E"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0F"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1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11"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12" w14:textId="3E73321C"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13"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14"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15"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16"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17"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18" w14:textId="77777777" w:rsidR="00DF7C15" w:rsidRPr="004F5D3A" w:rsidRDefault="00DF7C15" w:rsidP="00DF7C15">
            <w:pPr>
              <w:spacing w:after="0"/>
              <w:rPr>
                <w:rFonts w:ascii="Calibri" w:eastAsia="Times New Roman" w:hAnsi="Calibri" w:cs="Times New Roman"/>
                <w:sz w:val="22"/>
                <w:szCs w:val="22"/>
                <w:lang w:val="en-GB"/>
              </w:rPr>
            </w:pPr>
          </w:p>
        </w:tc>
      </w:tr>
      <w:tr w:rsidR="00280C7E" w:rsidRPr="00573A62" w14:paraId="2AD497D5" w14:textId="77777777" w:rsidTr="00E757A0">
        <w:trPr>
          <w:trHeight w:val="159"/>
        </w:trPr>
        <w:tc>
          <w:tcPr>
            <w:tcW w:w="14190" w:type="dxa"/>
            <w:gridSpan w:val="13"/>
            <w:tcBorders>
              <w:top w:val="nil"/>
              <w:left w:val="single" w:sz="4" w:space="0" w:color="auto"/>
              <w:bottom w:val="single" w:sz="4" w:space="0" w:color="auto"/>
              <w:right w:val="single" w:sz="4" w:space="0" w:color="auto"/>
            </w:tcBorders>
            <w:shd w:val="clear" w:color="auto" w:fill="C6D9F1" w:themeFill="text2" w:themeFillTint="33"/>
            <w:vAlign w:val="center"/>
          </w:tcPr>
          <w:p w14:paraId="298915BC" w14:textId="6858F27E" w:rsidR="00506468" w:rsidRPr="004F5D3A" w:rsidRDefault="00A328D3" w:rsidP="00A328D3">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In the first mission, local staff will be consulted </w:t>
            </w:r>
            <w:r w:rsidR="00506468" w:rsidRPr="004F5D3A">
              <w:rPr>
                <w:rFonts w:ascii="Times New Roman" w:eastAsia="Times New Roman" w:hAnsi="Times New Roman" w:cs="Times New Roman"/>
                <w:color w:val="002060"/>
                <w:sz w:val="20"/>
                <w:szCs w:val="20"/>
                <w:lang w:val="en-GB"/>
              </w:rPr>
              <w:t xml:space="preserve">on the availability of </w:t>
            </w:r>
            <w:r w:rsidRPr="004F5D3A">
              <w:rPr>
                <w:rFonts w:ascii="Times New Roman" w:eastAsia="Times New Roman" w:hAnsi="Times New Roman" w:cs="Times New Roman"/>
                <w:color w:val="002060"/>
                <w:sz w:val="20"/>
                <w:szCs w:val="20"/>
                <w:lang w:val="en-GB"/>
              </w:rPr>
              <w:t xml:space="preserve">information </w:t>
            </w:r>
            <w:r w:rsidR="00506468" w:rsidRPr="004F5D3A">
              <w:rPr>
                <w:rFonts w:ascii="Times New Roman" w:eastAsia="Times New Roman" w:hAnsi="Times New Roman" w:cs="Times New Roman"/>
                <w:color w:val="002060"/>
                <w:sz w:val="20"/>
                <w:szCs w:val="20"/>
                <w:lang w:val="en-GB"/>
              </w:rPr>
              <w:t>relevant</w:t>
            </w:r>
            <w:r w:rsidRPr="004F5D3A">
              <w:rPr>
                <w:rFonts w:ascii="Times New Roman" w:eastAsia="Times New Roman" w:hAnsi="Times New Roman" w:cs="Times New Roman"/>
                <w:color w:val="002060"/>
                <w:sz w:val="20"/>
                <w:szCs w:val="20"/>
                <w:lang w:val="en-GB"/>
              </w:rPr>
              <w:t xml:space="preserve"> to the project</w:t>
            </w:r>
            <w:r w:rsidR="00506468"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 xml:space="preserve"> commencing the process of data collection and analysis.</w:t>
            </w:r>
          </w:p>
          <w:p w14:paraId="48826B30" w14:textId="4C1BF164" w:rsidR="00A328D3" w:rsidRPr="004F5D3A" w:rsidRDefault="00506468" w:rsidP="00A328D3">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S</w:t>
            </w:r>
            <w:r w:rsidR="00A328D3" w:rsidRPr="004F5D3A">
              <w:rPr>
                <w:rFonts w:ascii="Times New Roman" w:eastAsia="Times New Roman" w:hAnsi="Times New Roman" w:cs="Times New Roman"/>
                <w:color w:val="002060"/>
                <w:sz w:val="20"/>
                <w:szCs w:val="20"/>
                <w:lang w:val="en-GB"/>
              </w:rPr>
              <w:t xml:space="preserve">ome issues of special relevance </w:t>
            </w:r>
            <w:r w:rsidRPr="004F5D3A">
              <w:rPr>
                <w:rFonts w:ascii="Times New Roman" w:eastAsia="Times New Roman" w:hAnsi="Times New Roman" w:cs="Times New Roman"/>
                <w:color w:val="002060"/>
                <w:sz w:val="20"/>
                <w:szCs w:val="20"/>
                <w:lang w:val="en-GB"/>
              </w:rPr>
              <w:t xml:space="preserve">are worth noting </w:t>
            </w:r>
            <w:r w:rsidR="00A328D3" w:rsidRPr="004F5D3A">
              <w:rPr>
                <w:rFonts w:ascii="Times New Roman" w:eastAsia="Times New Roman" w:hAnsi="Times New Roman" w:cs="Times New Roman"/>
                <w:color w:val="002060"/>
                <w:sz w:val="20"/>
                <w:szCs w:val="20"/>
                <w:lang w:val="en-GB"/>
              </w:rPr>
              <w:t>in this regard:</w:t>
            </w:r>
          </w:p>
          <w:p w14:paraId="246884B7" w14:textId="10B66848" w:rsidR="00280C7E" w:rsidRPr="004F5D3A" w:rsidRDefault="00A328D3" w:rsidP="00A328D3">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r>
            <w:r w:rsidR="00155A7C" w:rsidRPr="004F5D3A">
              <w:rPr>
                <w:rFonts w:ascii="Times New Roman" w:eastAsia="Times New Roman" w:hAnsi="Times New Roman" w:cs="Times New Roman"/>
                <w:color w:val="002060"/>
                <w:sz w:val="20"/>
                <w:szCs w:val="20"/>
                <w:lang w:val="en-GB"/>
              </w:rPr>
              <w:t>M</w:t>
            </w:r>
            <w:r w:rsidRPr="004F5D3A">
              <w:rPr>
                <w:rFonts w:ascii="Times New Roman" w:eastAsia="Times New Roman" w:hAnsi="Times New Roman" w:cs="Times New Roman"/>
                <w:color w:val="002060"/>
                <w:sz w:val="20"/>
                <w:szCs w:val="20"/>
                <w:lang w:val="en-GB"/>
              </w:rPr>
              <w:t xml:space="preserve">eteorological data </w:t>
            </w:r>
            <w:r w:rsidR="00155A7C" w:rsidRPr="004F5D3A">
              <w:rPr>
                <w:rFonts w:ascii="Times New Roman" w:eastAsia="Times New Roman" w:hAnsi="Times New Roman" w:cs="Times New Roman"/>
                <w:color w:val="002060"/>
                <w:sz w:val="20"/>
                <w:szCs w:val="20"/>
                <w:lang w:val="en-GB"/>
              </w:rPr>
              <w:t>are</w:t>
            </w:r>
            <w:r w:rsidRPr="004F5D3A">
              <w:rPr>
                <w:rFonts w:ascii="Times New Roman" w:eastAsia="Times New Roman" w:hAnsi="Times New Roman" w:cs="Times New Roman"/>
                <w:color w:val="002060"/>
                <w:sz w:val="20"/>
                <w:szCs w:val="20"/>
                <w:lang w:val="en-GB"/>
              </w:rPr>
              <w:t xml:space="preserve"> available</w:t>
            </w:r>
            <w:r w:rsidR="00155A7C" w:rsidRPr="004F5D3A">
              <w:rPr>
                <w:rFonts w:ascii="Times New Roman" w:eastAsia="Times New Roman" w:hAnsi="Times New Roman" w:cs="Times New Roman"/>
                <w:color w:val="002060"/>
                <w:sz w:val="20"/>
                <w:szCs w:val="20"/>
                <w:lang w:val="en-GB"/>
              </w:rPr>
              <w:t xml:space="preserve"> at the national level</w:t>
            </w:r>
            <w:r w:rsidRPr="004F5D3A">
              <w:rPr>
                <w:rFonts w:ascii="Times New Roman" w:eastAsia="Times New Roman" w:hAnsi="Times New Roman" w:cs="Times New Roman"/>
                <w:color w:val="002060"/>
                <w:sz w:val="20"/>
                <w:szCs w:val="20"/>
                <w:lang w:val="en-GB"/>
              </w:rPr>
              <w:t xml:space="preserve">, managed by the </w:t>
            </w:r>
            <w:r w:rsidR="00155A7C" w:rsidRPr="004F5D3A">
              <w:rPr>
                <w:rFonts w:ascii="Times New Roman" w:eastAsia="Times New Roman" w:hAnsi="Times New Roman" w:cs="Times New Roman"/>
                <w:color w:val="002060"/>
                <w:sz w:val="20"/>
                <w:szCs w:val="20"/>
                <w:lang w:val="en-GB"/>
              </w:rPr>
              <w:t>Department</w:t>
            </w:r>
            <w:r w:rsidRPr="004F5D3A">
              <w:rPr>
                <w:rFonts w:ascii="Times New Roman" w:eastAsia="Times New Roman" w:hAnsi="Times New Roman" w:cs="Times New Roman"/>
                <w:color w:val="002060"/>
                <w:sz w:val="20"/>
                <w:szCs w:val="20"/>
                <w:lang w:val="en-GB"/>
              </w:rPr>
              <w:t xml:space="preserve"> </w:t>
            </w:r>
            <w:r w:rsidR="001A3B85" w:rsidRPr="004F5D3A">
              <w:rPr>
                <w:rFonts w:ascii="Times New Roman" w:eastAsia="Times New Roman" w:hAnsi="Times New Roman" w:cs="Times New Roman"/>
                <w:color w:val="002060"/>
                <w:sz w:val="20"/>
                <w:szCs w:val="20"/>
                <w:lang w:val="en-GB"/>
              </w:rPr>
              <w:t xml:space="preserve">of </w:t>
            </w:r>
            <w:r w:rsidRPr="004F5D3A">
              <w:rPr>
                <w:rFonts w:ascii="Times New Roman" w:eastAsia="Times New Roman" w:hAnsi="Times New Roman" w:cs="Times New Roman"/>
                <w:color w:val="002060"/>
                <w:sz w:val="20"/>
                <w:szCs w:val="20"/>
                <w:lang w:val="en-GB"/>
              </w:rPr>
              <w:t xml:space="preserve">Meteorology and Hydrology, </w:t>
            </w:r>
            <w:r w:rsidR="00506468" w:rsidRPr="004F5D3A">
              <w:rPr>
                <w:rFonts w:ascii="Times New Roman" w:eastAsia="Times New Roman" w:hAnsi="Times New Roman" w:cs="Times New Roman"/>
                <w:color w:val="002060"/>
                <w:sz w:val="20"/>
                <w:szCs w:val="20"/>
                <w:lang w:val="en-GB"/>
              </w:rPr>
              <w:t xml:space="preserve">and </w:t>
            </w:r>
            <w:r w:rsidRPr="004F5D3A">
              <w:rPr>
                <w:rFonts w:ascii="Times New Roman" w:eastAsia="Times New Roman" w:hAnsi="Times New Roman" w:cs="Times New Roman"/>
                <w:color w:val="002060"/>
                <w:sz w:val="20"/>
                <w:szCs w:val="20"/>
                <w:lang w:val="en-GB"/>
              </w:rPr>
              <w:t xml:space="preserve">more specifically by the National </w:t>
            </w:r>
            <w:r w:rsidR="004417A4" w:rsidRPr="004F5D3A">
              <w:rPr>
                <w:rFonts w:ascii="Times New Roman" w:eastAsia="Times New Roman" w:hAnsi="Times New Roman" w:cs="Times New Roman"/>
                <w:color w:val="002060"/>
                <w:sz w:val="20"/>
                <w:szCs w:val="20"/>
                <w:lang w:val="en-GB"/>
              </w:rPr>
              <w:t xml:space="preserve">Directorate of </w:t>
            </w:r>
            <w:r w:rsidRPr="004F5D3A">
              <w:rPr>
                <w:rFonts w:ascii="Times New Roman" w:eastAsia="Times New Roman" w:hAnsi="Times New Roman" w:cs="Times New Roman"/>
                <w:color w:val="002060"/>
                <w:sz w:val="20"/>
                <w:szCs w:val="20"/>
                <w:lang w:val="en-GB"/>
              </w:rPr>
              <w:t xml:space="preserve">Civil </w:t>
            </w:r>
            <w:r w:rsidR="004417A4" w:rsidRPr="004F5D3A">
              <w:rPr>
                <w:rFonts w:ascii="Times New Roman" w:eastAsia="Times New Roman" w:hAnsi="Times New Roman" w:cs="Times New Roman"/>
                <w:color w:val="002060"/>
                <w:sz w:val="20"/>
                <w:szCs w:val="20"/>
                <w:lang w:val="en-GB"/>
              </w:rPr>
              <w:t xml:space="preserve">Aviation </w:t>
            </w:r>
            <w:r w:rsidRPr="004F5D3A">
              <w:rPr>
                <w:rFonts w:ascii="Times New Roman" w:eastAsia="Times New Roman" w:hAnsi="Times New Roman" w:cs="Times New Roman"/>
                <w:color w:val="002060"/>
                <w:sz w:val="20"/>
                <w:szCs w:val="20"/>
                <w:lang w:val="en-GB"/>
              </w:rPr>
              <w:t xml:space="preserve">(DINAC). There are three meteorological stations in the Tebicuary River </w:t>
            </w:r>
            <w:r w:rsidR="00155A7C" w:rsidRPr="004F5D3A">
              <w:rPr>
                <w:rFonts w:ascii="Times New Roman" w:eastAsia="Times New Roman" w:hAnsi="Times New Roman" w:cs="Times New Roman"/>
                <w:color w:val="002060"/>
                <w:sz w:val="20"/>
                <w:szCs w:val="20"/>
                <w:lang w:val="en-GB"/>
              </w:rPr>
              <w:t>B</w:t>
            </w:r>
            <w:r w:rsidRPr="004F5D3A">
              <w:rPr>
                <w:rFonts w:ascii="Times New Roman" w:eastAsia="Times New Roman" w:hAnsi="Times New Roman" w:cs="Times New Roman"/>
                <w:color w:val="002060"/>
                <w:sz w:val="20"/>
                <w:szCs w:val="20"/>
                <w:lang w:val="en-GB"/>
              </w:rPr>
              <w:t xml:space="preserve">asin </w:t>
            </w:r>
            <w:r w:rsidR="00506468" w:rsidRPr="004F5D3A">
              <w:rPr>
                <w:rFonts w:ascii="Times New Roman" w:eastAsia="Times New Roman" w:hAnsi="Times New Roman" w:cs="Times New Roman"/>
                <w:color w:val="002060"/>
                <w:sz w:val="20"/>
                <w:szCs w:val="20"/>
                <w:lang w:val="en-GB"/>
              </w:rPr>
              <w:t xml:space="preserve">and </w:t>
            </w:r>
            <w:r w:rsidRPr="004F5D3A">
              <w:rPr>
                <w:rFonts w:ascii="Times New Roman" w:eastAsia="Times New Roman" w:hAnsi="Times New Roman" w:cs="Times New Roman"/>
                <w:color w:val="002060"/>
                <w:sz w:val="20"/>
                <w:szCs w:val="20"/>
                <w:lang w:val="en-GB"/>
              </w:rPr>
              <w:t>the</w:t>
            </w:r>
            <w:r w:rsidR="00506468" w:rsidRPr="004F5D3A">
              <w:rPr>
                <w:rFonts w:ascii="Times New Roman" w:eastAsia="Times New Roman" w:hAnsi="Times New Roman" w:cs="Times New Roman"/>
                <w:color w:val="002060"/>
                <w:sz w:val="20"/>
                <w:szCs w:val="20"/>
                <w:lang w:val="en-GB"/>
              </w:rPr>
              <w:t>ir</w:t>
            </w:r>
            <w:r w:rsidRPr="004F5D3A">
              <w:rPr>
                <w:rFonts w:ascii="Times New Roman" w:eastAsia="Times New Roman" w:hAnsi="Times New Roman" w:cs="Times New Roman"/>
                <w:color w:val="002060"/>
                <w:sz w:val="20"/>
                <w:szCs w:val="20"/>
                <w:lang w:val="en-GB"/>
              </w:rPr>
              <w:t xml:space="preserve"> rainfall data could be used to establish a hydrological model for the basin.</w:t>
            </w:r>
          </w:p>
          <w:p w14:paraId="2FA521A4" w14:textId="5254C50D" w:rsidR="00A328D3" w:rsidRPr="004F5D3A" w:rsidRDefault="00A328D3" w:rsidP="00A328D3">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t xml:space="preserve">There is also information </w:t>
            </w:r>
            <w:r w:rsidR="00506468" w:rsidRPr="004F5D3A">
              <w:rPr>
                <w:rFonts w:ascii="Times New Roman" w:eastAsia="Times New Roman" w:hAnsi="Times New Roman" w:cs="Times New Roman"/>
                <w:color w:val="002060"/>
                <w:sz w:val="20"/>
                <w:szCs w:val="20"/>
                <w:lang w:val="en-GB"/>
              </w:rPr>
              <w:t>in</w:t>
            </w:r>
            <w:r w:rsidRPr="004F5D3A">
              <w:rPr>
                <w:rFonts w:ascii="Times New Roman" w:eastAsia="Times New Roman" w:hAnsi="Times New Roman" w:cs="Times New Roman"/>
                <w:color w:val="002060"/>
                <w:sz w:val="20"/>
                <w:szCs w:val="20"/>
                <w:lang w:val="en-GB"/>
              </w:rPr>
              <w:t xml:space="preserve"> global databases on the distribution of rainfall, temperature and evapotranspiration, particularly in the basin.</w:t>
            </w:r>
          </w:p>
          <w:p w14:paraId="6D08556F" w14:textId="336631D1" w:rsidR="00A328D3" w:rsidRPr="004F5D3A" w:rsidRDefault="00A328D3" w:rsidP="00A328D3">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t>There is cartographic information (Digital Elevation Model</w:t>
            </w:r>
            <w:r w:rsidR="00A41408" w:rsidRPr="004F5D3A">
              <w:rPr>
                <w:rFonts w:ascii="Times New Roman" w:eastAsia="Times New Roman" w:hAnsi="Times New Roman" w:cs="Times New Roman"/>
                <w:color w:val="002060"/>
                <w:sz w:val="20"/>
                <w:szCs w:val="20"/>
                <w:lang w:val="en-GB"/>
              </w:rPr>
              <w:t xml:space="preserve"> –</w:t>
            </w:r>
            <w:r w:rsidRPr="004F5D3A">
              <w:rPr>
                <w:rFonts w:ascii="Times New Roman" w:eastAsia="Times New Roman" w:hAnsi="Times New Roman" w:cs="Times New Roman"/>
                <w:color w:val="002060"/>
                <w:sz w:val="20"/>
                <w:szCs w:val="20"/>
                <w:lang w:val="en-GB"/>
              </w:rPr>
              <w:t xml:space="preserve"> DEM) of land types and uses, which could serve as a basis for designing a hydrological model.</w:t>
            </w:r>
          </w:p>
          <w:p w14:paraId="6FC01363" w14:textId="54EFBED8" w:rsidR="00A328D3" w:rsidRPr="004F5D3A" w:rsidRDefault="00A328D3" w:rsidP="00A328D3">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t xml:space="preserve">In terms of </w:t>
            </w:r>
            <w:r w:rsidR="004417A4" w:rsidRPr="004F5D3A">
              <w:rPr>
                <w:rFonts w:ascii="Times New Roman" w:eastAsia="Times New Roman" w:hAnsi="Times New Roman" w:cs="Times New Roman"/>
                <w:color w:val="002060"/>
                <w:sz w:val="20"/>
                <w:szCs w:val="20"/>
                <w:lang w:val="en-GB"/>
              </w:rPr>
              <w:t>available</w:t>
            </w:r>
            <w:r w:rsidRPr="004F5D3A">
              <w:rPr>
                <w:rFonts w:ascii="Times New Roman" w:eastAsia="Times New Roman" w:hAnsi="Times New Roman" w:cs="Times New Roman"/>
                <w:color w:val="002060"/>
                <w:sz w:val="20"/>
                <w:szCs w:val="20"/>
                <w:lang w:val="en-GB"/>
              </w:rPr>
              <w:t xml:space="preserve"> hydrological data, </w:t>
            </w:r>
            <w:r w:rsidR="001A3B85" w:rsidRPr="004F5D3A">
              <w:rPr>
                <w:rFonts w:ascii="Times New Roman" w:eastAsia="Times New Roman" w:hAnsi="Times New Roman" w:cs="Times New Roman"/>
                <w:color w:val="002060"/>
                <w:sz w:val="20"/>
                <w:szCs w:val="20"/>
                <w:lang w:val="en-GB"/>
              </w:rPr>
              <w:t xml:space="preserve">these are </w:t>
            </w:r>
            <w:r w:rsidRPr="004F5D3A">
              <w:rPr>
                <w:rFonts w:ascii="Times New Roman" w:eastAsia="Times New Roman" w:hAnsi="Times New Roman" w:cs="Times New Roman"/>
                <w:color w:val="002060"/>
                <w:sz w:val="20"/>
                <w:szCs w:val="20"/>
                <w:lang w:val="en-GB"/>
              </w:rPr>
              <w:t>relatively scarce: there are only three gaugi</w:t>
            </w:r>
            <w:r w:rsidR="00A41408" w:rsidRPr="004F5D3A">
              <w:rPr>
                <w:rFonts w:ascii="Times New Roman" w:eastAsia="Times New Roman" w:hAnsi="Times New Roman" w:cs="Times New Roman"/>
                <w:color w:val="002060"/>
                <w:sz w:val="20"/>
                <w:szCs w:val="20"/>
                <w:lang w:val="en-GB"/>
              </w:rPr>
              <w:t>ng stations in the Tebicuary River B</w:t>
            </w:r>
            <w:r w:rsidRPr="004F5D3A">
              <w:rPr>
                <w:rFonts w:ascii="Times New Roman" w:eastAsia="Times New Roman" w:hAnsi="Times New Roman" w:cs="Times New Roman"/>
                <w:color w:val="002060"/>
                <w:sz w:val="20"/>
                <w:szCs w:val="20"/>
                <w:lang w:val="en-GB"/>
              </w:rPr>
              <w:t>asin (and only one of them has historical records dating back more than five years).</w:t>
            </w:r>
          </w:p>
          <w:p w14:paraId="28E9C26D" w14:textId="5F6CF203" w:rsidR="006A7593" w:rsidRPr="004F5D3A" w:rsidRDefault="006A7593" w:rsidP="00A328D3">
            <w:pPr>
              <w:spacing w:after="0"/>
              <w:jc w:val="both"/>
              <w:rPr>
                <w:rFonts w:ascii="Calibri" w:eastAsia="Times New Roman" w:hAnsi="Calibri" w:cs="Times New Roman"/>
                <w:sz w:val="22"/>
                <w:szCs w:val="22"/>
                <w:lang w:val="en-GB"/>
              </w:rPr>
            </w:pPr>
          </w:p>
        </w:tc>
      </w:tr>
      <w:tr w:rsidR="00DF7C15" w:rsidRPr="004F5D3A" w14:paraId="0E4AA827" w14:textId="77777777" w:rsidTr="00E757A0">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E4AA81A" w14:textId="389E6BCB" w:rsidR="00DF7C15" w:rsidRPr="004F5D3A" w:rsidRDefault="00DF7C15" w:rsidP="00DF7C15">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Activity 3.2: Establishing a tool to define environmental flows</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81B"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1C"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1D"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1E"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1F"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2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21" w14:textId="64563389"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22"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23"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24"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25"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26" w14:textId="77777777" w:rsidR="00DF7C15" w:rsidRPr="004F5D3A" w:rsidRDefault="00DF7C15" w:rsidP="00DF7C15">
            <w:pPr>
              <w:spacing w:after="0"/>
              <w:rPr>
                <w:rFonts w:ascii="Calibri" w:eastAsia="Times New Roman" w:hAnsi="Calibri" w:cs="Times New Roman"/>
                <w:sz w:val="22"/>
                <w:szCs w:val="22"/>
                <w:lang w:val="en-GB"/>
              </w:rPr>
            </w:pPr>
          </w:p>
        </w:tc>
      </w:tr>
      <w:tr w:rsidR="00280C7E" w:rsidRPr="00573A62" w14:paraId="2F4450B6" w14:textId="77777777" w:rsidTr="00E757A0">
        <w:trPr>
          <w:trHeight w:val="159"/>
        </w:trPr>
        <w:tc>
          <w:tcPr>
            <w:tcW w:w="14190" w:type="dxa"/>
            <w:gridSpan w:val="13"/>
            <w:tcBorders>
              <w:top w:val="nil"/>
              <w:left w:val="single" w:sz="4" w:space="0" w:color="auto"/>
              <w:bottom w:val="single" w:sz="4" w:space="0" w:color="auto"/>
              <w:right w:val="single" w:sz="4" w:space="0" w:color="auto"/>
            </w:tcBorders>
            <w:shd w:val="clear" w:color="auto" w:fill="C6D9F1" w:themeFill="text2" w:themeFillTint="33"/>
            <w:vAlign w:val="center"/>
          </w:tcPr>
          <w:p w14:paraId="233EFEE7" w14:textId="7A3412F4" w:rsidR="003C04F3" w:rsidRPr="004F5D3A" w:rsidRDefault="00970351" w:rsidP="00970351">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It is important to note that </w:t>
            </w:r>
            <w:r w:rsidR="00506468" w:rsidRPr="004F5D3A">
              <w:rPr>
                <w:rFonts w:ascii="Times New Roman" w:eastAsia="Times New Roman" w:hAnsi="Times New Roman" w:cs="Times New Roman"/>
                <w:color w:val="002060"/>
                <w:sz w:val="20"/>
                <w:szCs w:val="20"/>
                <w:lang w:val="en-GB"/>
              </w:rPr>
              <w:t xml:space="preserve">the extent to which the </w:t>
            </w:r>
            <w:r w:rsidRPr="004F5D3A">
              <w:rPr>
                <w:rFonts w:ascii="Times New Roman" w:eastAsia="Times New Roman" w:hAnsi="Times New Roman" w:cs="Times New Roman"/>
                <w:color w:val="002060"/>
                <w:sz w:val="20"/>
                <w:szCs w:val="20"/>
                <w:lang w:val="en-GB"/>
              </w:rPr>
              <w:t xml:space="preserve">general methodologies above </w:t>
            </w:r>
            <w:r w:rsidR="00506468" w:rsidRPr="004F5D3A">
              <w:rPr>
                <w:rFonts w:ascii="Times New Roman" w:eastAsia="Times New Roman" w:hAnsi="Times New Roman" w:cs="Times New Roman"/>
                <w:color w:val="002060"/>
                <w:sz w:val="20"/>
                <w:szCs w:val="20"/>
                <w:lang w:val="en-GB"/>
              </w:rPr>
              <w:t xml:space="preserve">can be applied </w:t>
            </w:r>
            <w:r w:rsidRPr="004F5D3A">
              <w:rPr>
                <w:rFonts w:ascii="Times New Roman" w:eastAsia="Times New Roman" w:hAnsi="Times New Roman" w:cs="Times New Roman"/>
                <w:color w:val="002060"/>
                <w:sz w:val="20"/>
                <w:szCs w:val="20"/>
                <w:lang w:val="en-GB"/>
              </w:rPr>
              <w:t>depend</w:t>
            </w:r>
            <w:r w:rsidR="00506468" w:rsidRPr="004F5D3A">
              <w:rPr>
                <w:rFonts w:ascii="Times New Roman" w:eastAsia="Times New Roman" w:hAnsi="Times New Roman" w:cs="Times New Roman"/>
                <w:color w:val="002060"/>
                <w:sz w:val="20"/>
                <w:szCs w:val="20"/>
                <w:lang w:val="en-GB"/>
              </w:rPr>
              <w:t>s directly</w:t>
            </w:r>
            <w:r w:rsidRPr="004F5D3A">
              <w:rPr>
                <w:rFonts w:ascii="Times New Roman" w:eastAsia="Times New Roman" w:hAnsi="Times New Roman" w:cs="Times New Roman"/>
                <w:color w:val="002060"/>
                <w:sz w:val="20"/>
                <w:szCs w:val="20"/>
                <w:lang w:val="en-GB"/>
              </w:rPr>
              <w:t xml:space="preserve"> on the availability of information.</w:t>
            </w:r>
          </w:p>
          <w:p w14:paraId="42C5BA76" w14:textId="27632E9B" w:rsidR="003C04F3" w:rsidRPr="004F5D3A" w:rsidRDefault="003C04F3" w:rsidP="00970351">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To begin with, without detriment to any changes that could be made in the light of subsequent analyses, a hydrological method is proposed for </w:t>
            </w:r>
            <w:r w:rsidR="00506468" w:rsidRPr="004F5D3A">
              <w:rPr>
                <w:rFonts w:ascii="Times New Roman" w:eastAsia="Times New Roman" w:hAnsi="Times New Roman" w:cs="Times New Roman"/>
                <w:color w:val="002060"/>
                <w:sz w:val="20"/>
                <w:szCs w:val="20"/>
                <w:lang w:val="en-GB"/>
              </w:rPr>
              <w:t>establishing</w:t>
            </w:r>
            <w:r w:rsidRPr="004F5D3A">
              <w:rPr>
                <w:rFonts w:ascii="Times New Roman" w:eastAsia="Times New Roman" w:hAnsi="Times New Roman" w:cs="Times New Roman"/>
                <w:color w:val="002060"/>
                <w:sz w:val="20"/>
                <w:szCs w:val="20"/>
                <w:lang w:val="en-GB"/>
              </w:rPr>
              <w:t xml:space="preserve"> environmental flows in Paraguay.</w:t>
            </w:r>
          </w:p>
          <w:p w14:paraId="368F12D7" w14:textId="7C0EAC58" w:rsidR="003C04F3" w:rsidRPr="004F5D3A" w:rsidRDefault="003C04F3" w:rsidP="00970351">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As noted, the first step for its application at</w:t>
            </w:r>
            <w:r w:rsidR="00F8461A" w:rsidRPr="004F5D3A">
              <w:rPr>
                <w:rFonts w:ascii="Times New Roman" w:eastAsia="Times New Roman" w:hAnsi="Times New Roman" w:cs="Times New Roman"/>
                <w:color w:val="002060"/>
                <w:sz w:val="20"/>
                <w:szCs w:val="20"/>
                <w:lang w:val="en-GB"/>
              </w:rPr>
              <w:t xml:space="preserve"> the</w:t>
            </w:r>
            <w:r w:rsidRPr="004F5D3A">
              <w:rPr>
                <w:rFonts w:ascii="Times New Roman" w:eastAsia="Times New Roman" w:hAnsi="Times New Roman" w:cs="Times New Roman"/>
                <w:color w:val="002060"/>
                <w:sz w:val="20"/>
                <w:szCs w:val="20"/>
                <w:lang w:val="en-GB"/>
              </w:rPr>
              <w:t xml:space="preserve"> basin level consists of finding out the volume of water flowing along the water</w:t>
            </w:r>
            <w:r w:rsidR="00CE5902" w:rsidRPr="004F5D3A">
              <w:rPr>
                <w:rFonts w:ascii="Times New Roman" w:eastAsia="Times New Roman" w:hAnsi="Times New Roman" w:cs="Times New Roman"/>
                <w:color w:val="002060"/>
                <w:sz w:val="20"/>
                <w:szCs w:val="20"/>
                <w:lang w:val="en-GB"/>
              </w:rPr>
              <w:t>course</w:t>
            </w:r>
            <w:r w:rsidRPr="004F5D3A">
              <w:rPr>
                <w:rFonts w:ascii="Times New Roman" w:eastAsia="Times New Roman" w:hAnsi="Times New Roman" w:cs="Times New Roman"/>
                <w:color w:val="002060"/>
                <w:sz w:val="20"/>
                <w:szCs w:val="20"/>
                <w:lang w:val="en-GB"/>
              </w:rPr>
              <w:t xml:space="preserve">. When there are no gauging records in the rivers (or the historical records are </w:t>
            </w:r>
            <w:r w:rsidR="00506468" w:rsidRPr="004F5D3A">
              <w:rPr>
                <w:rFonts w:ascii="Times New Roman" w:eastAsia="Times New Roman" w:hAnsi="Times New Roman" w:cs="Times New Roman"/>
                <w:color w:val="002060"/>
                <w:sz w:val="20"/>
                <w:szCs w:val="20"/>
                <w:lang w:val="en-GB"/>
              </w:rPr>
              <w:t xml:space="preserve">of </w:t>
            </w:r>
            <w:r w:rsidRPr="004F5D3A">
              <w:rPr>
                <w:rFonts w:ascii="Times New Roman" w:eastAsia="Times New Roman" w:hAnsi="Times New Roman" w:cs="Times New Roman"/>
                <w:color w:val="002060"/>
                <w:sz w:val="20"/>
                <w:szCs w:val="20"/>
                <w:lang w:val="en-GB"/>
              </w:rPr>
              <w:t xml:space="preserve">short </w:t>
            </w:r>
            <w:r w:rsidR="00506468" w:rsidRPr="004F5D3A">
              <w:rPr>
                <w:rFonts w:ascii="Times New Roman" w:eastAsia="Times New Roman" w:hAnsi="Times New Roman" w:cs="Times New Roman"/>
                <w:color w:val="002060"/>
                <w:sz w:val="20"/>
                <w:szCs w:val="20"/>
                <w:lang w:val="en-GB"/>
              </w:rPr>
              <w:t xml:space="preserve">duration </w:t>
            </w:r>
            <w:r w:rsidRPr="004F5D3A">
              <w:rPr>
                <w:rFonts w:ascii="Times New Roman" w:eastAsia="Times New Roman" w:hAnsi="Times New Roman" w:cs="Times New Roman"/>
                <w:color w:val="002060"/>
                <w:sz w:val="20"/>
                <w:szCs w:val="20"/>
                <w:lang w:val="en-GB"/>
              </w:rPr>
              <w:t>or poor quality), empirical formulations or mathematical models have to be used. In this case, the implementation of a hydrological model is proposed in the basin as this will enable flows to be obtained at any given point along the river</w:t>
            </w:r>
            <w:r w:rsidR="00CE5902" w:rsidRPr="004F5D3A">
              <w:rPr>
                <w:rFonts w:ascii="Times New Roman" w:eastAsia="Times New Roman" w:hAnsi="Times New Roman" w:cs="Times New Roman"/>
                <w:color w:val="002060"/>
                <w:sz w:val="20"/>
                <w:szCs w:val="20"/>
                <w:lang w:val="en-GB"/>
              </w:rPr>
              <w:t>bed</w:t>
            </w:r>
            <w:r w:rsidRPr="004F5D3A">
              <w:rPr>
                <w:rFonts w:ascii="Times New Roman" w:eastAsia="Times New Roman" w:hAnsi="Times New Roman" w:cs="Times New Roman"/>
                <w:color w:val="002060"/>
                <w:sz w:val="20"/>
                <w:szCs w:val="20"/>
                <w:lang w:val="en-GB"/>
              </w:rPr>
              <w:t>.</w:t>
            </w:r>
          </w:p>
          <w:p w14:paraId="29D29102" w14:textId="1ABF971C" w:rsidR="003C04F3" w:rsidRPr="004F5D3A" w:rsidRDefault="003C04F3" w:rsidP="00970351">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To ensure the quality of the results, the hydrological model needs to be calibrated with </w:t>
            </w:r>
            <w:r w:rsidR="00F83BCC" w:rsidRPr="004F5D3A">
              <w:rPr>
                <w:rFonts w:ascii="Times New Roman" w:eastAsia="Times New Roman" w:hAnsi="Times New Roman" w:cs="Times New Roman"/>
                <w:color w:val="002060"/>
                <w:sz w:val="20"/>
                <w:szCs w:val="20"/>
                <w:lang w:val="en-GB"/>
              </w:rPr>
              <w:t xml:space="preserve">time series </w:t>
            </w:r>
            <w:r w:rsidRPr="004F5D3A">
              <w:rPr>
                <w:rFonts w:ascii="Times New Roman" w:eastAsia="Times New Roman" w:hAnsi="Times New Roman" w:cs="Times New Roman"/>
                <w:color w:val="002060"/>
                <w:sz w:val="20"/>
                <w:szCs w:val="20"/>
                <w:lang w:val="en-GB"/>
              </w:rPr>
              <w:t>dat</w:t>
            </w:r>
            <w:r w:rsidR="00F83BCC" w:rsidRPr="004F5D3A">
              <w:rPr>
                <w:rFonts w:ascii="Times New Roman" w:eastAsia="Times New Roman" w:hAnsi="Times New Roman" w:cs="Times New Roman"/>
                <w:color w:val="002060"/>
                <w:sz w:val="20"/>
                <w:szCs w:val="20"/>
                <w:lang w:val="en-GB"/>
              </w:rPr>
              <w:t>a of flow rates (capacities)</w:t>
            </w:r>
            <w:r w:rsidRPr="004F5D3A">
              <w:rPr>
                <w:rFonts w:ascii="Times New Roman" w:eastAsia="Times New Roman" w:hAnsi="Times New Roman" w:cs="Times New Roman"/>
                <w:color w:val="002060"/>
                <w:sz w:val="20"/>
                <w:szCs w:val="20"/>
                <w:lang w:val="en-GB"/>
              </w:rPr>
              <w:t xml:space="preserve">. This calibration will logically be more accurate when there are more real data </w:t>
            </w:r>
            <w:r w:rsidR="00506468" w:rsidRPr="004F5D3A">
              <w:rPr>
                <w:rFonts w:ascii="Times New Roman" w:eastAsia="Times New Roman" w:hAnsi="Times New Roman" w:cs="Times New Roman"/>
                <w:color w:val="002060"/>
                <w:sz w:val="20"/>
                <w:szCs w:val="20"/>
                <w:lang w:val="en-GB"/>
              </w:rPr>
              <w:t>points</w:t>
            </w:r>
            <w:r w:rsidR="00967610" w:rsidRPr="004F5D3A">
              <w:rPr>
                <w:rFonts w:ascii="Times New Roman" w:eastAsia="Times New Roman" w:hAnsi="Times New Roman" w:cs="Times New Roman"/>
                <w:color w:val="002060"/>
                <w:sz w:val="20"/>
                <w:szCs w:val="20"/>
                <w:lang w:val="en-GB"/>
              </w:rPr>
              <w:t>,</w:t>
            </w:r>
            <w:r w:rsidR="00506468" w:rsidRPr="004F5D3A">
              <w:rPr>
                <w:rFonts w:ascii="Times New Roman" w:eastAsia="Times New Roman" w:hAnsi="Times New Roman" w:cs="Times New Roman"/>
                <w:color w:val="002060"/>
                <w:sz w:val="20"/>
                <w:szCs w:val="20"/>
                <w:lang w:val="en-GB"/>
              </w:rPr>
              <w:t xml:space="preserve"> </w:t>
            </w:r>
            <w:r w:rsidRPr="004F5D3A">
              <w:rPr>
                <w:rFonts w:ascii="Times New Roman" w:eastAsia="Times New Roman" w:hAnsi="Times New Roman" w:cs="Times New Roman"/>
                <w:color w:val="002060"/>
                <w:sz w:val="20"/>
                <w:szCs w:val="20"/>
                <w:lang w:val="en-GB"/>
              </w:rPr>
              <w:t xml:space="preserve">but it is a particularly important task </w:t>
            </w:r>
            <w:r w:rsidR="00506468" w:rsidRPr="004F5D3A">
              <w:rPr>
                <w:rFonts w:ascii="Times New Roman" w:eastAsia="Times New Roman" w:hAnsi="Times New Roman" w:cs="Times New Roman"/>
                <w:color w:val="002060"/>
                <w:sz w:val="20"/>
                <w:szCs w:val="20"/>
                <w:lang w:val="en-GB"/>
              </w:rPr>
              <w:t>and</w:t>
            </w:r>
            <w:r w:rsidRPr="004F5D3A">
              <w:rPr>
                <w:rFonts w:ascii="Times New Roman" w:eastAsia="Times New Roman" w:hAnsi="Times New Roman" w:cs="Times New Roman"/>
                <w:color w:val="002060"/>
                <w:sz w:val="20"/>
                <w:szCs w:val="20"/>
                <w:lang w:val="en-GB"/>
              </w:rPr>
              <w:t xml:space="preserve"> is proposed </w:t>
            </w:r>
            <w:r w:rsidR="00506468" w:rsidRPr="004F5D3A">
              <w:rPr>
                <w:rFonts w:ascii="Times New Roman" w:eastAsia="Times New Roman" w:hAnsi="Times New Roman" w:cs="Times New Roman"/>
                <w:color w:val="002060"/>
                <w:sz w:val="20"/>
                <w:szCs w:val="20"/>
                <w:lang w:val="en-GB"/>
              </w:rPr>
              <w:t>with</w:t>
            </w:r>
            <w:r w:rsidR="00967610" w:rsidRPr="004F5D3A">
              <w:rPr>
                <w:rFonts w:ascii="Times New Roman" w:eastAsia="Times New Roman" w:hAnsi="Times New Roman" w:cs="Times New Roman"/>
                <w:color w:val="002060"/>
                <w:sz w:val="20"/>
                <w:szCs w:val="20"/>
                <w:lang w:val="en-GB"/>
              </w:rPr>
              <w:t>in the Tebicuary River B</w:t>
            </w:r>
            <w:r w:rsidRPr="004F5D3A">
              <w:rPr>
                <w:rFonts w:ascii="Times New Roman" w:eastAsia="Times New Roman" w:hAnsi="Times New Roman" w:cs="Times New Roman"/>
                <w:color w:val="002060"/>
                <w:sz w:val="20"/>
                <w:szCs w:val="20"/>
                <w:lang w:val="en-GB"/>
              </w:rPr>
              <w:t xml:space="preserve">asin (activity 3.3) </w:t>
            </w:r>
            <w:r w:rsidR="00506468" w:rsidRPr="004F5D3A">
              <w:rPr>
                <w:rFonts w:ascii="Times New Roman" w:eastAsia="Times New Roman" w:hAnsi="Times New Roman" w:cs="Times New Roman"/>
                <w:color w:val="002060"/>
                <w:sz w:val="20"/>
                <w:szCs w:val="20"/>
                <w:lang w:val="en-GB"/>
              </w:rPr>
              <w:t xml:space="preserve">pilot project </w:t>
            </w:r>
            <w:r w:rsidRPr="004F5D3A">
              <w:rPr>
                <w:rFonts w:ascii="Times New Roman" w:eastAsia="Times New Roman" w:hAnsi="Times New Roman" w:cs="Times New Roman"/>
                <w:color w:val="002060"/>
                <w:sz w:val="20"/>
                <w:szCs w:val="20"/>
                <w:lang w:val="en-GB"/>
              </w:rPr>
              <w:t xml:space="preserve">with the aim of obtaining at </w:t>
            </w:r>
            <w:r w:rsidR="00D93F62" w:rsidRPr="004F5D3A">
              <w:rPr>
                <w:rFonts w:ascii="Times New Roman" w:eastAsia="Times New Roman" w:hAnsi="Times New Roman" w:cs="Times New Roman"/>
                <w:color w:val="002060"/>
                <w:sz w:val="20"/>
                <w:szCs w:val="20"/>
                <w:lang w:val="en-GB"/>
              </w:rPr>
              <w:t>least</w:t>
            </w:r>
            <w:r w:rsidRPr="004F5D3A">
              <w:rPr>
                <w:rFonts w:ascii="Times New Roman" w:eastAsia="Times New Roman" w:hAnsi="Times New Roman" w:cs="Times New Roman"/>
                <w:color w:val="002060"/>
                <w:sz w:val="20"/>
                <w:szCs w:val="20"/>
                <w:lang w:val="en-GB"/>
              </w:rPr>
              <w:t xml:space="preserve"> one reference for its replicability in other areas of the country.</w:t>
            </w:r>
          </w:p>
          <w:p w14:paraId="30E27394" w14:textId="234DC916" w:rsidR="00970351" w:rsidRPr="004F5D3A" w:rsidRDefault="003C04F3" w:rsidP="00E757A0">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The flows obtained using the hydraulic model need to be </w:t>
            </w:r>
            <w:r w:rsidR="00506468" w:rsidRPr="004F5D3A">
              <w:rPr>
                <w:rFonts w:ascii="Times New Roman" w:eastAsia="Times New Roman" w:hAnsi="Times New Roman" w:cs="Times New Roman"/>
                <w:color w:val="002060"/>
                <w:sz w:val="20"/>
                <w:szCs w:val="20"/>
                <w:lang w:val="en-GB"/>
              </w:rPr>
              <w:t>returned</w:t>
            </w:r>
            <w:r w:rsidRPr="004F5D3A">
              <w:rPr>
                <w:rFonts w:ascii="Times New Roman" w:eastAsia="Times New Roman" w:hAnsi="Times New Roman" w:cs="Times New Roman"/>
                <w:color w:val="002060"/>
                <w:sz w:val="20"/>
                <w:szCs w:val="20"/>
                <w:lang w:val="en-GB"/>
              </w:rPr>
              <w:t xml:space="preserve"> to the natural system, and so the estimated volumes abstracted for human use (particularly for irrigation or industrial activities) also have to be calculated. To establish these abstractions, the data available within SEAM on concessions will be used.</w:t>
            </w:r>
          </w:p>
          <w:p w14:paraId="36B4AA10" w14:textId="0026B3A9" w:rsidR="00970351" w:rsidRPr="004F5D3A" w:rsidRDefault="00E155DC" w:rsidP="007724CD">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noProof/>
                <w:color w:val="002060"/>
                <w:sz w:val="20"/>
                <w:szCs w:val="20"/>
                <w:lang w:val="en-US" w:eastAsia="en-US"/>
              </w:rPr>
              <w:lastRenderedPageBreak/>
              <mc:AlternateContent>
                <mc:Choice Requires="wps">
                  <w:drawing>
                    <wp:anchor distT="45720" distB="45720" distL="114300" distR="114300" simplePos="0" relativeHeight="251659264" behindDoc="0" locked="0" layoutInCell="1" allowOverlap="1" wp14:anchorId="69EFC8F9" wp14:editId="1040C6F5">
                      <wp:simplePos x="0" y="0"/>
                      <wp:positionH relativeFrom="column">
                        <wp:posOffset>-5715</wp:posOffset>
                      </wp:positionH>
                      <wp:positionV relativeFrom="paragraph">
                        <wp:posOffset>-1621790</wp:posOffset>
                      </wp:positionV>
                      <wp:extent cx="8842375" cy="1295400"/>
                      <wp:effectExtent l="0" t="0" r="158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2375" cy="1295400"/>
                              </a:xfrm>
                              <a:prstGeom prst="rect">
                                <a:avLst/>
                              </a:prstGeom>
                              <a:solidFill>
                                <a:schemeClr val="accent1">
                                  <a:lumMod val="20000"/>
                                  <a:lumOff val="80000"/>
                                </a:schemeClr>
                              </a:solidFill>
                              <a:ln w="9525">
                                <a:solidFill>
                                  <a:srgbClr val="FF0000"/>
                                </a:solidFill>
                                <a:miter lim="800000"/>
                                <a:headEnd/>
                                <a:tailEnd/>
                              </a:ln>
                            </wps:spPr>
                            <wps:txbx>
                              <w:txbxContent>
                                <w:p w14:paraId="3C52E46A" w14:textId="50A3F8D0" w:rsidR="00573A62" w:rsidRPr="00CE6CCC" w:rsidRDefault="00573A62"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Proposed additional work (1):</w:t>
                                  </w:r>
                                </w:p>
                                <w:p w14:paraId="531199C9" w14:textId="65ABA828" w:rsidR="00573A62" w:rsidRPr="00CE6CCC" w:rsidRDefault="00573A62"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The environmental flows are generally established by applying more complete methodologies that take into account hydraulic and biological parameters and which provide results that are more in line with the ecosystemic reality of the rivers.</w:t>
                                  </w:r>
                                </w:p>
                                <w:p w14:paraId="6545A7B5" w14:textId="64E41A99" w:rsidR="00573A62" w:rsidRPr="00CE6CCC" w:rsidRDefault="00573A62"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It would therefore be useful to apply a tool that takes into account variables such as section form, velocity of flow or the depth in important sections of the riverbeds. To obtain this data would require more field work than is planned within this project proposal.</w:t>
                                  </w:r>
                                </w:p>
                                <w:p w14:paraId="5C958837" w14:textId="45DF4475" w:rsidR="00573A62" w:rsidRPr="00CE6CCC" w:rsidRDefault="00573A62"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 xml:space="preserve">The scope, timescales and forms of local partner cooperation required to develop these campaigns will be established as necessary during the </w:t>
                                  </w:r>
                                  <w:r w:rsidRPr="00CA3F5A">
                                    <w:rPr>
                                      <w:rFonts w:ascii="Times New Roman" w:hAnsi="Times New Roman" w:cs="Times New Roman"/>
                                      <w:color w:val="FF0000"/>
                                      <w:sz w:val="20"/>
                                      <w:szCs w:val="20"/>
                                      <w:lang w:val="en"/>
                                    </w:rPr>
                                    <w:t xml:space="preserve">initial phase of </w:t>
                                  </w:r>
                                  <w:r>
                                    <w:rPr>
                                      <w:rFonts w:ascii="Times New Roman" w:hAnsi="Times New Roman" w:cs="Times New Roman"/>
                                      <w:color w:val="FF0000"/>
                                      <w:sz w:val="20"/>
                                      <w:szCs w:val="20"/>
                                      <w:lang w:val="en"/>
                                    </w:rPr>
                                    <w:t xml:space="preserve">implementing </w:t>
                                  </w:r>
                                  <w:r w:rsidRPr="00CA3F5A">
                                    <w:rPr>
                                      <w:rFonts w:ascii="Times New Roman" w:hAnsi="Times New Roman" w:cs="Times New Roman"/>
                                      <w:color w:val="FF0000"/>
                                      <w:sz w:val="20"/>
                                      <w:szCs w:val="20"/>
                                      <w:lang w:val="en"/>
                                    </w:rPr>
                                    <w:t>the tool in the</w:t>
                                  </w:r>
                                  <w:r>
                                    <w:rPr>
                                      <w:rFonts w:ascii="Times New Roman" w:hAnsi="Times New Roman" w:cs="Times New Roman"/>
                                      <w:color w:val="FF0000"/>
                                      <w:sz w:val="20"/>
                                      <w:szCs w:val="20"/>
                                      <w:lang w:val="en"/>
                                    </w:rPr>
                                    <w:t xml:space="preserve"> Tebicuary River Basin pilot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5pt;margin-top:-127.7pt;width:696.2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" fillcolor="#dbe5f1 [660]" strokecolor="red">
                      <v:textbox>
                        <w:txbxContent>
                          <w:p w14:paraId="3C52E46A" w14:textId="50A3F8D0" w:rsidR="00C811C0" w:rsidRPr="00CE6CCC" w:rsidRDefault="00C811C0"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Proposed additional work (1):</w:t>
                            </w:r>
                          </w:p>
                          <w:p w14:paraId="531199C9" w14:textId="65ABA828" w:rsidR="00C811C0" w:rsidRPr="00CE6CCC" w:rsidRDefault="00C811C0"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The environmental flows are generally established by applying more complete methodologies that take into account hydraulic and biological parameters and which provide results that are more in line with the ecosystemic reality of the rivers.</w:t>
                            </w:r>
                          </w:p>
                          <w:p w14:paraId="6545A7B5" w14:textId="64E41A99" w:rsidR="00C811C0" w:rsidRPr="00CE6CCC" w:rsidRDefault="00C811C0"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It would therefore be useful to apply a tool that takes into account variables such as section form, velocity of flow or the depth in important sections of the riverbeds. To obtain this data would require more field work than is planned within this project proposal.</w:t>
                            </w:r>
                          </w:p>
                          <w:p w14:paraId="5C958837" w14:textId="45DF4475" w:rsidR="00C811C0" w:rsidRPr="00CE6CCC" w:rsidRDefault="00C811C0" w:rsidP="007724CD">
                            <w:p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
                              </w:rPr>
                              <w:t xml:space="preserve">The scope, timescales and forms of local partner cooperation required to develop these campaigns will be established as necessary during the </w:t>
                            </w:r>
                            <w:r w:rsidRPr="00CA3F5A">
                              <w:rPr>
                                <w:rFonts w:ascii="Times New Roman" w:hAnsi="Times New Roman" w:cs="Times New Roman"/>
                                <w:color w:val="FF0000"/>
                                <w:sz w:val="20"/>
                                <w:szCs w:val="20"/>
                                <w:lang w:val="en"/>
                              </w:rPr>
                              <w:t xml:space="preserve">initial phase of </w:t>
                            </w:r>
                            <w:r>
                              <w:rPr>
                                <w:rFonts w:ascii="Times New Roman" w:hAnsi="Times New Roman" w:cs="Times New Roman"/>
                                <w:color w:val="FF0000"/>
                                <w:sz w:val="20"/>
                                <w:szCs w:val="20"/>
                                <w:lang w:val="en"/>
                              </w:rPr>
                              <w:t xml:space="preserve">implementing </w:t>
                            </w:r>
                            <w:r w:rsidRPr="00CA3F5A">
                              <w:rPr>
                                <w:rFonts w:ascii="Times New Roman" w:hAnsi="Times New Roman" w:cs="Times New Roman"/>
                                <w:color w:val="FF0000"/>
                                <w:sz w:val="20"/>
                                <w:szCs w:val="20"/>
                                <w:lang w:val="en"/>
                              </w:rPr>
                              <w:t>the tool in the</w:t>
                            </w:r>
                            <w:r>
                              <w:rPr>
                                <w:rFonts w:ascii="Times New Roman" w:hAnsi="Times New Roman" w:cs="Times New Roman"/>
                                <w:color w:val="FF0000"/>
                                <w:sz w:val="20"/>
                                <w:szCs w:val="20"/>
                                <w:lang w:val="en"/>
                              </w:rPr>
                              <w:t xml:space="preserve"> Tebicuary River Basin pilot project.</w:t>
                            </w:r>
                          </w:p>
                        </w:txbxContent>
                      </v:textbox>
                      <w10:wrap type="square"/>
                    </v:shape>
                  </w:pict>
                </mc:Fallback>
              </mc:AlternateContent>
            </w:r>
            <w:r w:rsidRPr="004F5D3A">
              <w:rPr>
                <w:rFonts w:ascii="Times New Roman" w:eastAsia="Times New Roman" w:hAnsi="Times New Roman" w:cs="Times New Roman"/>
                <w:color w:val="002060"/>
                <w:sz w:val="20"/>
                <w:szCs w:val="20"/>
                <w:lang w:val="en-GB"/>
              </w:rPr>
              <w:t>An important part of this task will be a second mission/workshop to confirm the choice of the tool with the SEAM technicians. The proposal is also to include training of local technicians in the mission/workshop, with the aim of improving their ability to later replicate the methodologies in other river basins in Paraguay.</w:t>
            </w:r>
          </w:p>
          <w:p w14:paraId="7380CCF9" w14:textId="4A3CDFAA" w:rsidR="006A7593" w:rsidRPr="004F5D3A" w:rsidRDefault="006A7593" w:rsidP="007724CD">
            <w:pPr>
              <w:spacing w:after="0"/>
              <w:jc w:val="both"/>
              <w:rPr>
                <w:rFonts w:ascii="Calibri" w:eastAsia="Times New Roman" w:hAnsi="Calibri" w:cs="Times New Roman"/>
                <w:sz w:val="22"/>
                <w:szCs w:val="22"/>
                <w:lang w:val="en-GB"/>
              </w:rPr>
            </w:pPr>
          </w:p>
        </w:tc>
      </w:tr>
      <w:tr w:rsidR="00DF7C15" w:rsidRPr="004F5D3A" w14:paraId="0E4AA835" w14:textId="77777777" w:rsidTr="00E757A0">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4AA828" w14:textId="1E76AA77" w:rsidR="00DF7C15" w:rsidRPr="004F5D3A" w:rsidRDefault="00DF7C15" w:rsidP="00CA3F5A">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lastRenderedPageBreak/>
              <w:t xml:space="preserve">Activity 3.3: Application of the tool for </w:t>
            </w:r>
            <w:r w:rsidR="00673E86" w:rsidRPr="004F5D3A">
              <w:rPr>
                <w:rFonts w:ascii="Times New Roman" w:eastAsia="Times New Roman" w:hAnsi="Times New Roman" w:cs="Times New Roman"/>
                <w:color w:val="000000" w:themeColor="text1"/>
                <w:sz w:val="22"/>
                <w:szCs w:val="22"/>
                <w:lang w:val="en-GB"/>
              </w:rPr>
              <w:t>establishing</w:t>
            </w:r>
            <w:r w:rsidRPr="004F5D3A">
              <w:rPr>
                <w:rFonts w:ascii="Times New Roman" w:eastAsia="Times New Roman" w:hAnsi="Times New Roman" w:cs="Times New Roman"/>
                <w:color w:val="000000" w:themeColor="text1"/>
                <w:sz w:val="22"/>
                <w:szCs w:val="22"/>
                <w:lang w:val="en-GB"/>
              </w:rPr>
              <w:t xml:space="preserve"> environmental flows in the Tebicuary River </w:t>
            </w:r>
            <w:r w:rsidR="00CA3F5A" w:rsidRPr="004F5D3A">
              <w:rPr>
                <w:rFonts w:ascii="Times New Roman" w:eastAsia="Times New Roman" w:hAnsi="Times New Roman" w:cs="Times New Roman"/>
                <w:color w:val="000000" w:themeColor="text1"/>
                <w:sz w:val="22"/>
                <w:szCs w:val="22"/>
                <w:lang w:val="en-GB"/>
              </w:rPr>
              <w:t>B</w:t>
            </w:r>
            <w:r w:rsidRPr="004F5D3A">
              <w:rPr>
                <w:rFonts w:ascii="Times New Roman" w:eastAsia="Times New Roman" w:hAnsi="Times New Roman" w:cs="Times New Roman"/>
                <w:color w:val="000000" w:themeColor="text1"/>
                <w:sz w:val="22"/>
                <w:szCs w:val="22"/>
                <w:lang w:val="en-GB"/>
              </w:rPr>
              <w:t>asin</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E4AA829"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2A"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2B"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2C"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2D"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2E" w14:textId="5A040707"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2F" w14:textId="678E85D6"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0E4AA830" w14:textId="61B14AF7"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0E4AA831" w14:textId="6995D8F8"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32"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33"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E4AA834" w14:textId="77777777" w:rsidR="00DF7C15" w:rsidRPr="004F5D3A" w:rsidRDefault="00DF7C15" w:rsidP="00DF7C15">
            <w:pPr>
              <w:spacing w:after="0"/>
              <w:rPr>
                <w:rFonts w:ascii="Calibri" w:eastAsia="Times New Roman" w:hAnsi="Calibri" w:cs="Times New Roman"/>
                <w:sz w:val="22"/>
                <w:szCs w:val="22"/>
                <w:lang w:val="en-GB"/>
              </w:rPr>
            </w:pPr>
          </w:p>
        </w:tc>
      </w:tr>
      <w:tr w:rsidR="00280C7E" w:rsidRPr="00573A62" w14:paraId="7022DD71" w14:textId="77777777" w:rsidTr="00E757A0">
        <w:trPr>
          <w:trHeight w:val="132"/>
        </w:trPr>
        <w:tc>
          <w:tcPr>
            <w:tcW w:w="14190" w:type="dxa"/>
            <w:gridSpan w:val="13"/>
            <w:tcBorders>
              <w:top w:val="nil"/>
              <w:left w:val="single" w:sz="4" w:space="0" w:color="auto"/>
              <w:bottom w:val="single" w:sz="4" w:space="0" w:color="auto"/>
              <w:right w:val="single" w:sz="4" w:space="0" w:color="auto"/>
            </w:tcBorders>
            <w:shd w:val="clear" w:color="auto" w:fill="C6D9F1" w:themeFill="text2" w:themeFillTint="33"/>
            <w:vAlign w:val="center"/>
          </w:tcPr>
          <w:p w14:paraId="46C3B704" w14:textId="0C7952FE" w:rsidR="00CB6B19" w:rsidRPr="004F5D3A" w:rsidRDefault="00CB6B19" w:rsidP="00CB6B19">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The methodology for </w:t>
            </w:r>
            <w:r w:rsidR="00673E86" w:rsidRPr="004F5D3A">
              <w:rPr>
                <w:rFonts w:ascii="Times New Roman" w:eastAsia="Times New Roman" w:hAnsi="Times New Roman" w:cs="Times New Roman"/>
                <w:color w:val="002060"/>
                <w:sz w:val="20"/>
                <w:szCs w:val="20"/>
                <w:lang w:val="en-GB"/>
              </w:rPr>
              <w:t>establishing</w:t>
            </w:r>
            <w:r w:rsidRPr="004F5D3A">
              <w:rPr>
                <w:rFonts w:ascii="Times New Roman" w:eastAsia="Times New Roman" w:hAnsi="Times New Roman" w:cs="Times New Roman"/>
                <w:color w:val="002060"/>
                <w:sz w:val="20"/>
                <w:szCs w:val="20"/>
                <w:lang w:val="en-GB"/>
              </w:rPr>
              <w:t xml:space="preserve"> environmental flows proposed in the previous activity will be limited to a pilo</w:t>
            </w:r>
            <w:r w:rsidR="00951375" w:rsidRPr="004F5D3A">
              <w:rPr>
                <w:rFonts w:ascii="Times New Roman" w:eastAsia="Times New Roman" w:hAnsi="Times New Roman" w:cs="Times New Roman"/>
                <w:color w:val="002060"/>
                <w:sz w:val="20"/>
                <w:szCs w:val="20"/>
                <w:lang w:val="en-GB"/>
              </w:rPr>
              <w:t>t study in the Tebicuary River B</w:t>
            </w:r>
            <w:r w:rsidRPr="004F5D3A">
              <w:rPr>
                <w:rFonts w:ascii="Times New Roman" w:eastAsia="Times New Roman" w:hAnsi="Times New Roman" w:cs="Times New Roman"/>
                <w:color w:val="002060"/>
                <w:sz w:val="20"/>
                <w:szCs w:val="20"/>
                <w:lang w:val="en-GB"/>
              </w:rPr>
              <w:t xml:space="preserve">asin, implementing it </w:t>
            </w:r>
            <w:r w:rsidR="00673E86" w:rsidRPr="004F5D3A">
              <w:rPr>
                <w:rFonts w:ascii="Times New Roman" w:eastAsia="Times New Roman" w:hAnsi="Times New Roman" w:cs="Times New Roman"/>
                <w:color w:val="002060"/>
                <w:sz w:val="20"/>
                <w:szCs w:val="20"/>
                <w:lang w:val="en-GB"/>
              </w:rPr>
              <w:t>in</w:t>
            </w:r>
            <w:r w:rsidRPr="004F5D3A">
              <w:rPr>
                <w:rFonts w:ascii="Times New Roman" w:eastAsia="Times New Roman" w:hAnsi="Times New Roman" w:cs="Times New Roman"/>
                <w:color w:val="002060"/>
                <w:sz w:val="20"/>
                <w:szCs w:val="20"/>
                <w:lang w:val="en-GB"/>
              </w:rPr>
              <w:t xml:space="preserve"> the </w:t>
            </w:r>
            <w:r w:rsidR="00673E86" w:rsidRPr="004F5D3A">
              <w:rPr>
                <w:rFonts w:ascii="Times New Roman" w:eastAsia="Times New Roman" w:hAnsi="Times New Roman" w:cs="Times New Roman"/>
                <w:color w:val="002060"/>
                <w:sz w:val="20"/>
                <w:szCs w:val="20"/>
                <w:lang w:val="en-GB"/>
              </w:rPr>
              <w:t>basin’s main watercourses</w:t>
            </w:r>
            <w:r w:rsidRPr="004F5D3A">
              <w:rPr>
                <w:rFonts w:ascii="Times New Roman" w:eastAsia="Times New Roman" w:hAnsi="Times New Roman" w:cs="Times New Roman"/>
                <w:color w:val="002060"/>
                <w:sz w:val="20"/>
                <w:szCs w:val="20"/>
                <w:lang w:val="en-GB"/>
              </w:rPr>
              <w:t>.</w:t>
            </w:r>
          </w:p>
          <w:p w14:paraId="71DBF222" w14:textId="738B21B8" w:rsidR="00CB6B19" w:rsidRPr="004F5D3A" w:rsidRDefault="00CB6B19" w:rsidP="00CB6B19">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 Regardless of the methodology chosen, the following tasks will, as a minimum, be implemented:</w:t>
            </w:r>
          </w:p>
          <w:p w14:paraId="753B37C8" w14:textId="7B9D8B88" w:rsidR="00CB6B19" w:rsidRPr="004F5D3A" w:rsidRDefault="00CB6B19" w:rsidP="00530E3A">
            <w:pPr>
              <w:spacing w:after="0"/>
              <w:ind w:left="503"/>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r>
            <w:r w:rsidR="00A100ED" w:rsidRPr="004F5D3A">
              <w:rPr>
                <w:rFonts w:ascii="Times New Roman" w:eastAsia="Times New Roman" w:hAnsi="Times New Roman" w:cs="Times New Roman"/>
                <w:color w:val="002060"/>
                <w:sz w:val="20"/>
                <w:szCs w:val="20"/>
                <w:lang w:val="en-GB"/>
              </w:rPr>
              <w:t>H</w:t>
            </w:r>
            <w:r w:rsidRPr="004F5D3A">
              <w:rPr>
                <w:rFonts w:ascii="Times New Roman" w:eastAsia="Times New Roman" w:hAnsi="Times New Roman" w:cs="Times New Roman"/>
                <w:color w:val="002060"/>
                <w:sz w:val="20"/>
                <w:szCs w:val="20"/>
                <w:lang w:val="en-GB"/>
              </w:rPr>
              <w:t>ydrological model</w:t>
            </w:r>
            <w:r w:rsidR="00D93F62" w:rsidRPr="004F5D3A">
              <w:rPr>
                <w:rFonts w:ascii="Times New Roman" w:eastAsia="Times New Roman" w:hAnsi="Times New Roman" w:cs="Times New Roman"/>
                <w:color w:val="002060"/>
                <w:sz w:val="20"/>
                <w:szCs w:val="20"/>
                <w:lang w:val="en-GB"/>
              </w:rPr>
              <w:t>ling</w:t>
            </w:r>
            <w:r w:rsidR="00A100ED" w:rsidRPr="004F5D3A">
              <w:rPr>
                <w:rFonts w:ascii="Times New Roman" w:eastAsia="Times New Roman" w:hAnsi="Times New Roman" w:cs="Times New Roman"/>
                <w:color w:val="002060"/>
                <w:sz w:val="20"/>
                <w:szCs w:val="20"/>
                <w:lang w:val="en-GB"/>
              </w:rPr>
              <w:t xml:space="preserve"> at the basin level</w:t>
            </w:r>
            <w:r w:rsidRPr="004F5D3A">
              <w:rPr>
                <w:rFonts w:ascii="Times New Roman" w:eastAsia="Times New Roman" w:hAnsi="Times New Roman" w:cs="Times New Roman"/>
                <w:color w:val="002060"/>
                <w:sz w:val="20"/>
                <w:szCs w:val="20"/>
                <w:lang w:val="en-GB"/>
              </w:rPr>
              <w:t>. To implement an aggregate hydrologica</w:t>
            </w:r>
            <w:r w:rsidR="00951375" w:rsidRPr="004F5D3A">
              <w:rPr>
                <w:rFonts w:ascii="Times New Roman" w:eastAsia="Times New Roman" w:hAnsi="Times New Roman" w:cs="Times New Roman"/>
                <w:color w:val="002060"/>
                <w:sz w:val="20"/>
                <w:szCs w:val="20"/>
                <w:lang w:val="en-GB"/>
              </w:rPr>
              <w:t>l model in the Tebicuary River B</w:t>
            </w:r>
            <w:r w:rsidRPr="004F5D3A">
              <w:rPr>
                <w:rFonts w:ascii="Times New Roman" w:eastAsia="Times New Roman" w:hAnsi="Times New Roman" w:cs="Times New Roman"/>
                <w:color w:val="002060"/>
                <w:sz w:val="20"/>
                <w:szCs w:val="20"/>
                <w:lang w:val="en-GB"/>
              </w:rPr>
              <w:t>asin, the two most relevant an</w:t>
            </w:r>
            <w:r w:rsidR="00261858" w:rsidRPr="004F5D3A">
              <w:rPr>
                <w:rFonts w:ascii="Times New Roman" w:eastAsia="Times New Roman" w:hAnsi="Times New Roman" w:cs="Times New Roman"/>
                <w:color w:val="002060"/>
                <w:sz w:val="20"/>
                <w:szCs w:val="20"/>
                <w:lang w:val="en-GB"/>
              </w:rPr>
              <w:t>d necessary kinds of data analys</w:t>
            </w:r>
            <w:r w:rsidRPr="004F5D3A">
              <w:rPr>
                <w:rFonts w:ascii="Times New Roman" w:eastAsia="Times New Roman" w:hAnsi="Times New Roman" w:cs="Times New Roman"/>
                <w:color w:val="002060"/>
                <w:sz w:val="20"/>
                <w:szCs w:val="20"/>
                <w:lang w:val="en-GB"/>
              </w:rPr>
              <w:t>ed in activity 3.1 will be used.</w:t>
            </w:r>
          </w:p>
          <w:p w14:paraId="79582864" w14:textId="36AA1BDF" w:rsidR="00CB6B19" w:rsidRPr="004F5D3A" w:rsidRDefault="00CB6B19" w:rsidP="00530E3A">
            <w:pPr>
              <w:spacing w:after="0"/>
              <w:ind w:left="503"/>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t>Choice of the stretches of river</w:t>
            </w:r>
            <w:r w:rsidR="00CE5902" w:rsidRPr="004F5D3A">
              <w:rPr>
                <w:rFonts w:ascii="Times New Roman" w:eastAsia="Times New Roman" w:hAnsi="Times New Roman" w:cs="Times New Roman"/>
                <w:color w:val="002060"/>
                <w:sz w:val="20"/>
                <w:szCs w:val="20"/>
                <w:lang w:val="en-GB"/>
              </w:rPr>
              <w:t>bed</w:t>
            </w:r>
            <w:r w:rsidRPr="004F5D3A">
              <w:rPr>
                <w:rFonts w:ascii="Times New Roman" w:eastAsia="Times New Roman" w:hAnsi="Times New Roman" w:cs="Times New Roman"/>
                <w:color w:val="002060"/>
                <w:sz w:val="20"/>
                <w:szCs w:val="20"/>
                <w:lang w:val="en-GB"/>
              </w:rPr>
              <w:t xml:space="preserve">. A distributed hydrological model enables the volumes flowing through each point of the river basin to be calculated; nonetheless, in terms of </w:t>
            </w:r>
            <w:r w:rsidR="00673E86" w:rsidRPr="004F5D3A">
              <w:rPr>
                <w:rFonts w:ascii="Times New Roman" w:eastAsia="Times New Roman" w:hAnsi="Times New Roman" w:cs="Times New Roman"/>
                <w:color w:val="002060"/>
                <w:sz w:val="20"/>
                <w:szCs w:val="20"/>
                <w:lang w:val="en-GB"/>
              </w:rPr>
              <w:t>establishing</w:t>
            </w:r>
            <w:r w:rsidRPr="004F5D3A">
              <w:rPr>
                <w:rFonts w:ascii="Times New Roman" w:eastAsia="Times New Roman" w:hAnsi="Times New Roman" w:cs="Times New Roman"/>
                <w:color w:val="002060"/>
                <w:sz w:val="20"/>
                <w:szCs w:val="20"/>
                <w:lang w:val="en-GB"/>
              </w:rPr>
              <w:t xml:space="preserve"> environmental flows and subsequent</w:t>
            </w:r>
            <w:r w:rsidR="00673E86" w:rsidRPr="004F5D3A">
              <w:rPr>
                <w:rFonts w:ascii="Times New Roman" w:eastAsia="Times New Roman" w:hAnsi="Times New Roman" w:cs="Times New Roman"/>
                <w:color w:val="002060"/>
                <w:sz w:val="20"/>
                <w:szCs w:val="20"/>
                <w:lang w:val="en-GB"/>
              </w:rPr>
              <w:t>ly</w:t>
            </w:r>
            <w:r w:rsidRPr="004F5D3A">
              <w:rPr>
                <w:rFonts w:ascii="Times New Roman" w:eastAsia="Times New Roman" w:hAnsi="Times New Roman" w:cs="Times New Roman"/>
                <w:color w:val="002060"/>
                <w:sz w:val="20"/>
                <w:szCs w:val="20"/>
                <w:lang w:val="en-GB"/>
              </w:rPr>
              <w:t xml:space="preserve"> manag</w:t>
            </w:r>
            <w:r w:rsidR="00673E86" w:rsidRPr="004F5D3A">
              <w:rPr>
                <w:rFonts w:ascii="Times New Roman" w:eastAsia="Times New Roman" w:hAnsi="Times New Roman" w:cs="Times New Roman"/>
                <w:color w:val="002060"/>
                <w:sz w:val="20"/>
                <w:szCs w:val="20"/>
                <w:lang w:val="en-GB"/>
              </w:rPr>
              <w:t>ing</w:t>
            </w:r>
            <w:r w:rsidRPr="004F5D3A">
              <w:rPr>
                <w:rFonts w:ascii="Times New Roman" w:eastAsia="Times New Roman" w:hAnsi="Times New Roman" w:cs="Times New Roman"/>
                <w:color w:val="002060"/>
                <w:sz w:val="20"/>
                <w:szCs w:val="20"/>
                <w:lang w:val="en-GB"/>
              </w:rPr>
              <w:t xml:space="preserve"> their applicability, control points and stretches of the river that </w:t>
            </w:r>
            <w:r w:rsidR="00673E86" w:rsidRPr="004F5D3A">
              <w:rPr>
                <w:rFonts w:ascii="Times New Roman" w:eastAsia="Times New Roman" w:hAnsi="Times New Roman" w:cs="Times New Roman"/>
                <w:color w:val="002060"/>
                <w:sz w:val="20"/>
                <w:szCs w:val="20"/>
                <w:lang w:val="en-GB"/>
              </w:rPr>
              <w:t xml:space="preserve">are </w:t>
            </w:r>
            <w:r w:rsidRPr="004F5D3A">
              <w:rPr>
                <w:rFonts w:ascii="Times New Roman" w:eastAsia="Times New Roman" w:hAnsi="Times New Roman" w:cs="Times New Roman"/>
                <w:color w:val="002060"/>
                <w:sz w:val="20"/>
                <w:szCs w:val="20"/>
                <w:lang w:val="en-GB"/>
              </w:rPr>
              <w:t>represent</w:t>
            </w:r>
            <w:r w:rsidR="00673E86" w:rsidRPr="004F5D3A">
              <w:rPr>
                <w:rFonts w:ascii="Times New Roman" w:eastAsia="Times New Roman" w:hAnsi="Times New Roman" w:cs="Times New Roman"/>
                <w:color w:val="002060"/>
                <w:sz w:val="20"/>
                <w:szCs w:val="20"/>
                <w:lang w:val="en-GB"/>
              </w:rPr>
              <w:t>ative of</w:t>
            </w:r>
            <w:r w:rsidRPr="004F5D3A">
              <w:rPr>
                <w:rFonts w:ascii="Times New Roman" w:eastAsia="Times New Roman" w:hAnsi="Times New Roman" w:cs="Times New Roman"/>
                <w:color w:val="002060"/>
                <w:sz w:val="20"/>
                <w:szCs w:val="20"/>
                <w:lang w:val="en-GB"/>
              </w:rPr>
              <w:t xml:space="preserve"> the variability along its whole length need to be selected.</w:t>
            </w:r>
          </w:p>
          <w:p w14:paraId="2AD81C7B" w14:textId="25718AAE" w:rsidR="00CB6B19" w:rsidRPr="004F5D3A" w:rsidRDefault="00CB6B19" w:rsidP="00530E3A">
            <w:pPr>
              <w:spacing w:after="0"/>
              <w:ind w:left="503"/>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ab/>
              <w:t xml:space="preserve">Proposed environmental flows system. The final outcome of this task will be a proposed environmental flows system for the main watercourses of </w:t>
            </w:r>
            <w:r w:rsidR="00673E86" w:rsidRPr="004F5D3A">
              <w:rPr>
                <w:rFonts w:ascii="Times New Roman" w:eastAsia="Times New Roman" w:hAnsi="Times New Roman" w:cs="Times New Roman"/>
                <w:color w:val="002060"/>
                <w:sz w:val="20"/>
                <w:szCs w:val="20"/>
                <w:lang w:val="en-GB"/>
              </w:rPr>
              <w:t xml:space="preserve">the </w:t>
            </w:r>
            <w:r w:rsidR="004F567A" w:rsidRPr="004F5D3A">
              <w:rPr>
                <w:rFonts w:ascii="Times New Roman" w:eastAsia="Times New Roman" w:hAnsi="Times New Roman" w:cs="Times New Roman"/>
                <w:color w:val="002060"/>
                <w:sz w:val="20"/>
                <w:szCs w:val="20"/>
                <w:lang w:val="en-GB"/>
              </w:rPr>
              <w:t>Tebicuary River B</w:t>
            </w:r>
            <w:r w:rsidRPr="004F5D3A">
              <w:rPr>
                <w:rFonts w:ascii="Times New Roman" w:eastAsia="Times New Roman" w:hAnsi="Times New Roman" w:cs="Times New Roman"/>
                <w:color w:val="002060"/>
                <w:sz w:val="20"/>
                <w:szCs w:val="20"/>
                <w:lang w:val="en-GB"/>
              </w:rPr>
              <w:t xml:space="preserve">asin. This system will </w:t>
            </w:r>
            <w:r w:rsidR="004F567A" w:rsidRPr="004F5D3A">
              <w:rPr>
                <w:rFonts w:ascii="Times New Roman" w:eastAsia="Times New Roman" w:hAnsi="Times New Roman" w:cs="Times New Roman"/>
                <w:color w:val="002060"/>
                <w:sz w:val="20"/>
                <w:szCs w:val="20"/>
                <w:lang w:val="en-GB"/>
              </w:rPr>
              <w:t>not only indicate</w:t>
            </w:r>
            <w:r w:rsidRPr="004F5D3A">
              <w:rPr>
                <w:rFonts w:ascii="Times New Roman" w:eastAsia="Times New Roman" w:hAnsi="Times New Roman" w:cs="Times New Roman"/>
                <w:color w:val="002060"/>
                <w:sz w:val="20"/>
                <w:szCs w:val="20"/>
                <w:lang w:val="en-GB"/>
              </w:rPr>
              <w:t xml:space="preserve"> a number of minimum flow values that need to be maintained in the rivers</w:t>
            </w:r>
            <w:r w:rsidR="0031660D" w:rsidRPr="004F5D3A">
              <w:rPr>
                <w:rFonts w:ascii="Times New Roman" w:eastAsia="Times New Roman" w:hAnsi="Times New Roman" w:cs="Times New Roman"/>
                <w:color w:val="002060"/>
                <w:sz w:val="20"/>
                <w:szCs w:val="20"/>
                <w:lang w:val="en-GB"/>
              </w:rPr>
              <w:t>,</w:t>
            </w:r>
            <w:r w:rsidRPr="004F5D3A">
              <w:rPr>
                <w:rFonts w:ascii="Times New Roman" w:eastAsia="Times New Roman" w:hAnsi="Times New Roman" w:cs="Times New Roman"/>
                <w:color w:val="002060"/>
                <w:sz w:val="20"/>
                <w:szCs w:val="20"/>
                <w:lang w:val="en-GB"/>
              </w:rPr>
              <w:t xml:space="preserve"> but </w:t>
            </w:r>
            <w:r w:rsidR="004F567A" w:rsidRPr="004F5D3A">
              <w:rPr>
                <w:rFonts w:ascii="Times New Roman" w:eastAsia="Times New Roman" w:hAnsi="Times New Roman" w:cs="Times New Roman"/>
                <w:color w:val="002060"/>
                <w:sz w:val="20"/>
                <w:szCs w:val="20"/>
                <w:lang w:val="en-GB"/>
              </w:rPr>
              <w:t xml:space="preserve">will </w:t>
            </w:r>
            <w:r w:rsidR="00673E86" w:rsidRPr="004F5D3A">
              <w:rPr>
                <w:rFonts w:ascii="Times New Roman" w:eastAsia="Times New Roman" w:hAnsi="Times New Roman" w:cs="Times New Roman"/>
                <w:color w:val="002060"/>
                <w:sz w:val="20"/>
                <w:szCs w:val="20"/>
                <w:lang w:val="en-GB"/>
              </w:rPr>
              <w:t xml:space="preserve">also </w:t>
            </w:r>
            <w:r w:rsidR="004F567A" w:rsidRPr="004F5D3A">
              <w:rPr>
                <w:rFonts w:ascii="Times New Roman" w:eastAsia="Times New Roman" w:hAnsi="Times New Roman" w:cs="Times New Roman"/>
                <w:color w:val="002060"/>
                <w:sz w:val="20"/>
                <w:szCs w:val="20"/>
                <w:lang w:val="en-GB"/>
              </w:rPr>
              <w:t>take into account</w:t>
            </w:r>
            <w:r w:rsidRPr="004F5D3A">
              <w:rPr>
                <w:rFonts w:ascii="Times New Roman" w:eastAsia="Times New Roman" w:hAnsi="Times New Roman" w:cs="Times New Roman"/>
                <w:color w:val="002060"/>
                <w:sz w:val="20"/>
                <w:szCs w:val="20"/>
                <w:lang w:val="en-GB"/>
              </w:rPr>
              <w:t xml:space="preserve"> the following concepts:</w:t>
            </w:r>
          </w:p>
          <w:p w14:paraId="5B51E74A" w14:textId="329C2201" w:rsidR="006A7593" w:rsidRPr="004F5D3A" w:rsidRDefault="00530E3A" w:rsidP="006A7593">
            <w:pPr>
              <w:pStyle w:val="ListParagraph"/>
              <w:spacing w:after="0"/>
              <w:ind w:left="787"/>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Minimum flows (and maximum in the case of regulated rivers). - Seasonal management-oriented modulation. - Storm flows and rate of change. - Factors conditioning water quality (dilution of run</w:t>
            </w:r>
            <w:r w:rsidR="00CE5902" w:rsidRPr="004F5D3A">
              <w:rPr>
                <w:rFonts w:ascii="Times New Roman" w:eastAsia="Times New Roman" w:hAnsi="Times New Roman" w:cs="Times New Roman"/>
                <w:color w:val="002060"/>
                <w:sz w:val="20"/>
                <w:szCs w:val="20"/>
                <w:lang w:val="en-GB"/>
              </w:rPr>
              <w:t>-off</w:t>
            </w:r>
            <w:r w:rsidRPr="004F5D3A">
              <w:rPr>
                <w:rFonts w:ascii="Times New Roman" w:eastAsia="Times New Roman" w:hAnsi="Times New Roman" w:cs="Times New Roman"/>
                <w:color w:val="002060"/>
                <w:sz w:val="20"/>
                <w:szCs w:val="20"/>
                <w:lang w:val="en-GB"/>
              </w:rPr>
              <w:t>).</w:t>
            </w:r>
          </w:p>
        </w:tc>
      </w:tr>
      <w:tr w:rsidR="00DF7C15" w:rsidRPr="004F5D3A" w14:paraId="68AC73D3" w14:textId="77777777" w:rsidTr="00E757A0">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4B189DF" w14:textId="778BF318" w:rsidR="00DF7C15" w:rsidRPr="004F5D3A" w:rsidRDefault="00DF7C15" w:rsidP="00DF7C15">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u w:val="single"/>
                <w:lang w:val="en-GB"/>
              </w:rPr>
              <w:t>Deliverable 3:</w:t>
            </w:r>
          </w:p>
          <w:p w14:paraId="34F1709A" w14:textId="043A3390" w:rsidR="00DF7C15" w:rsidRPr="004F5D3A" w:rsidRDefault="00DF7C15" w:rsidP="00A571CF">
            <w:pPr>
              <w:pStyle w:val="ListParagraph"/>
              <w:numPr>
                <w:ilvl w:val="0"/>
                <w:numId w:val="2"/>
              </w:num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Deliverable 3.1: Inventory and analysis of available information, recommendations and propo</w:t>
            </w:r>
            <w:r w:rsidR="00863BF5" w:rsidRPr="004F5D3A">
              <w:rPr>
                <w:rFonts w:ascii="Times New Roman" w:eastAsia="Times New Roman" w:hAnsi="Times New Roman" w:cs="Times New Roman"/>
                <w:color w:val="000000" w:themeColor="text1"/>
                <w:sz w:val="22"/>
                <w:szCs w:val="22"/>
                <w:lang w:val="en-GB"/>
              </w:rPr>
              <w:t>sals for obtaining further data</w:t>
            </w:r>
          </w:p>
          <w:p w14:paraId="2D79A08F" w14:textId="47D8D9E1" w:rsidR="00DF7C15" w:rsidRPr="004F5D3A" w:rsidRDefault="00DF7C15" w:rsidP="00A571CF">
            <w:pPr>
              <w:pStyle w:val="ListParagraph"/>
              <w:numPr>
                <w:ilvl w:val="0"/>
                <w:numId w:val="2"/>
              </w:num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Deliverable 3.2: Report on methodologies for defining environmental flows and d</w:t>
            </w:r>
            <w:r w:rsidR="00863BF5" w:rsidRPr="004F5D3A">
              <w:rPr>
                <w:rFonts w:ascii="Times New Roman" w:eastAsia="Times New Roman" w:hAnsi="Times New Roman" w:cs="Times New Roman"/>
                <w:color w:val="000000" w:themeColor="text1"/>
                <w:sz w:val="22"/>
                <w:szCs w:val="22"/>
                <w:lang w:val="en-GB"/>
              </w:rPr>
              <w:t>escription of the proposed tool</w:t>
            </w:r>
          </w:p>
          <w:p w14:paraId="1673DC25" w14:textId="652B59EA" w:rsidR="00B5257A" w:rsidRPr="004F5D3A" w:rsidRDefault="00B5257A" w:rsidP="00175B19">
            <w:pPr>
              <w:pStyle w:val="ListParagraph"/>
              <w:numPr>
                <w:ilvl w:val="0"/>
                <w:numId w:val="2"/>
              </w:numPr>
              <w:spacing w:after="0"/>
              <w:rPr>
                <w:rFonts w:ascii="Times New Roman" w:eastAsia="Times New Roman" w:hAnsi="Times New Roman" w:cs="Times New Roman"/>
                <w:color w:val="FF0000"/>
                <w:sz w:val="22"/>
                <w:szCs w:val="22"/>
                <w:lang w:val="en-GB"/>
              </w:rPr>
            </w:pPr>
            <w:r w:rsidRPr="004F5D3A">
              <w:rPr>
                <w:rFonts w:ascii="Times New Roman" w:eastAsia="Times New Roman" w:hAnsi="Times New Roman" w:cs="Times New Roman"/>
                <w:color w:val="FF0000"/>
                <w:sz w:val="22"/>
                <w:szCs w:val="22"/>
                <w:lang w:val="en-GB"/>
              </w:rPr>
              <w:t>Deliverable 3.3: (Additional work 1). Narrative report of the field</w:t>
            </w:r>
            <w:r w:rsidR="00CE5902" w:rsidRPr="004F5D3A">
              <w:rPr>
                <w:rFonts w:ascii="Times New Roman" w:eastAsia="Times New Roman" w:hAnsi="Times New Roman" w:cs="Times New Roman"/>
                <w:color w:val="FF0000"/>
                <w:sz w:val="22"/>
                <w:szCs w:val="22"/>
                <w:lang w:val="en-GB"/>
              </w:rPr>
              <w:t>work</w:t>
            </w:r>
            <w:r w:rsidR="00863BF5" w:rsidRPr="004F5D3A">
              <w:rPr>
                <w:rFonts w:ascii="Times New Roman" w:eastAsia="Times New Roman" w:hAnsi="Times New Roman" w:cs="Times New Roman"/>
                <w:color w:val="FF0000"/>
                <w:sz w:val="22"/>
                <w:szCs w:val="22"/>
                <w:lang w:val="en-GB"/>
              </w:rPr>
              <w:t xml:space="preserve"> and data obtained</w:t>
            </w:r>
          </w:p>
          <w:p w14:paraId="4307310C" w14:textId="4B25434B" w:rsidR="006A7593" w:rsidRPr="004F5D3A" w:rsidRDefault="00DF7C15" w:rsidP="00673E86">
            <w:pPr>
              <w:pStyle w:val="ListParagraph"/>
              <w:numPr>
                <w:ilvl w:val="0"/>
                <w:numId w:val="2"/>
              </w:num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Deliverable 3.4: Report on application of the tool in </w:t>
            </w:r>
            <w:r w:rsidR="00673E86" w:rsidRPr="004F5D3A">
              <w:rPr>
                <w:rFonts w:ascii="Times New Roman" w:eastAsia="Times New Roman" w:hAnsi="Times New Roman" w:cs="Times New Roman"/>
                <w:color w:val="000000" w:themeColor="text1"/>
                <w:sz w:val="22"/>
                <w:szCs w:val="22"/>
                <w:lang w:val="en-GB"/>
              </w:rPr>
              <w:t xml:space="preserve">the </w:t>
            </w:r>
            <w:r w:rsidR="004F567A" w:rsidRPr="004F5D3A">
              <w:rPr>
                <w:rFonts w:ascii="Times New Roman" w:eastAsia="Times New Roman" w:hAnsi="Times New Roman" w:cs="Times New Roman"/>
                <w:color w:val="000000" w:themeColor="text1"/>
                <w:sz w:val="22"/>
                <w:szCs w:val="22"/>
                <w:lang w:val="en-GB"/>
              </w:rPr>
              <w:t>Tebicuary River B</w:t>
            </w:r>
            <w:r w:rsidRPr="004F5D3A">
              <w:rPr>
                <w:rFonts w:ascii="Times New Roman" w:eastAsia="Times New Roman" w:hAnsi="Times New Roman" w:cs="Times New Roman"/>
                <w:color w:val="000000" w:themeColor="text1"/>
                <w:sz w:val="22"/>
                <w:szCs w:val="22"/>
                <w:lang w:val="en-GB"/>
              </w:rPr>
              <w:t xml:space="preserve">asin. Proposal for </w:t>
            </w:r>
            <w:r w:rsidR="00673E86" w:rsidRPr="004F5D3A">
              <w:rPr>
                <w:rFonts w:ascii="Times New Roman" w:eastAsia="Times New Roman" w:hAnsi="Times New Roman" w:cs="Times New Roman"/>
                <w:color w:val="000000" w:themeColor="text1"/>
                <w:sz w:val="22"/>
                <w:szCs w:val="22"/>
                <w:lang w:val="en-GB"/>
              </w:rPr>
              <w:t>establishing</w:t>
            </w:r>
            <w:r w:rsidRPr="004F5D3A">
              <w:rPr>
                <w:rFonts w:ascii="Times New Roman" w:eastAsia="Times New Roman" w:hAnsi="Times New Roman" w:cs="Times New Roman"/>
                <w:color w:val="000000" w:themeColor="text1"/>
                <w:sz w:val="22"/>
                <w:szCs w:val="22"/>
                <w:lang w:val="en-GB"/>
              </w:rPr>
              <w:t xml:space="preserve"> environment</w:t>
            </w:r>
            <w:r w:rsidR="00863BF5" w:rsidRPr="004F5D3A">
              <w:rPr>
                <w:rFonts w:ascii="Times New Roman" w:eastAsia="Times New Roman" w:hAnsi="Times New Roman" w:cs="Times New Roman"/>
                <w:color w:val="000000" w:themeColor="text1"/>
                <w:sz w:val="22"/>
                <w:szCs w:val="22"/>
                <w:lang w:val="en-GB"/>
              </w:rPr>
              <w:t>al flows in the Tebicuary River</w:t>
            </w:r>
          </w:p>
        </w:tc>
        <w:tc>
          <w:tcPr>
            <w:tcW w:w="426" w:type="dxa"/>
            <w:tcBorders>
              <w:top w:val="nil"/>
              <w:left w:val="nil"/>
              <w:bottom w:val="single" w:sz="4" w:space="0" w:color="auto"/>
              <w:right w:val="single" w:sz="4" w:space="0" w:color="auto"/>
            </w:tcBorders>
            <w:shd w:val="clear" w:color="auto" w:fill="C6D9F1" w:themeFill="text2" w:themeFillTint="33"/>
            <w:vAlign w:val="center"/>
          </w:tcPr>
          <w:p w14:paraId="05F1759A"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1B39391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7D4EE36A"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56775A15"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3BC7CC25"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AEF6C39"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4E17BD2B"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nil"/>
              <w:left w:val="nil"/>
              <w:bottom w:val="single" w:sz="4" w:space="0" w:color="auto"/>
              <w:right w:val="single" w:sz="4" w:space="0" w:color="auto"/>
            </w:tcBorders>
            <w:shd w:val="clear" w:color="auto" w:fill="C6D9F1" w:themeFill="text2" w:themeFillTint="33"/>
            <w:vAlign w:val="center"/>
          </w:tcPr>
          <w:p w14:paraId="7FC0FB33"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nil"/>
              <w:left w:val="nil"/>
              <w:bottom w:val="single" w:sz="4" w:space="0" w:color="auto"/>
              <w:right w:val="single" w:sz="4" w:space="0" w:color="auto"/>
            </w:tcBorders>
            <w:shd w:val="clear" w:color="auto" w:fill="C6D9F1" w:themeFill="text2" w:themeFillTint="33"/>
            <w:vAlign w:val="center"/>
          </w:tcPr>
          <w:p w14:paraId="2971D8E7" w14:textId="1ACF9C86"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0F9AD5AF"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42046427"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nil"/>
              <w:left w:val="nil"/>
              <w:bottom w:val="single" w:sz="4" w:space="0" w:color="auto"/>
              <w:right w:val="single" w:sz="4" w:space="0" w:color="auto"/>
            </w:tcBorders>
            <w:shd w:val="clear" w:color="auto" w:fill="C6D9F1" w:themeFill="text2" w:themeFillTint="33"/>
            <w:vAlign w:val="center"/>
          </w:tcPr>
          <w:p w14:paraId="3D83143E" w14:textId="77777777" w:rsidR="00DF7C15" w:rsidRPr="004F5D3A" w:rsidRDefault="00DF7C15" w:rsidP="00DF7C15">
            <w:pPr>
              <w:spacing w:after="0"/>
              <w:rPr>
                <w:rFonts w:ascii="Calibri" w:eastAsia="Times New Roman" w:hAnsi="Calibri" w:cs="Times New Roman"/>
                <w:sz w:val="22"/>
                <w:szCs w:val="22"/>
                <w:lang w:val="en-GB"/>
              </w:rPr>
            </w:pPr>
          </w:p>
        </w:tc>
      </w:tr>
      <w:tr w:rsidR="00DF7C15" w:rsidRPr="004F5D3A" w14:paraId="0E4AA843" w14:textId="77777777" w:rsidTr="006A1364">
        <w:trPr>
          <w:trHeight w:val="1114"/>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4AA836" w14:textId="251D126F" w:rsidR="00DF7C15" w:rsidRPr="004F5D3A" w:rsidRDefault="00DF7C15" w:rsidP="00C80FC6">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color w:val="000000" w:themeColor="text1"/>
                <w:sz w:val="22"/>
                <w:szCs w:val="22"/>
                <w:lang w:val="en-GB"/>
              </w:rPr>
              <w:lastRenderedPageBreak/>
              <w:t xml:space="preserve">Output 4: </w:t>
            </w:r>
            <w:r w:rsidR="00C80FC6" w:rsidRPr="004F5D3A">
              <w:rPr>
                <w:rFonts w:ascii="Times New Roman" w:eastAsia="Times New Roman" w:hAnsi="Times New Roman" w:cs="Times New Roman"/>
                <w:b/>
                <w:bCs/>
                <w:color w:val="000000" w:themeColor="text1"/>
                <w:sz w:val="22"/>
                <w:szCs w:val="22"/>
                <w:lang w:val="en-GB"/>
              </w:rPr>
              <w:t>Establishment of a</w:t>
            </w:r>
            <w:r w:rsidRPr="004F5D3A">
              <w:rPr>
                <w:rFonts w:ascii="Times New Roman" w:eastAsia="Times New Roman" w:hAnsi="Times New Roman" w:cs="Times New Roman"/>
                <w:b/>
                <w:bCs/>
                <w:color w:val="000000" w:themeColor="text1"/>
                <w:sz w:val="22"/>
                <w:szCs w:val="22"/>
                <w:lang w:val="en-GB"/>
              </w:rPr>
              <w:t xml:space="preserve"> general framework for </w:t>
            </w:r>
            <w:r w:rsidR="004F567A" w:rsidRPr="004F5D3A">
              <w:rPr>
                <w:rFonts w:ascii="Times New Roman" w:eastAsia="Times New Roman" w:hAnsi="Times New Roman" w:cs="Times New Roman"/>
                <w:b/>
                <w:bCs/>
                <w:color w:val="000000" w:themeColor="text1"/>
                <w:sz w:val="22"/>
                <w:szCs w:val="22"/>
                <w:lang w:val="en-GB"/>
              </w:rPr>
              <w:t>IWRM</w:t>
            </w:r>
            <w:r w:rsidR="00C80FC6" w:rsidRPr="004F5D3A">
              <w:rPr>
                <w:rFonts w:ascii="Times New Roman" w:eastAsia="Times New Roman" w:hAnsi="Times New Roman" w:cs="Times New Roman"/>
                <w:b/>
                <w:bCs/>
                <w:color w:val="000000" w:themeColor="text1"/>
                <w:sz w:val="22"/>
                <w:szCs w:val="22"/>
                <w:lang w:val="en-GB"/>
              </w:rPr>
              <w:t xml:space="preserve"> and climate change adaptation</w:t>
            </w:r>
            <w:r w:rsidRPr="004F5D3A">
              <w:rPr>
                <w:rFonts w:ascii="Times New Roman" w:eastAsia="Times New Roman" w:hAnsi="Times New Roman" w:cs="Times New Roman"/>
                <w:b/>
                <w:bCs/>
                <w:color w:val="000000" w:themeColor="text1"/>
                <w:sz w:val="22"/>
                <w:szCs w:val="22"/>
                <w:lang w:val="en-GB"/>
              </w:rPr>
              <w:t>. Appl</w:t>
            </w:r>
            <w:r w:rsidR="004F567A" w:rsidRPr="004F5D3A">
              <w:rPr>
                <w:rFonts w:ascii="Times New Roman" w:eastAsia="Times New Roman" w:hAnsi="Times New Roman" w:cs="Times New Roman"/>
                <w:b/>
                <w:bCs/>
                <w:color w:val="000000" w:themeColor="text1"/>
                <w:sz w:val="22"/>
                <w:szCs w:val="22"/>
                <w:lang w:val="en-GB"/>
              </w:rPr>
              <w:t>ication to the Tebicuary River B</w:t>
            </w:r>
            <w:r w:rsidRPr="004F5D3A">
              <w:rPr>
                <w:rFonts w:ascii="Times New Roman" w:eastAsia="Times New Roman" w:hAnsi="Times New Roman" w:cs="Times New Roman"/>
                <w:b/>
                <w:bCs/>
                <w:color w:val="000000" w:themeColor="text1"/>
                <w:sz w:val="22"/>
                <w:szCs w:val="22"/>
                <w:lang w:val="en-GB"/>
              </w:rPr>
              <w:t>asin.</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7"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8"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9"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A"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B"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C"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D"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E"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3F"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40" w14:textId="403ACBAA"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41" w14:textId="2AA402B7"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4AA842" w14:textId="77777777" w:rsidR="00DF7C15" w:rsidRPr="004F5D3A" w:rsidRDefault="00DF7C15" w:rsidP="00DF7C15">
            <w:pPr>
              <w:spacing w:after="0"/>
              <w:rPr>
                <w:rFonts w:ascii="Calibri" w:eastAsia="Times New Roman" w:hAnsi="Calibri" w:cs="Times New Roman"/>
                <w:sz w:val="22"/>
                <w:szCs w:val="22"/>
                <w:lang w:val="en-GB"/>
              </w:rPr>
            </w:pPr>
          </w:p>
        </w:tc>
      </w:tr>
      <w:tr w:rsidR="00DF7C15" w:rsidRPr="004F5D3A" w14:paraId="089E798F" w14:textId="77777777" w:rsidTr="006A1364">
        <w:trPr>
          <w:trHeight w:val="689"/>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E16EAA" w14:textId="32245F6B" w:rsidR="00DF7C15" w:rsidRPr="004F5D3A" w:rsidRDefault="00DF7C15" w:rsidP="004F567A">
            <w:pPr>
              <w:spacing w:after="0"/>
              <w:rPr>
                <w:rFonts w:ascii="Times New Roman" w:eastAsia="Times New Roman" w:hAnsi="Times New Roman" w:cs="Times New Roman"/>
                <w:i/>
                <w:iCs/>
                <w:lang w:val="en-GB"/>
              </w:rPr>
            </w:pPr>
            <w:r w:rsidRPr="004F5D3A">
              <w:rPr>
                <w:rFonts w:ascii="Times New Roman" w:eastAsia="Times New Roman" w:hAnsi="Times New Roman" w:cs="Times New Roman"/>
                <w:color w:val="000000" w:themeColor="text1"/>
                <w:sz w:val="22"/>
                <w:szCs w:val="22"/>
                <w:lang w:val="en-GB"/>
              </w:rPr>
              <w:t xml:space="preserve">Activity 4.1: Proposed general framework for </w:t>
            </w:r>
            <w:r w:rsidR="004F567A" w:rsidRPr="004F5D3A">
              <w:rPr>
                <w:rFonts w:ascii="Times New Roman" w:eastAsia="Times New Roman" w:hAnsi="Times New Roman" w:cs="Times New Roman"/>
                <w:color w:val="000000" w:themeColor="text1"/>
                <w:sz w:val="22"/>
                <w:szCs w:val="22"/>
                <w:lang w:val="en-GB"/>
              </w:rPr>
              <w:t>IWRM</w:t>
            </w:r>
            <w:r w:rsidRPr="004F5D3A">
              <w:rPr>
                <w:rFonts w:ascii="Times New Roman" w:eastAsia="Times New Roman" w:hAnsi="Times New Roman" w:cs="Times New Roman"/>
                <w:color w:val="000000" w:themeColor="text1"/>
                <w:sz w:val="22"/>
                <w:szCs w:val="22"/>
                <w:lang w:val="en-GB"/>
              </w:rPr>
              <w:t xml:space="preserve"> and climate change adaptation, applicable to </w:t>
            </w:r>
            <w:r w:rsidR="00673E86" w:rsidRPr="004F5D3A">
              <w:rPr>
                <w:rFonts w:ascii="Times New Roman" w:eastAsia="Times New Roman" w:hAnsi="Times New Roman" w:cs="Times New Roman"/>
                <w:color w:val="000000" w:themeColor="text1"/>
                <w:sz w:val="22"/>
                <w:szCs w:val="22"/>
                <w:lang w:val="en-GB"/>
              </w:rPr>
              <w:t xml:space="preserve">the </w:t>
            </w:r>
            <w:r w:rsidRPr="004F5D3A">
              <w:rPr>
                <w:rFonts w:ascii="Times New Roman" w:eastAsia="Times New Roman" w:hAnsi="Times New Roman" w:cs="Times New Roman"/>
                <w:color w:val="000000" w:themeColor="text1"/>
                <w:sz w:val="22"/>
                <w:szCs w:val="22"/>
                <w:lang w:val="en-GB"/>
              </w:rPr>
              <w:t xml:space="preserve">Tebicuary River </w:t>
            </w:r>
            <w:r w:rsidR="004F567A" w:rsidRPr="004F5D3A">
              <w:rPr>
                <w:rFonts w:ascii="Times New Roman" w:eastAsia="Times New Roman" w:hAnsi="Times New Roman" w:cs="Times New Roman"/>
                <w:color w:val="000000" w:themeColor="text1"/>
                <w:sz w:val="22"/>
                <w:szCs w:val="22"/>
                <w:lang w:val="en-GB"/>
              </w:rPr>
              <w:t>B</w:t>
            </w:r>
            <w:r w:rsidR="00863BF5" w:rsidRPr="004F5D3A">
              <w:rPr>
                <w:rFonts w:ascii="Times New Roman" w:eastAsia="Times New Roman" w:hAnsi="Times New Roman" w:cs="Times New Roman"/>
                <w:color w:val="000000" w:themeColor="text1"/>
                <w:sz w:val="22"/>
                <w:szCs w:val="22"/>
                <w:lang w:val="en-GB"/>
              </w:rPr>
              <w:t>asin</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D5F6EC3"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129042E"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D9254A4"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1C6020C"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4498AE8"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462CC8F"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D4E6176"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2FDF21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33C35F1"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7EE2821" w14:textId="7D396B2E"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6866210" w14:textId="1ED1B5AE"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C6CE51D" w14:textId="77777777" w:rsidR="00DF7C15" w:rsidRPr="004F5D3A" w:rsidRDefault="00DF7C15" w:rsidP="00DF7C15">
            <w:pPr>
              <w:spacing w:after="0"/>
              <w:rPr>
                <w:rFonts w:ascii="Calibri" w:eastAsia="Times New Roman" w:hAnsi="Calibri" w:cs="Times New Roman"/>
                <w:sz w:val="22"/>
                <w:szCs w:val="22"/>
                <w:lang w:val="en-GB"/>
              </w:rPr>
            </w:pPr>
          </w:p>
        </w:tc>
      </w:tr>
      <w:tr w:rsidR="00280C7E" w:rsidRPr="00573A62" w14:paraId="25625A9F" w14:textId="77777777" w:rsidTr="006A1364">
        <w:trPr>
          <w:trHeight w:val="2953"/>
        </w:trPr>
        <w:tc>
          <w:tcPr>
            <w:tcW w:w="14190" w:type="dxa"/>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6BE7CB" w14:textId="20334F9F" w:rsidR="008A0882" w:rsidRPr="004F5D3A" w:rsidRDefault="00673E86"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A</w:t>
            </w:r>
            <w:r w:rsidR="008A0882" w:rsidRPr="004F5D3A">
              <w:rPr>
                <w:rFonts w:ascii="Calibri" w:eastAsia="Times New Roman" w:hAnsi="Calibri" w:cs="Times New Roman"/>
                <w:color w:val="002060"/>
                <w:sz w:val="20"/>
                <w:szCs w:val="20"/>
                <w:lang w:val="en-GB"/>
              </w:rPr>
              <w:t xml:space="preserve"> methodology </w:t>
            </w:r>
            <w:r w:rsidRPr="004F5D3A">
              <w:rPr>
                <w:rFonts w:ascii="Calibri" w:eastAsia="Times New Roman" w:hAnsi="Calibri" w:cs="Times New Roman"/>
                <w:color w:val="002060"/>
                <w:sz w:val="20"/>
                <w:szCs w:val="20"/>
                <w:lang w:val="en-GB"/>
              </w:rPr>
              <w:t>will be produced for establishing</w:t>
            </w:r>
            <w:r w:rsidR="008A0882" w:rsidRPr="004F5D3A">
              <w:rPr>
                <w:rFonts w:ascii="Calibri" w:eastAsia="Times New Roman" w:hAnsi="Calibri" w:cs="Times New Roman"/>
                <w:color w:val="002060"/>
                <w:sz w:val="20"/>
                <w:szCs w:val="20"/>
                <w:lang w:val="en-GB"/>
              </w:rPr>
              <w:t xml:space="preserve"> an IWRM framework in Paraguay </w:t>
            </w:r>
            <w:r w:rsidRPr="004F5D3A">
              <w:rPr>
                <w:rFonts w:ascii="Calibri" w:eastAsia="Times New Roman" w:hAnsi="Calibri" w:cs="Times New Roman"/>
                <w:color w:val="002060"/>
                <w:sz w:val="20"/>
                <w:szCs w:val="20"/>
                <w:lang w:val="en-GB"/>
              </w:rPr>
              <w:t>that</w:t>
            </w:r>
            <w:r w:rsidR="008A0882" w:rsidRPr="004F5D3A">
              <w:rPr>
                <w:rFonts w:ascii="Calibri" w:eastAsia="Times New Roman" w:hAnsi="Calibri" w:cs="Times New Roman"/>
                <w:color w:val="002060"/>
                <w:sz w:val="20"/>
                <w:szCs w:val="20"/>
                <w:lang w:val="en-GB"/>
              </w:rPr>
              <w:t xml:space="preserve"> include</w:t>
            </w:r>
            <w:r w:rsidRPr="004F5D3A">
              <w:rPr>
                <w:rFonts w:ascii="Calibri" w:eastAsia="Times New Roman" w:hAnsi="Calibri" w:cs="Times New Roman"/>
                <w:color w:val="002060"/>
                <w:sz w:val="20"/>
                <w:szCs w:val="20"/>
                <w:lang w:val="en-GB"/>
              </w:rPr>
              <w:t>s</w:t>
            </w:r>
            <w:r w:rsidR="008A0882" w:rsidRPr="004F5D3A">
              <w:rPr>
                <w:rFonts w:ascii="Calibri" w:eastAsia="Times New Roman" w:hAnsi="Calibri" w:cs="Times New Roman"/>
                <w:color w:val="002060"/>
                <w:sz w:val="20"/>
                <w:szCs w:val="20"/>
                <w:lang w:val="en-GB"/>
              </w:rPr>
              <w:t xml:space="preserve"> the following </w:t>
            </w:r>
            <w:r w:rsidRPr="004F5D3A">
              <w:rPr>
                <w:rFonts w:ascii="Calibri" w:eastAsia="Times New Roman" w:hAnsi="Calibri" w:cs="Times New Roman"/>
                <w:color w:val="002060"/>
                <w:sz w:val="20"/>
                <w:szCs w:val="20"/>
                <w:lang w:val="en-GB"/>
              </w:rPr>
              <w:t xml:space="preserve">minimum </w:t>
            </w:r>
            <w:r w:rsidR="008A0882" w:rsidRPr="004F5D3A">
              <w:rPr>
                <w:rFonts w:ascii="Calibri" w:eastAsia="Times New Roman" w:hAnsi="Calibri" w:cs="Times New Roman"/>
                <w:color w:val="002060"/>
                <w:sz w:val="20"/>
                <w:szCs w:val="20"/>
                <w:lang w:val="en-GB"/>
              </w:rPr>
              <w:t>sections:</w:t>
            </w:r>
          </w:p>
          <w:p w14:paraId="0B04CBDF" w14:textId="141645DC" w:rsidR="00C87D63"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Evaluation of environmental characteristics.</w:t>
            </w:r>
          </w:p>
          <w:p w14:paraId="658D7B9E" w14:textId="577C66F7" w:rsidR="008E5F62"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Basin management processes.</w:t>
            </w:r>
          </w:p>
          <w:p w14:paraId="4DE0E5B9" w14:textId="5EB701A2" w:rsidR="00C87D63"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Identification of adaptation measures for the IWRM at</w:t>
            </w:r>
            <w:r w:rsidR="002934E1" w:rsidRPr="004F5D3A">
              <w:rPr>
                <w:rFonts w:ascii="Calibri" w:eastAsia="Times New Roman" w:hAnsi="Calibri" w:cs="Times New Roman"/>
                <w:color w:val="002060"/>
                <w:sz w:val="20"/>
                <w:szCs w:val="20"/>
                <w:lang w:val="en-GB"/>
              </w:rPr>
              <w:t xml:space="preserve"> the</w:t>
            </w:r>
            <w:r w:rsidRPr="004F5D3A">
              <w:rPr>
                <w:rFonts w:ascii="Calibri" w:eastAsia="Times New Roman" w:hAnsi="Calibri" w:cs="Times New Roman"/>
                <w:color w:val="002060"/>
                <w:sz w:val="20"/>
                <w:szCs w:val="20"/>
                <w:lang w:val="en-GB"/>
              </w:rPr>
              <w:t xml:space="preserve"> river basin level</w:t>
            </w:r>
            <w:r w:rsidR="00673E86"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 xml:space="preserve"> in response to climate change.</w:t>
            </w:r>
          </w:p>
          <w:p w14:paraId="3150D88F" w14:textId="77777777" w:rsidR="00C87D63"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Proposed methodology for prioritizing actions to improve climate resilience.</w:t>
            </w:r>
          </w:p>
          <w:p w14:paraId="40D84739" w14:textId="5F971F27" w:rsidR="008A0882"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IWRM plan monitoring and evaluation process</w:t>
            </w:r>
            <w:r w:rsidR="00673E86" w:rsidRPr="004F5D3A">
              <w:rPr>
                <w:rFonts w:ascii="Calibri" w:eastAsia="Times New Roman" w:hAnsi="Calibri" w:cs="Times New Roman"/>
                <w:color w:val="002060"/>
                <w:sz w:val="20"/>
                <w:szCs w:val="20"/>
                <w:lang w:val="en-GB"/>
              </w:rPr>
              <w:t>.</w:t>
            </w:r>
          </w:p>
          <w:p w14:paraId="335BD880" w14:textId="4CFA78EC" w:rsidR="008E5F62" w:rsidRPr="004F5D3A" w:rsidRDefault="008E5F6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 xml:space="preserve">Guidelines for producing an IWRM plan for </w:t>
            </w:r>
            <w:r w:rsidR="002934E1" w:rsidRPr="004F5D3A">
              <w:rPr>
                <w:rFonts w:ascii="Calibri" w:eastAsia="Times New Roman" w:hAnsi="Calibri" w:cs="Times New Roman"/>
                <w:color w:val="002060"/>
                <w:sz w:val="20"/>
                <w:szCs w:val="20"/>
                <w:lang w:val="en-GB"/>
              </w:rPr>
              <w:t>the Tebicuary River B</w:t>
            </w:r>
            <w:r w:rsidRPr="004F5D3A">
              <w:rPr>
                <w:rFonts w:ascii="Calibri" w:eastAsia="Times New Roman" w:hAnsi="Calibri" w:cs="Times New Roman"/>
                <w:color w:val="002060"/>
                <w:sz w:val="20"/>
                <w:szCs w:val="20"/>
                <w:lang w:val="en-GB"/>
              </w:rPr>
              <w:t>asin</w:t>
            </w:r>
            <w:r w:rsidR="00673E86" w:rsidRPr="004F5D3A">
              <w:rPr>
                <w:rFonts w:ascii="Calibri" w:eastAsia="Times New Roman" w:hAnsi="Calibri" w:cs="Times New Roman"/>
                <w:color w:val="002060"/>
                <w:sz w:val="20"/>
                <w:szCs w:val="20"/>
                <w:lang w:val="en-GB"/>
              </w:rPr>
              <w:t>.</w:t>
            </w:r>
          </w:p>
          <w:p w14:paraId="6980DBB0" w14:textId="77777777" w:rsidR="008E5F62" w:rsidRPr="004F5D3A" w:rsidRDefault="008E5F62" w:rsidP="008A0882">
            <w:pPr>
              <w:spacing w:after="0"/>
              <w:jc w:val="both"/>
              <w:rPr>
                <w:rFonts w:ascii="Calibri" w:eastAsia="Times New Roman" w:hAnsi="Calibri" w:cs="Times New Roman"/>
                <w:color w:val="002060"/>
                <w:sz w:val="20"/>
                <w:szCs w:val="20"/>
                <w:lang w:val="en-GB"/>
              </w:rPr>
            </w:pPr>
          </w:p>
          <w:p w14:paraId="443124C2" w14:textId="7BBC3222" w:rsidR="008A0882"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In this phase of the work, particular focus will be placed on instructions for water resource sector adaptation set out in the following documents:</w:t>
            </w:r>
          </w:p>
          <w:p w14:paraId="2C5BF228" w14:textId="3046D365" w:rsidR="008A0882"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Guide for producing sector climate change a</w:t>
            </w:r>
            <w:r w:rsidR="00CB290B" w:rsidRPr="004F5D3A">
              <w:rPr>
                <w:rFonts w:ascii="Calibri" w:eastAsia="Times New Roman" w:hAnsi="Calibri" w:cs="Times New Roman"/>
                <w:color w:val="002060"/>
                <w:sz w:val="20"/>
                <w:szCs w:val="20"/>
                <w:lang w:val="en-GB"/>
              </w:rPr>
              <w:t>daptation plans –</w:t>
            </w:r>
            <w:r w:rsidRPr="004F5D3A">
              <w:rPr>
                <w:rFonts w:ascii="Calibri" w:eastAsia="Times New Roman" w:hAnsi="Calibri" w:cs="Times New Roman"/>
                <w:color w:val="002060"/>
                <w:sz w:val="20"/>
                <w:szCs w:val="20"/>
                <w:lang w:val="en-GB"/>
              </w:rPr>
              <w:t xml:space="preserve"> Guiding document </w:t>
            </w:r>
            <w:r w:rsidR="00CB290B" w:rsidRPr="004F5D3A">
              <w:rPr>
                <w:rFonts w:ascii="Calibri" w:eastAsia="Times New Roman" w:hAnsi="Calibri" w:cs="Times New Roman"/>
                <w:color w:val="002060"/>
                <w:sz w:val="20"/>
                <w:szCs w:val="20"/>
                <w:lang w:val="en-GB"/>
              </w:rPr>
              <w:t>(SEAM, 2017)</w:t>
            </w:r>
          </w:p>
          <w:p w14:paraId="5E65AD8A" w14:textId="37D4A413" w:rsidR="008A0882" w:rsidRPr="004F5D3A" w:rsidRDefault="008A0882" w:rsidP="008A0882">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w:t>
            </w:r>
            <w:r w:rsidRPr="004F5D3A">
              <w:rPr>
                <w:rFonts w:ascii="Calibri" w:eastAsia="Times New Roman" w:hAnsi="Calibri" w:cs="Times New Roman"/>
                <w:color w:val="002060"/>
                <w:sz w:val="20"/>
                <w:szCs w:val="20"/>
                <w:lang w:val="en-GB"/>
              </w:rPr>
              <w:tab/>
              <w:t>Evaluation of the water resource sector’s vulnera</w:t>
            </w:r>
            <w:r w:rsidR="00CB290B" w:rsidRPr="004F5D3A">
              <w:rPr>
                <w:rFonts w:ascii="Calibri" w:eastAsia="Times New Roman" w:hAnsi="Calibri" w:cs="Times New Roman"/>
                <w:color w:val="002060"/>
                <w:sz w:val="20"/>
                <w:szCs w:val="20"/>
                <w:lang w:val="en-GB"/>
              </w:rPr>
              <w:t>bility to climate change (SEAM, 2016)</w:t>
            </w:r>
          </w:p>
          <w:p w14:paraId="20CC32C8" w14:textId="3C67093A" w:rsidR="0024572B" w:rsidRPr="004F5D3A" w:rsidRDefault="008A0882" w:rsidP="00CB6B19">
            <w:pPr>
              <w:spacing w:after="0"/>
              <w:jc w:val="both"/>
              <w:rPr>
                <w:rFonts w:ascii="Calibri" w:eastAsia="Times New Roman" w:hAnsi="Calibri" w:cs="Times New Roman"/>
                <w:color w:val="002060"/>
                <w:sz w:val="20"/>
                <w:szCs w:val="20"/>
                <w:lang w:val="en-GB"/>
              </w:rPr>
            </w:pPr>
            <w:r w:rsidRPr="004F5D3A">
              <w:rPr>
                <w:rFonts w:ascii="Calibri" w:eastAsia="Times New Roman" w:hAnsi="Calibri" w:cs="Times New Roman"/>
                <w:color w:val="002060"/>
                <w:sz w:val="20"/>
                <w:szCs w:val="20"/>
                <w:lang w:val="en-GB"/>
              </w:rPr>
              <w:t>This task will include a third mission during which the general framework and possible strategies and measures for IWRM and climate change resilience will be considered and discussed.</w:t>
            </w:r>
          </w:p>
          <w:p w14:paraId="0EF3431D" w14:textId="24BD9CB7" w:rsidR="00675C96" w:rsidRPr="004F5D3A" w:rsidRDefault="00675C96" w:rsidP="00CB6B19">
            <w:pPr>
              <w:spacing w:after="0"/>
              <w:jc w:val="both"/>
              <w:rPr>
                <w:rFonts w:ascii="Calibri" w:eastAsia="Times New Roman" w:hAnsi="Calibri" w:cs="Times New Roman"/>
                <w:color w:val="002060"/>
                <w:sz w:val="6"/>
                <w:szCs w:val="6"/>
                <w:lang w:val="en-GB"/>
              </w:rPr>
            </w:pPr>
          </w:p>
        </w:tc>
      </w:tr>
      <w:tr w:rsidR="006A1364" w:rsidRPr="004F5D3A" w14:paraId="5441FF06" w14:textId="77777777" w:rsidTr="009720A2">
        <w:trPr>
          <w:trHeight w:val="337"/>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70EFF0" w14:textId="55AD8244" w:rsidR="006A1364" w:rsidRPr="004F5D3A" w:rsidRDefault="006A1364" w:rsidP="009720A2">
            <w:pPr>
              <w:spacing w:after="0"/>
              <w:jc w:val="both"/>
              <w:rPr>
                <w:rFonts w:ascii="Times New Roman" w:eastAsia="Times New Roman" w:hAnsi="Times New Roman" w:cs="Times New Roman"/>
                <w:color w:val="FF0000"/>
                <w:sz w:val="22"/>
                <w:szCs w:val="22"/>
                <w:u w:val="single"/>
                <w:lang w:val="en-GB"/>
              </w:rPr>
            </w:pPr>
            <w:r w:rsidRPr="004F5D3A">
              <w:rPr>
                <w:rFonts w:ascii="Times New Roman" w:hAnsi="Times New Roman" w:cs="Times New Roman"/>
                <w:color w:val="FF0000"/>
                <w:sz w:val="22"/>
                <w:szCs w:val="22"/>
                <w:lang w:val="en-GB"/>
              </w:rPr>
              <w:t>Activity 4.2: Training of SEAM technicia</w:t>
            </w:r>
            <w:r w:rsidR="00863BF5" w:rsidRPr="004F5D3A">
              <w:rPr>
                <w:rFonts w:ascii="Times New Roman" w:hAnsi="Times New Roman" w:cs="Times New Roman"/>
                <w:color w:val="FF0000"/>
                <w:sz w:val="22"/>
                <w:szCs w:val="22"/>
                <w:lang w:val="en-GB"/>
              </w:rPr>
              <w:t>ns (Proposed additional work 2)</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DB1B81B"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F0CFA2"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25A3BF0"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ABA47F9"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767D095"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4B9B5A6"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37A931E"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06AE2BB"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F88EB16"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2AF8BF4" w14:textId="77777777" w:rsidR="006A1364" w:rsidRPr="004F5D3A" w:rsidRDefault="006A1364" w:rsidP="00DF7C15">
            <w:pPr>
              <w:spacing w:after="0"/>
              <w:rPr>
                <w:rFonts w:ascii="Calibri" w:eastAsia="Times New Roman" w:hAnsi="Calibri" w:cs="Times New Roman"/>
                <w:color w:val="FF0000"/>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398C4C4" w14:textId="252F5ADD" w:rsidR="006A1364" w:rsidRPr="004F5D3A" w:rsidRDefault="006A1364" w:rsidP="00DF7C15">
            <w:pPr>
              <w:spacing w:after="0"/>
              <w:rPr>
                <w:rFonts w:ascii="Times New Roman" w:eastAsia="Times New Roman" w:hAnsi="Times New Roman" w:cs="Times New Roman"/>
                <w:color w:val="FF0000"/>
                <w:sz w:val="22"/>
                <w:szCs w:val="22"/>
                <w:lang w:val="en-GB"/>
              </w:rPr>
            </w:pPr>
            <w:r w:rsidRPr="004F5D3A">
              <w:rPr>
                <w:rFonts w:ascii="Times New Roman" w:eastAsia="Times New Roman" w:hAnsi="Times New Roman" w:cs="Times New Roman"/>
                <w:color w:val="FF0000"/>
                <w:sz w:val="22"/>
                <w:szCs w:val="22"/>
                <w:lang w:val="en-GB"/>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6C164B9" w14:textId="77777777" w:rsidR="006A1364" w:rsidRPr="004F5D3A" w:rsidRDefault="006A1364" w:rsidP="00DF7C15">
            <w:pPr>
              <w:spacing w:after="0"/>
              <w:rPr>
                <w:rFonts w:ascii="Calibri" w:eastAsia="Times New Roman" w:hAnsi="Calibri" w:cs="Times New Roman"/>
                <w:color w:val="FF0000"/>
                <w:sz w:val="22"/>
                <w:szCs w:val="22"/>
                <w:lang w:val="en-GB"/>
              </w:rPr>
            </w:pPr>
          </w:p>
        </w:tc>
      </w:tr>
      <w:tr w:rsidR="006A1364" w:rsidRPr="00573A62" w14:paraId="053B119C" w14:textId="77777777" w:rsidTr="006A1364">
        <w:trPr>
          <w:trHeight w:val="300"/>
        </w:trPr>
        <w:tc>
          <w:tcPr>
            <w:tcW w:w="14190" w:type="dxa"/>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3D924B" w14:textId="4D0B766D" w:rsidR="006A1364" w:rsidRPr="004F5D3A" w:rsidRDefault="006A1364" w:rsidP="006A1364">
            <w:pPr>
              <w:spacing w:after="0"/>
              <w:jc w:val="both"/>
              <w:rPr>
                <w:rFonts w:ascii="Calibri" w:eastAsia="Times New Roman" w:hAnsi="Calibri" w:cs="Times New Roman"/>
                <w:color w:val="FF0000"/>
                <w:sz w:val="20"/>
                <w:szCs w:val="20"/>
                <w:lang w:val="en-GB"/>
              </w:rPr>
            </w:pPr>
            <w:r w:rsidRPr="004F5D3A">
              <w:rPr>
                <w:rFonts w:ascii="Calibri" w:eastAsia="Times New Roman" w:hAnsi="Calibri" w:cs="Times New Roman"/>
                <w:color w:val="FF0000"/>
                <w:sz w:val="20"/>
                <w:szCs w:val="20"/>
                <w:lang w:val="en-GB"/>
              </w:rPr>
              <w:t xml:space="preserve">It would be advisable to actively promote the training and involvement of local technicians in the project, and so the proposal is to devote part of the second mission/workshop (corresponding to activity 3.2) to this. The other missions are aimed at developing and discussing the technical work with the actors involved in order to provide SEAM with methodologies and documents useful </w:t>
            </w:r>
            <w:r w:rsidR="00673E86" w:rsidRPr="004F5D3A">
              <w:rPr>
                <w:rFonts w:ascii="Calibri" w:eastAsia="Times New Roman" w:hAnsi="Calibri" w:cs="Times New Roman"/>
                <w:color w:val="FF0000"/>
                <w:sz w:val="20"/>
                <w:szCs w:val="20"/>
                <w:lang w:val="en-GB"/>
              </w:rPr>
              <w:t>for</w:t>
            </w:r>
            <w:r w:rsidRPr="004F5D3A">
              <w:rPr>
                <w:rFonts w:ascii="Calibri" w:eastAsia="Times New Roman" w:hAnsi="Calibri" w:cs="Times New Roman"/>
                <w:color w:val="FF0000"/>
                <w:sz w:val="20"/>
                <w:szCs w:val="20"/>
                <w:lang w:val="en-GB"/>
              </w:rPr>
              <w:t xml:space="preserve"> its management work.</w:t>
            </w:r>
          </w:p>
          <w:p w14:paraId="754B60D3" w14:textId="591AEE34" w:rsidR="006A1364" w:rsidRPr="004F5D3A" w:rsidRDefault="006A1364" w:rsidP="006A1364">
            <w:pPr>
              <w:spacing w:after="0"/>
              <w:jc w:val="both"/>
              <w:rPr>
                <w:rFonts w:ascii="Calibri" w:eastAsia="Times New Roman" w:hAnsi="Calibri" w:cs="Times New Roman"/>
                <w:color w:val="FF0000"/>
                <w:sz w:val="20"/>
                <w:szCs w:val="20"/>
                <w:lang w:val="en-GB"/>
              </w:rPr>
            </w:pPr>
            <w:r w:rsidRPr="004F5D3A">
              <w:rPr>
                <w:rFonts w:ascii="Calibri" w:eastAsia="Times New Roman" w:hAnsi="Calibri" w:cs="Times New Roman"/>
                <w:color w:val="FF0000"/>
                <w:sz w:val="20"/>
                <w:szCs w:val="20"/>
                <w:lang w:val="en-GB"/>
              </w:rPr>
              <w:t xml:space="preserve">Given SEAM’s (and CTCN’s) stated interest in its officials receiving training in water resource management, </w:t>
            </w:r>
            <w:r w:rsidR="00673E86" w:rsidRPr="004F5D3A">
              <w:rPr>
                <w:rFonts w:ascii="Calibri" w:eastAsia="Times New Roman" w:hAnsi="Calibri" w:cs="Times New Roman"/>
                <w:color w:val="FF0000"/>
                <w:sz w:val="20"/>
                <w:szCs w:val="20"/>
                <w:lang w:val="en-GB"/>
              </w:rPr>
              <w:t>the proposal is</w:t>
            </w:r>
            <w:r w:rsidRPr="004F5D3A">
              <w:rPr>
                <w:rFonts w:ascii="Calibri" w:eastAsia="Times New Roman" w:hAnsi="Calibri" w:cs="Times New Roman"/>
                <w:color w:val="FF0000"/>
                <w:sz w:val="20"/>
                <w:szCs w:val="20"/>
                <w:lang w:val="en-GB"/>
              </w:rPr>
              <w:t xml:space="preserve"> to include an additional workshop (</w:t>
            </w:r>
            <w:r w:rsidR="00B5532A" w:rsidRPr="004F5D3A">
              <w:rPr>
                <w:rFonts w:ascii="Calibri" w:eastAsia="Times New Roman" w:hAnsi="Calibri" w:cs="Times New Roman"/>
                <w:color w:val="FF0000"/>
                <w:sz w:val="20"/>
                <w:szCs w:val="20"/>
                <w:lang w:val="en-GB"/>
              </w:rPr>
              <w:t>three</w:t>
            </w:r>
            <w:r w:rsidRPr="004F5D3A">
              <w:rPr>
                <w:rFonts w:ascii="Calibri" w:eastAsia="Times New Roman" w:hAnsi="Calibri" w:cs="Times New Roman"/>
                <w:color w:val="FF0000"/>
                <w:sz w:val="20"/>
                <w:szCs w:val="20"/>
                <w:lang w:val="en-GB"/>
              </w:rPr>
              <w:t xml:space="preserve"> or </w:t>
            </w:r>
            <w:r w:rsidR="00B5532A" w:rsidRPr="004F5D3A">
              <w:rPr>
                <w:rFonts w:ascii="Calibri" w:eastAsia="Times New Roman" w:hAnsi="Calibri" w:cs="Times New Roman"/>
                <w:color w:val="FF0000"/>
                <w:sz w:val="20"/>
                <w:szCs w:val="20"/>
                <w:lang w:val="en-GB"/>
              </w:rPr>
              <w:t>four</w:t>
            </w:r>
            <w:r w:rsidRPr="004F5D3A">
              <w:rPr>
                <w:rFonts w:ascii="Calibri" w:eastAsia="Times New Roman" w:hAnsi="Calibri" w:cs="Times New Roman"/>
                <w:color w:val="FF0000"/>
                <w:sz w:val="20"/>
                <w:szCs w:val="20"/>
                <w:lang w:val="en-GB"/>
              </w:rPr>
              <w:t xml:space="preserve"> days long) in the third mission to provide training </w:t>
            </w:r>
            <w:r w:rsidR="00673E86" w:rsidRPr="004F5D3A">
              <w:rPr>
                <w:rFonts w:ascii="Calibri" w:eastAsia="Times New Roman" w:hAnsi="Calibri" w:cs="Times New Roman"/>
                <w:color w:val="FF0000"/>
                <w:sz w:val="20"/>
                <w:szCs w:val="20"/>
                <w:lang w:val="en-GB"/>
              </w:rPr>
              <w:t>on how to</w:t>
            </w:r>
            <w:r w:rsidRPr="004F5D3A">
              <w:rPr>
                <w:rFonts w:ascii="Calibri" w:eastAsia="Times New Roman" w:hAnsi="Calibri" w:cs="Times New Roman"/>
                <w:color w:val="FF0000"/>
                <w:sz w:val="20"/>
                <w:szCs w:val="20"/>
                <w:lang w:val="en-GB"/>
              </w:rPr>
              <w:t xml:space="preserve"> replicat</w:t>
            </w:r>
            <w:r w:rsidR="00673E86" w:rsidRPr="004F5D3A">
              <w:rPr>
                <w:rFonts w:ascii="Calibri" w:eastAsia="Times New Roman" w:hAnsi="Calibri" w:cs="Times New Roman"/>
                <w:color w:val="FF0000"/>
                <w:sz w:val="20"/>
                <w:szCs w:val="20"/>
                <w:lang w:val="en-GB"/>
              </w:rPr>
              <w:t>e</w:t>
            </w:r>
            <w:r w:rsidRPr="004F5D3A">
              <w:rPr>
                <w:rFonts w:ascii="Calibri" w:eastAsia="Times New Roman" w:hAnsi="Calibri" w:cs="Times New Roman"/>
                <w:color w:val="FF0000"/>
                <w:sz w:val="20"/>
                <w:szCs w:val="20"/>
                <w:lang w:val="en-GB"/>
              </w:rPr>
              <w:t xml:space="preserve"> the me</w:t>
            </w:r>
            <w:r w:rsidR="00B5532A" w:rsidRPr="004F5D3A">
              <w:rPr>
                <w:rFonts w:ascii="Calibri" w:eastAsia="Times New Roman" w:hAnsi="Calibri" w:cs="Times New Roman"/>
                <w:color w:val="FF0000"/>
                <w:sz w:val="20"/>
                <w:szCs w:val="20"/>
                <w:lang w:val="en-GB"/>
              </w:rPr>
              <w:t>thodology in other basins and, in particular</w:t>
            </w:r>
            <w:r w:rsidRPr="004F5D3A">
              <w:rPr>
                <w:rFonts w:ascii="Calibri" w:eastAsia="Times New Roman" w:hAnsi="Calibri" w:cs="Times New Roman"/>
                <w:color w:val="FF0000"/>
                <w:sz w:val="20"/>
                <w:szCs w:val="20"/>
                <w:lang w:val="en-GB"/>
              </w:rPr>
              <w:t>,</w:t>
            </w:r>
            <w:r w:rsidR="00B5532A" w:rsidRPr="004F5D3A">
              <w:rPr>
                <w:rFonts w:ascii="Calibri" w:eastAsia="Times New Roman" w:hAnsi="Calibri" w:cs="Times New Roman"/>
                <w:color w:val="FF0000"/>
                <w:sz w:val="20"/>
                <w:szCs w:val="20"/>
                <w:lang w:val="en-GB"/>
              </w:rPr>
              <w:t xml:space="preserve"> on</w:t>
            </w:r>
            <w:r w:rsidRPr="004F5D3A">
              <w:rPr>
                <w:rFonts w:ascii="Calibri" w:eastAsia="Times New Roman" w:hAnsi="Calibri" w:cs="Times New Roman"/>
                <w:color w:val="FF0000"/>
                <w:sz w:val="20"/>
                <w:szCs w:val="20"/>
                <w:lang w:val="en-GB"/>
              </w:rPr>
              <w:t xml:space="preserve"> </w:t>
            </w:r>
            <w:r w:rsidR="00673E86" w:rsidRPr="004F5D3A">
              <w:rPr>
                <w:rFonts w:ascii="Calibri" w:eastAsia="Times New Roman" w:hAnsi="Calibri" w:cs="Times New Roman"/>
                <w:color w:val="FF0000"/>
                <w:sz w:val="20"/>
                <w:szCs w:val="20"/>
                <w:lang w:val="en-GB"/>
              </w:rPr>
              <w:t>how to apply</w:t>
            </w:r>
            <w:r w:rsidRPr="004F5D3A">
              <w:rPr>
                <w:rFonts w:ascii="Calibri" w:eastAsia="Times New Roman" w:hAnsi="Calibri" w:cs="Times New Roman"/>
                <w:color w:val="FF0000"/>
                <w:sz w:val="20"/>
                <w:szCs w:val="20"/>
                <w:lang w:val="en-GB"/>
              </w:rPr>
              <w:t xml:space="preserve"> environm</w:t>
            </w:r>
            <w:r w:rsidR="00673E86" w:rsidRPr="004F5D3A">
              <w:rPr>
                <w:rFonts w:ascii="Calibri" w:eastAsia="Times New Roman" w:hAnsi="Calibri" w:cs="Times New Roman"/>
                <w:color w:val="FF0000"/>
                <w:sz w:val="20"/>
                <w:szCs w:val="20"/>
                <w:lang w:val="en-GB"/>
              </w:rPr>
              <w:t>ental flow systems and check</w:t>
            </w:r>
            <w:r w:rsidRPr="004F5D3A">
              <w:rPr>
                <w:rFonts w:ascii="Calibri" w:eastAsia="Times New Roman" w:hAnsi="Calibri" w:cs="Times New Roman"/>
                <w:color w:val="FF0000"/>
                <w:sz w:val="20"/>
                <w:szCs w:val="20"/>
                <w:lang w:val="en-GB"/>
              </w:rPr>
              <w:t xml:space="preserve"> their </w:t>
            </w:r>
            <w:r w:rsidR="00673E86" w:rsidRPr="004F5D3A">
              <w:rPr>
                <w:rFonts w:ascii="Calibri" w:eastAsia="Times New Roman" w:hAnsi="Calibri" w:cs="Times New Roman"/>
                <w:color w:val="FF0000"/>
                <w:sz w:val="20"/>
                <w:szCs w:val="20"/>
                <w:lang w:val="en-GB"/>
              </w:rPr>
              <w:t>implementation</w:t>
            </w:r>
            <w:r w:rsidRPr="004F5D3A">
              <w:rPr>
                <w:rFonts w:ascii="Calibri" w:eastAsia="Times New Roman" w:hAnsi="Calibri" w:cs="Times New Roman"/>
                <w:color w:val="FF0000"/>
                <w:sz w:val="20"/>
                <w:szCs w:val="20"/>
                <w:lang w:val="en-GB"/>
              </w:rPr>
              <w:t xml:space="preserve">. </w:t>
            </w:r>
            <w:r w:rsidR="00673E86" w:rsidRPr="004F5D3A">
              <w:rPr>
                <w:rFonts w:ascii="Calibri" w:eastAsia="Times New Roman" w:hAnsi="Calibri" w:cs="Times New Roman"/>
                <w:color w:val="FF0000"/>
                <w:sz w:val="20"/>
                <w:szCs w:val="20"/>
                <w:lang w:val="en-GB"/>
              </w:rPr>
              <w:t>It would be advisable to expand</w:t>
            </w:r>
            <w:r w:rsidRPr="004F5D3A">
              <w:rPr>
                <w:rFonts w:ascii="Calibri" w:eastAsia="Times New Roman" w:hAnsi="Calibri" w:cs="Times New Roman"/>
                <w:color w:val="FF0000"/>
                <w:sz w:val="20"/>
                <w:szCs w:val="20"/>
                <w:lang w:val="en-GB"/>
              </w:rPr>
              <w:t xml:space="preserve"> the content of this mission given that it is</w:t>
            </w:r>
            <w:r w:rsidR="00673E86" w:rsidRPr="004F5D3A">
              <w:rPr>
                <w:rFonts w:ascii="Calibri" w:eastAsia="Times New Roman" w:hAnsi="Calibri" w:cs="Times New Roman"/>
                <w:color w:val="FF0000"/>
                <w:sz w:val="20"/>
                <w:szCs w:val="20"/>
                <w:lang w:val="en-GB"/>
              </w:rPr>
              <w:t xml:space="preserve"> the</w:t>
            </w:r>
            <w:r w:rsidRPr="004F5D3A">
              <w:rPr>
                <w:rFonts w:ascii="Calibri" w:eastAsia="Times New Roman" w:hAnsi="Calibri" w:cs="Times New Roman"/>
                <w:color w:val="FF0000"/>
                <w:sz w:val="20"/>
                <w:szCs w:val="20"/>
                <w:lang w:val="en-GB"/>
              </w:rPr>
              <w:t xml:space="preserve"> </w:t>
            </w:r>
            <w:r w:rsidR="00673E86" w:rsidRPr="004F5D3A">
              <w:rPr>
                <w:rFonts w:ascii="Calibri" w:eastAsia="Times New Roman" w:hAnsi="Calibri" w:cs="Times New Roman"/>
                <w:color w:val="FF0000"/>
                <w:sz w:val="20"/>
                <w:szCs w:val="20"/>
                <w:lang w:val="en-GB"/>
              </w:rPr>
              <w:t>last mission before the</w:t>
            </w:r>
            <w:r w:rsidRPr="004F5D3A">
              <w:rPr>
                <w:rFonts w:ascii="Calibri" w:eastAsia="Times New Roman" w:hAnsi="Calibri" w:cs="Times New Roman"/>
                <w:color w:val="FF0000"/>
                <w:sz w:val="20"/>
                <w:szCs w:val="20"/>
                <w:lang w:val="en-GB"/>
              </w:rPr>
              <w:t xml:space="preserve"> end of the consultancy (month 12).</w:t>
            </w:r>
          </w:p>
          <w:p w14:paraId="669F382D" w14:textId="3BF17CC3" w:rsidR="00B5257A" w:rsidRPr="004F5D3A" w:rsidRDefault="006B571E" w:rsidP="006B571E">
            <w:pPr>
              <w:spacing w:after="0"/>
              <w:jc w:val="both"/>
              <w:rPr>
                <w:rFonts w:ascii="Calibri" w:eastAsia="Times New Roman" w:hAnsi="Calibri" w:cs="Times New Roman"/>
                <w:color w:val="FF0000"/>
                <w:sz w:val="22"/>
                <w:szCs w:val="22"/>
                <w:lang w:val="en-GB"/>
              </w:rPr>
            </w:pPr>
            <w:r w:rsidRPr="004F5D3A">
              <w:rPr>
                <w:rFonts w:ascii="Calibri" w:eastAsia="Times New Roman" w:hAnsi="Calibri" w:cs="Times New Roman"/>
                <w:color w:val="FF0000"/>
                <w:sz w:val="20"/>
                <w:szCs w:val="20"/>
                <w:lang w:val="en-GB"/>
              </w:rPr>
              <w:t xml:space="preserve">It is anticipated that SEAM will cover the costs associated with the workshop’s logistical aspects (room, catering, etc.). </w:t>
            </w:r>
          </w:p>
        </w:tc>
      </w:tr>
      <w:tr w:rsidR="00DF7C15" w:rsidRPr="004F5D3A" w14:paraId="48C3A993" w14:textId="77777777" w:rsidTr="00E757A0">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2C9FD4" w14:textId="78448DC7" w:rsidR="00DF7C15" w:rsidRPr="004F5D3A" w:rsidRDefault="00DF7C15" w:rsidP="00DF7C15">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u w:val="single"/>
                <w:lang w:val="en-GB"/>
              </w:rPr>
              <w:t>Deliverable 4:</w:t>
            </w:r>
          </w:p>
          <w:p w14:paraId="42A5B8C6" w14:textId="57D9C737" w:rsidR="00675C96" w:rsidRPr="004F5D3A" w:rsidRDefault="00DF7C15" w:rsidP="006A1364">
            <w:pPr>
              <w:pStyle w:val="ListParagraph"/>
              <w:numPr>
                <w:ilvl w:val="0"/>
                <w:numId w:val="2"/>
              </w:numPr>
              <w:spacing w:after="0"/>
              <w:rPr>
                <w:rFonts w:ascii="Times New Roman" w:eastAsia="Times New Roman" w:hAnsi="Times New Roman" w:cs="Times New Roman"/>
                <w:i/>
                <w:iCs/>
                <w:lang w:val="en-GB"/>
              </w:rPr>
            </w:pPr>
            <w:r w:rsidRPr="004F5D3A">
              <w:rPr>
                <w:rFonts w:ascii="Times New Roman" w:eastAsia="Times New Roman" w:hAnsi="Times New Roman" w:cs="Times New Roman"/>
                <w:color w:val="000000" w:themeColor="text1"/>
                <w:sz w:val="22"/>
                <w:szCs w:val="22"/>
                <w:lang w:val="en-GB"/>
              </w:rPr>
              <w:t>Narrative report on the general framework for implementing a water resource management plan in Paraguay</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AAE5599"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D16CE56"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EF68778"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2B7D259"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10D6C50"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B00F396"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8D6FA7"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30108F2"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9C11D5B"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090060C"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044D9F7" w14:textId="6E339253"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C6AD03E" w14:textId="77777777" w:rsidR="00DF7C15" w:rsidRPr="004F5D3A" w:rsidRDefault="00DF7C15" w:rsidP="00DF7C15">
            <w:pPr>
              <w:spacing w:after="0"/>
              <w:rPr>
                <w:rFonts w:ascii="Calibri" w:eastAsia="Times New Roman" w:hAnsi="Calibri" w:cs="Times New Roman"/>
                <w:sz w:val="22"/>
                <w:szCs w:val="22"/>
                <w:lang w:val="en-GB"/>
              </w:rPr>
            </w:pPr>
          </w:p>
        </w:tc>
      </w:tr>
      <w:tr w:rsidR="006A7593" w:rsidRPr="004F5D3A" w14:paraId="051ACD34" w14:textId="77777777" w:rsidTr="00D32BFA">
        <w:trPr>
          <w:trHeight w:val="322"/>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B1D54B" w14:textId="7C6B4A4F" w:rsidR="006A7593" w:rsidRPr="004F5D3A" w:rsidRDefault="00175B19" w:rsidP="00863BF5">
            <w:pPr>
              <w:pStyle w:val="ListParagraph"/>
              <w:numPr>
                <w:ilvl w:val="0"/>
                <w:numId w:val="2"/>
              </w:numPr>
              <w:spacing w:after="0"/>
              <w:rPr>
                <w:rFonts w:ascii="Times New Roman" w:eastAsia="Times New Roman" w:hAnsi="Times New Roman" w:cs="Times New Roman"/>
                <w:bCs/>
                <w:color w:val="FF0000"/>
                <w:sz w:val="22"/>
                <w:szCs w:val="22"/>
                <w:lang w:val="en-GB"/>
              </w:rPr>
            </w:pPr>
            <w:r w:rsidRPr="004F5D3A">
              <w:rPr>
                <w:rFonts w:ascii="Times New Roman" w:eastAsia="Times New Roman" w:hAnsi="Times New Roman" w:cs="Times New Roman"/>
                <w:color w:val="FF0000"/>
                <w:sz w:val="22"/>
                <w:szCs w:val="22"/>
                <w:lang w:val="en-GB"/>
              </w:rPr>
              <w:t xml:space="preserve">(Additional work 2). Report on the training workshop, including its documentation and materials </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B5077A3"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90A7671"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16E98CE" w14:textId="77777777" w:rsidR="006A7593" w:rsidRPr="004F5D3A" w:rsidRDefault="006A7593" w:rsidP="00DF7C15">
            <w:pPr>
              <w:spacing w:after="0"/>
              <w:rPr>
                <w:rFonts w:ascii="Times New Roman" w:eastAsia="Times New Roman" w:hAnsi="Times New Roman" w:cs="Times New Roman"/>
                <w:b/>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AE8E2D0"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3522671"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199B7EE"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1322177"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B3AC3AC"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8717778"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4013C91" w14:textId="77777777" w:rsidR="006A7593" w:rsidRPr="004F5D3A" w:rsidRDefault="006A7593" w:rsidP="00DF7C15">
            <w:pPr>
              <w:spacing w:after="0"/>
              <w:rPr>
                <w:rFonts w:ascii="Times New Roman" w:eastAsia="Times New Roman" w:hAnsi="Times New Roman"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E7D57D3" w14:textId="241342F9" w:rsidR="006A7593" w:rsidRPr="004F5D3A" w:rsidRDefault="006A7593" w:rsidP="00DF7C15">
            <w:pPr>
              <w:spacing w:after="0"/>
              <w:rPr>
                <w:rFonts w:ascii="Times New Roman" w:eastAsia="Times New Roman" w:hAnsi="Times New Roman"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99F08A1" w14:textId="114344ED" w:rsidR="006A7593" w:rsidRPr="004F5D3A" w:rsidRDefault="00175B19" w:rsidP="00DF7C15">
            <w:pPr>
              <w:spacing w:after="0"/>
              <w:rPr>
                <w:rFonts w:ascii="Times New Roman" w:eastAsia="Times New Roman" w:hAnsi="Times New Roman" w:cs="Times New Roman"/>
                <w:b/>
                <w:sz w:val="22"/>
                <w:szCs w:val="22"/>
                <w:lang w:val="en-GB"/>
              </w:rPr>
            </w:pPr>
            <w:r w:rsidRPr="004F5D3A">
              <w:rPr>
                <w:rFonts w:ascii="Times New Roman" w:eastAsia="Times New Roman" w:hAnsi="Times New Roman" w:cs="Times New Roman"/>
                <w:color w:val="FF0000"/>
                <w:sz w:val="22"/>
                <w:szCs w:val="22"/>
                <w:lang w:val="en-GB"/>
              </w:rPr>
              <w:t>X</w:t>
            </w:r>
          </w:p>
        </w:tc>
      </w:tr>
      <w:tr w:rsidR="00DF7C15" w:rsidRPr="004F5D3A" w14:paraId="7AC2DA72" w14:textId="77777777" w:rsidTr="00D32BFA">
        <w:trPr>
          <w:trHeight w:val="696"/>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280C8" w14:textId="5CEEE2E4" w:rsidR="00DF7C15" w:rsidRPr="004F5D3A" w:rsidRDefault="00DF7C15" w:rsidP="00DF7C15">
            <w:pPr>
              <w:spacing w:after="0"/>
              <w:rPr>
                <w:rFonts w:ascii="Times New Roman" w:eastAsia="Times New Roman" w:hAnsi="Times New Roman" w:cs="Times New Roman"/>
                <w:i/>
                <w:iCs/>
                <w:lang w:val="en-GB"/>
              </w:rPr>
            </w:pPr>
            <w:r w:rsidRPr="004F5D3A">
              <w:rPr>
                <w:rFonts w:ascii="Times New Roman" w:eastAsia="Times New Roman" w:hAnsi="Times New Roman" w:cs="Times New Roman"/>
                <w:b/>
                <w:bCs/>
                <w:color w:val="000000" w:themeColor="text1"/>
                <w:sz w:val="22"/>
                <w:szCs w:val="22"/>
                <w:lang w:val="en-GB"/>
              </w:rPr>
              <w:lastRenderedPageBreak/>
              <w:t>Output 5: Monitoring and evaluation of outcomes</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DF33BB7"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746CB21"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1EB56D4" w14:textId="71CEA843"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C6ED27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28C0135"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0172519"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F6F790"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843418"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5CF3BF5"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A3C0B88"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C933EF7"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E36C69" w14:textId="2019FB8B"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b/>
                <w:bCs/>
                <w:sz w:val="22"/>
                <w:szCs w:val="22"/>
                <w:lang w:val="en-GB"/>
              </w:rPr>
              <w:t>X</w:t>
            </w:r>
          </w:p>
        </w:tc>
      </w:tr>
      <w:tr w:rsidR="00DF7C15" w:rsidRPr="004F5D3A" w14:paraId="5F947BF4" w14:textId="77777777" w:rsidTr="00E757A0">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CBD9C" w14:textId="1D8F2EA5" w:rsidR="00DF7C15" w:rsidRPr="004F5D3A" w:rsidRDefault="00DF7C15" w:rsidP="00DF7C15">
            <w:pPr>
              <w:spacing w:after="0"/>
              <w:rPr>
                <w:rFonts w:ascii="Times New Roman" w:eastAsia="Times New Roman" w:hAnsi="Times New Roman" w:cs="Times New Roman"/>
                <w:i/>
                <w:iCs/>
                <w:lang w:val="en-GB"/>
              </w:rPr>
            </w:pPr>
            <w:r w:rsidRPr="004F5D3A">
              <w:rPr>
                <w:rFonts w:ascii="Times New Roman" w:eastAsia="Times New Roman" w:hAnsi="Times New Roman" w:cs="Times New Roman"/>
                <w:color w:val="000000" w:themeColor="text1"/>
                <w:sz w:val="22"/>
                <w:szCs w:val="22"/>
                <w:lang w:val="en-GB"/>
              </w:rPr>
              <w:t>Activity 5.1: Development of an outcomes monitoring and evaluation plan</w:t>
            </w: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612EE00"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F415829"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8DFCE6C" w14:textId="2D390211"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CFEE18C"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91F894E"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9E3602F"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2EDC5D0"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6CA952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4C7E14B"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31AA69C"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076502B"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5EE3C84" w14:textId="4DF4F769"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r>
      <w:tr w:rsidR="00280C7E" w:rsidRPr="00573A62" w14:paraId="64B35964" w14:textId="77777777" w:rsidTr="00357095">
        <w:trPr>
          <w:trHeight w:val="1085"/>
        </w:trPr>
        <w:tc>
          <w:tcPr>
            <w:tcW w:w="14190" w:type="dxa"/>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571451" w14:textId="2385C614" w:rsidR="0051353F" w:rsidRPr="004F5D3A" w:rsidRDefault="00A328D3" w:rsidP="00673E86">
            <w:pPr>
              <w:spacing w:after="0"/>
              <w:jc w:val="both"/>
              <w:rPr>
                <w:rFonts w:ascii="Times New Roman" w:eastAsia="Times New Roman" w:hAnsi="Times New Roman" w:cs="Times New Roman"/>
                <w:color w:val="002060"/>
                <w:sz w:val="20"/>
                <w:szCs w:val="20"/>
                <w:lang w:val="en-GB"/>
              </w:rPr>
            </w:pPr>
            <w:r w:rsidRPr="004F5D3A">
              <w:rPr>
                <w:rFonts w:ascii="Times New Roman" w:eastAsia="Times New Roman" w:hAnsi="Times New Roman" w:cs="Times New Roman"/>
                <w:color w:val="002060"/>
                <w:sz w:val="20"/>
                <w:szCs w:val="20"/>
                <w:lang w:val="en-GB"/>
              </w:rPr>
              <w:t xml:space="preserve">The aim of this activity is to ensure the quality and compliance of the works set out in the previous activities. It will be based largely on maintaining fluid and continuous communication with CTCN and SEAM, and ensuring a consensus in the validation of methodologies, documents and outcomes obtained so that they can be of greatest use </w:t>
            </w:r>
            <w:r w:rsidR="00673E86" w:rsidRPr="004F5D3A">
              <w:rPr>
                <w:rFonts w:ascii="Times New Roman" w:eastAsia="Times New Roman" w:hAnsi="Times New Roman" w:cs="Times New Roman"/>
                <w:color w:val="002060"/>
                <w:sz w:val="20"/>
                <w:szCs w:val="20"/>
                <w:lang w:val="en-GB"/>
              </w:rPr>
              <w:t xml:space="preserve">to </w:t>
            </w:r>
            <w:r w:rsidRPr="004F5D3A">
              <w:rPr>
                <w:rFonts w:ascii="Times New Roman" w:eastAsia="Times New Roman" w:hAnsi="Times New Roman" w:cs="Times New Roman"/>
                <w:color w:val="002060"/>
                <w:sz w:val="20"/>
                <w:szCs w:val="20"/>
                <w:lang w:val="en-GB"/>
              </w:rPr>
              <w:t>and replicab</w:t>
            </w:r>
            <w:r w:rsidR="00673E86" w:rsidRPr="004F5D3A">
              <w:rPr>
                <w:rFonts w:ascii="Times New Roman" w:eastAsia="Times New Roman" w:hAnsi="Times New Roman" w:cs="Times New Roman"/>
                <w:color w:val="002060"/>
                <w:sz w:val="20"/>
                <w:szCs w:val="20"/>
                <w:lang w:val="en-GB"/>
              </w:rPr>
              <w:t>le</w:t>
            </w:r>
            <w:r w:rsidRPr="004F5D3A">
              <w:rPr>
                <w:rFonts w:ascii="Times New Roman" w:eastAsia="Times New Roman" w:hAnsi="Times New Roman" w:cs="Times New Roman"/>
                <w:color w:val="002060"/>
                <w:sz w:val="20"/>
                <w:szCs w:val="20"/>
                <w:lang w:val="en-GB"/>
              </w:rPr>
              <w:t xml:space="preserve"> for local managers.</w:t>
            </w:r>
          </w:p>
        </w:tc>
      </w:tr>
      <w:tr w:rsidR="00DF7C15" w:rsidRPr="004F5D3A" w14:paraId="79A3B7C1" w14:textId="77777777" w:rsidTr="00E757A0">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B89EC" w14:textId="189040C5" w:rsidR="00DF7C15" w:rsidRPr="004F5D3A" w:rsidRDefault="00DF7C15" w:rsidP="00DF7C15">
            <w:p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u w:val="single"/>
                <w:lang w:val="en-GB"/>
              </w:rPr>
              <w:t>Deliverable 5:</w:t>
            </w:r>
          </w:p>
          <w:p w14:paraId="4E8311CA" w14:textId="3D8AD6AB" w:rsidR="00DF7C15" w:rsidRPr="004F5D3A" w:rsidRDefault="00DF7C15" w:rsidP="00A571CF">
            <w:pPr>
              <w:pStyle w:val="ListParagraph"/>
              <w:numPr>
                <w:ilvl w:val="0"/>
                <w:numId w:val="2"/>
              </w:numPr>
              <w:spacing w:after="0"/>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Deliverable 5.1: </w:t>
            </w:r>
            <w:r w:rsidRPr="004F5D3A">
              <w:rPr>
                <w:rFonts w:ascii="Times New Roman" w:eastAsia="Times New Roman" w:hAnsi="Times New Roman" w:cs="Times New Roman"/>
                <w:sz w:val="22"/>
                <w:szCs w:val="22"/>
                <w:lang w:val="en-GB"/>
              </w:rPr>
              <w:t>Impact description document (final version</w:t>
            </w:r>
            <w:r w:rsidR="00863BF5" w:rsidRPr="004F5D3A">
              <w:rPr>
                <w:rFonts w:ascii="Times New Roman" w:eastAsia="Times New Roman" w:hAnsi="Times New Roman" w:cs="Times New Roman"/>
                <w:color w:val="000000" w:themeColor="text1"/>
                <w:sz w:val="22"/>
                <w:szCs w:val="22"/>
                <w:lang w:val="en-GB"/>
              </w:rPr>
              <w:t>)</w:t>
            </w:r>
          </w:p>
          <w:p w14:paraId="202F1B40" w14:textId="2802627C" w:rsidR="00DF7C15" w:rsidRPr="004F5D3A" w:rsidRDefault="00DF7C15" w:rsidP="00A571CF">
            <w:pPr>
              <w:pStyle w:val="ListParagraph"/>
              <w:numPr>
                <w:ilvl w:val="0"/>
                <w:numId w:val="2"/>
              </w:numPr>
              <w:spacing w:after="0"/>
              <w:rPr>
                <w:rFonts w:ascii="Times New Roman" w:eastAsia="Times New Roman" w:hAnsi="Times New Roman" w:cs="Times New Roman"/>
                <w:i/>
                <w:iCs/>
                <w:lang w:val="en-GB"/>
              </w:rPr>
            </w:pPr>
            <w:r w:rsidRPr="004F5D3A">
              <w:rPr>
                <w:rFonts w:ascii="Times New Roman" w:eastAsia="Times New Roman" w:hAnsi="Times New Roman" w:cs="Times New Roman"/>
                <w:color w:val="000000" w:themeColor="text1"/>
                <w:sz w:val="22"/>
                <w:szCs w:val="22"/>
                <w:lang w:val="en-GB"/>
              </w:rPr>
              <w:t>Deliverable 5.2: Final report and i</w:t>
            </w:r>
            <w:r w:rsidR="00863BF5" w:rsidRPr="004F5D3A">
              <w:rPr>
                <w:rFonts w:ascii="Times New Roman" w:eastAsia="Times New Roman" w:hAnsi="Times New Roman" w:cs="Times New Roman"/>
                <w:color w:val="000000" w:themeColor="text1"/>
                <w:sz w:val="22"/>
                <w:szCs w:val="22"/>
                <w:lang w:val="en-GB"/>
              </w:rPr>
              <w:t>nternal consultancy information</w:t>
            </w:r>
          </w:p>
          <w:p w14:paraId="4D1B110C" w14:textId="576CD3D1" w:rsidR="006A7593" w:rsidRPr="004F5D3A" w:rsidRDefault="006A7593" w:rsidP="006A7593">
            <w:pPr>
              <w:pStyle w:val="ListParagraph"/>
              <w:spacing w:after="0"/>
              <w:rPr>
                <w:rFonts w:ascii="Times New Roman" w:eastAsia="Times New Roman" w:hAnsi="Times New Roman" w:cs="Times New Roman"/>
                <w:i/>
                <w:iCs/>
                <w:lang w:val="en-GB"/>
              </w:rPr>
            </w:pPr>
          </w:p>
        </w:tc>
        <w:tc>
          <w:tcPr>
            <w:tcW w:w="4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269D021"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0624280"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49E1166" w14:textId="758C5010"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F0E5B49"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4D0C236"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7B7380E"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AEE51E5" w14:textId="77777777" w:rsidR="00DF7C15" w:rsidRPr="004F5D3A" w:rsidRDefault="00DF7C15" w:rsidP="00DF7C15">
            <w:pPr>
              <w:spacing w:after="0"/>
              <w:rPr>
                <w:rFonts w:ascii="Calibri" w:eastAsia="Times New Roman" w:hAnsi="Calibri" w:cs="Times New Roman"/>
                <w:sz w:val="22"/>
                <w:szCs w:val="22"/>
                <w:lang w:val="en-GB"/>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3C88BBF" w14:textId="77777777" w:rsidR="00DF7C15" w:rsidRPr="004F5D3A" w:rsidRDefault="00DF7C15" w:rsidP="00DF7C15">
            <w:pPr>
              <w:spacing w:after="0"/>
              <w:rPr>
                <w:rFonts w:ascii="Calibri" w:eastAsia="Times New Roman" w:hAnsi="Calibri" w:cs="Times New Roman"/>
                <w:sz w:val="22"/>
                <w:szCs w:val="22"/>
                <w:lang w:val="en-GB"/>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FA5D1CA"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76DFD16"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1931282" w14:textId="77777777" w:rsidR="00DF7C15" w:rsidRPr="004F5D3A" w:rsidRDefault="00DF7C15" w:rsidP="00DF7C15">
            <w:pPr>
              <w:spacing w:after="0"/>
              <w:rPr>
                <w:rFonts w:ascii="Calibri" w:eastAsia="Times New Roman" w:hAnsi="Calibri" w:cs="Times New Roman"/>
                <w:sz w:val="22"/>
                <w:szCs w:val="22"/>
                <w:lang w:val="en-GB"/>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239ACB8" w14:textId="49C4587A" w:rsidR="00DF7C15" w:rsidRPr="004F5D3A" w:rsidRDefault="00DF7C15" w:rsidP="00DF7C15">
            <w:pPr>
              <w:spacing w:after="0"/>
              <w:rPr>
                <w:rFonts w:ascii="Calibri" w:eastAsia="Times New Roman" w:hAnsi="Calibri" w:cs="Times New Roman"/>
                <w:sz w:val="22"/>
                <w:szCs w:val="22"/>
                <w:lang w:val="en-GB"/>
              </w:rPr>
            </w:pPr>
            <w:r w:rsidRPr="004F5D3A">
              <w:rPr>
                <w:rFonts w:ascii="Times New Roman" w:eastAsia="Times New Roman" w:hAnsi="Times New Roman" w:cs="Times New Roman"/>
                <w:sz w:val="22"/>
                <w:szCs w:val="22"/>
                <w:lang w:val="en-GB"/>
              </w:rPr>
              <w:t>X</w:t>
            </w:r>
          </w:p>
        </w:tc>
      </w:tr>
    </w:tbl>
    <w:p w14:paraId="135295BF" w14:textId="77777777" w:rsidR="006B6E00" w:rsidRPr="004F5D3A" w:rsidRDefault="006B6E00" w:rsidP="00A75921">
      <w:pPr>
        <w:spacing w:after="0"/>
        <w:rPr>
          <w:rFonts w:ascii="Times New Roman" w:eastAsia="Times New Roman" w:hAnsi="Times New Roman" w:cs="Times New Roman"/>
          <w:b/>
          <w:bCs/>
          <w:color w:val="000000" w:themeColor="text1"/>
          <w:lang w:val="en-GB"/>
        </w:rPr>
      </w:pPr>
    </w:p>
    <w:p w14:paraId="0659055B" w14:textId="7225E65E" w:rsidR="006A7593" w:rsidRPr="004F5D3A" w:rsidRDefault="006A7593" w:rsidP="00A75921">
      <w:pPr>
        <w:spacing w:after="0"/>
        <w:rPr>
          <w:rFonts w:ascii="Times New Roman" w:eastAsia="Times New Roman" w:hAnsi="Times New Roman" w:cs="Times New Roman"/>
          <w:b/>
          <w:bCs/>
          <w:color w:val="000000" w:themeColor="text1"/>
          <w:lang w:val="en-GB"/>
        </w:rPr>
      </w:pPr>
      <w:r w:rsidRPr="004F5D3A">
        <w:rPr>
          <w:rFonts w:ascii="Times New Roman" w:eastAsia="Times New Roman" w:hAnsi="Times New Roman" w:cs="Times New Roman"/>
          <w:b/>
          <w:bCs/>
          <w:color w:val="000000" w:themeColor="text1"/>
          <w:lang w:val="en-GB"/>
        </w:rPr>
        <w:br w:type="page"/>
      </w:r>
    </w:p>
    <w:p w14:paraId="3303A806" w14:textId="77777777" w:rsidR="006A7593" w:rsidRPr="004F5D3A" w:rsidRDefault="006A7593" w:rsidP="00A75921">
      <w:pPr>
        <w:spacing w:after="0"/>
        <w:rPr>
          <w:rFonts w:ascii="Times New Roman" w:eastAsia="Times New Roman" w:hAnsi="Times New Roman" w:cs="Times New Roman"/>
          <w:b/>
          <w:bCs/>
          <w:color w:val="000000" w:themeColor="text1"/>
          <w:sz w:val="6"/>
          <w:szCs w:val="6"/>
          <w:lang w:val="en-GB"/>
        </w:rPr>
      </w:pPr>
    </w:p>
    <w:p w14:paraId="0E4AA848" w14:textId="5A86F828" w:rsidR="00605168" w:rsidRPr="004F5D3A" w:rsidRDefault="29EFD826" w:rsidP="00A571CF">
      <w:pPr>
        <w:pStyle w:val="ListParagraph"/>
        <w:numPr>
          <w:ilvl w:val="0"/>
          <w:numId w:val="1"/>
        </w:numPr>
        <w:spacing w:after="0"/>
        <w:ind w:left="530"/>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Resources required and itemized budget:</w:t>
      </w:r>
    </w:p>
    <w:p w14:paraId="2FD7BF33" w14:textId="77777777" w:rsidR="004A799C" w:rsidRPr="004F5D3A" w:rsidRDefault="004A799C" w:rsidP="29EFD826">
      <w:pPr>
        <w:spacing w:after="0"/>
        <w:ind w:left="142"/>
        <w:rPr>
          <w:rFonts w:ascii="Times New Roman" w:eastAsia="Times New Roman" w:hAnsi="Times New Roman" w:cs="Times New Roman"/>
          <w:i/>
          <w:iCs/>
          <w:color w:val="000000" w:themeColor="text1"/>
          <w:sz w:val="20"/>
          <w:szCs w:val="20"/>
          <w:lang w:val="en-GB"/>
        </w:rPr>
      </w:pPr>
    </w:p>
    <w:p w14:paraId="7D6F1B4A" w14:textId="77777777" w:rsidR="006A7593" w:rsidRPr="004F5D3A" w:rsidRDefault="006A7593" w:rsidP="29EFD826">
      <w:pPr>
        <w:spacing w:after="0"/>
        <w:ind w:left="142"/>
        <w:rPr>
          <w:rFonts w:ascii="Times New Roman" w:eastAsia="Times New Roman" w:hAnsi="Times New Roman" w:cs="Times New Roman"/>
          <w:i/>
          <w:iCs/>
          <w:color w:val="000000" w:themeColor="text1"/>
          <w:sz w:val="4"/>
          <w:szCs w:val="4"/>
          <w:lang w:val="en-GB"/>
        </w:rPr>
      </w:pPr>
    </w:p>
    <w:tbl>
      <w:tblPr>
        <w:tblStyle w:val="TableGrid"/>
        <w:tblW w:w="14062" w:type="dxa"/>
        <w:tblInd w:w="108" w:type="dxa"/>
        <w:tblLayout w:type="fixed"/>
        <w:tblLook w:val="04A0" w:firstRow="1" w:lastRow="0" w:firstColumn="1" w:lastColumn="0" w:noHBand="0" w:noVBand="1"/>
      </w:tblPr>
      <w:tblGrid>
        <w:gridCol w:w="2297"/>
        <w:gridCol w:w="1134"/>
        <w:gridCol w:w="851"/>
        <w:gridCol w:w="567"/>
        <w:gridCol w:w="2693"/>
        <w:gridCol w:w="567"/>
        <w:gridCol w:w="709"/>
        <w:gridCol w:w="1134"/>
        <w:gridCol w:w="1483"/>
        <w:gridCol w:w="1352"/>
        <w:gridCol w:w="1275"/>
      </w:tblGrid>
      <w:tr w:rsidR="00435A41" w:rsidRPr="004F5D3A" w14:paraId="0E4AA855" w14:textId="77777777" w:rsidTr="00382FE4">
        <w:trPr>
          <w:cantSplit/>
          <w:tblHeader/>
        </w:trPr>
        <w:tc>
          <w:tcPr>
            <w:tcW w:w="2297" w:type="dxa"/>
            <w:vMerge w:val="restart"/>
            <w:shd w:val="clear" w:color="auto" w:fill="F2F2F2" w:themeFill="background1" w:themeFillShade="F2"/>
            <w:vAlign w:val="center"/>
          </w:tcPr>
          <w:p w14:paraId="0E4AA84A" w14:textId="3D103832" w:rsidR="00435A41" w:rsidRPr="004F5D3A" w:rsidRDefault="00B5532A" w:rsidP="00E757A0">
            <w:pPr>
              <w:pStyle w:val="ListParagraph"/>
              <w:ind w:left="0"/>
              <w:jc w:val="center"/>
              <w:rPr>
                <w:rFonts w:ascii="Times New Roman" w:eastAsia="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Activities and O</w:t>
            </w:r>
            <w:r w:rsidR="00435A41" w:rsidRPr="004F5D3A">
              <w:rPr>
                <w:rFonts w:ascii="Times New Roman" w:hAnsi="Times New Roman" w:cs="Times New Roman"/>
                <w:b/>
                <w:bCs/>
                <w:color w:val="000000" w:themeColor="text1"/>
                <w:sz w:val="22"/>
                <w:szCs w:val="22"/>
                <w:lang w:val="en-GB"/>
              </w:rPr>
              <w:t xml:space="preserve">utputs </w:t>
            </w:r>
          </w:p>
        </w:tc>
        <w:tc>
          <w:tcPr>
            <w:tcW w:w="2552" w:type="dxa"/>
            <w:gridSpan w:val="3"/>
            <w:vMerge w:val="restart"/>
            <w:shd w:val="clear" w:color="auto" w:fill="F2F2F2" w:themeFill="background1" w:themeFillShade="F2"/>
            <w:vAlign w:val="center"/>
          </w:tcPr>
          <w:p w14:paraId="0E4AA84B" w14:textId="41F26605" w:rsidR="00435A41" w:rsidRPr="004F5D3A" w:rsidRDefault="00435A41" w:rsidP="00E757A0">
            <w:pPr>
              <w:pStyle w:val="ListParagraph"/>
              <w:ind w:left="0"/>
              <w:jc w:val="center"/>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 xml:space="preserve">Input: </w:t>
            </w:r>
            <w:r w:rsidR="00B5532A" w:rsidRPr="004F5D3A">
              <w:rPr>
                <w:rFonts w:ascii="Times New Roman" w:hAnsi="Times New Roman" w:cs="Times New Roman"/>
                <w:b/>
                <w:bCs/>
                <w:color w:val="000000" w:themeColor="text1"/>
                <w:sz w:val="22"/>
                <w:szCs w:val="22"/>
                <w:lang w:val="en-GB"/>
              </w:rPr>
              <w:t>Human R</w:t>
            </w:r>
            <w:r w:rsidRPr="004F5D3A">
              <w:rPr>
                <w:rFonts w:ascii="Times New Roman" w:hAnsi="Times New Roman" w:cs="Times New Roman"/>
                <w:b/>
                <w:bCs/>
                <w:color w:val="000000" w:themeColor="text1"/>
                <w:sz w:val="22"/>
                <w:szCs w:val="22"/>
                <w:lang w:val="en-GB"/>
              </w:rPr>
              <w:t>esources</w:t>
            </w:r>
          </w:p>
          <w:p w14:paraId="0E4AA84C" w14:textId="66AF8053" w:rsidR="00435A41" w:rsidRPr="004F5D3A" w:rsidRDefault="00435A41" w:rsidP="00B5532A">
            <w:pPr>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0"/>
                <w:szCs w:val="20"/>
                <w:lang w:val="en-GB"/>
              </w:rPr>
              <w:t xml:space="preserve">Name / </w:t>
            </w:r>
            <w:r w:rsidR="00B5532A" w:rsidRPr="004F5D3A">
              <w:rPr>
                <w:rFonts w:ascii="Times New Roman" w:hAnsi="Times New Roman" w:cs="Times New Roman"/>
                <w:sz w:val="20"/>
                <w:szCs w:val="20"/>
                <w:lang w:val="en-GB"/>
              </w:rPr>
              <w:t>Position</w:t>
            </w:r>
            <w:r w:rsidRPr="004F5D3A">
              <w:rPr>
                <w:rFonts w:ascii="Times New Roman" w:hAnsi="Times New Roman" w:cs="Times New Roman"/>
                <w:sz w:val="20"/>
                <w:szCs w:val="20"/>
                <w:lang w:val="en-GB"/>
              </w:rPr>
              <w:t xml:space="preserve"> (see section 5) / Number of days</w:t>
            </w:r>
          </w:p>
        </w:tc>
        <w:tc>
          <w:tcPr>
            <w:tcW w:w="3969" w:type="dxa"/>
            <w:gridSpan w:val="3"/>
            <w:vMerge w:val="restart"/>
            <w:shd w:val="clear" w:color="auto" w:fill="F2F2F2" w:themeFill="background1" w:themeFillShade="F2"/>
            <w:vAlign w:val="center"/>
          </w:tcPr>
          <w:p w14:paraId="39708BC7" w14:textId="4C3B74E2" w:rsidR="00435A41" w:rsidRPr="004F5D3A" w:rsidRDefault="00E221C9" w:rsidP="00E757A0">
            <w:pPr>
              <w:pStyle w:val="ListParagraph"/>
              <w:ind w:left="0"/>
              <w:jc w:val="center"/>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 xml:space="preserve">Input: </w:t>
            </w:r>
            <w:r w:rsidR="00B5532A" w:rsidRPr="004F5D3A">
              <w:rPr>
                <w:rFonts w:ascii="Times New Roman" w:hAnsi="Times New Roman" w:cs="Times New Roman"/>
                <w:b/>
                <w:bCs/>
                <w:color w:val="000000" w:themeColor="text1"/>
                <w:sz w:val="22"/>
                <w:szCs w:val="22"/>
                <w:lang w:val="en-GB"/>
              </w:rPr>
              <w:t>T</w:t>
            </w:r>
            <w:r w:rsidR="00435A41" w:rsidRPr="004F5D3A">
              <w:rPr>
                <w:rFonts w:ascii="Times New Roman" w:hAnsi="Times New Roman" w:cs="Times New Roman"/>
                <w:b/>
                <w:bCs/>
                <w:color w:val="000000" w:themeColor="text1"/>
                <w:sz w:val="22"/>
                <w:szCs w:val="22"/>
                <w:lang w:val="en-GB"/>
              </w:rPr>
              <w:t>ravel</w:t>
            </w:r>
          </w:p>
          <w:p w14:paraId="743A47AB" w14:textId="7F7972C4" w:rsidR="00435A41" w:rsidRPr="004F5D3A" w:rsidRDefault="00435A41" w:rsidP="00E757A0">
            <w:pPr>
              <w:jc w:val="center"/>
              <w:rPr>
                <w:rFonts w:ascii="Times New Roman" w:hAnsi="Times New Roman" w:cs="Times New Roman"/>
                <w:iCs/>
                <w:sz w:val="20"/>
                <w:szCs w:val="20"/>
                <w:lang w:val="en-GB"/>
              </w:rPr>
            </w:pPr>
            <w:r w:rsidRPr="004F5D3A">
              <w:rPr>
                <w:rFonts w:ascii="Times New Roman" w:hAnsi="Times New Roman" w:cs="Times New Roman"/>
                <w:sz w:val="20"/>
                <w:szCs w:val="20"/>
                <w:lang w:val="en-GB"/>
              </w:rPr>
              <w:t>Purpose / National-</w:t>
            </w:r>
          </w:p>
          <w:p w14:paraId="7762EB19" w14:textId="4ACCCD82" w:rsidR="00435A41" w:rsidRPr="004F5D3A" w:rsidRDefault="00435A41" w:rsidP="00E757A0">
            <w:pPr>
              <w:jc w:val="center"/>
              <w:rPr>
                <w:rFonts w:ascii="Times New Roman" w:hAnsi="Times New Roman" w:cs="Times New Roman"/>
                <w:iCs/>
                <w:sz w:val="20"/>
                <w:szCs w:val="20"/>
                <w:lang w:val="en-GB"/>
              </w:rPr>
            </w:pPr>
            <w:r w:rsidRPr="004F5D3A">
              <w:rPr>
                <w:rFonts w:ascii="Times New Roman" w:hAnsi="Times New Roman" w:cs="Times New Roman"/>
                <w:sz w:val="20"/>
                <w:szCs w:val="20"/>
                <w:lang w:val="en-GB"/>
              </w:rPr>
              <w:t>International / Number of days</w:t>
            </w:r>
          </w:p>
        </w:tc>
        <w:tc>
          <w:tcPr>
            <w:tcW w:w="1134" w:type="dxa"/>
            <w:vMerge w:val="restart"/>
            <w:shd w:val="clear" w:color="auto" w:fill="F2F2F2" w:themeFill="background1" w:themeFillShade="F2"/>
            <w:vAlign w:val="center"/>
          </w:tcPr>
          <w:p w14:paraId="226119F5" w14:textId="3A1C3214" w:rsidR="00435A41" w:rsidRPr="004F5D3A" w:rsidRDefault="00435A41" w:rsidP="00E221C9">
            <w:pPr>
              <w:pStyle w:val="ListParagraph"/>
              <w:ind w:left="0"/>
              <w:jc w:val="center"/>
              <w:rPr>
                <w:rFonts w:ascii="Times New Roman" w:hAnsi="Times New Roman" w:cs="Times New Roman"/>
                <w:b/>
                <w:bCs/>
                <w:sz w:val="21"/>
                <w:szCs w:val="21"/>
                <w:lang w:val="en-GB"/>
              </w:rPr>
            </w:pPr>
            <w:r w:rsidRPr="004F5D3A">
              <w:rPr>
                <w:rFonts w:ascii="Times New Roman" w:hAnsi="Times New Roman" w:cs="Times New Roman"/>
                <w:b/>
                <w:bCs/>
                <w:sz w:val="22"/>
                <w:szCs w:val="22"/>
                <w:lang w:val="en-GB"/>
              </w:rPr>
              <w:t>Input</w:t>
            </w:r>
            <w:r w:rsidR="00B5532A" w:rsidRPr="004F5D3A">
              <w:rPr>
                <w:rFonts w:ascii="Times New Roman" w:hAnsi="Times New Roman" w:cs="Times New Roman"/>
                <w:b/>
                <w:bCs/>
                <w:sz w:val="22"/>
                <w:szCs w:val="22"/>
                <w:lang w:val="en-GB"/>
              </w:rPr>
              <w:t>s</w:t>
            </w:r>
            <w:r w:rsidRPr="004F5D3A">
              <w:rPr>
                <w:rFonts w:ascii="Times New Roman" w:hAnsi="Times New Roman" w:cs="Times New Roman"/>
                <w:b/>
                <w:bCs/>
                <w:sz w:val="22"/>
                <w:szCs w:val="22"/>
                <w:lang w:val="en-GB"/>
              </w:rPr>
              <w:t xml:space="preserve">: </w:t>
            </w:r>
            <w:r w:rsidR="00863BF5" w:rsidRPr="004F5D3A">
              <w:rPr>
                <w:rFonts w:ascii="Times New Roman" w:hAnsi="Times New Roman" w:cs="Times New Roman"/>
                <w:b/>
                <w:bCs/>
                <w:sz w:val="21"/>
                <w:szCs w:val="21"/>
                <w:lang w:val="en-GB"/>
              </w:rPr>
              <w:t>Meetings/e</w:t>
            </w:r>
            <w:r w:rsidRPr="004F5D3A">
              <w:rPr>
                <w:rFonts w:ascii="Times New Roman" w:hAnsi="Times New Roman" w:cs="Times New Roman"/>
                <w:b/>
                <w:bCs/>
                <w:sz w:val="21"/>
                <w:szCs w:val="21"/>
                <w:lang w:val="en-GB"/>
              </w:rPr>
              <w:t>vents</w:t>
            </w:r>
          </w:p>
        </w:tc>
        <w:tc>
          <w:tcPr>
            <w:tcW w:w="1483" w:type="dxa"/>
            <w:vMerge w:val="restart"/>
            <w:shd w:val="clear" w:color="auto" w:fill="F2F2F2" w:themeFill="background1" w:themeFillShade="F2"/>
            <w:vAlign w:val="center"/>
          </w:tcPr>
          <w:p w14:paraId="4751D4AF" w14:textId="49396673" w:rsidR="00B5532A" w:rsidRPr="004F5D3A" w:rsidRDefault="00435A41" w:rsidP="00B5532A">
            <w:pPr>
              <w:pStyle w:val="ListParagraph"/>
              <w:ind w:left="0"/>
              <w:jc w:val="center"/>
              <w:rPr>
                <w:rFonts w:ascii="Times New Roman" w:hAnsi="Times New Roman" w:cs="Times New Roman"/>
                <w:b/>
                <w:bCs/>
                <w:color w:val="000000" w:themeColor="text1"/>
                <w:sz w:val="21"/>
                <w:szCs w:val="21"/>
                <w:lang w:val="en-GB"/>
              </w:rPr>
            </w:pPr>
            <w:r w:rsidRPr="004F5D3A">
              <w:rPr>
                <w:rFonts w:ascii="Times New Roman" w:hAnsi="Times New Roman" w:cs="Times New Roman"/>
                <w:b/>
                <w:bCs/>
                <w:color w:val="000000" w:themeColor="text1"/>
                <w:sz w:val="22"/>
                <w:szCs w:val="22"/>
                <w:lang w:val="en-GB"/>
              </w:rPr>
              <w:t>Input</w:t>
            </w:r>
            <w:r w:rsidR="00B5532A" w:rsidRPr="004F5D3A">
              <w:rPr>
                <w:rFonts w:ascii="Times New Roman" w:hAnsi="Times New Roman" w:cs="Times New Roman"/>
                <w:b/>
                <w:bCs/>
                <w:color w:val="000000" w:themeColor="text1"/>
                <w:sz w:val="22"/>
                <w:szCs w:val="22"/>
                <w:lang w:val="en-GB"/>
              </w:rPr>
              <w:t>s</w:t>
            </w:r>
            <w:r w:rsidRPr="004F5D3A">
              <w:rPr>
                <w:rFonts w:ascii="Times New Roman" w:hAnsi="Times New Roman" w:cs="Times New Roman"/>
                <w:b/>
                <w:bCs/>
                <w:color w:val="000000" w:themeColor="text1"/>
                <w:sz w:val="22"/>
                <w:szCs w:val="22"/>
                <w:lang w:val="en-GB"/>
              </w:rPr>
              <w:t xml:space="preserve">: </w:t>
            </w:r>
            <w:r w:rsidR="00B5532A" w:rsidRPr="004F5D3A">
              <w:rPr>
                <w:rFonts w:ascii="Times New Roman" w:hAnsi="Times New Roman" w:cs="Times New Roman"/>
                <w:b/>
                <w:bCs/>
                <w:color w:val="000000" w:themeColor="text1"/>
                <w:sz w:val="21"/>
                <w:szCs w:val="21"/>
                <w:lang w:val="en-GB"/>
              </w:rPr>
              <w:t>E</w:t>
            </w:r>
            <w:r w:rsidRPr="004F5D3A">
              <w:rPr>
                <w:rFonts w:ascii="Times New Roman" w:hAnsi="Times New Roman" w:cs="Times New Roman"/>
                <w:b/>
                <w:bCs/>
                <w:color w:val="000000" w:themeColor="text1"/>
                <w:sz w:val="21"/>
                <w:szCs w:val="21"/>
                <w:lang w:val="en-GB"/>
              </w:rPr>
              <w:t>quipment</w:t>
            </w:r>
            <w:r w:rsidR="00B5532A" w:rsidRPr="004F5D3A">
              <w:rPr>
                <w:rFonts w:ascii="Times New Roman" w:hAnsi="Times New Roman" w:cs="Times New Roman"/>
                <w:b/>
                <w:bCs/>
                <w:color w:val="000000" w:themeColor="text1"/>
                <w:sz w:val="21"/>
                <w:szCs w:val="21"/>
                <w:lang w:val="en-GB"/>
              </w:rPr>
              <w:t>/</w:t>
            </w:r>
          </w:p>
          <w:p w14:paraId="0E4AA852" w14:textId="29590F19" w:rsidR="00435A41" w:rsidRPr="004F5D3A" w:rsidRDefault="00B5532A" w:rsidP="00B5532A">
            <w:pPr>
              <w:pStyle w:val="ListParagraph"/>
              <w:ind w:left="0"/>
              <w:jc w:val="center"/>
              <w:rPr>
                <w:rFonts w:ascii="Times New Roman" w:hAnsi="Times New Roman" w:cs="Times New Roman"/>
                <w:b/>
                <w:bCs/>
                <w:color w:val="000000" w:themeColor="text1"/>
                <w:sz w:val="21"/>
                <w:szCs w:val="21"/>
                <w:lang w:val="en-GB"/>
              </w:rPr>
            </w:pPr>
            <w:r w:rsidRPr="004F5D3A">
              <w:rPr>
                <w:rFonts w:ascii="Times New Roman" w:hAnsi="Times New Roman" w:cs="Times New Roman"/>
                <w:b/>
                <w:bCs/>
                <w:color w:val="000000" w:themeColor="text1"/>
                <w:sz w:val="21"/>
                <w:szCs w:val="21"/>
                <w:lang w:val="en-GB"/>
              </w:rPr>
              <w:t>M</w:t>
            </w:r>
            <w:r w:rsidR="00435A41" w:rsidRPr="004F5D3A">
              <w:rPr>
                <w:rFonts w:ascii="Times New Roman" w:hAnsi="Times New Roman" w:cs="Times New Roman"/>
                <w:b/>
                <w:bCs/>
                <w:color w:val="000000" w:themeColor="text1"/>
                <w:sz w:val="21"/>
                <w:szCs w:val="21"/>
                <w:lang w:val="en-GB"/>
              </w:rPr>
              <w:t>aterial</w:t>
            </w:r>
          </w:p>
        </w:tc>
        <w:tc>
          <w:tcPr>
            <w:tcW w:w="2627" w:type="dxa"/>
            <w:gridSpan w:val="2"/>
            <w:shd w:val="clear" w:color="auto" w:fill="F2F2F2" w:themeFill="background1" w:themeFillShade="F2"/>
            <w:vAlign w:val="center"/>
          </w:tcPr>
          <w:p w14:paraId="0E4AA854" w14:textId="622FBEB3" w:rsidR="00435A41" w:rsidRPr="004F5D3A" w:rsidRDefault="00435A41" w:rsidP="00E757A0">
            <w:pPr>
              <w:pStyle w:val="ListParagraph"/>
              <w:ind w:left="0"/>
              <w:jc w:val="center"/>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Estimated cost (USD)</w:t>
            </w:r>
          </w:p>
        </w:tc>
      </w:tr>
      <w:tr w:rsidR="00435A41" w:rsidRPr="004F5D3A" w14:paraId="0E4AA85D" w14:textId="77777777" w:rsidTr="00382FE4">
        <w:trPr>
          <w:cantSplit/>
          <w:tblHeader/>
        </w:trPr>
        <w:tc>
          <w:tcPr>
            <w:tcW w:w="2297" w:type="dxa"/>
            <w:vMerge/>
            <w:shd w:val="clear" w:color="auto" w:fill="F2F2F2" w:themeFill="background1" w:themeFillShade="F2"/>
            <w:vAlign w:val="center"/>
          </w:tcPr>
          <w:p w14:paraId="0E4AA856" w14:textId="63D623A6" w:rsidR="00435A41" w:rsidRPr="004F5D3A" w:rsidRDefault="00435A41" w:rsidP="00605168">
            <w:pPr>
              <w:spacing w:line="276" w:lineRule="auto"/>
              <w:rPr>
                <w:rFonts w:ascii="Times New Roman" w:eastAsia="Times New Roman" w:hAnsi="Times New Roman" w:cs="Times New Roman"/>
                <w:i/>
                <w:iCs/>
                <w:color w:val="000000" w:themeColor="text1"/>
                <w:sz w:val="22"/>
                <w:szCs w:val="22"/>
                <w:lang w:val="en-GB"/>
              </w:rPr>
            </w:pPr>
          </w:p>
        </w:tc>
        <w:tc>
          <w:tcPr>
            <w:tcW w:w="2552" w:type="dxa"/>
            <w:gridSpan w:val="3"/>
            <w:vMerge/>
            <w:shd w:val="clear" w:color="auto" w:fill="F2F2F2" w:themeFill="background1" w:themeFillShade="F2"/>
            <w:vAlign w:val="center"/>
          </w:tcPr>
          <w:p w14:paraId="0E4AA857" w14:textId="77777777" w:rsidR="00435A41" w:rsidRPr="004F5D3A" w:rsidRDefault="00435A41" w:rsidP="00605168">
            <w:pPr>
              <w:spacing w:line="276" w:lineRule="auto"/>
              <w:rPr>
                <w:rFonts w:ascii="Times New Roman" w:eastAsia="Times New Roman" w:hAnsi="Times New Roman" w:cs="Times New Roman"/>
                <w:i/>
                <w:iCs/>
                <w:color w:val="000000" w:themeColor="text1"/>
                <w:sz w:val="22"/>
                <w:szCs w:val="22"/>
                <w:lang w:val="en-GB"/>
              </w:rPr>
            </w:pPr>
          </w:p>
        </w:tc>
        <w:tc>
          <w:tcPr>
            <w:tcW w:w="3969" w:type="dxa"/>
            <w:gridSpan w:val="3"/>
            <w:vMerge/>
            <w:shd w:val="clear" w:color="auto" w:fill="F2F2F2" w:themeFill="background1" w:themeFillShade="F2"/>
            <w:vAlign w:val="center"/>
          </w:tcPr>
          <w:p w14:paraId="5C45A8A0" w14:textId="3F4C47E0" w:rsidR="00435A41" w:rsidRPr="004F5D3A" w:rsidRDefault="00435A41" w:rsidP="00605168">
            <w:pPr>
              <w:spacing w:line="276" w:lineRule="auto"/>
              <w:rPr>
                <w:rFonts w:ascii="Times New Roman" w:eastAsia="Times New Roman" w:hAnsi="Times New Roman" w:cs="Times New Roman"/>
                <w:i/>
                <w:iCs/>
                <w:color w:val="000000" w:themeColor="text1"/>
                <w:sz w:val="22"/>
                <w:szCs w:val="22"/>
                <w:lang w:val="en-GB"/>
              </w:rPr>
            </w:pPr>
          </w:p>
        </w:tc>
        <w:tc>
          <w:tcPr>
            <w:tcW w:w="1134" w:type="dxa"/>
            <w:vMerge/>
            <w:shd w:val="clear" w:color="auto" w:fill="F2F2F2" w:themeFill="background1" w:themeFillShade="F2"/>
            <w:vAlign w:val="center"/>
          </w:tcPr>
          <w:p w14:paraId="4C683794" w14:textId="77777777" w:rsidR="00435A41" w:rsidRPr="004F5D3A" w:rsidRDefault="00435A41" w:rsidP="00605168">
            <w:pPr>
              <w:spacing w:line="276" w:lineRule="auto"/>
              <w:rPr>
                <w:rFonts w:ascii="Times New Roman" w:eastAsia="Times New Roman" w:hAnsi="Times New Roman" w:cs="Times New Roman"/>
                <w:i/>
                <w:iCs/>
                <w:color w:val="000000" w:themeColor="text1"/>
                <w:sz w:val="22"/>
                <w:szCs w:val="22"/>
                <w:lang w:val="en-GB"/>
              </w:rPr>
            </w:pPr>
          </w:p>
        </w:tc>
        <w:tc>
          <w:tcPr>
            <w:tcW w:w="1483" w:type="dxa"/>
            <w:vMerge/>
            <w:shd w:val="clear" w:color="auto" w:fill="F2F2F2" w:themeFill="background1" w:themeFillShade="F2"/>
            <w:vAlign w:val="center"/>
          </w:tcPr>
          <w:p w14:paraId="0E4AA85A" w14:textId="77777777" w:rsidR="00435A41" w:rsidRPr="004F5D3A" w:rsidRDefault="00435A41" w:rsidP="00605168">
            <w:pPr>
              <w:spacing w:line="276" w:lineRule="auto"/>
              <w:rPr>
                <w:rFonts w:ascii="Times New Roman" w:eastAsia="Times New Roman" w:hAnsi="Times New Roman" w:cs="Times New Roman"/>
                <w:i/>
                <w:iCs/>
                <w:color w:val="000000" w:themeColor="text1"/>
                <w:sz w:val="22"/>
                <w:szCs w:val="22"/>
                <w:lang w:val="en-GB"/>
              </w:rPr>
            </w:pPr>
          </w:p>
        </w:tc>
        <w:tc>
          <w:tcPr>
            <w:tcW w:w="1352" w:type="dxa"/>
            <w:shd w:val="clear" w:color="auto" w:fill="F2F2F2" w:themeFill="background1" w:themeFillShade="F2"/>
            <w:vAlign w:val="center"/>
          </w:tcPr>
          <w:p w14:paraId="0E4AA85B" w14:textId="05360610" w:rsidR="00435A41" w:rsidRPr="004F5D3A" w:rsidRDefault="00435A41" w:rsidP="00BF007C">
            <w:pPr>
              <w:spacing w:line="276" w:lineRule="auto"/>
              <w:jc w:val="center"/>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Minimum</w:t>
            </w:r>
          </w:p>
        </w:tc>
        <w:tc>
          <w:tcPr>
            <w:tcW w:w="1275" w:type="dxa"/>
            <w:shd w:val="clear" w:color="auto" w:fill="F2F2F2" w:themeFill="background1" w:themeFillShade="F2"/>
            <w:vAlign w:val="center"/>
          </w:tcPr>
          <w:p w14:paraId="0E4AA85C" w14:textId="77777777" w:rsidR="00435A41" w:rsidRPr="004F5D3A" w:rsidRDefault="00435A41" w:rsidP="00BF007C">
            <w:pPr>
              <w:spacing w:line="276" w:lineRule="auto"/>
              <w:jc w:val="center"/>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Maximum</w:t>
            </w:r>
          </w:p>
        </w:tc>
      </w:tr>
      <w:tr w:rsidR="007F68CE" w:rsidRPr="004F5D3A" w14:paraId="6385A5E3" w14:textId="77777777" w:rsidTr="00382FE4">
        <w:trPr>
          <w:cantSplit/>
        </w:trPr>
        <w:tc>
          <w:tcPr>
            <w:tcW w:w="2297" w:type="dxa"/>
            <w:shd w:val="clear" w:color="auto" w:fill="C6D9F1" w:themeFill="text2" w:themeFillTint="33"/>
            <w:vAlign w:val="center"/>
          </w:tcPr>
          <w:p w14:paraId="258AC853" w14:textId="140AC924" w:rsidR="00435A41" w:rsidRPr="004F5D3A" w:rsidRDefault="00435A41" w:rsidP="000B174E">
            <w:pPr>
              <w:spacing w:line="276" w:lineRule="auto"/>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Output 1</w:t>
            </w:r>
          </w:p>
        </w:tc>
        <w:tc>
          <w:tcPr>
            <w:tcW w:w="2552" w:type="dxa"/>
            <w:gridSpan w:val="3"/>
            <w:shd w:val="clear" w:color="auto" w:fill="C6D9F1" w:themeFill="text2" w:themeFillTint="33"/>
            <w:vAlign w:val="center"/>
          </w:tcPr>
          <w:p w14:paraId="5833ED32"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2693" w:type="dxa"/>
            <w:shd w:val="clear" w:color="auto" w:fill="C6D9F1" w:themeFill="text2" w:themeFillTint="33"/>
            <w:vAlign w:val="center"/>
          </w:tcPr>
          <w:p w14:paraId="19AB8088"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567" w:type="dxa"/>
            <w:shd w:val="clear" w:color="auto" w:fill="C6D9F1" w:themeFill="text2" w:themeFillTint="33"/>
            <w:vAlign w:val="center"/>
          </w:tcPr>
          <w:p w14:paraId="5B1F7739" w14:textId="7FFCA0A3" w:rsidR="00435A41" w:rsidRPr="004F5D3A" w:rsidRDefault="00435A41" w:rsidP="00382FE4">
            <w:pPr>
              <w:spacing w:line="276" w:lineRule="auto"/>
              <w:jc w:val="center"/>
              <w:rPr>
                <w:rFonts w:ascii="Times New Roman" w:eastAsia="Times New Roman" w:hAnsi="Times New Roman" w:cs="Times New Roman"/>
                <w:i/>
                <w:iCs/>
                <w:color w:val="000000" w:themeColor="text1"/>
                <w:sz w:val="22"/>
                <w:szCs w:val="22"/>
                <w:lang w:val="en-GB"/>
              </w:rPr>
            </w:pPr>
          </w:p>
        </w:tc>
        <w:tc>
          <w:tcPr>
            <w:tcW w:w="709" w:type="dxa"/>
            <w:shd w:val="clear" w:color="auto" w:fill="C6D9F1" w:themeFill="text2" w:themeFillTint="33"/>
            <w:vAlign w:val="center"/>
          </w:tcPr>
          <w:p w14:paraId="612D9A4D" w14:textId="77777777" w:rsidR="00435A41" w:rsidRPr="004F5D3A" w:rsidRDefault="00435A41" w:rsidP="00382FE4">
            <w:pPr>
              <w:spacing w:line="276" w:lineRule="auto"/>
              <w:jc w:val="center"/>
              <w:rPr>
                <w:rFonts w:ascii="Times New Roman" w:eastAsia="Times New Roman" w:hAnsi="Times New Roman" w:cs="Times New Roman"/>
                <w:i/>
                <w:iCs/>
                <w:color w:val="000000" w:themeColor="text1"/>
                <w:sz w:val="22"/>
                <w:szCs w:val="22"/>
                <w:lang w:val="en-GB"/>
              </w:rPr>
            </w:pPr>
          </w:p>
        </w:tc>
        <w:tc>
          <w:tcPr>
            <w:tcW w:w="1134" w:type="dxa"/>
            <w:shd w:val="clear" w:color="auto" w:fill="C6D9F1" w:themeFill="text2" w:themeFillTint="33"/>
            <w:vAlign w:val="center"/>
          </w:tcPr>
          <w:p w14:paraId="2D855896"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1483" w:type="dxa"/>
            <w:shd w:val="clear" w:color="auto" w:fill="C6D9F1" w:themeFill="text2" w:themeFillTint="33"/>
            <w:vAlign w:val="center"/>
          </w:tcPr>
          <w:p w14:paraId="0A3CCB25"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1352" w:type="dxa"/>
            <w:shd w:val="clear" w:color="auto" w:fill="C6D9F1" w:themeFill="text2" w:themeFillTint="33"/>
            <w:vAlign w:val="center"/>
          </w:tcPr>
          <w:p w14:paraId="594A0050" w14:textId="190EF2C7" w:rsidR="00435A41" w:rsidRPr="004F5D3A" w:rsidRDefault="00435A41" w:rsidP="00BF007C">
            <w:pPr>
              <w:spacing w:line="276" w:lineRule="auto"/>
              <w:jc w:val="center"/>
              <w:rPr>
                <w:rFonts w:ascii="Times New Roman" w:eastAsia="Times New Roman" w:hAnsi="Times New Roman" w:cs="Times New Roman"/>
                <w:b/>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25,375.00</w:t>
            </w:r>
          </w:p>
        </w:tc>
        <w:tc>
          <w:tcPr>
            <w:tcW w:w="1275" w:type="dxa"/>
            <w:shd w:val="clear" w:color="auto" w:fill="C6D9F1" w:themeFill="text2" w:themeFillTint="33"/>
            <w:vAlign w:val="center"/>
          </w:tcPr>
          <w:p w14:paraId="06FAEDE9" w14:textId="77777777" w:rsidR="00435A41" w:rsidRPr="004F5D3A" w:rsidRDefault="00435A41" w:rsidP="00BF007C">
            <w:pPr>
              <w:spacing w:line="276" w:lineRule="auto"/>
              <w:jc w:val="center"/>
              <w:rPr>
                <w:rFonts w:ascii="Times New Roman" w:eastAsia="Times New Roman" w:hAnsi="Times New Roman" w:cs="Times New Roman"/>
                <w:i/>
                <w:iCs/>
                <w:color w:val="000000" w:themeColor="text1"/>
                <w:sz w:val="22"/>
                <w:szCs w:val="22"/>
                <w:lang w:val="en-GB"/>
              </w:rPr>
            </w:pPr>
          </w:p>
        </w:tc>
      </w:tr>
      <w:tr w:rsidR="007F68CE" w:rsidRPr="004F5D3A" w14:paraId="4F4A2D48" w14:textId="77777777" w:rsidTr="00382FE4">
        <w:trPr>
          <w:cantSplit/>
        </w:trPr>
        <w:tc>
          <w:tcPr>
            <w:tcW w:w="2297" w:type="dxa"/>
            <w:shd w:val="clear" w:color="auto" w:fill="C6D9F1" w:themeFill="text2" w:themeFillTint="33"/>
            <w:vAlign w:val="center"/>
          </w:tcPr>
          <w:p w14:paraId="03E9879D" w14:textId="31044C41" w:rsidR="00EC0868" w:rsidRPr="004F5D3A" w:rsidRDefault="00EC0868" w:rsidP="00300B44">
            <w:pPr>
              <w:spacing w:line="276" w:lineRule="auto"/>
              <w:rPr>
                <w:rFonts w:ascii="Times New Roman" w:hAnsi="Times New Roman" w:cs="Times New Roman"/>
                <w:sz w:val="22"/>
                <w:szCs w:val="22"/>
                <w:lang w:val="en-GB"/>
              </w:rPr>
            </w:pPr>
            <w:r w:rsidRPr="004F5D3A">
              <w:rPr>
                <w:rFonts w:ascii="Times New Roman" w:hAnsi="Times New Roman" w:cs="Times New Roman"/>
                <w:sz w:val="22"/>
                <w:szCs w:val="22"/>
                <w:lang w:val="en-GB"/>
              </w:rPr>
              <w:t>Activity 1.1:</w:t>
            </w:r>
          </w:p>
          <w:p w14:paraId="4FA8F92F" w14:textId="4BF4A84E" w:rsidR="00300B44" w:rsidRPr="004F5D3A" w:rsidRDefault="00300B44" w:rsidP="00300B44">
            <w:pPr>
              <w:spacing w:line="276" w:lineRule="auto"/>
              <w:rPr>
                <w:rFonts w:ascii="Times New Roman" w:eastAsia="Times New Roman" w:hAnsi="Times New Roman" w:cs="Times New Roman"/>
                <w:b/>
                <w:bCs/>
                <w:color w:val="000000" w:themeColor="text1"/>
                <w:sz w:val="20"/>
                <w:szCs w:val="20"/>
                <w:lang w:val="en-GB"/>
              </w:rPr>
            </w:pPr>
            <w:r w:rsidRPr="004F5D3A">
              <w:rPr>
                <w:rFonts w:ascii="Times New Roman" w:hAnsi="Times New Roman" w:cs="Times New Roman"/>
                <w:sz w:val="20"/>
                <w:szCs w:val="20"/>
                <w:lang w:val="en-GB"/>
              </w:rPr>
              <w:t>First mission</w:t>
            </w:r>
          </w:p>
        </w:tc>
        <w:tc>
          <w:tcPr>
            <w:tcW w:w="1134" w:type="dxa"/>
            <w:shd w:val="clear" w:color="auto" w:fill="C6D9F1" w:themeFill="text2" w:themeFillTint="33"/>
            <w:vAlign w:val="center"/>
          </w:tcPr>
          <w:p w14:paraId="10585DFD" w14:textId="38BF8EFE" w:rsidR="00300B44" w:rsidRPr="004F5D3A" w:rsidRDefault="00300B44" w:rsidP="006A7593">
            <w:pPr>
              <w:jc w:val="center"/>
              <w:rPr>
                <w:rFonts w:ascii="Times New Roman" w:eastAsia="Times New Roman" w:hAnsi="Times New Roman" w:cs="Times New Roman"/>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shd w:val="clear" w:color="auto" w:fill="C6D9F1" w:themeFill="text2" w:themeFillTint="33"/>
            <w:vAlign w:val="center"/>
          </w:tcPr>
          <w:p w14:paraId="291A73BA" w14:textId="27DD7733" w:rsidR="00300B44" w:rsidRPr="004F5D3A" w:rsidRDefault="00300B44" w:rsidP="00300B44">
            <w:pPr>
              <w:spacing w:line="276" w:lineRule="auto"/>
              <w:rPr>
                <w:rFonts w:ascii="Times New Roman" w:eastAsia="Times New Roman" w:hAnsi="Times New Roman" w:cs="Times New Roman"/>
                <w:iCs/>
                <w:color w:val="000000" w:themeColor="text1"/>
                <w:sz w:val="22"/>
                <w:szCs w:val="22"/>
                <w:lang w:val="en-GB"/>
              </w:rPr>
            </w:pPr>
            <w:r w:rsidRPr="004F5D3A">
              <w:rPr>
                <w:rFonts w:ascii="Times New Roman" w:hAnsi="Times New Roman" w:cs="Times New Roman"/>
                <w:sz w:val="22"/>
                <w:szCs w:val="22"/>
                <w:lang w:val="en-GB"/>
              </w:rPr>
              <w:t>K-1</w:t>
            </w:r>
          </w:p>
        </w:tc>
        <w:tc>
          <w:tcPr>
            <w:tcW w:w="567" w:type="dxa"/>
            <w:shd w:val="clear" w:color="auto" w:fill="C6D9F1" w:themeFill="text2" w:themeFillTint="33"/>
            <w:vAlign w:val="center"/>
          </w:tcPr>
          <w:p w14:paraId="206C5A4A" w14:textId="55E9495D" w:rsidR="00300B44" w:rsidRPr="004F5D3A" w:rsidRDefault="00300B44" w:rsidP="00B17156">
            <w:pPr>
              <w:spacing w:line="276" w:lineRule="auto"/>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27774F90" w14:textId="6A9CA31B" w:rsidR="00300B44" w:rsidRPr="004F5D3A" w:rsidRDefault="00E221C9" w:rsidP="00B5532A">
            <w:pPr>
              <w:jc w:val="both"/>
              <w:rPr>
                <w:rFonts w:ascii="Times New Roman" w:eastAsia="Times New Roman" w:hAnsi="Times New Roman" w:cs="Times New Roman"/>
                <w:iCs/>
                <w:color w:val="002060"/>
                <w:sz w:val="20"/>
                <w:szCs w:val="20"/>
                <w:lang w:val="en-GB"/>
              </w:rPr>
            </w:pPr>
            <w:r w:rsidRPr="004F5D3A">
              <w:rPr>
                <w:rFonts w:ascii="Times New Roman" w:eastAsia="Times New Roman" w:hAnsi="Times New Roman" w:cs="Times New Roman"/>
                <w:color w:val="002060"/>
                <w:sz w:val="20"/>
                <w:szCs w:val="20"/>
                <w:lang w:val="en-GB"/>
              </w:rPr>
              <w:t>Establishing</w:t>
            </w:r>
            <w:r w:rsidR="00300B44" w:rsidRPr="004F5D3A">
              <w:rPr>
                <w:rFonts w:ascii="Times New Roman" w:eastAsia="Times New Roman" w:hAnsi="Times New Roman" w:cs="Times New Roman"/>
                <w:color w:val="002060"/>
                <w:sz w:val="20"/>
                <w:szCs w:val="20"/>
                <w:lang w:val="en-GB"/>
              </w:rPr>
              <w:t xml:space="preserve"> a </w:t>
            </w:r>
            <w:r w:rsidR="00B5532A" w:rsidRPr="004F5D3A">
              <w:rPr>
                <w:rFonts w:ascii="Times New Roman" w:eastAsia="Times New Roman" w:hAnsi="Times New Roman" w:cs="Times New Roman"/>
                <w:color w:val="002060"/>
                <w:sz w:val="20"/>
                <w:szCs w:val="20"/>
                <w:lang w:val="en-GB"/>
              </w:rPr>
              <w:t>w</w:t>
            </w:r>
            <w:r w:rsidR="00300B44" w:rsidRPr="004F5D3A">
              <w:rPr>
                <w:rFonts w:ascii="Times New Roman" w:eastAsia="Times New Roman" w:hAnsi="Times New Roman" w:cs="Times New Roman"/>
                <w:color w:val="002060"/>
                <w:sz w:val="20"/>
                <w:szCs w:val="20"/>
                <w:lang w:val="en-GB"/>
              </w:rPr>
              <w:t>ork</w:t>
            </w:r>
            <w:r w:rsidR="00CE5902" w:rsidRPr="004F5D3A">
              <w:rPr>
                <w:rFonts w:ascii="Times New Roman" w:eastAsia="Times New Roman" w:hAnsi="Times New Roman" w:cs="Times New Roman"/>
                <w:color w:val="002060"/>
                <w:sz w:val="20"/>
                <w:szCs w:val="20"/>
                <w:lang w:val="en-GB"/>
              </w:rPr>
              <w:t>plan</w:t>
            </w:r>
            <w:r w:rsidR="00300B44" w:rsidRPr="004F5D3A">
              <w:rPr>
                <w:rFonts w:ascii="Times New Roman" w:eastAsia="Times New Roman" w:hAnsi="Times New Roman" w:cs="Times New Roman"/>
                <w:color w:val="002060"/>
                <w:sz w:val="20"/>
                <w:szCs w:val="20"/>
                <w:lang w:val="en-GB"/>
              </w:rPr>
              <w:t xml:space="preserve"> with local actors</w:t>
            </w:r>
            <w:r w:rsidR="0031660D" w:rsidRPr="004F5D3A">
              <w:rPr>
                <w:rFonts w:ascii="Times New Roman" w:eastAsia="Times New Roman" w:hAnsi="Times New Roman" w:cs="Times New Roman"/>
                <w:color w:val="002060"/>
                <w:sz w:val="20"/>
                <w:szCs w:val="20"/>
                <w:lang w:val="en-GB"/>
              </w:rPr>
              <w:t>;</w:t>
            </w:r>
            <w:r w:rsidR="00300B44" w:rsidRPr="004F5D3A">
              <w:rPr>
                <w:rFonts w:ascii="Times New Roman" w:eastAsia="Times New Roman" w:hAnsi="Times New Roman" w:cs="Times New Roman"/>
                <w:color w:val="002060"/>
                <w:sz w:val="20"/>
                <w:szCs w:val="20"/>
                <w:lang w:val="en-GB"/>
              </w:rPr>
              <w:t xml:space="preserve"> </w:t>
            </w:r>
            <w:r w:rsidR="0031660D" w:rsidRPr="004F5D3A">
              <w:rPr>
                <w:rFonts w:ascii="Times New Roman" w:eastAsia="Times New Roman" w:hAnsi="Times New Roman" w:cs="Times New Roman"/>
                <w:color w:val="002060"/>
                <w:sz w:val="20"/>
                <w:szCs w:val="20"/>
                <w:lang w:val="en-GB"/>
              </w:rPr>
              <w:t xml:space="preserve">data </w:t>
            </w:r>
            <w:r w:rsidR="00300B44" w:rsidRPr="004F5D3A">
              <w:rPr>
                <w:rFonts w:ascii="Times New Roman" w:eastAsia="Times New Roman" w:hAnsi="Times New Roman" w:cs="Times New Roman"/>
                <w:color w:val="002060"/>
                <w:sz w:val="20"/>
                <w:szCs w:val="20"/>
                <w:lang w:val="en-GB"/>
              </w:rPr>
              <w:t>collection.</w:t>
            </w:r>
          </w:p>
        </w:tc>
        <w:tc>
          <w:tcPr>
            <w:tcW w:w="567" w:type="dxa"/>
            <w:shd w:val="clear" w:color="auto" w:fill="C6D9F1" w:themeFill="text2" w:themeFillTint="33"/>
            <w:vAlign w:val="center"/>
          </w:tcPr>
          <w:p w14:paraId="77D09708" w14:textId="636EA9DC" w:rsidR="00300B44" w:rsidRPr="004F5D3A" w:rsidRDefault="00300B44" w:rsidP="00382FE4">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w:t>
            </w:r>
          </w:p>
        </w:tc>
        <w:tc>
          <w:tcPr>
            <w:tcW w:w="709" w:type="dxa"/>
            <w:shd w:val="clear" w:color="auto" w:fill="C6D9F1" w:themeFill="text2" w:themeFillTint="33"/>
            <w:vAlign w:val="center"/>
          </w:tcPr>
          <w:p w14:paraId="183EF90E" w14:textId="599DE2B4" w:rsidR="00300B44" w:rsidRPr="004F5D3A" w:rsidRDefault="00300B44" w:rsidP="00382FE4">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1134" w:type="dxa"/>
            <w:shd w:val="clear" w:color="auto" w:fill="C6D9F1" w:themeFill="text2" w:themeFillTint="33"/>
            <w:vAlign w:val="center"/>
          </w:tcPr>
          <w:p w14:paraId="42E55E56" w14:textId="77777777" w:rsidR="00300B44" w:rsidRPr="004F5D3A" w:rsidRDefault="00300B44" w:rsidP="00300B44">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14B2CF4" w14:textId="77777777" w:rsidR="00300B44" w:rsidRPr="004F5D3A" w:rsidRDefault="00300B44" w:rsidP="00300B44">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7C085159" w14:textId="3C7E24D5" w:rsidR="00300B44" w:rsidRPr="004F5D3A" w:rsidRDefault="00300B44" w:rsidP="00300B44">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625B2D3" w14:textId="77777777" w:rsidR="00300B44" w:rsidRPr="004F5D3A" w:rsidRDefault="00300B44" w:rsidP="00300B44">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36568220" w14:textId="77777777" w:rsidTr="00382FE4">
        <w:trPr>
          <w:cantSplit/>
        </w:trPr>
        <w:tc>
          <w:tcPr>
            <w:tcW w:w="2297" w:type="dxa"/>
            <w:shd w:val="clear" w:color="auto" w:fill="C6D9F1" w:themeFill="text2" w:themeFillTint="33"/>
            <w:vAlign w:val="center"/>
          </w:tcPr>
          <w:p w14:paraId="6BEA2A86" w14:textId="06EAFBFD" w:rsidR="00EC0868" w:rsidRPr="004F5D3A" w:rsidRDefault="00435A41" w:rsidP="00C74E39">
            <w:pPr>
              <w:spacing w:line="276" w:lineRule="auto"/>
              <w:rPr>
                <w:rFonts w:ascii="Times New Roman" w:hAnsi="Times New Roman" w:cs="Times New Roman"/>
                <w:sz w:val="22"/>
                <w:szCs w:val="22"/>
                <w:lang w:val="en-GB"/>
              </w:rPr>
            </w:pPr>
            <w:r w:rsidRPr="004F5D3A">
              <w:rPr>
                <w:rFonts w:ascii="Times New Roman" w:hAnsi="Times New Roman" w:cs="Times New Roman"/>
                <w:sz w:val="22"/>
                <w:szCs w:val="22"/>
                <w:lang w:val="en-GB"/>
              </w:rPr>
              <w:t>Activity 1.2:</w:t>
            </w:r>
          </w:p>
          <w:p w14:paraId="4AD3D63F" w14:textId="04D2938F" w:rsidR="00435A41" w:rsidRPr="004F5D3A" w:rsidRDefault="00435A41" w:rsidP="00C74E39">
            <w:pPr>
              <w:spacing w:line="276" w:lineRule="auto"/>
              <w:rPr>
                <w:rFonts w:ascii="Times New Roman" w:eastAsia="Times New Roman" w:hAnsi="Times New Roman" w:cs="Times New Roman"/>
                <w:b/>
                <w:bCs/>
                <w:color w:val="000000" w:themeColor="text1"/>
                <w:sz w:val="20"/>
                <w:szCs w:val="20"/>
                <w:lang w:val="en-GB"/>
              </w:rPr>
            </w:pPr>
            <w:r w:rsidRPr="004F5D3A">
              <w:rPr>
                <w:rFonts w:ascii="Times New Roman" w:hAnsi="Times New Roman" w:cs="Times New Roman"/>
                <w:sz w:val="20"/>
                <w:szCs w:val="20"/>
                <w:lang w:val="en-GB"/>
              </w:rPr>
              <w:t>Work</w:t>
            </w:r>
            <w:r w:rsidR="00CE5902" w:rsidRPr="004F5D3A">
              <w:rPr>
                <w:rFonts w:ascii="Times New Roman" w:hAnsi="Times New Roman" w:cs="Times New Roman"/>
                <w:sz w:val="20"/>
                <w:szCs w:val="20"/>
                <w:lang w:val="en-GB"/>
              </w:rPr>
              <w:t>plan</w:t>
            </w:r>
          </w:p>
        </w:tc>
        <w:tc>
          <w:tcPr>
            <w:tcW w:w="1134" w:type="dxa"/>
            <w:shd w:val="clear" w:color="auto" w:fill="C6D9F1" w:themeFill="text2" w:themeFillTint="33"/>
            <w:vAlign w:val="center"/>
          </w:tcPr>
          <w:p w14:paraId="0B932270" w14:textId="77777777" w:rsidR="00435A41" w:rsidRPr="004F5D3A" w:rsidRDefault="00435A41" w:rsidP="006A7593">
            <w:pPr>
              <w:rPr>
                <w:rFonts w:ascii="Times New Roman" w:eastAsia="Times New Roman" w:hAnsi="Times New Roman" w:cs="Times New Roman"/>
                <w:iCs/>
                <w:color w:val="000000" w:themeColor="text1"/>
                <w:sz w:val="21"/>
                <w:szCs w:val="21"/>
                <w:lang w:val="en-GB"/>
              </w:rPr>
            </w:pPr>
          </w:p>
        </w:tc>
        <w:tc>
          <w:tcPr>
            <w:tcW w:w="851" w:type="dxa"/>
            <w:shd w:val="clear" w:color="auto" w:fill="C6D9F1" w:themeFill="text2" w:themeFillTint="33"/>
            <w:vAlign w:val="center"/>
          </w:tcPr>
          <w:p w14:paraId="269CD3EB" w14:textId="77777777" w:rsidR="00435A41" w:rsidRPr="004F5D3A" w:rsidRDefault="00435A41" w:rsidP="007E2265">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3BCF0B6C" w14:textId="0CB80B38" w:rsidR="00435A41" w:rsidRPr="004F5D3A" w:rsidRDefault="00435A41" w:rsidP="007E2265">
            <w:pPr>
              <w:spacing w:line="276" w:lineRule="auto"/>
              <w:rPr>
                <w:rFonts w:ascii="Times New Roman" w:eastAsia="Times New Roman" w:hAnsi="Times New Roman" w:cs="Times New Roman"/>
                <w:iCs/>
                <w:color w:val="000000" w:themeColor="text1"/>
                <w:sz w:val="22"/>
                <w:szCs w:val="22"/>
                <w:lang w:val="en-GB"/>
              </w:rPr>
            </w:pPr>
          </w:p>
        </w:tc>
        <w:tc>
          <w:tcPr>
            <w:tcW w:w="2693" w:type="dxa"/>
            <w:shd w:val="clear" w:color="auto" w:fill="C6D9F1" w:themeFill="text2" w:themeFillTint="33"/>
            <w:vAlign w:val="center"/>
          </w:tcPr>
          <w:p w14:paraId="15646CCB" w14:textId="77777777" w:rsidR="00435A41" w:rsidRPr="004F5D3A" w:rsidRDefault="00435A41" w:rsidP="007E2265">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10F61497" w14:textId="27341DB5"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4B809CFA"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012FE89" w14:textId="77777777" w:rsidR="00435A41" w:rsidRPr="004F5D3A" w:rsidRDefault="00435A41" w:rsidP="007E2265">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1D3D09D6" w14:textId="77777777" w:rsidR="00435A41" w:rsidRPr="004F5D3A" w:rsidRDefault="00435A41" w:rsidP="007E2265">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9AF07F8" w14:textId="4E57DA0B" w:rsidR="00435A41" w:rsidRPr="004F5D3A" w:rsidRDefault="00435A41" w:rsidP="007E2265">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5AD19BE5" w14:textId="77777777" w:rsidR="00435A41" w:rsidRPr="004F5D3A" w:rsidRDefault="00435A41" w:rsidP="007E2265">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0E4AA865" w14:textId="77777777" w:rsidTr="00382FE4">
        <w:trPr>
          <w:cantSplit/>
        </w:trPr>
        <w:tc>
          <w:tcPr>
            <w:tcW w:w="2297" w:type="dxa"/>
            <w:shd w:val="clear" w:color="auto" w:fill="C6D9F1" w:themeFill="text2" w:themeFillTint="33"/>
            <w:vAlign w:val="center"/>
          </w:tcPr>
          <w:p w14:paraId="0E4AA85E" w14:textId="38DF5653"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 xml:space="preserve">Output 2 </w:t>
            </w:r>
          </w:p>
        </w:tc>
        <w:tc>
          <w:tcPr>
            <w:tcW w:w="2552" w:type="dxa"/>
            <w:gridSpan w:val="3"/>
            <w:shd w:val="clear" w:color="auto" w:fill="C6D9F1" w:themeFill="text2" w:themeFillTint="33"/>
            <w:vAlign w:val="center"/>
          </w:tcPr>
          <w:p w14:paraId="0E4AA85F" w14:textId="77777777" w:rsidR="00435A41" w:rsidRPr="004F5D3A" w:rsidRDefault="00435A41" w:rsidP="006A7593">
            <w:pPr>
              <w:rPr>
                <w:rFonts w:ascii="Times New Roman" w:eastAsia="Times New Roman" w:hAnsi="Times New Roman" w:cs="Times New Roman"/>
                <w:i/>
                <w:iCs/>
                <w:color w:val="000000" w:themeColor="text1"/>
                <w:sz w:val="21"/>
                <w:szCs w:val="21"/>
                <w:lang w:val="en-GB"/>
              </w:rPr>
            </w:pPr>
          </w:p>
        </w:tc>
        <w:tc>
          <w:tcPr>
            <w:tcW w:w="2693" w:type="dxa"/>
            <w:shd w:val="clear" w:color="auto" w:fill="C6D9F1" w:themeFill="text2" w:themeFillTint="33"/>
            <w:vAlign w:val="center"/>
          </w:tcPr>
          <w:p w14:paraId="6386F008"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567" w:type="dxa"/>
            <w:shd w:val="clear" w:color="auto" w:fill="C6D9F1" w:themeFill="text2" w:themeFillTint="33"/>
            <w:vAlign w:val="center"/>
          </w:tcPr>
          <w:p w14:paraId="7AA78A3B" w14:textId="48AE5886" w:rsidR="00435A41" w:rsidRPr="004F5D3A" w:rsidRDefault="00435A41" w:rsidP="00382FE4">
            <w:pPr>
              <w:spacing w:line="276" w:lineRule="auto"/>
              <w:jc w:val="center"/>
              <w:rPr>
                <w:rFonts w:ascii="Times New Roman" w:eastAsia="Times New Roman" w:hAnsi="Times New Roman" w:cs="Times New Roman"/>
                <w:i/>
                <w:iCs/>
                <w:color w:val="000000" w:themeColor="text1"/>
                <w:sz w:val="22"/>
                <w:szCs w:val="22"/>
                <w:lang w:val="en-GB"/>
              </w:rPr>
            </w:pPr>
          </w:p>
        </w:tc>
        <w:tc>
          <w:tcPr>
            <w:tcW w:w="709" w:type="dxa"/>
            <w:shd w:val="clear" w:color="auto" w:fill="C6D9F1" w:themeFill="text2" w:themeFillTint="33"/>
            <w:vAlign w:val="center"/>
          </w:tcPr>
          <w:p w14:paraId="086F01BB" w14:textId="77777777" w:rsidR="00435A41" w:rsidRPr="004F5D3A" w:rsidRDefault="00435A41" w:rsidP="00382FE4">
            <w:pPr>
              <w:spacing w:line="276" w:lineRule="auto"/>
              <w:jc w:val="center"/>
              <w:rPr>
                <w:rFonts w:ascii="Times New Roman" w:eastAsia="Times New Roman" w:hAnsi="Times New Roman" w:cs="Times New Roman"/>
                <w:i/>
                <w:iCs/>
                <w:color w:val="000000" w:themeColor="text1"/>
                <w:sz w:val="22"/>
                <w:szCs w:val="22"/>
                <w:lang w:val="en-GB"/>
              </w:rPr>
            </w:pPr>
          </w:p>
        </w:tc>
        <w:tc>
          <w:tcPr>
            <w:tcW w:w="1134" w:type="dxa"/>
            <w:shd w:val="clear" w:color="auto" w:fill="C6D9F1" w:themeFill="text2" w:themeFillTint="33"/>
            <w:vAlign w:val="center"/>
          </w:tcPr>
          <w:p w14:paraId="791E814A"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1483" w:type="dxa"/>
            <w:shd w:val="clear" w:color="auto" w:fill="C6D9F1" w:themeFill="text2" w:themeFillTint="33"/>
            <w:vAlign w:val="center"/>
          </w:tcPr>
          <w:p w14:paraId="0E4AA862" w14:textId="77777777" w:rsidR="00435A41" w:rsidRPr="004F5D3A" w:rsidRDefault="00435A41" w:rsidP="000B174E">
            <w:pPr>
              <w:spacing w:line="276" w:lineRule="auto"/>
              <w:rPr>
                <w:rFonts w:ascii="Times New Roman" w:eastAsia="Times New Roman" w:hAnsi="Times New Roman" w:cs="Times New Roman"/>
                <w:i/>
                <w:iCs/>
                <w:color w:val="000000" w:themeColor="text1"/>
                <w:sz w:val="22"/>
                <w:szCs w:val="22"/>
                <w:lang w:val="en-GB"/>
              </w:rPr>
            </w:pPr>
          </w:p>
        </w:tc>
        <w:tc>
          <w:tcPr>
            <w:tcW w:w="1352" w:type="dxa"/>
            <w:shd w:val="clear" w:color="auto" w:fill="C6D9F1" w:themeFill="text2" w:themeFillTint="33"/>
            <w:vAlign w:val="center"/>
          </w:tcPr>
          <w:p w14:paraId="0E4AA863" w14:textId="32B1147E" w:rsidR="00435A41" w:rsidRPr="004F5D3A" w:rsidRDefault="00435A41" w:rsidP="00BF007C">
            <w:pPr>
              <w:spacing w:line="276" w:lineRule="auto"/>
              <w:jc w:val="center"/>
              <w:rPr>
                <w:rFonts w:ascii="Times New Roman" w:eastAsia="Times New Roman" w:hAnsi="Times New Roman" w:cs="Times New Roman"/>
                <w:b/>
                <w:i/>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16,125.00</w:t>
            </w:r>
          </w:p>
        </w:tc>
        <w:tc>
          <w:tcPr>
            <w:tcW w:w="1275" w:type="dxa"/>
            <w:shd w:val="clear" w:color="auto" w:fill="C6D9F1" w:themeFill="text2" w:themeFillTint="33"/>
            <w:vAlign w:val="center"/>
          </w:tcPr>
          <w:p w14:paraId="0E4AA864" w14:textId="77777777" w:rsidR="00435A41" w:rsidRPr="004F5D3A" w:rsidRDefault="00435A41" w:rsidP="00BF007C">
            <w:pPr>
              <w:spacing w:line="276" w:lineRule="auto"/>
              <w:jc w:val="center"/>
              <w:rPr>
                <w:rFonts w:ascii="Times New Roman" w:eastAsia="Times New Roman" w:hAnsi="Times New Roman" w:cs="Times New Roman"/>
                <w:i/>
                <w:iCs/>
                <w:color w:val="000000" w:themeColor="text1"/>
                <w:sz w:val="22"/>
                <w:szCs w:val="22"/>
                <w:lang w:val="en-GB"/>
              </w:rPr>
            </w:pPr>
          </w:p>
        </w:tc>
      </w:tr>
      <w:tr w:rsidR="007F68CE" w:rsidRPr="004F5D3A" w14:paraId="0E4AA86D" w14:textId="77777777" w:rsidTr="00382FE4">
        <w:trPr>
          <w:cantSplit/>
          <w:trHeight w:val="910"/>
        </w:trPr>
        <w:tc>
          <w:tcPr>
            <w:tcW w:w="2297" w:type="dxa"/>
            <w:shd w:val="clear" w:color="auto" w:fill="C6D9F1" w:themeFill="text2" w:themeFillTint="33"/>
            <w:vAlign w:val="center"/>
          </w:tcPr>
          <w:p w14:paraId="2C89437D" w14:textId="7FD1CA22" w:rsidR="006A7593" w:rsidRPr="004F5D3A" w:rsidRDefault="00435A41" w:rsidP="00382FE4">
            <w:pPr>
              <w:rPr>
                <w:rFonts w:ascii="Times New Roman" w:eastAsia="Times New Roman" w:hAnsi="Times New Roman" w:cs="Times New Roman"/>
                <w:color w:val="FF0000"/>
                <w:sz w:val="21"/>
                <w:szCs w:val="21"/>
                <w:lang w:val="en-GB"/>
              </w:rPr>
            </w:pPr>
            <w:r w:rsidRPr="004F5D3A">
              <w:rPr>
                <w:rFonts w:ascii="Times New Roman" w:eastAsia="Times New Roman" w:hAnsi="Times New Roman" w:cs="Times New Roman"/>
                <w:color w:val="000000" w:themeColor="text1"/>
                <w:sz w:val="21"/>
                <w:szCs w:val="21"/>
                <w:lang w:val="en-GB"/>
              </w:rPr>
              <w:t>Activity 2.1:</w:t>
            </w:r>
          </w:p>
          <w:p w14:paraId="0E4AA866" w14:textId="76D4591C" w:rsidR="00435A41" w:rsidRPr="004F5D3A" w:rsidRDefault="00435A41" w:rsidP="00A100ED">
            <w:pPr>
              <w:rPr>
                <w:rFonts w:ascii="Times New Roman" w:hAnsi="Times New Roman" w:cs="Times New Roman"/>
                <w:iCs/>
                <w:sz w:val="21"/>
                <w:szCs w:val="21"/>
                <w:lang w:val="en-GB"/>
              </w:rPr>
            </w:pPr>
            <w:r w:rsidRPr="004F5D3A">
              <w:rPr>
                <w:rFonts w:ascii="Times New Roman" w:hAnsi="Times New Roman" w:cs="Times New Roman"/>
                <w:sz w:val="20"/>
                <w:szCs w:val="20"/>
                <w:lang w:val="en-GB"/>
              </w:rPr>
              <w:t>State of the art in IWRM</w:t>
            </w:r>
            <w:r w:rsidR="00A100ED" w:rsidRPr="004F5D3A">
              <w:rPr>
                <w:rFonts w:ascii="Times New Roman" w:hAnsi="Times New Roman" w:cs="Times New Roman"/>
                <w:sz w:val="20"/>
                <w:szCs w:val="20"/>
                <w:lang w:val="en-GB"/>
              </w:rPr>
              <w:t xml:space="preserve"> at the basin level</w:t>
            </w:r>
          </w:p>
        </w:tc>
        <w:tc>
          <w:tcPr>
            <w:tcW w:w="1134" w:type="dxa"/>
            <w:shd w:val="clear" w:color="auto" w:fill="C6D9F1" w:themeFill="text2" w:themeFillTint="33"/>
            <w:vAlign w:val="center"/>
          </w:tcPr>
          <w:p w14:paraId="5FB9AB33" w14:textId="59034218"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shd w:val="clear" w:color="auto" w:fill="C6D9F1" w:themeFill="text2" w:themeFillTint="33"/>
            <w:vAlign w:val="center"/>
          </w:tcPr>
          <w:p w14:paraId="70E9B3B1" w14:textId="6D0B6729"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K-1</w:t>
            </w:r>
          </w:p>
        </w:tc>
        <w:tc>
          <w:tcPr>
            <w:tcW w:w="567" w:type="dxa"/>
            <w:shd w:val="clear" w:color="auto" w:fill="C6D9F1" w:themeFill="text2" w:themeFillTint="33"/>
            <w:vAlign w:val="center"/>
          </w:tcPr>
          <w:p w14:paraId="0E4AA867" w14:textId="16D2FEA0" w:rsidR="00435A41" w:rsidRPr="004F5D3A" w:rsidRDefault="00435A41" w:rsidP="00B17156">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5E19446A"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727D7FF4" w14:textId="4AB35D90"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3A29F59"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3D95EF8D"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0E4AA86A"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E4AA86B" w14:textId="23E2F3DF"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0E4AA86C"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0D5059D6" w14:textId="77777777" w:rsidTr="00382FE4">
        <w:trPr>
          <w:cantSplit/>
          <w:trHeight w:val="271"/>
        </w:trPr>
        <w:tc>
          <w:tcPr>
            <w:tcW w:w="2297" w:type="dxa"/>
            <w:shd w:val="clear" w:color="auto" w:fill="C6D9F1" w:themeFill="text2" w:themeFillTint="33"/>
            <w:vAlign w:val="center"/>
          </w:tcPr>
          <w:p w14:paraId="5CDE182E" w14:textId="77777777" w:rsidR="00435A41" w:rsidRPr="004F5D3A" w:rsidRDefault="00435A41" w:rsidP="0096616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4F528A8E" w14:textId="698184EE"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José Barquín</w:t>
            </w:r>
          </w:p>
        </w:tc>
        <w:tc>
          <w:tcPr>
            <w:tcW w:w="851" w:type="dxa"/>
            <w:shd w:val="clear" w:color="auto" w:fill="C6D9F1" w:themeFill="text2" w:themeFillTint="33"/>
            <w:vAlign w:val="center"/>
          </w:tcPr>
          <w:p w14:paraId="2C9A4E5E" w14:textId="28D5942D"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K-2</w:t>
            </w:r>
          </w:p>
        </w:tc>
        <w:tc>
          <w:tcPr>
            <w:tcW w:w="567" w:type="dxa"/>
            <w:shd w:val="clear" w:color="auto" w:fill="C6D9F1" w:themeFill="text2" w:themeFillTint="33"/>
            <w:vAlign w:val="center"/>
          </w:tcPr>
          <w:p w14:paraId="36BD2B64" w14:textId="1B06BB9F" w:rsidR="00435A41" w:rsidRPr="004F5D3A" w:rsidRDefault="00435A41" w:rsidP="00B17156">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7D20DC24"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12365A7F" w14:textId="0A626DF4"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4A3A7255"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3D189541"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2CD3329C"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3D49560D"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41770039"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0359A419" w14:textId="77777777" w:rsidTr="00382FE4">
        <w:trPr>
          <w:cantSplit/>
          <w:trHeight w:val="274"/>
        </w:trPr>
        <w:tc>
          <w:tcPr>
            <w:tcW w:w="2297" w:type="dxa"/>
            <w:shd w:val="clear" w:color="auto" w:fill="C6D9F1" w:themeFill="text2" w:themeFillTint="33"/>
            <w:vAlign w:val="center"/>
          </w:tcPr>
          <w:p w14:paraId="4E625735" w14:textId="77777777" w:rsidR="00435A41" w:rsidRPr="004F5D3A" w:rsidRDefault="00435A41" w:rsidP="0096616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2DB86EB6" w14:textId="24A2438A"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Manuel del Jesús</w:t>
            </w:r>
          </w:p>
        </w:tc>
        <w:tc>
          <w:tcPr>
            <w:tcW w:w="851" w:type="dxa"/>
            <w:shd w:val="clear" w:color="auto" w:fill="C6D9F1" w:themeFill="text2" w:themeFillTint="33"/>
            <w:vAlign w:val="center"/>
          </w:tcPr>
          <w:p w14:paraId="177C0985" w14:textId="0005B9A9"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K-3</w:t>
            </w:r>
          </w:p>
        </w:tc>
        <w:tc>
          <w:tcPr>
            <w:tcW w:w="567" w:type="dxa"/>
            <w:shd w:val="clear" w:color="auto" w:fill="C6D9F1" w:themeFill="text2" w:themeFillTint="33"/>
            <w:vAlign w:val="center"/>
          </w:tcPr>
          <w:p w14:paraId="0C85FF26" w14:textId="73C672F2"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4DAFEEED"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0B9A0164" w14:textId="70AA3B40"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E340FBA"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6A92D259"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668B4911"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87EEE64"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088C244F"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3FFC1707" w14:textId="77777777" w:rsidTr="00382FE4">
        <w:trPr>
          <w:cantSplit/>
          <w:trHeight w:val="274"/>
        </w:trPr>
        <w:tc>
          <w:tcPr>
            <w:tcW w:w="2297" w:type="dxa"/>
            <w:shd w:val="clear" w:color="auto" w:fill="C6D9F1" w:themeFill="text2" w:themeFillTint="33"/>
            <w:vAlign w:val="center"/>
          </w:tcPr>
          <w:p w14:paraId="775BF811" w14:textId="77777777" w:rsidR="00435A41" w:rsidRPr="004F5D3A" w:rsidRDefault="00435A41" w:rsidP="0096616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1E489BC4" w14:textId="03F8DFEC"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Jorge Rojo</w:t>
            </w:r>
          </w:p>
        </w:tc>
        <w:tc>
          <w:tcPr>
            <w:tcW w:w="851" w:type="dxa"/>
            <w:shd w:val="clear" w:color="auto" w:fill="C6D9F1" w:themeFill="text2" w:themeFillTint="33"/>
            <w:vAlign w:val="center"/>
          </w:tcPr>
          <w:p w14:paraId="628C5DC8" w14:textId="63DB75D4"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K-4</w:t>
            </w:r>
          </w:p>
        </w:tc>
        <w:tc>
          <w:tcPr>
            <w:tcW w:w="567" w:type="dxa"/>
            <w:shd w:val="clear" w:color="auto" w:fill="C6D9F1" w:themeFill="text2" w:themeFillTint="33"/>
            <w:vAlign w:val="center"/>
          </w:tcPr>
          <w:p w14:paraId="3DF6A89C" w14:textId="1F349E62"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1BFE4028"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3AAF322D" w14:textId="716DCA7E"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6E24C974"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0E8C9409"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2AAA591"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179EA54A"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3C37B3DE"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71E74443" w14:textId="77777777" w:rsidTr="00382FE4">
        <w:trPr>
          <w:cantSplit/>
          <w:trHeight w:val="274"/>
        </w:trPr>
        <w:tc>
          <w:tcPr>
            <w:tcW w:w="2297" w:type="dxa"/>
            <w:shd w:val="clear" w:color="auto" w:fill="C6D9F1" w:themeFill="text2" w:themeFillTint="33"/>
            <w:vAlign w:val="center"/>
          </w:tcPr>
          <w:p w14:paraId="4C9FE0C4" w14:textId="77777777" w:rsidR="00435A41" w:rsidRPr="004F5D3A" w:rsidRDefault="00435A41" w:rsidP="0096616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2C7EAACD" w14:textId="75442758"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Mario Álvarez</w:t>
            </w:r>
          </w:p>
        </w:tc>
        <w:tc>
          <w:tcPr>
            <w:tcW w:w="851" w:type="dxa"/>
            <w:shd w:val="clear" w:color="auto" w:fill="C6D9F1" w:themeFill="text2" w:themeFillTint="33"/>
            <w:vAlign w:val="center"/>
          </w:tcPr>
          <w:p w14:paraId="126B4E05" w14:textId="52A6594C"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S-1</w:t>
            </w:r>
          </w:p>
        </w:tc>
        <w:tc>
          <w:tcPr>
            <w:tcW w:w="567" w:type="dxa"/>
            <w:shd w:val="clear" w:color="auto" w:fill="C6D9F1" w:themeFill="text2" w:themeFillTint="33"/>
            <w:vAlign w:val="center"/>
          </w:tcPr>
          <w:p w14:paraId="399CDD99" w14:textId="40ACE1CE"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2A2665BE"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51EE10DF" w14:textId="03F0061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350A1022"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975CEEE"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1402E3B9"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DE6E7CE"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2E579B22"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0D197D78" w14:textId="77777777" w:rsidTr="00382FE4">
        <w:trPr>
          <w:cantSplit/>
          <w:trHeight w:val="274"/>
        </w:trPr>
        <w:tc>
          <w:tcPr>
            <w:tcW w:w="2297" w:type="dxa"/>
            <w:shd w:val="clear" w:color="auto" w:fill="C6D9F1" w:themeFill="text2" w:themeFillTint="33"/>
            <w:vAlign w:val="center"/>
          </w:tcPr>
          <w:p w14:paraId="5032A12B" w14:textId="77777777" w:rsidR="00435A41" w:rsidRPr="004F5D3A" w:rsidRDefault="00435A41" w:rsidP="0096616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415DDEF0" w14:textId="52BC9C0A"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Beatriz Tejerina</w:t>
            </w:r>
          </w:p>
        </w:tc>
        <w:tc>
          <w:tcPr>
            <w:tcW w:w="851" w:type="dxa"/>
            <w:shd w:val="clear" w:color="auto" w:fill="C6D9F1" w:themeFill="text2" w:themeFillTint="33"/>
            <w:vAlign w:val="center"/>
          </w:tcPr>
          <w:p w14:paraId="493E81BE" w14:textId="28BB06E6"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S-2</w:t>
            </w:r>
          </w:p>
        </w:tc>
        <w:tc>
          <w:tcPr>
            <w:tcW w:w="567" w:type="dxa"/>
            <w:shd w:val="clear" w:color="auto" w:fill="C6D9F1" w:themeFill="text2" w:themeFillTint="33"/>
            <w:vAlign w:val="center"/>
          </w:tcPr>
          <w:p w14:paraId="7E0426B8" w14:textId="435F6B43"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62787BFB"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004E52BD" w14:textId="1E19E525"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7C8D3BB"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A7AB87E"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02510BDA"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7A4059EC"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11C6A7A1"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26ED708F" w14:textId="77777777" w:rsidTr="00382FE4">
        <w:trPr>
          <w:cantSplit/>
          <w:trHeight w:val="274"/>
        </w:trPr>
        <w:tc>
          <w:tcPr>
            <w:tcW w:w="2297" w:type="dxa"/>
            <w:shd w:val="clear" w:color="auto" w:fill="C6D9F1" w:themeFill="text2" w:themeFillTint="33"/>
            <w:vAlign w:val="center"/>
          </w:tcPr>
          <w:p w14:paraId="25EF1DFE" w14:textId="77777777" w:rsidR="00435A41" w:rsidRPr="004F5D3A" w:rsidRDefault="00435A41" w:rsidP="0096616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615E51FE" w14:textId="2A04622C"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Francisco González</w:t>
            </w:r>
          </w:p>
        </w:tc>
        <w:tc>
          <w:tcPr>
            <w:tcW w:w="851" w:type="dxa"/>
            <w:shd w:val="clear" w:color="auto" w:fill="C6D9F1" w:themeFill="text2" w:themeFillTint="33"/>
            <w:vAlign w:val="center"/>
          </w:tcPr>
          <w:p w14:paraId="7A7C6A5E" w14:textId="053709CE"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S-3</w:t>
            </w:r>
          </w:p>
        </w:tc>
        <w:tc>
          <w:tcPr>
            <w:tcW w:w="567" w:type="dxa"/>
            <w:shd w:val="clear" w:color="auto" w:fill="C6D9F1" w:themeFill="text2" w:themeFillTint="33"/>
            <w:vAlign w:val="center"/>
          </w:tcPr>
          <w:p w14:paraId="120983F9" w14:textId="3EA2B17F"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02A283C9"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1218A99F" w14:textId="43392739"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72FFB26"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571D6202"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1C2A77DD" w14:textId="77777777" w:rsidR="00435A41" w:rsidRPr="004F5D3A" w:rsidRDefault="00435A41" w:rsidP="0096616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244508F1"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0774CD1C"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19FD5D6F" w14:textId="77777777" w:rsidTr="00382FE4">
        <w:trPr>
          <w:cantSplit/>
        </w:trPr>
        <w:tc>
          <w:tcPr>
            <w:tcW w:w="2297" w:type="dxa"/>
            <w:shd w:val="clear" w:color="auto" w:fill="C6D9F1" w:themeFill="text2" w:themeFillTint="33"/>
            <w:vAlign w:val="center"/>
          </w:tcPr>
          <w:p w14:paraId="74455F16" w14:textId="449F53A2" w:rsidR="00435A41" w:rsidRPr="004F5D3A" w:rsidRDefault="00435A41" w:rsidP="000B174E">
            <w:pPr>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Output 3</w:t>
            </w:r>
          </w:p>
        </w:tc>
        <w:tc>
          <w:tcPr>
            <w:tcW w:w="1134" w:type="dxa"/>
            <w:shd w:val="clear" w:color="auto" w:fill="C6D9F1" w:themeFill="text2" w:themeFillTint="33"/>
            <w:vAlign w:val="center"/>
          </w:tcPr>
          <w:p w14:paraId="245DC408" w14:textId="77777777"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p>
        </w:tc>
        <w:tc>
          <w:tcPr>
            <w:tcW w:w="851" w:type="dxa"/>
            <w:shd w:val="clear" w:color="auto" w:fill="C6D9F1" w:themeFill="text2" w:themeFillTint="33"/>
            <w:vAlign w:val="center"/>
          </w:tcPr>
          <w:p w14:paraId="3C363642" w14:textId="77777777"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p>
        </w:tc>
        <w:tc>
          <w:tcPr>
            <w:tcW w:w="567" w:type="dxa"/>
            <w:shd w:val="clear" w:color="auto" w:fill="C6D9F1" w:themeFill="text2" w:themeFillTint="33"/>
            <w:vAlign w:val="center"/>
          </w:tcPr>
          <w:p w14:paraId="06CC432B" w14:textId="77777777"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p>
        </w:tc>
        <w:tc>
          <w:tcPr>
            <w:tcW w:w="2693" w:type="dxa"/>
            <w:shd w:val="clear" w:color="auto" w:fill="C6D9F1" w:themeFill="text2" w:themeFillTint="33"/>
            <w:vAlign w:val="center"/>
          </w:tcPr>
          <w:p w14:paraId="1FB6ACF7" w14:textId="77777777" w:rsidR="00435A41" w:rsidRPr="004F5D3A" w:rsidRDefault="00435A41" w:rsidP="000B174E">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65397D25" w14:textId="2FA673D6"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6982DAF1"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5C0792ED" w14:textId="77777777" w:rsidR="00435A41" w:rsidRPr="004F5D3A" w:rsidRDefault="00435A41" w:rsidP="000B174E">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6363F8D9" w14:textId="77777777" w:rsidR="00435A41" w:rsidRPr="004F5D3A" w:rsidRDefault="00435A41" w:rsidP="000B174E">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D4E8775" w14:textId="4E6BE310" w:rsidR="00435A41" w:rsidRPr="004F5D3A" w:rsidRDefault="00435A41" w:rsidP="00BF007C">
            <w:pPr>
              <w:spacing w:line="276" w:lineRule="auto"/>
              <w:jc w:val="center"/>
              <w:rPr>
                <w:rFonts w:ascii="Times New Roman" w:eastAsia="Times New Roman" w:hAnsi="Times New Roman" w:cs="Times New Roman"/>
                <w:b/>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46,000.00</w:t>
            </w:r>
          </w:p>
        </w:tc>
        <w:tc>
          <w:tcPr>
            <w:tcW w:w="1275" w:type="dxa"/>
            <w:shd w:val="clear" w:color="auto" w:fill="C6D9F1" w:themeFill="text2" w:themeFillTint="33"/>
            <w:vAlign w:val="center"/>
          </w:tcPr>
          <w:p w14:paraId="18AF5931"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4AFDCAAB" w14:textId="77777777" w:rsidTr="00382FE4">
        <w:trPr>
          <w:cantSplit/>
        </w:trPr>
        <w:tc>
          <w:tcPr>
            <w:tcW w:w="2297" w:type="dxa"/>
            <w:shd w:val="clear" w:color="auto" w:fill="C6D9F1" w:themeFill="text2" w:themeFillTint="33"/>
            <w:vAlign w:val="center"/>
          </w:tcPr>
          <w:p w14:paraId="03A007B6" w14:textId="2D547C81" w:rsidR="006A7593" w:rsidRPr="004F5D3A" w:rsidRDefault="006A7593" w:rsidP="0039635D">
            <w:pPr>
              <w:rPr>
                <w:rFonts w:ascii="Times New Roman" w:eastAsia="Times New Roman" w:hAnsi="Times New Roman" w:cs="Times New Roman"/>
                <w:color w:val="000000" w:themeColor="text1"/>
                <w:sz w:val="21"/>
                <w:szCs w:val="21"/>
                <w:lang w:val="en-GB"/>
              </w:rPr>
            </w:pPr>
            <w:r w:rsidRPr="004F5D3A">
              <w:rPr>
                <w:rFonts w:ascii="Times New Roman" w:eastAsia="Times New Roman" w:hAnsi="Times New Roman" w:cs="Times New Roman"/>
                <w:color w:val="000000" w:themeColor="text1"/>
                <w:sz w:val="21"/>
                <w:szCs w:val="21"/>
                <w:lang w:val="en-GB"/>
              </w:rPr>
              <w:t>Activity 3.1:</w:t>
            </w:r>
          </w:p>
          <w:p w14:paraId="76703336" w14:textId="6D918B75" w:rsidR="00435A41" w:rsidRPr="004F5D3A" w:rsidRDefault="00435A41" w:rsidP="0039635D">
            <w:pPr>
              <w:rPr>
                <w:rFonts w:ascii="Times New Roman" w:eastAsia="Times New Roman" w:hAnsi="Times New Roman" w:cs="Times New Roman"/>
                <w:color w:val="000000" w:themeColor="text1"/>
                <w:sz w:val="21"/>
                <w:szCs w:val="21"/>
                <w:lang w:val="en-GB"/>
              </w:rPr>
            </w:pPr>
            <w:r w:rsidRPr="004F5D3A">
              <w:rPr>
                <w:rFonts w:ascii="Times New Roman" w:eastAsia="Times New Roman" w:hAnsi="Times New Roman" w:cs="Times New Roman"/>
                <w:color w:val="000000" w:themeColor="text1"/>
                <w:sz w:val="20"/>
                <w:szCs w:val="20"/>
                <w:lang w:val="en-GB"/>
              </w:rPr>
              <w:t>Analysis of the available information</w:t>
            </w:r>
          </w:p>
        </w:tc>
        <w:tc>
          <w:tcPr>
            <w:tcW w:w="1134" w:type="dxa"/>
            <w:shd w:val="clear" w:color="auto" w:fill="C6D9F1" w:themeFill="text2" w:themeFillTint="33"/>
            <w:vAlign w:val="center"/>
          </w:tcPr>
          <w:p w14:paraId="49698EB6" w14:textId="4CCBFAD3"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shd w:val="clear" w:color="auto" w:fill="C6D9F1" w:themeFill="text2" w:themeFillTint="33"/>
            <w:vAlign w:val="center"/>
          </w:tcPr>
          <w:p w14:paraId="7194ABC3" w14:textId="48624EFD"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K-1</w:t>
            </w:r>
          </w:p>
        </w:tc>
        <w:tc>
          <w:tcPr>
            <w:tcW w:w="567" w:type="dxa"/>
            <w:shd w:val="clear" w:color="auto" w:fill="C6D9F1" w:themeFill="text2" w:themeFillTint="33"/>
            <w:vAlign w:val="center"/>
          </w:tcPr>
          <w:p w14:paraId="6F8E5B43" w14:textId="02802BE8"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791B375B"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43500A42" w14:textId="3E165081"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70A6559F"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9B9D3FE"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17133AA0"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57BCCD63"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012030D3"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7E480697" w14:textId="77777777" w:rsidTr="00382FE4">
        <w:trPr>
          <w:cantSplit/>
        </w:trPr>
        <w:tc>
          <w:tcPr>
            <w:tcW w:w="2297" w:type="dxa"/>
            <w:shd w:val="clear" w:color="auto" w:fill="C6D9F1" w:themeFill="text2" w:themeFillTint="33"/>
            <w:vAlign w:val="center"/>
          </w:tcPr>
          <w:p w14:paraId="00673806" w14:textId="77777777" w:rsidR="00435A41" w:rsidRPr="004F5D3A" w:rsidRDefault="00435A41" w:rsidP="0039635D">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12DCF268" w14:textId="7E7D0DAF"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José Barquín</w:t>
            </w:r>
          </w:p>
        </w:tc>
        <w:tc>
          <w:tcPr>
            <w:tcW w:w="851" w:type="dxa"/>
            <w:shd w:val="clear" w:color="auto" w:fill="C6D9F1" w:themeFill="text2" w:themeFillTint="33"/>
            <w:vAlign w:val="center"/>
          </w:tcPr>
          <w:p w14:paraId="414C4A69" w14:textId="1E82E13F"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K-2</w:t>
            </w:r>
          </w:p>
        </w:tc>
        <w:tc>
          <w:tcPr>
            <w:tcW w:w="567" w:type="dxa"/>
            <w:shd w:val="clear" w:color="auto" w:fill="C6D9F1" w:themeFill="text2" w:themeFillTint="33"/>
            <w:vAlign w:val="center"/>
          </w:tcPr>
          <w:p w14:paraId="26CF830E" w14:textId="0A2123CC"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1EDB22EB"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01E38522" w14:textId="24279DBD"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1077230D"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AA31F42"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6E9134D4"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53A48BEC"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A98AD94"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3142657F" w14:textId="77777777" w:rsidTr="00382FE4">
        <w:trPr>
          <w:cantSplit/>
        </w:trPr>
        <w:tc>
          <w:tcPr>
            <w:tcW w:w="2297" w:type="dxa"/>
            <w:shd w:val="clear" w:color="auto" w:fill="C6D9F1" w:themeFill="text2" w:themeFillTint="33"/>
            <w:vAlign w:val="center"/>
          </w:tcPr>
          <w:p w14:paraId="4FF25106" w14:textId="77777777" w:rsidR="00435A41" w:rsidRPr="004F5D3A" w:rsidRDefault="00435A41" w:rsidP="0039635D">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1E1B28AD" w14:textId="66D7E855"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Jorge Rojo</w:t>
            </w:r>
          </w:p>
        </w:tc>
        <w:tc>
          <w:tcPr>
            <w:tcW w:w="851" w:type="dxa"/>
            <w:shd w:val="clear" w:color="auto" w:fill="C6D9F1" w:themeFill="text2" w:themeFillTint="33"/>
            <w:vAlign w:val="center"/>
          </w:tcPr>
          <w:p w14:paraId="12F431FE" w14:textId="11920806"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K-4</w:t>
            </w:r>
          </w:p>
        </w:tc>
        <w:tc>
          <w:tcPr>
            <w:tcW w:w="567" w:type="dxa"/>
            <w:shd w:val="clear" w:color="auto" w:fill="C6D9F1" w:themeFill="text2" w:themeFillTint="33"/>
            <w:vAlign w:val="center"/>
          </w:tcPr>
          <w:p w14:paraId="3D2E9924" w14:textId="34670BA6"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7CBA797C"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3FB5D8F0" w14:textId="57D7613E"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3E504761"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DF3F4C7"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3448F48C"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6DDA6D86"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FA893FE"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7E0F7D92" w14:textId="77777777" w:rsidTr="00382FE4">
        <w:trPr>
          <w:cantSplit/>
        </w:trPr>
        <w:tc>
          <w:tcPr>
            <w:tcW w:w="2297" w:type="dxa"/>
            <w:shd w:val="clear" w:color="auto" w:fill="C6D9F1" w:themeFill="text2" w:themeFillTint="33"/>
            <w:vAlign w:val="center"/>
          </w:tcPr>
          <w:p w14:paraId="1D41E1FC" w14:textId="77777777" w:rsidR="00435A41" w:rsidRPr="004F5D3A" w:rsidRDefault="00435A41" w:rsidP="0039635D">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03874243" w14:textId="2A4A8A80"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Mario Álvarez</w:t>
            </w:r>
          </w:p>
        </w:tc>
        <w:tc>
          <w:tcPr>
            <w:tcW w:w="851" w:type="dxa"/>
            <w:shd w:val="clear" w:color="auto" w:fill="C6D9F1" w:themeFill="text2" w:themeFillTint="33"/>
            <w:vAlign w:val="center"/>
          </w:tcPr>
          <w:p w14:paraId="7705C347" w14:textId="08B00C72"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S-1</w:t>
            </w:r>
          </w:p>
        </w:tc>
        <w:tc>
          <w:tcPr>
            <w:tcW w:w="567" w:type="dxa"/>
            <w:shd w:val="clear" w:color="auto" w:fill="C6D9F1" w:themeFill="text2" w:themeFillTint="33"/>
            <w:vAlign w:val="center"/>
          </w:tcPr>
          <w:p w14:paraId="33216AD0" w14:textId="50BADE81"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0800D8B1"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240B7652" w14:textId="18D394D1"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66C6E993"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0A1CEA62"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5CFECE16"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36350F63"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2C9C2A4C"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7F68CE" w:rsidRPr="004F5D3A" w14:paraId="6D17CB29" w14:textId="77777777" w:rsidTr="00382FE4">
        <w:trPr>
          <w:cantSplit/>
        </w:trPr>
        <w:tc>
          <w:tcPr>
            <w:tcW w:w="2297" w:type="dxa"/>
            <w:shd w:val="clear" w:color="auto" w:fill="C6D9F1" w:themeFill="text2" w:themeFillTint="33"/>
            <w:vAlign w:val="center"/>
          </w:tcPr>
          <w:p w14:paraId="0730DAB9" w14:textId="77777777" w:rsidR="00435A41" w:rsidRPr="004F5D3A" w:rsidRDefault="00435A41" w:rsidP="0039635D">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78439DC8" w14:textId="78760664" w:rsidR="00435A41" w:rsidRPr="004F5D3A" w:rsidRDefault="00435A41"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Francisco González</w:t>
            </w:r>
          </w:p>
        </w:tc>
        <w:tc>
          <w:tcPr>
            <w:tcW w:w="851" w:type="dxa"/>
            <w:shd w:val="clear" w:color="auto" w:fill="C6D9F1" w:themeFill="text2" w:themeFillTint="33"/>
            <w:vAlign w:val="center"/>
          </w:tcPr>
          <w:p w14:paraId="5508F2CC" w14:textId="62E0347E" w:rsidR="00435A41" w:rsidRPr="004F5D3A" w:rsidRDefault="00435A41" w:rsidP="00481D2E">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S-3</w:t>
            </w:r>
          </w:p>
        </w:tc>
        <w:tc>
          <w:tcPr>
            <w:tcW w:w="567" w:type="dxa"/>
            <w:shd w:val="clear" w:color="auto" w:fill="C6D9F1" w:themeFill="text2" w:themeFillTint="33"/>
            <w:vAlign w:val="center"/>
          </w:tcPr>
          <w:p w14:paraId="535760BD" w14:textId="2BF6D9CD" w:rsidR="00435A41" w:rsidRPr="004F5D3A" w:rsidRDefault="00435A41" w:rsidP="00481D2E">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5A191B70" w14:textId="77777777" w:rsidR="00435A41" w:rsidRPr="004F5D3A" w:rsidRDefault="00435A41" w:rsidP="006A6FA9">
            <w:pPr>
              <w:spacing w:line="276" w:lineRule="auto"/>
              <w:jc w:val="center"/>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5A270A53" w14:textId="2385ABB6"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6C3FFED" w14:textId="77777777" w:rsidR="00435A41" w:rsidRPr="004F5D3A" w:rsidRDefault="00435A41"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088F6439"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0F17C45" w14:textId="77777777" w:rsidR="00435A41" w:rsidRPr="004F5D3A" w:rsidRDefault="00435A41" w:rsidP="0039635D">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B392B00"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2B3360DD" w14:textId="77777777" w:rsidR="00435A41" w:rsidRPr="004F5D3A" w:rsidRDefault="00435A41"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EC0868" w:rsidRPr="004F5D3A" w14:paraId="103FADBA" w14:textId="77777777" w:rsidTr="00382FE4">
        <w:trPr>
          <w:cantSplit/>
        </w:trPr>
        <w:tc>
          <w:tcPr>
            <w:tcW w:w="2297" w:type="dxa"/>
            <w:shd w:val="clear" w:color="auto" w:fill="C6D9F1" w:themeFill="text2" w:themeFillTint="33"/>
            <w:vAlign w:val="center"/>
          </w:tcPr>
          <w:p w14:paraId="468E04F7" w14:textId="77777777" w:rsidR="00EC0868" w:rsidRPr="004F5D3A" w:rsidRDefault="00EC0868" w:rsidP="00EC0868">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51615F21" w14:textId="07D3DE50" w:rsidR="00EC0868" w:rsidRPr="004F5D3A" w:rsidRDefault="00EC0868" w:rsidP="006A7593">
            <w:pPr>
              <w:jc w:val="center"/>
              <w:rPr>
                <w:rFonts w:ascii="Times New Roman" w:hAnsi="Times New Roman" w:cs="Times New Roman"/>
                <w:sz w:val="21"/>
                <w:szCs w:val="21"/>
                <w:lang w:val="en-GB"/>
              </w:rPr>
            </w:pPr>
            <w:r w:rsidRPr="004F5D3A">
              <w:rPr>
                <w:rFonts w:ascii="Times New Roman" w:hAnsi="Times New Roman" w:cs="Times New Roman"/>
                <w:sz w:val="21"/>
                <w:szCs w:val="21"/>
                <w:lang w:val="en-GB"/>
              </w:rPr>
              <w:t>Eduardo García</w:t>
            </w:r>
          </w:p>
        </w:tc>
        <w:tc>
          <w:tcPr>
            <w:tcW w:w="851" w:type="dxa"/>
            <w:shd w:val="clear" w:color="auto" w:fill="C6D9F1" w:themeFill="text2" w:themeFillTint="33"/>
            <w:vAlign w:val="center"/>
          </w:tcPr>
          <w:p w14:paraId="1F8B684E" w14:textId="660459C2" w:rsidR="00EC0868" w:rsidRPr="004F5D3A" w:rsidRDefault="00EC0868" w:rsidP="00EC0868">
            <w:pPr>
              <w:spacing w:line="276" w:lineRule="auto"/>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S-4</w:t>
            </w:r>
          </w:p>
        </w:tc>
        <w:tc>
          <w:tcPr>
            <w:tcW w:w="567" w:type="dxa"/>
            <w:shd w:val="clear" w:color="auto" w:fill="C6D9F1" w:themeFill="text2" w:themeFillTint="33"/>
            <w:vAlign w:val="center"/>
          </w:tcPr>
          <w:p w14:paraId="422D40B8" w14:textId="4FF4583E" w:rsidR="00EC0868" w:rsidRPr="004F5D3A" w:rsidRDefault="00EC0868" w:rsidP="00EC0868">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5D189827" w14:textId="77777777" w:rsidR="00EC0868" w:rsidRPr="004F5D3A" w:rsidRDefault="00EC0868" w:rsidP="00EC0868">
            <w:pPr>
              <w:spacing w:line="276" w:lineRule="auto"/>
              <w:jc w:val="center"/>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1391EAAF" w14:textId="77777777" w:rsidR="00EC0868" w:rsidRPr="004F5D3A" w:rsidRDefault="00EC0868" w:rsidP="00EC0868">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FE4FF3C" w14:textId="77777777" w:rsidR="00EC0868" w:rsidRPr="004F5D3A" w:rsidRDefault="00EC0868" w:rsidP="00EC0868">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6F207B75" w14:textId="77777777" w:rsidR="00EC0868" w:rsidRPr="004F5D3A" w:rsidRDefault="00EC0868" w:rsidP="00EC0868">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C2D2F77" w14:textId="77777777" w:rsidR="00EC0868" w:rsidRPr="004F5D3A" w:rsidRDefault="00EC0868" w:rsidP="00EC0868">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7C82BAB9" w14:textId="77777777" w:rsidR="00EC0868" w:rsidRPr="004F5D3A" w:rsidRDefault="00EC0868" w:rsidP="00EC0868">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3E424AE3" w14:textId="77777777" w:rsidR="00EC0868" w:rsidRPr="004F5D3A" w:rsidRDefault="00EC0868" w:rsidP="00EC0868">
            <w:pPr>
              <w:spacing w:line="276" w:lineRule="auto"/>
              <w:jc w:val="center"/>
              <w:rPr>
                <w:rFonts w:ascii="Times New Roman" w:eastAsia="Times New Roman" w:hAnsi="Times New Roman" w:cs="Times New Roman"/>
                <w:iCs/>
                <w:color w:val="000000" w:themeColor="text1"/>
                <w:sz w:val="22"/>
                <w:szCs w:val="22"/>
                <w:lang w:val="en-GB"/>
              </w:rPr>
            </w:pPr>
          </w:p>
        </w:tc>
      </w:tr>
      <w:tr w:rsidR="002A7BB2" w:rsidRPr="004F5D3A" w14:paraId="741B8CE0" w14:textId="77777777" w:rsidTr="00382FE4">
        <w:trPr>
          <w:cantSplit/>
        </w:trPr>
        <w:tc>
          <w:tcPr>
            <w:tcW w:w="2297" w:type="dxa"/>
            <w:shd w:val="clear" w:color="auto" w:fill="C6D9F1" w:themeFill="text2" w:themeFillTint="33"/>
            <w:vAlign w:val="center"/>
          </w:tcPr>
          <w:p w14:paraId="29487D19" w14:textId="2905B2B8" w:rsidR="002A7BB2" w:rsidRPr="004F5D3A" w:rsidRDefault="002A7BB2" w:rsidP="00E221C9">
            <w:pPr>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Activity 3.2: </w:t>
            </w:r>
            <w:r w:rsidR="00E221C9" w:rsidRPr="004F5D3A">
              <w:rPr>
                <w:rFonts w:ascii="Times New Roman" w:eastAsia="Times New Roman" w:hAnsi="Times New Roman" w:cs="Times New Roman"/>
                <w:color w:val="000000" w:themeColor="text1"/>
                <w:sz w:val="20"/>
                <w:szCs w:val="20"/>
                <w:lang w:val="en-GB"/>
              </w:rPr>
              <w:t>Producing</w:t>
            </w:r>
            <w:r w:rsidRPr="004F5D3A">
              <w:rPr>
                <w:rFonts w:ascii="Times New Roman" w:eastAsia="Times New Roman" w:hAnsi="Times New Roman" w:cs="Times New Roman"/>
                <w:color w:val="000000" w:themeColor="text1"/>
                <w:sz w:val="20"/>
                <w:szCs w:val="20"/>
                <w:lang w:val="en-GB"/>
              </w:rPr>
              <w:t xml:space="preserve"> a tool to </w:t>
            </w:r>
            <w:r w:rsidR="00E221C9" w:rsidRPr="004F5D3A">
              <w:rPr>
                <w:rFonts w:ascii="Times New Roman" w:eastAsia="Times New Roman" w:hAnsi="Times New Roman" w:cs="Times New Roman"/>
                <w:color w:val="000000" w:themeColor="text1"/>
                <w:sz w:val="20"/>
                <w:szCs w:val="20"/>
                <w:lang w:val="en-GB"/>
              </w:rPr>
              <w:t>establish</w:t>
            </w:r>
            <w:r w:rsidRPr="004F5D3A">
              <w:rPr>
                <w:rFonts w:ascii="Times New Roman" w:eastAsia="Times New Roman" w:hAnsi="Times New Roman" w:cs="Times New Roman"/>
                <w:color w:val="000000" w:themeColor="text1"/>
                <w:sz w:val="20"/>
                <w:szCs w:val="20"/>
                <w:lang w:val="en-GB"/>
              </w:rPr>
              <w:t xml:space="preserve"> environmental flows</w:t>
            </w:r>
          </w:p>
        </w:tc>
        <w:tc>
          <w:tcPr>
            <w:tcW w:w="1134" w:type="dxa"/>
            <w:shd w:val="clear" w:color="auto" w:fill="C6D9F1" w:themeFill="text2" w:themeFillTint="33"/>
            <w:vAlign w:val="center"/>
          </w:tcPr>
          <w:p w14:paraId="5CF3EC31" w14:textId="491F74BE" w:rsidR="002A7BB2" w:rsidRPr="004F5D3A" w:rsidRDefault="002A7BB2"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shd w:val="clear" w:color="auto" w:fill="C6D9F1" w:themeFill="text2" w:themeFillTint="33"/>
            <w:vAlign w:val="center"/>
          </w:tcPr>
          <w:p w14:paraId="14B8F1EA" w14:textId="56CE89AB" w:rsidR="002A7BB2" w:rsidRPr="004F5D3A" w:rsidRDefault="002A7BB2" w:rsidP="006A6FA9">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K-1</w:t>
            </w:r>
          </w:p>
        </w:tc>
        <w:tc>
          <w:tcPr>
            <w:tcW w:w="567" w:type="dxa"/>
            <w:shd w:val="clear" w:color="auto" w:fill="C6D9F1" w:themeFill="text2" w:themeFillTint="33"/>
            <w:vAlign w:val="center"/>
          </w:tcPr>
          <w:p w14:paraId="162556E2" w14:textId="7B13F5C4" w:rsidR="002A7BB2" w:rsidRPr="004F5D3A" w:rsidRDefault="002A7BB2" w:rsidP="00B17156">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4A8CCC10" w14:textId="5464C9BE" w:rsidR="002A7BB2" w:rsidRPr="004F5D3A" w:rsidRDefault="002A7BB2" w:rsidP="007F68CE">
            <w:pPr>
              <w:rPr>
                <w:rFonts w:ascii="Times New Roman" w:eastAsia="Times New Roman" w:hAnsi="Times New Roman" w:cs="Times New Roman"/>
                <w:iCs/>
                <w:color w:val="000000" w:themeColor="text1"/>
                <w:sz w:val="20"/>
                <w:szCs w:val="20"/>
                <w:lang w:val="en-GB"/>
              </w:rPr>
            </w:pPr>
          </w:p>
        </w:tc>
        <w:tc>
          <w:tcPr>
            <w:tcW w:w="567" w:type="dxa"/>
            <w:shd w:val="clear" w:color="auto" w:fill="C6D9F1" w:themeFill="text2" w:themeFillTint="33"/>
            <w:vAlign w:val="center"/>
          </w:tcPr>
          <w:p w14:paraId="3182CA69" w14:textId="272CD72A" w:rsidR="002A7BB2" w:rsidRPr="004F5D3A" w:rsidRDefault="002A7BB2"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019BDB5D" w14:textId="176F62C5" w:rsidR="002A7BB2" w:rsidRPr="004F5D3A" w:rsidRDefault="002A7BB2" w:rsidP="00382FE4">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3514B81" w14:textId="77777777" w:rsidR="002A7BB2" w:rsidRPr="004F5D3A" w:rsidRDefault="002A7BB2" w:rsidP="006A6FA9">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DA30C50" w14:textId="77777777" w:rsidR="002A7BB2" w:rsidRPr="004F5D3A" w:rsidRDefault="002A7BB2" w:rsidP="006A6FA9">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31C3F7E" w14:textId="77777777" w:rsidR="002A7BB2" w:rsidRPr="004F5D3A" w:rsidRDefault="002A7BB2" w:rsidP="00BF007C">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DBC83DC" w14:textId="77777777" w:rsidR="002A7BB2" w:rsidRPr="004F5D3A" w:rsidRDefault="002A7BB2" w:rsidP="00BF007C">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31A04983" w14:textId="77777777" w:rsidTr="00382FE4">
        <w:trPr>
          <w:cantSplit/>
        </w:trPr>
        <w:tc>
          <w:tcPr>
            <w:tcW w:w="2297" w:type="dxa"/>
            <w:shd w:val="clear" w:color="auto" w:fill="C6D9F1" w:themeFill="text2" w:themeFillTint="33"/>
            <w:vAlign w:val="center"/>
          </w:tcPr>
          <w:p w14:paraId="042A1872" w14:textId="77777777" w:rsidR="006A7593" w:rsidRPr="004F5D3A" w:rsidRDefault="006A7593" w:rsidP="006A759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5DF88CF4" w14:textId="168D0ACC"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José Barquín</w:t>
            </w:r>
          </w:p>
        </w:tc>
        <w:tc>
          <w:tcPr>
            <w:tcW w:w="851" w:type="dxa"/>
            <w:shd w:val="clear" w:color="auto" w:fill="C6D9F1" w:themeFill="text2" w:themeFillTint="33"/>
            <w:vAlign w:val="center"/>
          </w:tcPr>
          <w:p w14:paraId="234447AE" w14:textId="3BE3EF27"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K-2</w:t>
            </w:r>
          </w:p>
        </w:tc>
        <w:tc>
          <w:tcPr>
            <w:tcW w:w="567" w:type="dxa"/>
            <w:shd w:val="clear" w:color="auto" w:fill="C6D9F1" w:themeFill="text2" w:themeFillTint="33"/>
            <w:vAlign w:val="center"/>
          </w:tcPr>
          <w:p w14:paraId="0D7EAC4A" w14:textId="325A8A1A"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vMerge w:val="restart"/>
            <w:shd w:val="clear" w:color="auto" w:fill="C6D9F1" w:themeFill="text2" w:themeFillTint="33"/>
            <w:vAlign w:val="center"/>
          </w:tcPr>
          <w:p w14:paraId="399C51F2" w14:textId="162A280A" w:rsidR="006A7593" w:rsidRPr="004F5D3A" w:rsidRDefault="00E221C9" w:rsidP="006A7593">
            <w:pPr>
              <w:rPr>
                <w:rFonts w:ascii="Times New Roman" w:eastAsia="Times New Roman" w:hAnsi="Times New Roman" w:cs="Times New Roman"/>
                <w:iCs/>
                <w:color w:val="002060"/>
                <w:sz w:val="20"/>
                <w:szCs w:val="20"/>
                <w:lang w:val="en-GB"/>
              </w:rPr>
            </w:pPr>
            <w:r w:rsidRPr="004F5D3A">
              <w:rPr>
                <w:rFonts w:ascii="Times New Roman" w:eastAsia="Times New Roman" w:hAnsi="Times New Roman" w:cs="Times New Roman"/>
                <w:color w:val="002060"/>
                <w:sz w:val="20"/>
                <w:szCs w:val="20"/>
                <w:lang w:val="en-GB"/>
              </w:rPr>
              <w:t>Validating the chosen</w:t>
            </w:r>
            <w:r w:rsidR="006A7593" w:rsidRPr="004F5D3A">
              <w:rPr>
                <w:rFonts w:ascii="Times New Roman" w:eastAsia="Times New Roman" w:hAnsi="Times New Roman" w:cs="Times New Roman"/>
                <w:color w:val="002060"/>
                <w:sz w:val="20"/>
                <w:szCs w:val="20"/>
                <w:lang w:val="en-GB"/>
              </w:rPr>
              <w:t xml:space="preserve"> methodological tool with SEAM technicians</w:t>
            </w:r>
            <w:r w:rsidR="0031660D" w:rsidRPr="004F5D3A">
              <w:rPr>
                <w:rFonts w:ascii="Times New Roman" w:eastAsia="Times New Roman" w:hAnsi="Times New Roman" w:cs="Times New Roman"/>
                <w:color w:val="002060"/>
                <w:sz w:val="20"/>
                <w:szCs w:val="20"/>
                <w:lang w:val="en-GB"/>
              </w:rPr>
              <w:t>;</w:t>
            </w:r>
          </w:p>
          <w:p w14:paraId="629682D0" w14:textId="6A4ECA51" w:rsidR="006A7593" w:rsidRPr="004F5D3A" w:rsidRDefault="0031660D" w:rsidP="00E221C9">
            <w:pP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2060"/>
                <w:sz w:val="20"/>
                <w:szCs w:val="20"/>
                <w:lang w:val="en-GB"/>
              </w:rPr>
              <w:t xml:space="preserve">work </w:t>
            </w:r>
            <w:r w:rsidR="00E221C9" w:rsidRPr="004F5D3A">
              <w:rPr>
                <w:rFonts w:ascii="Times New Roman" w:eastAsia="Times New Roman" w:hAnsi="Times New Roman" w:cs="Times New Roman"/>
                <w:color w:val="002060"/>
                <w:sz w:val="20"/>
                <w:szCs w:val="20"/>
                <w:lang w:val="en-GB"/>
              </w:rPr>
              <w:t>t</w:t>
            </w:r>
            <w:r w:rsidR="006A7593" w:rsidRPr="004F5D3A">
              <w:rPr>
                <w:rFonts w:ascii="Times New Roman" w:eastAsia="Times New Roman" w:hAnsi="Times New Roman" w:cs="Times New Roman"/>
                <w:color w:val="002060"/>
                <w:sz w:val="20"/>
                <w:szCs w:val="20"/>
                <w:lang w:val="en-GB"/>
              </w:rPr>
              <w:t>o train local technicians</w:t>
            </w:r>
            <w:r w:rsidR="006B2EB1" w:rsidRPr="004F5D3A">
              <w:rPr>
                <w:rFonts w:ascii="Times New Roman" w:eastAsia="Times New Roman" w:hAnsi="Times New Roman" w:cs="Times New Roman"/>
                <w:color w:val="002060"/>
                <w:sz w:val="20"/>
                <w:szCs w:val="20"/>
                <w:lang w:val="en-GB"/>
              </w:rPr>
              <w:t>.</w:t>
            </w:r>
          </w:p>
        </w:tc>
        <w:tc>
          <w:tcPr>
            <w:tcW w:w="567" w:type="dxa"/>
            <w:shd w:val="clear" w:color="auto" w:fill="C6D9F1" w:themeFill="text2" w:themeFillTint="33"/>
            <w:vAlign w:val="center"/>
          </w:tcPr>
          <w:p w14:paraId="4FA450B3" w14:textId="5749CA0B"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w:t>
            </w:r>
          </w:p>
        </w:tc>
        <w:tc>
          <w:tcPr>
            <w:tcW w:w="709" w:type="dxa"/>
            <w:shd w:val="clear" w:color="auto" w:fill="C6D9F1" w:themeFill="text2" w:themeFillTint="33"/>
            <w:vAlign w:val="center"/>
          </w:tcPr>
          <w:p w14:paraId="6DB8B73F" w14:textId="44D8DCD1"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1134" w:type="dxa"/>
            <w:shd w:val="clear" w:color="auto" w:fill="C6D9F1" w:themeFill="text2" w:themeFillTint="33"/>
            <w:vAlign w:val="center"/>
          </w:tcPr>
          <w:p w14:paraId="5051B774"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26508CC0"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7B3465B5"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242EC74B"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5243DD4A" w14:textId="77777777" w:rsidTr="00382FE4">
        <w:trPr>
          <w:cantSplit/>
        </w:trPr>
        <w:tc>
          <w:tcPr>
            <w:tcW w:w="2297" w:type="dxa"/>
            <w:shd w:val="clear" w:color="auto" w:fill="C6D9F1" w:themeFill="text2" w:themeFillTint="33"/>
            <w:vAlign w:val="center"/>
          </w:tcPr>
          <w:p w14:paraId="7102A85E" w14:textId="77777777" w:rsidR="006A7593" w:rsidRPr="004F5D3A" w:rsidRDefault="006A7593" w:rsidP="006A759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0E021D61" w14:textId="61519C41" w:rsidR="006A7593" w:rsidRPr="004F5D3A" w:rsidRDefault="006A7593" w:rsidP="006A7593">
            <w:pPr>
              <w:jc w:val="center"/>
              <w:rPr>
                <w:rFonts w:ascii="Times New Roman" w:hAnsi="Times New Roman" w:cs="Times New Roman"/>
                <w:sz w:val="21"/>
                <w:szCs w:val="21"/>
                <w:lang w:val="en-GB"/>
              </w:rPr>
            </w:pPr>
            <w:r w:rsidRPr="004F5D3A">
              <w:rPr>
                <w:rFonts w:ascii="Times New Roman" w:hAnsi="Times New Roman" w:cs="Times New Roman"/>
                <w:sz w:val="21"/>
                <w:szCs w:val="21"/>
                <w:lang w:val="en-GB"/>
              </w:rPr>
              <w:t>Eduardo García</w:t>
            </w:r>
          </w:p>
        </w:tc>
        <w:tc>
          <w:tcPr>
            <w:tcW w:w="851" w:type="dxa"/>
            <w:shd w:val="clear" w:color="auto" w:fill="C6D9F1" w:themeFill="text2" w:themeFillTint="33"/>
            <w:vAlign w:val="center"/>
          </w:tcPr>
          <w:p w14:paraId="022DD634" w14:textId="12E45BF5" w:rsidR="006A7593" w:rsidRPr="004F5D3A" w:rsidRDefault="006A7593" w:rsidP="006A7593">
            <w:pPr>
              <w:spacing w:line="276" w:lineRule="auto"/>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S-4</w:t>
            </w:r>
          </w:p>
        </w:tc>
        <w:tc>
          <w:tcPr>
            <w:tcW w:w="567" w:type="dxa"/>
            <w:shd w:val="clear" w:color="auto" w:fill="C6D9F1" w:themeFill="text2" w:themeFillTint="33"/>
            <w:vAlign w:val="center"/>
          </w:tcPr>
          <w:p w14:paraId="337F32B4" w14:textId="5DA88085"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vMerge/>
            <w:shd w:val="clear" w:color="auto" w:fill="C6D9F1" w:themeFill="text2" w:themeFillTint="33"/>
            <w:vAlign w:val="center"/>
          </w:tcPr>
          <w:p w14:paraId="31C8E482"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02F313CA" w14:textId="24576933"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w:t>
            </w:r>
          </w:p>
        </w:tc>
        <w:tc>
          <w:tcPr>
            <w:tcW w:w="709" w:type="dxa"/>
            <w:shd w:val="clear" w:color="auto" w:fill="C6D9F1" w:themeFill="text2" w:themeFillTint="33"/>
            <w:vAlign w:val="center"/>
          </w:tcPr>
          <w:p w14:paraId="424AE794" w14:textId="486B9F2C"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1134" w:type="dxa"/>
            <w:shd w:val="clear" w:color="auto" w:fill="C6D9F1" w:themeFill="text2" w:themeFillTint="33"/>
            <w:vAlign w:val="center"/>
          </w:tcPr>
          <w:p w14:paraId="4EA2DF4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595C6E5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A02381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522E38BF"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15368417" w14:textId="77777777" w:rsidTr="00382FE4">
        <w:trPr>
          <w:cantSplit/>
        </w:trPr>
        <w:tc>
          <w:tcPr>
            <w:tcW w:w="2297" w:type="dxa"/>
            <w:shd w:val="clear" w:color="auto" w:fill="C6D9F1" w:themeFill="text2" w:themeFillTint="33"/>
            <w:vAlign w:val="center"/>
          </w:tcPr>
          <w:p w14:paraId="3FD0F6E1" w14:textId="77777777" w:rsidR="006A7593" w:rsidRPr="004F5D3A" w:rsidRDefault="006A7593" w:rsidP="006A759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4E9BF0DA" w14:textId="3D43E51F"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Mario Álvarez</w:t>
            </w:r>
          </w:p>
        </w:tc>
        <w:tc>
          <w:tcPr>
            <w:tcW w:w="851" w:type="dxa"/>
            <w:shd w:val="clear" w:color="auto" w:fill="C6D9F1" w:themeFill="text2" w:themeFillTint="33"/>
            <w:vAlign w:val="center"/>
          </w:tcPr>
          <w:p w14:paraId="4F73B03D" w14:textId="70B99A98"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S-1</w:t>
            </w:r>
          </w:p>
        </w:tc>
        <w:tc>
          <w:tcPr>
            <w:tcW w:w="567" w:type="dxa"/>
            <w:shd w:val="clear" w:color="auto" w:fill="C6D9F1" w:themeFill="text2" w:themeFillTint="33"/>
            <w:vAlign w:val="center"/>
          </w:tcPr>
          <w:p w14:paraId="243CF438" w14:textId="1B6CAC3C"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084E74F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5171DCF0" w14:textId="4325482B"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1835BFC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FFA7054"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676C405"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54AF3A5"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771D64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0633E560" w14:textId="77777777" w:rsidTr="00382FE4">
        <w:trPr>
          <w:cantSplit/>
        </w:trPr>
        <w:tc>
          <w:tcPr>
            <w:tcW w:w="2297" w:type="dxa"/>
            <w:shd w:val="clear" w:color="auto" w:fill="C6D9F1" w:themeFill="text2" w:themeFillTint="33"/>
            <w:vAlign w:val="center"/>
          </w:tcPr>
          <w:p w14:paraId="4518300A" w14:textId="77777777" w:rsidR="006A7593" w:rsidRPr="004F5D3A" w:rsidRDefault="006A7593" w:rsidP="006A7593">
            <w:pPr>
              <w:rPr>
                <w:rFonts w:ascii="Times New Roman" w:eastAsia="Times New Roman" w:hAnsi="Times New Roman" w:cs="Times New Roman"/>
                <w:color w:val="000000" w:themeColor="text1"/>
                <w:sz w:val="22"/>
                <w:szCs w:val="22"/>
                <w:lang w:val="en-GB"/>
              </w:rPr>
            </w:pPr>
          </w:p>
        </w:tc>
        <w:tc>
          <w:tcPr>
            <w:tcW w:w="1134" w:type="dxa"/>
            <w:shd w:val="clear" w:color="auto" w:fill="C6D9F1" w:themeFill="text2" w:themeFillTint="33"/>
            <w:vAlign w:val="center"/>
          </w:tcPr>
          <w:p w14:paraId="4BF7CB1F" w14:textId="33184CBE"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Beatriz Tejerina</w:t>
            </w:r>
          </w:p>
        </w:tc>
        <w:tc>
          <w:tcPr>
            <w:tcW w:w="851" w:type="dxa"/>
            <w:shd w:val="clear" w:color="auto" w:fill="C6D9F1" w:themeFill="text2" w:themeFillTint="33"/>
            <w:vAlign w:val="center"/>
          </w:tcPr>
          <w:p w14:paraId="7C3835C8" w14:textId="4644F1C9"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S-2</w:t>
            </w:r>
          </w:p>
        </w:tc>
        <w:tc>
          <w:tcPr>
            <w:tcW w:w="567" w:type="dxa"/>
            <w:shd w:val="clear" w:color="auto" w:fill="C6D9F1" w:themeFill="text2" w:themeFillTint="33"/>
            <w:vAlign w:val="center"/>
          </w:tcPr>
          <w:p w14:paraId="13742B7A" w14:textId="5DFC80E9"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5735985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6AB4977F" w14:textId="44E9C4F4"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D24DB79"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9A9D8A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29A6DF5F"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1D41B87"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4130BF9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771534F2" w14:textId="77777777" w:rsidTr="009C6E43">
        <w:trPr>
          <w:cantSplit/>
        </w:trPr>
        <w:tc>
          <w:tcPr>
            <w:tcW w:w="2297" w:type="dxa"/>
            <w:tcBorders>
              <w:bottom w:val="single" w:sz="4" w:space="0" w:color="auto"/>
            </w:tcBorders>
            <w:shd w:val="clear" w:color="auto" w:fill="C6D9F1" w:themeFill="text2" w:themeFillTint="33"/>
            <w:vAlign w:val="center"/>
          </w:tcPr>
          <w:p w14:paraId="0FF3373F" w14:textId="77777777" w:rsidR="006A7593" w:rsidRPr="004F5D3A" w:rsidRDefault="006A7593" w:rsidP="006A7593">
            <w:pPr>
              <w:rPr>
                <w:rFonts w:ascii="Times New Roman" w:eastAsia="Times New Roman" w:hAnsi="Times New Roman" w:cs="Times New Roman"/>
                <w:color w:val="000000" w:themeColor="text1"/>
                <w:sz w:val="22"/>
                <w:szCs w:val="22"/>
                <w:lang w:val="en-GB"/>
              </w:rPr>
            </w:pPr>
          </w:p>
        </w:tc>
        <w:tc>
          <w:tcPr>
            <w:tcW w:w="1134" w:type="dxa"/>
            <w:tcBorders>
              <w:bottom w:val="single" w:sz="4" w:space="0" w:color="auto"/>
            </w:tcBorders>
            <w:shd w:val="clear" w:color="auto" w:fill="C6D9F1" w:themeFill="text2" w:themeFillTint="33"/>
            <w:vAlign w:val="center"/>
          </w:tcPr>
          <w:p w14:paraId="009B152D" w14:textId="3AEA6321"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Francisco González</w:t>
            </w:r>
          </w:p>
        </w:tc>
        <w:tc>
          <w:tcPr>
            <w:tcW w:w="851" w:type="dxa"/>
            <w:tcBorders>
              <w:bottom w:val="single" w:sz="4" w:space="0" w:color="auto"/>
            </w:tcBorders>
            <w:shd w:val="clear" w:color="auto" w:fill="C6D9F1" w:themeFill="text2" w:themeFillTint="33"/>
            <w:vAlign w:val="center"/>
          </w:tcPr>
          <w:p w14:paraId="5888160B" w14:textId="4CE9C5D3"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S-3</w:t>
            </w:r>
          </w:p>
        </w:tc>
        <w:tc>
          <w:tcPr>
            <w:tcW w:w="567" w:type="dxa"/>
            <w:tcBorders>
              <w:bottom w:val="single" w:sz="4" w:space="0" w:color="auto"/>
            </w:tcBorders>
            <w:shd w:val="clear" w:color="auto" w:fill="C6D9F1" w:themeFill="text2" w:themeFillTint="33"/>
            <w:vAlign w:val="center"/>
          </w:tcPr>
          <w:p w14:paraId="77C294C3" w14:textId="3F570B84"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tcBorders>
              <w:bottom w:val="single" w:sz="4" w:space="0" w:color="auto"/>
            </w:tcBorders>
            <w:shd w:val="clear" w:color="auto" w:fill="C6D9F1" w:themeFill="text2" w:themeFillTint="33"/>
            <w:vAlign w:val="center"/>
          </w:tcPr>
          <w:p w14:paraId="3725DF6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tcBorders>
              <w:bottom w:val="single" w:sz="4" w:space="0" w:color="auto"/>
            </w:tcBorders>
            <w:shd w:val="clear" w:color="auto" w:fill="C6D9F1" w:themeFill="text2" w:themeFillTint="33"/>
            <w:vAlign w:val="center"/>
          </w:tcPr>
          <w:p w14:paraId="7ED1F04D" w14:textId="3E21F0F6"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tcBorders>
              <w:bottom w:val="single" w:sz="4" w:space="0" w:color="auto"/>
            </w:tcBorders>
            <w:shd w:val="clear" w:color="auto" w:fill="C6D9F1" w:themeFill="text2" w:themeFillTint="33"/>
            <w:vAlign w:val="center"/>
          </w:tcPr>
          <w:p w14:paraId="56FCB6BA"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tcBorders>
              <w:bottom w:val="single" w:sz="4" w:space="0" w:color="auto"/>
            </w:tcBorders>
            <w:shd w:val="clear" w:color="auto" w:fill="C6D9F1" w:themeFill="text2" w:themeFillTint="33"/>
            <w:vAlign w:val="center"/>
          </w:tcPr>
          <w:p w14:paraId="2FA4CC1B"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tcBorders>
              <w:bottom w:val="single" w:sz="4" w:space="0" w:color="auto"/>
            </w:tcBorders>
            <w:shd w:val="clear" w:color="auto" w:fill="C6D9F1" w:themeFill="text2" w:themeFillTint="33"/>
            <w:vAlign w:val="center"/>
          </w:tcPr>
          <w:p w14:paraId="79E42E5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tcBorders>
              <w:bottom w:val="single" w:sz="4" w:space="0" w:color="auto"/>
            </w:tcBorders>
            <w:shd w:val="clear" w:color="auto" w:fill="C6D9F1" w:themeFill="text2" w:themeFillTint="33"/>
            <w:vAlign w:val="center"/>
          </w:tcPr>
          <w:p w14:paraId="41D2827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tcBorders>
              <w:bottom w:val="single" w:sz="4" w:space="0" w:color="auto"/>
            </w:tcBorders>
            <w:shd w:val="clear" w:color="auto" w:fill="C6D9F1" w:themeFill="text2" w:themeFillTint="33"/>
            <w:vAlign w:val="center"/>
          </w:tcPr>
          <w:p w14:paraId="43E303CA"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270C2E80" w14:textId="77777777" w:rsidTr="009C6E43">
        <w:trPr>
          <w:cantSplit/>
        </w:trPr>
        <w:tc>
          <w:tcPr>
            <w:tcW w:w="2297" w:type="dxa"/>
            <w:shd w:val="clear" w:color="auto" w:fill="F2DBDB" w:themeFill="accent2" w:themeFillTint="33"/>
            <w:vAlign w:val="center"/>
          </w:tcPr>
          <w:p w14:paraId="039D1C95" w14:textId="6A422F3A" w:rsidR="006A7593" w:rsidRPr="004F5D3A" w:rsidRDefault="006A7593" w:rsidP="006A7593">
            <w:pPr>
              <w:jc w:val="center"/>
              <w:rPr>
                <w:rFonts w:ascii="Times New Roman" w:eastAsia="Times New Roman" w:hAnsi="Times New Roman" w:cs="Times New Roman"/>
                <w:color w:val="FF0000"/>
                <w:sz w:val="22"/>
                <w:szCs w:val="22"/>
                <w:lang w:val="en-GB"/>
              </w:rPr>
            </w:pPr>
            <w:r w:rsidRPr="004F5D3A">
              <w:rPr>
                <w:rFonts w:ascii="Times New Roman" w:eastAsia="Times New Roman" w:hAnsi="Times New Roman" w:cs="Times New Roman"/>
                <w:color w:val="FF0000"/>
                <w:sz w:val="22"/>
                <w:szCs w:val="22"/>
                <w:lang w:val="en-GB"/>
              </w:rPr>
              <w:t>Additional work (1)</w:t>
            </w:r>
          </w:p>
        </w:tc>
        <w:tc>
          <w:tcPr>
            <w:tcW w:w="1134" w:type="dxa"/>
            <w:shd w:val="clear" w:color="auto" w:fill="F2DBDB" w:themeFill="accent2" w:themeFillTint="33"/>
            <w:vAlign w:val="center"/>
          </w:tcPr>
          <w:p w14:paraId="3D5E2C90" w14:textId="3A4C2A4B" w:rsidR="006A7593" w:rsidRPr="004F5D3A" w:rsidRDefault="00B75B01" w:rsidP="006A7593">
            <w:pPr>
              <w:jc w:val="center"/>
              <w:rPr>
                <w:rFonts w:ascii="Times New Roman" w:eastAsia="Times New Roman" w:hAnsi="Times New Roman" w:cs="Times New Roman"/>
                <w:iCs/>
                <w:color w:val="FF0000"/>
                <w:sz w:val="21"/>
                <w:szCs w:val="21"/>
                <w:lang w:val="en-GB"/>
              </w:rPr>
            </w:pPr>
            <w:r w:rsidRPr="004F5D3A">
              <w:rPr>
                <w:rFonts w:ascii="Times New Roman" w:eastAsia="Times New Roman" w:hAnsi="Times New Roman" w:cs="Times New Roman"/>
                <w:color w:val="FF0000"/>
                <w:sz w:val="21"/>
                <w:szCs w:val="21"/>
                <w:lang w:val="en-GB"/>
              </w:rPr>
              <w:t>Local Expert</w:t>
            </w:r>
          </w:p>
        </w:tc>
        <w:tc>
          <w:tcPr>
            <w:tcW w:w="851" w:type="dxa"/>
            <w:shd w:val="clear" w:color="auto" w:fill="F2DBDB" w:themeFill="accent2" w:themeFillTint="33"/>
            <w:vAlign w:val="center"/>
          </w:tcPr>
          <w:p w14:paraId="60E05F23" w14:textId="6B831F8D" w:rsidR="006A7593" w:rsidRPr="004F5D3A" w:rsidRDefault="006A7593" w:rsidP="006A7593">
            <w:pPr>
              <w:spacing w:line="276" w:lineRule="auto"/>
              <w:jc w:val="center"/>
              <w:rPr>
                <w:rFonts w:ascii="Times New Roman" w:eastAsia="Times New Roman" w:hAnsi="Times New Roman" w:cs="Times New Roman"/>
                <w:i/>
                <w:iCs/>
                <w:color w:val="FF0000"/>
                <w:sz w:val="22"/>
                <w:szCs w:val="22"/>
                <w:lang w:val="en-GB"/>
              </w:rPr>
            </w:pPr>
          </w:p>
        </w:tc>
        <w:tc>
          <w:tcPr>
            <w:tcW w:w="567" w:type="dxa"/>
            <w:shd w:val="clear" w:color="auto" w:fill="F2DBDB" w:themeFill="accent2" w:themeFillTint="33"/>
            <w:vAlign w:val="center"/>
          </w:tcPr>
          <w:p w14:paraId="1AAE9EDA" w14:textId="7EF93CD5" w:rsidR="006A7593" w:rsidRPr="004F5D3A" w:rsidRDefault="003506D5" w:rsidP="006B2EB1">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5</w:t>
            </w:r>
            <w:r w:rsidR="006B2EB1" w:rsidRPr="004F5D3A">
              <w:rPr>
                <w:rFonts w:ascii="Times New Roman" w:eastAsia="Times New Roman" w:hAnsi="Times New Roman" w:cs="Times New Roman"/>
                <w:color w:val="FF0000"/>
                <w:sz w:val="22"/>
                <w:szCs w:val="22"/>
                <w:lang w:val="en-GB"/>
              </w:rPr>
              <w:t>–</w:t>
            </w:r>
            <w:r w:rsidRPr="004F5D3A">
              <w:rPr>
                <w:rFonts w:ascii="Times New Roman" w:eastAsia="Times New Roman" w:hAnsi="Times New Roman" w:cs="Times New Roman"/>
                <w:color w:val="FF0000"/>
                <w:sz w:val="22"/>
                <w:szCs w:val="22"/>
                <w:lang w:val="en-GB"/>
              </w:rPr>
              <w:t>10</w:t>
            </w:r>
          </w:p>
        </w:tc>
        <w:tc>
          <w:tcPr>
            <w:tcW w:w="2693" w:type="dxa"/>
            <w:shd w:val="clear" w:color="auto" w:fill="F2DBDB" w:themeFill="accent2" w:themeFillTint="33"/>
            <w:vAlign w:val="center"/>
          </w:tcPr>
          <w:p w14:paraId="5B3931DB" w14:textId="6BB47897" w:rsidR="006A7593" w:rsidRPr="004F5D3A" w:rsidRDefault="006A7593" w:rsidP="006A7593">
            <w:pPr>
              <w:spacing w:line="276" w:lineRule="auto"/>
              <w:rPr>
                <w:rFonts w:ascii="Times New Roman" w:eastAsia="Times New Roman" w:hAnsi="Times New Roman" w:cs="Times New Roman"/>
                <w:iCs/>
                <w:color w:val="FF0000"/>
                <w:sz w:val="20"/>
                <w:szCs w:val="20"/>
                <w:lang w:val="en-GB"/>
              </w:rPr>
            </w:pPr>
            <w:r w:rsidRPr="004F5D3A">
              <w:rPr>
                <w:rFonts w:ascii="Times New Roman" w:eastAsia="Times New Roman" w:hAnsi="Times New Roman" w:cs="Times New Roman"/>
                <w:color w:val="FF0000"/>
                <w:sz w:val="20"/>
                <w:szCs w:val="20"/>
                <w:lang w:val="en-GB"/>
              </w:rPr>
              <w:t>Collection of topographical and hydrological data from sections of the riverbeds.</w:t>
            </w:r>
          </w:p>
        </w:tc>
        <w:tc>
          <w:tcPr>
            <w:tcW w:w="567" w:type="dxa"/>
            <w:shd w:val="clear" w:color="auto" w:fill="F2DBDB" w:themeFill="accent2" w:themeFillTint="33"/>
            <w:vAlign w:val="center"/>
          </w:tcPr>
          <w:p w14:paraId="3810E291" w14:textId="42F8BB60" w:rsidR="006A7593" w:rsidRPr="004F5D3A" w:rsidRDefault="006A7593" w:rsidP="006A7593">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N</w:t>
            </w:r>
          </w:p>
        </w:tc>
        <w:tc>
          <w:tcPr>
            <w:tcW w:w="709" w:type="dxa"/>
            <w:shd w:val="clear" w:color="auto" w:fill="F2DBDB" w:themeFill="accent2" w:themeFillTint="33"/>
            <w:vAlign w:val="center"/>
          </w:tcPr>
          <w:p w14:paraId="7AD0B88D" w14:textId="6240546D" w:rsidR="006A7593" w:rsidRPr="004F5D3A" w:rsidRDefault="003506D5" w:rsidP="006A7593">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5</w:t>
            </w:r>
          </w:p>
        </w:tc>
        <w:tc>
          <w:tcPr>
            <w:tcW w:w="1134" w:type="dxa"/>
            <w:shd w:val="clear" w:color="auto" w:fill="F2DBDB" w:themeFill="accent2" w:themeFillTint="33"/>
            <w:vAlign w:val="center"/>
          </w:tcPr>
          <w:p w14:paraId="55DC73DD" w14:textId="77777777" w:rsidR="006A7593" w:rsidRPr="004F5D3A" w:rsidRDefault="006A7593" w:rsidP="006A7593">
            <w:pPr>
              <w:spacing w:line="276" w:lineRule="auto"/>
              <w:rPr>
                <w:rFonts w:ascii="Times New Roman" w:eastAsia="Times New Roman" w:hAnsi="Times New Roman" w:cs="Times New Roman"/>
                <w:iCs/>
                <w:color w:val="FF0000"/>
                <w:sz w:val="22"/>
                <w:szCs w:val="22"/>
                <w:lang w:val="en-GB"/>
              </w:rPr>
            </w:pPr>
          </w:p>
        </w:tc>
        <w:tc>
          <w:tcPr>
            <w:tcW w:w="1483" w:type="dxa"/>
            <w:shd w:val="clear" w:color="auto" w:fill="F2DBDB" w:themeFill="accent2" w:themeFillTint="33"/>
            <w:vAlign w:val="center"/>
          </w:tcPr>
          <w:p w14:paraId="57F57AAB" w14:textId="77777777" w:rsidR="006A7593" w:rsidRPr="004F5D3A" w:rsidRDefault="006A7593" w:rsidP="006A7593">
            <w:pPr>
              <w:spacing w:line="276" w:lineRule="auto"/>
              <w:rPr>
                <w:rFonts w:ascii="Times New Roman" w:eastAsia="Times New Roman" w:hAnsi="Times New Roman" w:cs="Times New Roman"/>
                <w:iCs/>
                <w:color w:val="FF0000"/>
                <w:sz w:val="22"/>
                <w:szCs w:val="22"/>
                <w:lang w:val="en-GB"/>
              </w:rPr>
            </w:pPr>
          </w:p>
        </w:tc>
        <w:tc>
          <w:tcPr>
            <w:tcW w:w="1352" w:type="dxa"/>
            <w:shd w:val="clear" w:color="auto" w:fill="F2DBDB" w:themeFill="accent2" w:themeFillTint="33"/>
            <w:vAlign w:val="center"/>
          </w:tcPr>
          <w:p w14:paraId="7F6FE7D4" w14:textId="58F3C2F2" w:rsidR="006A7593" w:rsidRPr="004F5D3A" w:rsidRDefault="00B75B01" w:rsidP="006A7593">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4,000.00</w:t>
            </w:r>
          </w:p>
        </w:tc>
        <w:tc>
          <w:tcPr>
            <w:tcW w:w="1275" w:type="dxa"/>
            <w:shd w:val="clear" w:color="auto" w:fill="F2DBDB" w:themeFill="accent2" w:themeFillTint="33"/>
            <w:vAlign w:val="center"/>
          </w:tcPr>
          <w:p w14:paraId="031DBDEF" w14:textId="472416C3" w:rsidR="006A7593" w:rsidRPr="004F5D3A" w:rsidRDefault="006B571E" w:rsidP="006B571E">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6,500.00</w:t>
            </w:r>
          </w:p>
        </w:tc>
      </w:tr>
      <w:tr w:rsidR="006A7593" w:rsidRPr="004F5D3A" w14:paraId="02A2CC94" w14:textId="77777777" w:rsidTr="00382FE4">
        <w:trPr>
          <w:cantSplit/>
        </w:trPr>
        <w:tc>
          <w:tcPr>
            <w:tcW w:w="2297" w:type="dxa"/>
            <w:shd w:val="clear" w:color="auto" w:fill="C6D9F1" w:themeFill="text2" w:themeFillTint="33"/>
            <w:vAlign w:val="center"/>
          </w:tcPr>
          <w:p w14:paraId="412879F6" w14:textId="0BB680C8" w:rsidR="006A7593" w:rsidRPr="004F5D3A" w:rsidRDefault="006A7593" w:rsidP="00E221C9">
            <w:pPr>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Activity 3.3: </w:t>
            </w:r>
            <w:r w:rsidR="00E221C9" w:rsidRPr="004F5D3A">
              <w:rPr>
                <w:rFonts w:ascii="Times New Roman" w:eastAsia="Times New Roman" w:hAnsi="Times New Roman" w:cs="Times New Roman"/>
                <w:color w:val="000000" w:themeColor="text1"/>
                <w:sz w:val="20"/>
                <w:szCs w:val="20"/>
                <w:lang w:val="en-GB"/>
              </w:rPr>
              <w:t>Applying</w:t>
            </w:r>
            <w:r w:rsidRPr="004F5D3A">
              <w:rPr>
                <w:rFonts w:ascii="Times New Roman" w:eastAsia="Times New Roman" w:hAnsi="Times New Roman" w:cs="Times New Roman"/>
                <w:color w:val="000000" w:themeColor="text1"/>
                <w:sz w:val="20"/>
                <w:szCs w:val="20"/>
                <w:lang w:val="en-GB"/>
              </w:rPr>
              <w:t xml:space="preserve"> the tool for </w:t>
            </w:r>
            <w:r w:rsidR="00D93F62" w:rsidRPr="004F5D3A">
              <w:rPr>
                <w:rFonts w:ascii="Times New Roman" w:eastAsia="Times New Roman" w:hAnsi="Times New Roman" w:cs="Times New Roman"/>
                <w:color w:val="000000" w:themeColor="text1"/>
                <w:sz w:val="20"/>
                <w:szCs w:val="20"/>
                <w:lang w:val="en-GB"/>
              </w:rPr>
              <w:t>establishing</w:t>
            </w:r>
            <w:r w:rsidRPr="004F5D3A">
              <w:rPr>
                <w:rFonts w:ascii="Times New Roman" w:eastAsia="Times New Roman" w:hAnsi="Times New Roman" w:cs="Times New Roman"/>
                <w:color w:val="000000" w:themeColor="text1"/>
                <w:sz w:val="20"/>
                <w:szCs w:val="20"/>
                <w:lang w:val="en-GB"/>
              </w:rPr>
              <w:t xml:space="preserve"> environmenta</w:t>
            </w:r>
            <w:r w:rsidR="006B2EB1" w:rsidRPr="004F5D3A">
              <w:rPr>
                <w:rFonts w:ascii="Times New Roman" w:eastAsia="Times New Roman" w:hAnsi="Times New Roman" w:cs="Times New Roman"/>
                <w:color w:val="000000" w:themeColor="text1"/>
                <w:sz w:val="20"/>
                <w:szCs w:val="20"/>
                <w:lang w:val="en-GB"/>
              </w:rPr>
              <w:t>l flows in the Tebicuary River B</w:t>
            </w:r>
            <w:r w:rsidRPr="004F5D3A">
              <w:rPr>
                <w:rFonts w:ascii="Times New Roman" w:eastAsia="Times New Roman" w:hAnsi="Times New Roman" w:cs="Times New Roman"/>
                <w:color w:val="000000" w:themeColor="text1"/>
                <w:sz w:val="20"/>
                <w:szCs w:val="20"/>
                <w:lang w:val="en-GB"/>
              </w:rPr>
              <w:t>asin</w:t>
            </w:r>
          </w:p>
        </w:tc>
        <w:tc>
          <w:tcPr>
            <w:tcW w:w="1134" w:type="dxa"/>
            <w:shd w:val="clear" w:color="auto" w:fill="C6D9F1" w:themeFill="text2" w:themeFillTint="33"/>
            <w:vAlign w:val="center"/>
          </w:tcPr>
          <w:p w14:paraId="48DBA5B0" w14:textId="0AD560EA"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shd w:val="clear" w:color="auto" w:fill="C6D9F1" w:themeFill="text2" w:themeFillTint="33"/>
            <w:vAlign w:val="center"/>
          </w:tcPr>
          <w:p w14:paraId="2D702A2E" w14:textId="36F39606"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K-1</w:t>
            </w:r>
          </w:p>
        </w:tc>
        <w:tc>
          <w:tcPr>
            <w:tcW w:w="567" w:type="dxa"/>
            <w:shd w:val="clear" w:color="auto" w:fill="C6D9F1" w:themeFill="text2" w:themeFillTint="33"/>
            <w:vAlign w:val="center"/>
          </w:tcPr>
          <w:p w14:paraId="430EE700" w14:textId="42F563DF"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347C9C5C"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2DC0BEFF" w14:textId="72B8BECC"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66C07D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4AD9BFC"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5AF56531"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1337FC0B"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5CCF36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46142919" w14:textId="77777777" w:rsidTr="00382FE4">
        <w:trPr>
          <w:cantSplit/>
        </w:trPr>
        <w:tc>
          <w:tcPr>
            <w:tcW w:w="2297" w:type="dxa"/>
            <w:shd w:val="clear" w:color="auto" w:fill="C6D9F1" w:themeFill="text2" w:themeFillTint="33"/>
            <w:vAlign w:val="center"/>
          </w:tcPr>
          <w:p w14:paraId="446D0267"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25020BE0" w14:textId="39CF33AE"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José Barquín</w:t>
            </w:r>
          </w:p>
        </w:tc>
        <w:tc>
          <w:tcPr>
            <w:tcW w:w="851" w:type="dxa"/>
            <w:shd w:val="clear" w:color="auto" w:fill="C6D9F1" w:themeFill="text2" w:themeFillTint="33"/>
            <w:vAlign w:val="center"/>
          </w:tcPr>
          <w:p w14:paraId="5A8E5DC6" w14:textId="5CFE6955"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K-2</w:t>
            </w:r>
          </w:p>
        </w:tc>
        <w:tc>
          <w:tcPr>
            <w:tcW w:w="567" w:type="dxa"/>
            <w:shd w:val="clear" w:color="auto" w:fill="C6D9F1" w:themeFill="text2" w:themeFillTint="33"/>
            <w:vAlign w:val="center"/>
          </w:tcPr>
          <w:p w14:paraId="22B0671F" w14:textId="5B052EF6"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7EA869A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6470E335" w14:textId="2B873FD4"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9C9450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7F474B73"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551ED685"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1B188C7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17D0F35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5D6FF56B" w14:textId="77777777" w:rsidTr="00382FE4">
        <w:trPr>
          <w:cantSplit/>
        </w:trPr>
        <w:tc>
          <w:tcPr>
            <w:tcW w:w="2297" w:type="dxa"/>
            <w:shd w:val="clear" w:color="auto" w:fill="C6D9F1" w:themeFill="text2" w:themeFillTint="33"/>
            <w:vAlign w:val="center"/>
          </w:tcPr>
          <w:p w14:paraId="0E796B6B"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631A9859" w14:textId="271BDAE4"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Manuel del Jesús</w:t>
            </w:r>
          </w:p>
        </w:tc>
        <w:tc>
          <w:tcPr>
            <w:tcW w:w="851" w:type="dxa"/>
            <w:shd w:val="clear" w:color="auto" w:fill="C6D9F1" w:themeFill="text2" w:themeFillTint="33"/>
            <w:vAlign w:val="center"/>
          </w:tcPr>
          <w:p w14:paraId="0E537C2E" w14:textId="72A91DB7"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K-3</w:t>
            </w:r>
          </w:p>
        </w:tc>
        <w:tc>
          <w:tcPr>
            <w:tcW w:w="567" w:type="dxa"/>
            <w:shd w:val="clear" w:color="auto" w:fill="C6D9F1" w:themeFill="text2" w:themeFillTint="33"/>
            <w:vAlign w:val="center"/>
          </w:tcPr>
          <w:p w14:paraId="33CFAF21" w14:textId="70E7821C"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368E9637"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417E443A" w14:textId="1DEA0A01"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40C4A9A"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5DA37DC2"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494141E"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7FD49517"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19689D87"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4AEE7382" w14:textId="77777777" w:rsidTr="00382FE4">
        <w:trPr>
          <w:cantSplit/>
        </w:trPr>
        <w:tc>
          <w:tcPr>
            <w:tcW w:w="2297" w:type="dxa"/>
            <w:shd w:val="clear" w:color="auto" w:fill="C6D9F1" w:themeFill="text2" w:themeFillTint="33"/>
            <w:vAlign w:val="center"/>
          </w:tcPr>
          <w:p w14:paraId="2B779C85"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26BC5357" w14:textId="73E65857"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Jorge Rojo</w:t>
            </w:r>
          </w:p>
        </w:tc>
        <w:tc>
          <w:tcPr>
            <w:tcW w:w="851" w:type="dxa"/>
            <w:shd w:val="clear" w:color="auto" w:fill="C6D9F1" w:themeFill="text2" w:themeFillTint="33"/>
            <w:vAlign w:val="center"/>
          </w:tcPr>
          <w:p w14:paraId="21D5ECDA" w14:textId="7909FA9E"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K-4</w:t>
            </w:r>
          </w:p>
        </w:tc>
        <w:tc>
          <w:tcPr>
            <w:tcW w:w="567" w:type="dxa"/>
            <w:shd w:val="clear" w:color="auto" w:fill="C6D9F1" w:themeFill="text2" w:themeFillTint="33"/>
            <w:vAlign w:val="center"/>
          </w:tcPr>
          <w:p w14:paraId="26EC1C2C" w14:textId="7C7757D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165C1D33"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4B018792" w14:textId="17258B42"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14BABFB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35E21C80"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26C2F3FB"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20169E8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1ECD742C"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05B46151" w14:textId="77777777" w:rsidTr="00382FE4">
        <w:trPr>
          <w:cantSplit/>
        </w:trPr>
        <w:tc>
          <w:tcPr>
            <w:tcW w:w="2297" w:type="dxa"/>
            <w:shd w:val="clear" w:color="auto" w:fill="C6D9F1" w:themeFill="text2" w:themeFillTint="33"/>
            <w:vAlign w:val="center"/>
          </w:tcPr>
          <w:p w14:paraId="55A3CE93"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0838AF01" w14:textId="0EE0714B"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Mario Álvarez</w:t>
            </w:r>
          </w:p>
        </w:tc>
        <w:tc>
          <w:tcPr>
            <w:tcW w:w="851" w:type="dxa"/>
            <w:shd w:val="clear" w:color="auto" w:fill="C6D9F1" w:themeFill="text2" w:themeFillTint="33"/>
            <w:vAlign w:val="center"/>
          </w:tcPr>
          <w:p w14:paraId="019E656D" w14:textId="53670151"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S-1</w:t>
            </w:r>
          </w:p>
        </w:tc>
        <w:tc>
          <w:tcPr>
            <w:tcW w:w="567" w:type="dxa"/>
            <w:shd w:val="clear" w:color="auto" w:fill="C6D9F1" w:themeFill="text2" w:themeFillTint="33"/>
            <w:vAlign w:val="center"/>
          </w:tcPr>
          <w:p w14:paraId="34A5B295" w14:textId="1B51F61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2A030C1D"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53C0C982" w14:textId="66D8E62C"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5FF5B3B"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65C4AA7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EF64B7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9BA67C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0F2B284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0A2DB032" w14:textId="77777777" w:rsidTr="00382FE4">
        <w:trPr>
          <w:cantSplit/>
        </w:trPr>
        <w:tc>
          <w:tcPr>
            <w:tcW w:w="2297" w:type="dxa"/>
            <w:shd w:val="clear" w:color="auto" w:fill="C6D9F1" w:themeFill="text2" w:themeFillTint="33"/>
            <w:vAlign w:val="center"/>
          </w:tcPr>
          <w:p w14:paraId="792525C9"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2127856F" w14:textId="31AA6DAC"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Beatriz Tejerina</w:t>
            </w:r>
          </w:p>
        </w:tc>
        <w:tc>
          <w:tcPr>
            <w:tcW w:w="851" w:type="dxa"/>
            <w:shd w:val="clear" w:color="auto" w:fill="C6D9F1" w:themeFill="text2" w:themeFillTint="33"/>
            <w:vAlign w:val="center"/>
          </w:tcPr>
          <w:p w14:paraId="0436BF15" w14:textId="723E32E0"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S-2</w:t>
            </w:r>
          </w:p>
        </w:tc>
        <w:tc>
          <w:tcPr>
            <w:tcW w:w="567" w:type="dxa"/>
            <w:shd w:val="clear" w:color="auto" w:fill="C6D9F1" w:themeFill="text2" w:themeFillTint="33"/>
            <w:vAlign w:val="center"/>
          </w:tcPr>
          <w:p w14:paraId="434D2E3E" w14:textId="6EE10E26"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2B97069D"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02F3E169" w14:textId="51F47E1D"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611B274C"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7435B17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B82A818"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6E778F16"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7BB92E2F"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3324A3E4" w14:textId="77777777" w:rsidTr="00382FE4">
        <w:trPr>
          <w:cantSplit/>
        </w:trPr>
        <w:tc>
          <w:tcPr>
            <w:tcW w:w="2297" w:type="dxa"/>
            <w:shd w:val="clear" w:color="auto" w:fill="C6D9F1" w:themeFill="text2" w:themeFillTint="33"/>
            <w:vAlign w:val="center"/>
          </w:tcPr>
          <w:p w14:paraId="15CD3007"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7BB8496B" w14:textId="5732C1F2"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Francisco González</w:t>
            </w:r>
          </w:p>
        </w:tc>
        <w:tc>
          <w:tcPr>
            <w:tcW w:w="851" w:type="dxa"/>
            <w:shd w:val="clear" w:color="auto" w:fill="C6D9F1" w:themeFill="text2" w:themeFillTint="33"/>
            <w:vAlign w:val="center"/>
          </w:tcPr>
          <w:p w14:paraId="67E575A5" w14:textId="51474372"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S-3</w:t>
            </w:r>
          </w:p>
        </w:tc>
        <w:tc>
          <w:tcPr>
            <w:tcW w:w="567" w:type="dxa"/>
            <w:shd w:val="clear" w:color="auto" w:fill="C6D9F1" w:themeFill="text2" w:themeFillTint="33"/>
            <w:vAlign w:val="center"/>
          </w:tcPr>
          <w:p w14:paraId="68DF2ACF" w14:textId="571E416D"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0C9F077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547A284E" w14:textId="5BE573F9"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6D6921C2"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5988149D"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60863B80"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18A57DB6"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1FD46B49"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67DB14D6" w14:textId="77777777" w:rsidTr="00382FE4">
        <w:trPr>
          <w:cantSplit/>
        </w:trPr>
        <w:tc>
          <w:tcPr>
            <w:tcW w:w="2297" w:type="dxa"/>
            <w:shd w:val="clear" w:color="auto" w:fill="C6D9F1" w:themeFill="text2" w:themeFillTint="33"/>
            <w:vAlign w:val="center"/>
          </w:tcPr>
          <w:p w14:paraId="1FB02989"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44364017" w14:textId="6CF7540E"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Eduardo García</w:t>
            </w:r>
          </w:p>
        </w:tc>
        <w:tc>
          <w:tcPr>
            <w:tcW w:w="851" w:type="dxa"/>
            <w:shd w:val="clear" w:color="auto" w:fill="C6D9F1" w:themeFill="text2" w:themeFillTint="33"/>
            <w:vAlign w:val="center"/>
          </w:tcPr>
          <w:p w14:paraId="70458B98" w14:textId="67608E00"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S-4</w:t>
            </w:r>
          </w:p>
        </w:tc>
        <w:tc>
          <w:tcPr>
            <w:tcW w:w="567" w:type="dxa"/>
            <w:shd w:val="clear" w:color="auto" w:fill="C6D9F1" w:themeFill="text2" w:themeFillTint="33"/>
            <w:vAlign w:val="center"/>
          </w:tcPr>
          <w:p w14:paraId="37092CDF" w14:textId="3F669EB9"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1BE38D2F"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760B3B27" w14:textId="4BEE9C00"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7E946B3"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01BC031"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3F8208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2104F4F3"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5635C533"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06E4CE31" w14:textId="77777777" w:rsidTr="00357095">
        <w:trPr>
          <w:cantSplit/>
        </w:trPr>
        <w:tc>
          <w:tcPr>
            <w:tcW w:w="2297" w:type="dxa"/>
            <w:shd w:val="clear" w:color="auto" w:fill="C6D9F1" w:themeFill="text2" w:themeFillTint="33"/>
            <w:vAlign w:val="center"/>
          </w:tcPr>
          <w:p w14:paraId="3BA3DFE6" w14:textId="5AADFFB1" w:rsidR="006A7593" w:rsidRPr="004F5D3A" w:rsidRDefault="006A7593" w:rsidP="006A7593">
            <w:pPr>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Output 4</w:t>
            </w:r>
          </w:p>
        </w:tc>
        <w:tc>
          <w:tcPr>
            <w:tcW w:w="1134" w:type="dxa"/>
            <w:shd w:val="clear" w:color="auto" w:fill="C6D9F1" w:themeFill="text2" w:themeFillTint="33"/>
            <w:vAlign w:val="center"/>
          </w:tcPr>
          <w:p w14:paraId="18D15465" w14:textId="77777777"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p>
        </w:tc>
        <w:tc>
          <w:tcPr>
            <w:tcW w:w="851" w:type="dxa"/>
            <w:shd w:val="clear" w:color="auto" w:fill="C6D9F1" w:themeFill="text2" w:themeFillTint="33"/>
            <w:vAlign w:val="center"/>
          </w:tcPr>
          <w:p w14:paraId="319F785D" w14:textId="77777777"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p>
        </w:tc>
        <w:tc>
          <w:tcPr>
            <w:tcW w:w="567" w:type="dxa"/>
            <w:shd w:val="clear" w:color="auto" w:fill="C6D9F1" w:themeFill="text2" w:themeFillTint="33"/>
            <w:vAlign w:val="center"/>
          </w:tcPr>
          <w:p w14:paraId="4DD9612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2693" w:type="dxa"/>
            <w:tcBorders>
              <w:bottom w:val="single" w:sz="4" w:space="0" w:color="auto"/>
            </w:tcBorders>
            <w:shd w:val="clear" w:color="auto" w:fill="C6D9F1" w:themeFill="text2" w:themeFillTint="33"/>
            <w:vAlign w:val="center"/>
          </w:tcPr>
          <w:p w14:paraId="7AA5E6F7"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tcBorders>
              <w:bottom w:val="single" w:sz="4" w:space="0" w:color="auto"/>
            </w:tcBorders>
            <w:shd w:val="clear" w:color="auto" w:fill="C6D9F1" w:themeFill="text2" w:themeFillTint="33"/>
            <w:vAlign w:val="center"/>
          </w:tcPr>
          <w:p w14:paraId="2771C993" w14:textId="03AC0E1B"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tcBorders>
              <w:bottom w:val="single" w:sz="4" w:space="0" w:color="auto"/>
            </w:tcBorders>
            <w:shd w:val="clear" w:color="auto" w:fill="C6D9F1" w:themeFill="text2" w:themeFillTint="33"/>
            <w:vAlign w:val="center"/>
          </w:tcPr>
          <w:p w14:paraId="534ED827"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014F561D"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F878D74"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E4A937B" w14:textId="5FCF8469" w:rsidR="006A7593" w:rsidRPr="004F5D3A" w:rsidRDefault="006A7593" w:rsidP="006A7593">
            <w:pPr>
              <w:spacing w:line="276" w:lineRule="auto"/>
              <w:jc w:val="center"/>
              <w:rPr>
                <w:rFonts w:ascii="Times New Roman" w:eastAsia="Times New Roman" w:hAnsi="Times New Roman" w:cs="Times New Roman"/>
                <w:b/>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28,525.00</w:t>
            </w:r>
          </w:p>
        </w:tc>
        <w:tc>
          <w:tcPr>
            <w:tcW w:w="1275" w:type="dxa"/>
            <w:shd w:val="clear" w:color="auto" w:fill="C6D9F1" w:themeFill="text2" w:themeFillTint="33"/>
            <w:vAlign w:val="center"/>
          </w:tcPr>
          <w:p w14:paraId="5E087E5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5E9C8C52" w14:textId="77777777" w:rsidTr="00357095">
        <w:trPr>
          <w:cantSplit/>
        </w:trPr>
        <w:tc>
          <w:tcPr>
            <w:tcW w:w="2297" w:type="dxa"/>
            <w:tcBorders>
              <w:bottom w:val="single" w:sz="4" w:space="0" w:color="auto"/>
            </w:tcBorders>
            <w:shd w:val="clear" w:color="auto" w:fill="C6D9F1" w:themeFill="text2" w:themeFillTint="33"/>
            <w:vAlign w:val="center"/>
          </w:tcPr>
          <w:p w14:paraId="4626CC22" w14:textId="18EF43EB" w:rsidR="006A7593" w:rsidRPr="004F5D3A" w:rsidRDefault="006A7593" w:rsidP="00E221C9">
            <w:pPr>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Activity 4.1: </w:t>
            </w:r>
            <w:r w:rsidRPr="004F5D3A">
              <w:rPr>
                <w:rFonts w:ascii="Times New Roman" w:eastAsia="Times New Roman" w:hAnsi="Times New Roman" w:cs="Times New Roman"/>
                <w:color w:val="000000" w:themeColor="text1"/>
                <w:sz w:val="20"/>
                <w:szCs w:val="20"/>
                <w:lang w:val="en-GB"/>
              </w:rPr>
              <w:t>Propos</w:t>
            </w:r>
            <w:r w:rsidR="00E221C9" w:rsidRPr="004F5D3A">
              <w:rPr>
                <w:rFonts w:ascii="Times New Roman" w:eastAsia="Times New Roman" w:hAnsi="Times New Roman" w:cs="Times New Roman"/>
                <w:color w:val="000000" w:themeColor="text1"/>
                <w:sz w:val="20"/>
                <w:szCs w:val="20"/>
                <w:lang w:val="en-GB"/>
              </w:rPr>
              <w:t>ing a</w:t>
            </w:r>
            <w:r w:rsidRPr="004F5D3A">
              <w:rPr>
                <w:rFonts w:ascii="Times New Roman" w:eastAsia="Times New Roman" w:hAnsi="Times New Roman" w:cs="Times New Roman"/>
                <w:color w:val="000000" w:themeColor="text1"/>
                <w:sz w:val="20"/>
                <w:szCs w:val="20"/>
                <w:lang w:val="en-GB"/>
              </w:rPr>
              <w:t xml:space="preserve"> general framework for IWRM and climate change adaptation</w:t>
            </w:r>
          </w:p>
        </w:tc>
        <w:tc>
          <w:tcPr>
            <w:tcW w:w="1134" w:type="dxa"/>
            <w:tcBorders>
              <w:bottom w:val="single" w:sz="4" w:space="0" w:color="auto"/>
            </w:tcBorders>
            <w:shd w:val="clear" w:color="auto" w:fill="C6D9F1" w:themeFill="text2" w:themeFillTint="33"/>
            <w:vAlign w:val="center"/>
          </w:tcPr>
          <w:p w14:paraId="5971FD41" w14:textId="5002B94D"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tcBorders>
              <w:bottom w:val="single" w:sz="4" w:space="0" w:color="auto"/>
            </w:tcBorders>
            <w:shd w:val="clear" w:color="auto" w:fill="C6D9F1" w:themeFill="text2" w:themeFillTint="33"/>
            <w:vAlign w:val="center"/>
          </w:tcPr>
          <w:p w14:paraId="050D9CB4" w14:textId="138B9930"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K-1</w:t>
            </w:r>
          </w:p>
        </w:tc>
        <w:tc>
          <w:tcPr>
            <w:tcW w:w="567" w:type="dxa"/>
            <w:tcBorders>
              <w:bottom w:val="single" w:sz="4" w:space="0" w:color="auto"/>
            </w:tcBorders>
            <w:shd w:val="clear" w:color="auto" w:fill="C6D9F1" w:themeFill="text2" w:themeFillTint="33"/>
            <w:vAlign w:val="center"/>
          </w:tcPr>
          <w:p w14:paraId="7641630E" w14:textId="086C53F6"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tcBorders>
              <w:bottom w:val="single" w:sz="4" w:space="0" w:color="auto"/>
            </w:tcBorders>
            <w:shd w:val="clear" w:color="auto" w:fill="F2DBDB" w:themeFill="accent2" w:themeFillTint="33"/>
            <w:vAlign w:val="center"/>
          </w:tcPr>
          <w:p w14:paraId="47E08689" w14:textId="4D028A92" w:rsidR="006A7593" w:rsidRPr="004F5D3A" w:rsidRDefault="006A7593" w:rsidP="006A7593">
            <w:pPr>
              <w:spacing w:line="276" w:lineRule="auto"/>
              <w:rPr>
                <w:rFonts w:ascii="Times New Roman" w:eastAsia="Times New Roman" w:hAnsi="Times New Roman" w:cs="Times New Roman"/>
                <w:iCs/>
                <w:color w:val="002060"/>
                <w:sz w:val="20"/>
                <w:szCs w:val="20"/>
                <w:lang w:val="en-GB"/>
              </w:rPr>
            </w:pPr>
            <w:r w:rsidRPr="004F5D3A">
              <w:rPr>
                <w:rFonts w:ascii="Times New Roman" w:eastAsia="Times New Roman" w:hAnsi="Times New Roman" w:cs="Times New Roman"/>
                <w:color w:val="002060"/>
                <w:sz w:val="20"/>
                <w:szCs w:val="20"/>
                <w:lang w:val="en-GB"/>
              </w:rPr>
              <w:t>Explanation of and debate on the general framework and possible strategies and measures for IWRM and climate change resilience.</w:t>
            </w:r>
          </w:p>
        </w:tc>
        <w:tc>
          <w:tcPr>
            <w:tcW w:w="567" w:type="dxa"/>
            <w:tcBorders>
              <w:bottom w:val="single" w:sz="4" w:space="0" w:color="auto"/>
            </w:tcBorders>
            <w:shd w:val="clear" w:color="auto" w:fill="F2DBDB" w:themeFill="accent2" w:themeFillTint="33"/>
            <w:vAlign w:val="center"/>
          </w:tcPr>
          <w:p w14:paraId="4581FCBB" w14:textId="499A84AC"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w:t>
            </w:r>
          </w:p>
        </w:tc>
        <w:tc>
          <w:tcPr>
            <w:tcW w:w="709" w:type="dxa"/>
            <w:tcBorders>
              <w:bottom w:val="single" w:sz="4" w:space="0" w:color="auto"/>
            </w:tcBorders>
            <w:shd w:val="clear" w:color="auto" w:fill="F2DBDB" w:themeFill="accent2" w:themeFillTint="33"/>
            <w:vAlign w:val="center"/>
          </w:tcPr>
          <w:p w14:paraId="26C97A76" w14:textId="3C3C0D93"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1134" w:type="dxa"/>
            <w:tcBorders>
              <w:bottom w:val="single" w:sz="4" w:space="0" w:color="auto"/>
            </w:tcBorders>
            <w:shd w:val="clear" w:color="auto" w:fill="C6D9F1" w:themeFill="text2" w:themeFillTint="33"/>
            <w:vAlign w:val="center"/>
          </w:tcPr>
          <w:p w14:paraId="332E6BE8"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tcBorders>
              <w:bottom w:val="single" w:sz="4" w:space="0" w:color="auto"/>
            </w:tcBorders>
            <w:shd w:val="clear" w:color="auto" w:fill="C6D9F1" w:themeFill="text2" w:themeFillTint="33"/>
            <w:vAlign w:val="center"/>
          </w:tcPr>
          <w:p w14:paraId="25D95CF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tcBorders>
              <w:bottom w:val="single" w:sz="4" w:space="0" w:color="auto"/>
            </w:tcBorders>
            <w:shd w:val="clear" w:color="auto" w:fill="C6D9F1" w:themeFill="text2" w:themeFillTint="33"/>
            <w:vAlign w:val="center"/>
          </w:tcPr>
          <w:p w14:paraId="1ED08CDC"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tcBorders>
              <w:bottom w:val="single" w:sz="4" w:space="0" w:color="auto"/>
            </w:tcBorders>
            <w:shd w:val="clear" w:color="auto" w:fill="C6D9F1" w:themeFill="text2" w:themeFillTint="33"/>
            <w:vAlign w:val="center"/>
          </w:tcPr>
          <w:p w14:paraId="41B8839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75C96" w:rsidRPr="004F5D3A" w14:paraId="1637271A" w14:textId="77777777" w:rsidTr="00357095">
        <w:trPr>
          <w:cantSplit/>
        </w:trPr>
        <w:tc>
          <w:tcPr>
            <w:tcW w:w="2297" w:type="dxa"/>
            <w:shd w:val="clear" w:color="auto" w:fill="F2DBDB" w:themeFill="accent2" w:themeFillTint="33"/>
            <w:vAlign w:val="center"/>
          </w:tcPr>
          <w:p w14:paraId="72348FBC" w14:textId="3FED2E9E" w:rsidR="00675C96" w:rsidRPr="004F5D3A" w:rsidRDefault="00357095" w:rsidP="006B2EB1">
            <w:pPr>
              <w:rPr>
                <w:rFonts w:ascii="Times New Roman" w:eastAsia="Times New Roman" w:hAnsi="Times New Roman" w:cs="Times New Roman"/>
                <w:color w:val="FF0000"/>
                <w:sz w:val="22"/>
                <w:szCs w:val="22"/>
                <w:lang w:val="en-GB"/>
              </w:rPr>
            </w:pPr>
            <w:r w:rsidRPr="004F5D3A">
              <w:rPr>
                <w:rFonts w:ascii="Times New Roman" w:eastAsia="Times New Roman" w:hAnsi="Times New Roman" w:cs="Times New Roman"/>
                <w:color w:val="FF0000"/>
                <w:sz w:val="22"/>
                <w:szCs w:val="22"/>
                <w:lang w:val="en-GB"/>
              </w:rPr>
              <w:t xml:space="preserve">Activity 4.2: Training SEAM technicians </w:t>
            </w:r>
            <w:r w:rsidR="006B2EB1" w:rsidRPr="004F5D3A">
              <w:rPr>
                <w:rFonts w:ascii="Times New Roman" w:eastAsia="Times New Roman" w:hAnsi="Times New Roman" w:cs="Times New Roman"/>
                <w:color w:val="FF0000"/>
                <w:sz w:val="22"/>
                <w:szCs w:val="22"/>
                <w:lang w:val="en-GB"/>
              </w:rPr>
              <w:t>–</w:t>
            </w:r>
            <w:r w:rsidRPr="004F5D3A">
              <w:rPr>
                <w:rFonts w:ascii="Times New Roman" w:eastAsia="Times New Roman" w:hAnsi="Times New Roman" w:cs="Times New Roman"/>
                <w:color w:val="FF0000"/>
                <w:sz w:val="22"/>
                <w:szCs w:val="22"/>
                <w:lang w:val="en-GB"/>
              </w:rPr>
              <w:t xml:space="preserve"> additional work (2)</w:t>
            </w:r>
          </w:p>
        </w:tc>
        <w:tc>
          <w:tcPr>
            <w:tcW w:w="1134" w:type="dxa"/>
            <w:shd w:val="clear" w:color="auto" w:fill="C6D9F1" w:themeFill="text2" w:themeFillTint="33"/>
            <w:vAlign w:val="center"/>
          </w:tcPr>
          <w:p w14:paraId="657B1C93" w14:textId="77777777" w:rsidR="00675C96" w:rsidRPr="004F5D3A" w:rsidRDefault="00675C96" w:rsidP="00675C96">
            <w:pPr>
              <w:spacing w:after="200"/>
              <w:jc w:val="center"/>
              <w:rPr>
                <w:rFonts w:ascii="Times New Roman" w:eastAsia="Times New Roman" w:hAnsi="Times New Roman" w:cs="Times New Roman"/>
                <w:iCs/>
                <w:sz w:val="21"/>
                <w:szCs w:val="21"/>
                <w:lang w:val="en-GB"/>
              </w:rPr>
            </w:pPr>
            <w:r w:rsidRPr="004F5D3A">
              <w:rPr>
                <w:rFonts w:ascii="Times New Roman" w:eastAsia="Times New Roman" w:hAnsi="Times New Roman" w:cs="Times New Roman"/>
                <w:sz w:val="21"/>
                <w:szCs w:val="21"/>
                <w:lang w:val="en-GB"/>
              </w:rPr>
              <w:t>Jorge Rojo</w:t>
            </w:r>
          </w:p>
        </w:tc>
        <w:tc>
          <w:tcPr>
            <w:tcW w:w="851" w:type="dxa"/>
            <w:shd w:val="clear" w:color="auto" w:fill="C6D9F1" w:themeFill="text2" w:themeFillTint="33"/>
            <w:vAlign w:val="center"/>
          </w:tcPr>
          <w:p w14:paraId="3F042837" w14:textId="77777777" w:rsidR="00675C96" w:rsidRPr="004F5D3A" w:rsidRDefault="00675C96" w:rsidP="00675C96">
            <w:pPr>
              <w:spacing w:after="200" w:line="276" w:lineRule="auto"/>
              <w:jc w:val="center"/>
              <w:rPr>
                <w:rFonts w:ascii="Times New Roman" w:eastAsia="Times New Roman" w:hAnsi="Times New Roman" w:cs="Times New Roman"/>
                <w:iCs/>
                <w:sz w:val="22"/>
                <w:szCs w:val="22"/>
                <w:lang w:val="en-GB"/>
              </w:rPr>
            </w:pPr>
            <w:r w:rsidRPr="004F5D3A">
              <w:rPr>
                <w:rFonts w:ascii="Times New Roman" w:eastAsia="Times New Roman" w:hAnsi="Times New Roman" w:cs="Times New Roman"/>
                <w:sz w:val="22"/>
                <w:szCs w:val="22"/>
                <w:lang w:val="en-GB"/>
              </w:rPr>
              <w:t>K-4</w:t>
            </w:r>
          </w:p>
        </w:tc>
        <w:tc>
          <w:tcPr>
            <w:tcW w:w="567" w:type="dxa"/>
            <w:shd w:val="clear" w:color="auto" w:fill="C6D9F1" w:themeFill="text2" w:themeFillTint="33"/>
            <w:vAlign w:val="center"/>
          </w:tcPr>
          <w:p w14:paraId="1D87A6A4" w14:textId="05E7C41C" w:rsidR="00675C96" w:rsidRPr="004F5D3A" w:rsidRDefault="00675C96" w:rsidP="00675C96">
            <w:pPr>
              <w:spacing w:after="200" w:line="276" w:lineRule="auto"/>
              <w:jc w:val="center"/>
              <w:rPr>
                <w:rFonts w:ascii="Times New Roman" w:eastAsia="Times New Roman" w:hAnsi="Times New Roman" w:cs="Times New Roman"/>
                <w:iCs/>
                <w:sz w:val="22"/>
                <w:szCs w:val="22"/>
                <w:lang w:val="en-GB"/>
              </w:rPr>
            </w:pPr>
            <w:r w:rsidRPr="004F5D3A">
              <w:rPr>
                <w:rFonts w:ascii="Times New Roman" w:eastAsia="Times New Roman" w:hAnsi="Times New Roman" w:cs="Times New Roman"/>
                <w:sz w:val="22"/>
                <w:szCs w:val="22"/>
                <w:lang w:val="en-GB"/>
              </w:rPr>
              <w:t>14</w:t>
            </w:r>
          </w:p>
        </w:tc>
        <w:tc>
          <w:tcPr>
            <w:tcW w:w="2693" w:type="dxa"/>
            <w:shd w:val="clear" w:color="auto" w:fill="F2DBDB" w:themeFill="accent2" w:themeFillTint="33"/>
            <w:vAlign w:val="center"/>
          </w:tcPr>
          <w:p w14:paraId="7810A130" w14:textId="5010D792" w:rsidR="00675C96" w:rsidRPr="004F5D3A" w:rsidRDefault="00675C96" w:rsidP="00675C96">
            <w:pPr>
              <w:spacing w:line="276" w:lineRule="auto"/>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0"/>
                <w:szCs w:val="20"/>
                <w:lang w:val="en-GB"/>
              </w:rPr>
              <w:t>Proposal</w:t>
            </w:r>
            <w:r w:rsidR="00E221C9" w:rsidRPr="004F5D3A">
              <w:rPr>
                <w:rFonts w:ascii="Times New Roman" w:eastAsia="Times New Roman" w:hAnsi="Times New Roman" w:cs="Times New Roman"/>
                <w:color w:val="FF0000"/>
                <w:sz w:val="20"/>
                <w:szCs w:val="20"/>
                <w:lang w:val="en-GB"/>
              </w:rPr>
              <w:t xml:space="preserve"> for</w:t>
            </w:r>
            <w:r w:rsidRPr="004F5D3A">
              <w:rPr>
                <w:rFonts w:ascii="Times New Roman" w:eastAsia="Times New Roman" w:hAnsi="Times New Roman" w:cs="Times New Roman"/>
                <w:color w:val="FF0000"/>
                <w:sz w:val="20"/>
                <w:szCs w:val="20"/>
                <w:lang w:val="en-GB"/>
              </w:rPr>
              <w:t xml:space="preserve"> and implementation of training workshop for local technicians.</w:t>
            </w:r>
          </w:p>
        </w:tc>
        <w:tc>
          <w:tcPr>
            <w:tcW w:w="567" w:type="dxa"/>
            <w:shd w:val="clear" w:color="auto" w:fill="F2DBDB" w:themeFill="accent2" w:themeFillTint="33"/>
            <w:vAlign w:val="center"/>
          </w:tcPr>
          <w:p w14:paraId="3104B6CF" w14:textId="77777777" w:rsidR="00675C96" w:rsidRPr="004F5D3A" w:rsidRDefault="00675C96" w:rsidP="00675C96">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I</w:t>
            </w:r>
          </w:p>
        </w:tc>
        <w:tc>
          <w:tcPr>
            <w:tcW w:w="709" w:type="dxa"/>
            <w:shd w:val="clear" w:color="auto" w:fill="F2DBDB" w:themeFill="accent2" w:themeFillTint="33"/>
            <w:vAlign w:val="center"/>
          </w:tcPr>
          <w:p w14:paraId="1CE5ED28" w14:textId="77777777" w:rsidR="00675C96" w:rsidRPr="004F5D3A" w:rsidRDefault="00675C96" w:rsidP="00675C96">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7</w:t>
            </w:r>
          </w:p>
        </w:tc>
        <w:tc>
          <w:tcPr>
            <w:tcW w:w="1134" w:type="dxa"/>
            <w:shd w:val="clear" w:color="auto" w:fill="F2DBDB" w:themeFill="accent2" w:themeFillTint="33"/>
            <w:vAlign w:val="center"/>
          </w:tcPr>
          <w:p w14:paraId="3BC7D5B9" w14:textId="77777777" w:rsidR="00675C96" w:rsidRPr="004F5D3A" w:rsidRDefault="00675C96" w:rsidP="00675C96">
            <w:pPr>
              <w:spacing w:line="276" w:lineRule="auto"/>
              <w:rPr>
                <w:rFonts w:ascii="Times New Roman" w:eastAsia="Times New Roman" w:hAnsi="Times New Roman" w:cs="Times New Roman"/>
                <w:iCs/>
                <w:color w:val="FF0000"/>
                <w:sz w:val="22"/>
                <w:szCs w:val="22"/>
                <w:lang w:val="en-GB"/>
              </w:rPr>
            </w:pPr>
          </w:p>
        </w:tc>
        <w:tc>
          <w:tcPr>
            <w:tcW w:w="1483" w:type="dxa"/>
            <w:shd w:val="clear" w:color="auto" w:fill="F2DBDB" w:themeFill="accent2" w:themeFillTint="33"/>
            <w:vAlign w:val="center"/>
          </w:tcPr>
          <w:p w14:paraId="7C5EEAE7" w14:textId="77777777" w:rsidR="00675C96" w:rsidRPr="004F5D3A" w:rsidRDefault="00675C96" w:rsidP="00675C96">
            <w:pPr>
              <w:spacing w:line="276" w:lineRule="auto"/>
              <w:rPr>
                <w:rFonts w:ascii="Times New Roman" w:eastAsia="Times New Roman" w:hAnsi="Times New Roman" w:cs="Times New Roman"/>
                <w:iCs/>
                <w:color w:val="FF0000"/>
                <w:sz w:val="22"/>
                <w:szCs w:val="22"/>
                <w:lang w:val="en-GB"/>
              </w:rPr>
            </w:pPr>
          </w:p>
        </w:tc>
        <w:tc>
          <w:tcPr>
            <w:tcW w:w="1352" w:type="dxa"/>
            <w:shd w:val="clear" w:color="auto" w:fill="F2DBDB" w:themeFill="accent2" w:themeFillTint="33"/>
            <w:vAlign w:val="center"/>
          </w:tcPr>
          <w:p w14:paraId="606691CF" w14:textId="281197D2" w:rsidR="00675C96" w:rsidRPr="004F5D3A" w:rsidRDefault="00675C96" w:rsidP="00675C96">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4,000.00</w:t>
            </w:r>
          </w:p>
        </w:tc>
        <w:tc>
          <w:tcPr>
            <w:tcW w:w="1275" w:type="dxa"/>
            <w:shd w:val="clear" w:color="auto" w:fill="F2DBDB" w:themeFill="accent2" w:themeFillTint="33"/>
            <w:vAlign w:val="center"/>
          </w:tcPr>
          <w:p w14:paraId="59F48FA2" w14:textId="4E8A0284" w:rsidR="00675C96" w:rsidRPr="004F5D3A" w:rsidRDefault="006B571E" w:rsidP="00675C96">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4,000.00</w:t>
            </w:r>
          </w:p>
        </w:tc>
      </w:tr>
      <w:tr w:rsidR="006A7593" w:rsidRPr="004F5D3A" w14:paraId="40E70292" w14:textId="77777777" w:rsidTr="00382FE4">
        <w:trPr>
          <w:cantSplit/>
        </w:trPr>
        <w:tc>
          <w:tcPr>
            <w:tcW w:w="2297" w:type="dxa"/>
            <w:shd w:val="clear" w:color="auto" w:fill="C6D9F1" w:themeFill="text2" w:themeFillTint="33"/>
            <w:vAlign w:val="center"/>
          </w:tcPr>
          <w:p w14:paraId="3E10D240"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265EB8C5" w14:textId="6D809496"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José Barquín</w:t>
            </w:r>
          </w:p>
        </w:tc>
        <w:tc>
          <w:tcPr>
            <w:tcW w:w="851" w:type="dxa"/>
            <w:shd w:val="clear" w:color="auto" w:fill="C6D9F1" w:themeFill="text2" w:themeFillTint="33"/>
            <w:vAlign w:val="center"/>
          </w:tcPr>
          <w:p w14:paraId="1AE3170A" w14:textId="78D129A3"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K-2</w:t>
            </w:r>
          </w:p>
        </w:tc>
        <w:tc>
          <w:tcPr>
            <w:tcW w:w="567" w:type="dxa"/>
            <w:shd w:val="clear" w:color="auto" w:fill="C6D9F1" w:themeFill="text2" w:themeFillTint="33"/>
            <w:vAlign w:val="center"/>
          </w:tcPr>
          <w:p w14:paraId="14F79A53" w14:textId="5D440FB9"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18FB2D2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79E824C3" w14:textId="0B961DA0"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9D73909"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0285B8B5"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4C14AB2C"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FF78D60"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6F78645"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38321BFB" w14:textId="77777777" w:rsidTr="00382FE4">
        <w:trPr>
          <w:cantSplit/>
        </w:trPr>
        <w:tc>
          <w:tcPr>
            <w:tcW w:w="2297" w:type="dxa"/>
            <w:shd w:val="clear" w:color="auto" w:fill="C6D9F1" w:themeFill="text2" w:themeFillTint="33"/>
            <w:vAlign w:val="center"/>
          </w:tcPr>
          <w:p w14:paraId="795A7E64"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1FAFBCFD" w14:textId="0B3748D4"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Manuel del Jesús</w:t>
            </w:r>
          </w:p>
        </w:tc>
        <w:tc>
          <w:tcPr>
            <w:tcW w:w="851" w:type="dxa"/>
            <w:shd w:val="clear" w:color="auto" w:fill="C6D9F1" w:themeFill="text2" w:themeFillTint="33"/>
            <w:vAlign w:val="center"/>
          </w:tcPr>
          <w:p w14:paraId="33F1F6B9" w14:textId="62F1B52B"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K-3</w:t>
            </w:r>
          </w:p>
        </w:tc>
        <w:tc>
          <w:tcPr>
            <w:tcW w:w="567" w:type="dxa"/>
            <w:shd w:val="clear" w:color="auto" w:fill="C6D9F1" w:themeFill="text2" w:themeFillTint="33"/>
            <w:vAlign w:val="center"/>
          </w:tcPr>
          <w:p w14:paraId="6492F59D" w14:textId="2A5CFDCF"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629FFF90"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74E58324" w14:textId="770053E9"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3E4E6A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371FFEBF"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545E8A70"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49F1C47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5B0A60D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57655948" w14:textId="77777777" w:rsidTr="00382FE4">
        <w:trPr>
          <w:cantSplit/>
        </w:trPr>
        <w:tc>
          <w:tcPr>
            <w:tcW w:w="2297" w:type="dxa"/>
            <w:shd w:val="clear" w:color="auto" w:fill="C6D9F1" w:themeFill="text2" w:themeFillTint="33"/>
            <w:vAlign w:val="center"/>
          </w:tcPr>
          <w:p w14:paraId="7EA02477"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60A3EE74" w14:textId="48684619"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Mario Álvarez</w:t>
            </w:r>
          </w:p>
        </w:tc>
        <w:tc>
          <w:tcPr>
            <w:tcW w:w="851" w:type="dxa"/>
            <w:shd w:val="clear" w:color="auto" w:fill="C6D9F1" w:themeFill="text2" w:themeFillTint="33"/>
            <w:vAlign w:val="center"/>
          </w:tcPr>
          <w:p w14:paraId="0BFFB07C" w14:textId="63561947"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S-1</w:t>
            </w:r>
          </w:p>
        </w:tc>
        <w:tc>
          <w:tcPr>
            <w:tcW w:w="567" w:type="dxa"/>
            <w:shd w:val="clear" w:color="auto" w:fill="C6D9F1" w:themeFill="text2" w:themeFillTint="33"/>
            <w:vAlign w:val="center"/>
          </w:tcPr>
          <w:p w14:paraId="6B223E71" w14:textId="05C14CF5"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21</w:t>
            </w:r>
          </w:p>
        </w:tc>
        <w:tc>
          <w:tcPr>
            <w:tcW w:w="2693" w:type="dxa"/>
            <w:shd w:val="clear" w:color="auto" w:fill="C6D9F1" w:themeFill="text2" w:themeFillTint="33"/>
            <w:vAlign w:val="center"/>
          </w:tcPr>
          <w:p w14:paraId="3DD03A07"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1BC25423" w14:textId="7CA41540"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09228987"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39AB3E23"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5E6CCA4E"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E99EAC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41CFAE7A"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09C2C521" w14:textId="77777777" w:rsidTr="00382FE4">
        <w:trPr>
          <w:cantSplit/>
        </w:trPr>
        <w:tc>
          <w:tcPr>
            <w:tcW w:w="2297" w:type="dxa"/>
            <w:shd w:val="clear" w:color="auto" w:fill="C6D9F1" w:themeFill="text2" w:themeFillTint="33"/>
            <w:vAlign w:val="center"/>
          </w:tcPr>
          <w:p w14:paraId="1C3A6441"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0724CA30" w14:textId="7914A92F"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Beatriz Tejerina</w:t>
            </w:r>
          </w:p>
        </w:tc>
        <w:tc>
          <w:tcPr>
            <w:tcW w:w="851" w:type="dxa"/>
            <w:shd w:val="clear" w:color="auto" w:fill="C6D9F1" w:themeFill="text2" w:themeFillTint="33"/>
            <w:vAlign w:val="center"/>
          </w:tcPr>
          <w:p w14:paraId="296D4C3C" w14:textId="28AB5B99"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S-2</w:t>
            </w:r>
          </w:p>
        </w:tc>
        <w:tc>
          <w:tcPr>
            <w:tcW w:w="567" w:type="dxa"/>
            <w:shd w:val="clear" w:color="auto" w:fill="C6D9F1" w:themeFill="text2" w:themeFillTint="33"/>
            <w:vAlign w:val="center"/>
          </w:tcPr>
          <w:p w14:paraId="6112677F" w14:textId="1AD71DD3"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14</w:t>
            </w:r>
          </w:p>
        </w:tc>
        <w:tc>
          <w:tcPr>
            <w:tcW w:w="2693" w:type="dxa"/>
            <w:shd w:val="clear" w:color="auto" w:fill="C6D9F1" w:themeFill="text2" w:themeFillTint="33"/>
            <w:vAlign w:val="center"/>
          </w:tcPr>
          <w:p w14:paraId="065133A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1A195AD7" w14:textId="784EE918"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59BEAC9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90301FF"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22A01AE"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508F56D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2604306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546AE03F" w14:textId="77777777" w:rsidTr="00382FE4">
        <w:trPr>
          <w:cantSplit/>
        </w:trPr>
        <w:tc>
          <w:tcPr>
            <w:tcW w:w="2297" w:type="dxa"/>
            <w:shd w:val="clear" w:color="auto" w:fill="C6D9F1" w:themeFill="text2" w:themeFillTint="33"/>
            <w:vAlign w:val="center"/>
          </w:tcPr>
          <w:p w14:paraId="10113C50"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00437AD2" w14:textId="50E5C93C"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Francisco González</w:t>
            </w:r>
          </w:p>
        </w:tc>
        <w:tc>
          <w:tcPr>
            <w:tcW w:w="851" w:type="dxa"/>
            <w:shd w:val="clear" w:color="auto" w:fill="C6D9F1" w:themeFill="text2" w:themeFillTint="33"/>
            <w:vAlign w:val="center"/>
          </w:tcPr>
          <w:p w14:paraId="37CB6EC8" w14:textId="1A65D5AC"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S-3</w:t>
            </w:r>
          </w:p>
        </w:tc>
        <w:tc>
          <w:tcPr>
            <w:tcW w:w="567" w:type="dxa"/>
            <w:shd w:val="clear" w:color="auto" w:fill="C6D9F1" w:themeFill="text2" w:themeFillTint="33"/>
            <w:vAlign w:val="center"/>
          </w:tcPr>
          <w:p w14:paraId="1265B3BF" w14:textId="3DBE24BB"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11C07BE5"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62AD5404" w14:textId="74378A45"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2E7D0F0C"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DAB351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342D2C7"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659D0F8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5569BC55"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29611463" w14:textId="77777777" w:rsidTr="00382FE4">
        <w:trPr>
          <w:cantSplit/>
        </w:trPr>
        <w:tc>
          <w:tcPr>
            <w:tcW w:w="2297" w:type="dxa"/>
            <w:shd w:val="clear" w:color="auto" w:fill="C6D9F1" w:themeFill="text2" w:themeFillTint="33"/>
            <w:vAlign w:val="center"/>
          </w:tcPr>
          <w:p w14:paraId="2221117E"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69A8D2BB" w14:textId="7D15E631" w:rsidR="006A7593" w:rsidRPr="004F5D3A" w:rsidRDefault="006A7593" w:rsidP="006A7593">
            <w:pPr>
              <w:jc w:val="center"/>
              <w:rPr>
                <w:rFonts w:ascii="Times New Roman" w:hAnsi="Times New Roman" w:cs="Times New Roman"/>
                <w:sz w:val="21"/>
                <w:szCs w:val="21"/>
                <w:lang w:val="en-GB"/>
              </w:rPr>
            </w:pPr>
            <w:r w:rsidRPr="004F5D3A">
              <w:rPr>
                <w:rFonts w:ascii="Times New Roman" w:hAnsi="Times New Roman" w:cs="Times New Roman"/>
                <w:sz w:val="21"/>
                <w:szCs w:val="21"/>
                <w:lang w:val="en-GB"/>
              </w:rPr>
              <w:t>Eduardo García</w:t>
            </w:r>
          </w:p>
        </w:tc>
        <w:tc>
          <w:tcPr>
            <w:tcW w:w="851" w:type="dxa"/>
            <w:shd w:val="clear" w:color="auto" w:fill="C6D9F1" w:themeFill="text2" w:themeFillTint="33"/>
            <w:vAlign w:val="center"/>
          </w:tcPr>
          <w:p w14:paraId="0CA94679" w14:textId="4C2CE16F" w:rsidR="006A7593" w:rsidRPr="004F5D3A" w:rsidRDefault="006A7593" w:rsidP="006A7593">
            <w:pPr>
              <w:spacing w:line="276" w:lineRule="auto"/>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S-4</w:t>
            </w:r>
          </w:p>
        </w:tc>
        <w:tc>
          <w:tcPr>
            <w:tcW w:w="567" w:type="dxa"/>
            <w:shd w:val="clear" w:color="auto" w:fill="C6D9F1" w:themeFill="text2" w:themeFillTint="33"/>
            <w:vAlign w:val="center"/>
          </w:tcPr>
          <w:p w14:paraId="55015112" w14:textId="18EF392F"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2E8FF37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637BBA20"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1CA049A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4C37227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7A3277BC"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7D286A3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127EE69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233F826C" w14:textId="77777777" w:rsidTr="00382FE4">
        <w:trPr>
          <w:cantSplit/>
        </w:trPr>
        <w:tc>
          <w:tcPr>
            <w:tcW w:w="2297" w:type="dxa"/>
            <w:shd w:val="clear" w:color="auto" w:fill="C6D9F1" w:themeFill="text2" w:themeFillTint="33"/>
            <w:vAlign w:val="center"/>
          </w:tcPr>
          <w:p w14:paraId="2329A2C9" w14:textId="1B55ED6D" w:rsidR="006A7593" w:rsidRPr="004F5D3A" w:rsidRDefault="006A7593" w:rsidP="006A7593">
            <w:pPr>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Output 5</w:t>
            </w:r>
          </w:p>
        </w:tc>
        <w:tc>
          <w:tcPr>
            <w:tcW w:w="1134" w:type="dxa"/>
            <w:shd w:val="clear" w:color="auto" w:fill="C6D9F1" w:themeFill="text2" w:themeFillTint="33"/>
            <w:vAlign w:val="center"/>
          </w:tcPr>
          <w:p w14:paraId="0F56C0F4" w14:textId="77777777"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p>
        </w:tc>
        <w:tc>
          <w:tcPr>
            <w:tcW w:w="851" w:type="dxa"/>
            <w:shd w:val="clear" w:color="auto" w:fill="C6D9F1" w:themeFill="text2" w:themeFillTint="33"/>
            <w:vAlign w:val="center"/>
          </w:tcPr>
          <w:p w14:paraId="0E351282" w14:textId="77777777"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p>
        </w:tc>
        <w:tc>
          <w:tcPr>
            <w:tcW w:w="567" w:type="dxa"/>
            <w:shd w:val="clear" w:color="auto" w:fill="C6D9F1" w:themeFill="text2" w:themeFillTint="33"/>
            <w:vAlign w:val="center"/>
          </w:tcPr>
          <w:p w14:paraId="2513ABB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2693" w:type="dxa"/>
            <w:shd w:val="clear" w:color="auto" w:fill="C6D9F1" w:themeFill="text2" w:themeFillTint="33"/>
            <w:vAlign w:val="center"/>
          </w:tcPr>
          <w:p w14:paraId="469CEEF7"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7EB0596F" w14:textId="205DB95D"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4E63E71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2A8CFAD1"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6EF6047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6F16829A" w14:textId="3717A14A" w:rsidR="006A7593" w:rsidRPr="004F5D3A" w:rsidRDefault="006A7593" w:rsidP="006A7593">
            <w:pPr>
              <w:spacing w:line="276" w:lineRule="auto"/>
              <w:jc w:val="center"/>
              <w:rPr>
                <w:rFonts w:ascii="Times New Roman" w:eastAsia="Times New Roman" w:hAnsi="Times New Roman" w:cs="Times New Roman"/>
                <w:b/>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7,312.00</w:t>
            </w:r>
          </w:p>
        </w:tc>
        <w:tc>
          <w:tcPr>
            <w:tcW w:w="1275" w:type="dxa"/>
            <w:shd w:val="clear" w:color="auto" w:fill="C6D9F1" w:themeFill="text2" w:themeFillTint="33"/>
            <w:vAlign w:val="center"/>
          </w:tcPr>
          <w:p w14:paraId="4D9D3678"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44929BA3" w14:textId="77777777" w:rsidTr="00382FE4">
        <w:trPr>
          <w:cantSplit/>
        </w:trPr>
        <w:tc>
          <w:tcPr>
            <w:tcW w:w="2297" w:type="dxa"/>
            <w:shd w:val="clear" w:color="auto" w:fill="C6D9F1" w:themeFill="text2" w:themeFillTint="33"/>
            <w:vAlign w:val="center"/>
          </w:tcPr>
          <w:p w14:paraId="567B2121" w14:textId="1274BFA5" w:rsidR="006A7593" w:rsidRPr="004F5D3A" w:rsidRDefault="006A7593" w:rsidP="00E221C9">
            <w:pPr>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lastRenderedPageBreak/>
              <w:t xml:space="preserve">Activity 5.1: </w:t>
            </w:r>
            <w:r w:rsidR="00D93F62" w:rsidRPr="004F5D3A">
              <w:rPr>
                <w:rFonts w:ascii="Times New Roman" w:eastAsia="Times New Roman" w:hAnsi="Times New Roman" w:cs="Times New Roman"/>
                <w:color w:val="000000" w:themeColor="text1"/>
                <w:sz w:val="20"/>
                <w:szCs w:val="20"/>
                <w:lang w:val="en-GB"/>
              </w:rPr>
              <w:t>Developing an</w:t>
            </w:r>
            <w:r w:rsidRPr="004F5D3A">
              <w:rPr>
                <w:rFonts w:ascii="Times New Roman" w:eastAsia="Times New Roman" w:hAnsi="Times New Roman" w:cs="Times New Roman"/>
                <w:color w:val="000000" w:themeColor="text1"/>
                <w:sz w:val="20"/>
                <w:szCs w:val="20"/>
                <w:lang w:val="en-GB"/>
              </w:rPr>
              <w:t xml:space="preserve"> outcomes monitoring and evaluation plan</w:t>
            </w:r>
          </w:p>
        </w:tc>
        <w:tc>
          <w:tcPr>
            <w:tcW w:w="1134" w:type="dxa"/>
            <w:shd w:val="clear" w:color="auto" w:fill="C6D9F1" w:themeFill="text2" w:themeFillTint="33"/>
            <w:vAlign w:val="center"/>
          </w:tcPr>
          <w:p w14:paraId="4CB2DC29" w14:textId="2854A913"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César Álvarez</w:t>
            </w:r>
          </w:p>
        </w:tc>
        <w:tc>
          <w:tcPr>
            <w:tcW w:w="851" w:type="dxa"/>
            <w:shd w:val="clear" w:color="auto" w:fill="C6D9F1" w:themeFill="text2" w:themeFillTint="33"/>
            <w:vAlign w:val="center"/>
          </w:tcPr>
          <w:p w14:paraId="04B4DD53" w14:textId="52E70229"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K-1</w:t>
            </w:r>
          </w:p>
        </w:tc>
        <w:tc>
          <w:tcPr>
            <w:tcW w:w="567" w:type="dxa"/>
            <w:shd w:val="clear" w:color="auto" w:fill="C6D9F1" w:themeFill="text2" w:themeFillTint="33"/>
            <w:vAlign w:val="center"/>
          </w:tcPr>
          <w:p w14:paraId="299B771F" w14:textId="2E72CECD"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10</w:t>
            </w:r>
          </w:p>
        </w:tc>
        <w:tc>
          <w:tcPr>
            <w:tcW w:w="2693" w:type="dxa"/>
            <w:tcBorders>
              <w:bottom w:val="single" w:sz="4" w:space="0" w:color="auto"/>
            </w:tcBorders>
            <w:shd w:val="clear" w:color="auto" w:fill="C6D9F1" w:themeFill="text2" w:themeFillTint="33"/>
            <w:vAlign w:val="center"/>
          </w:tcPr>
          <w:p w14:paraId="40F8255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tcBorders>
              <w:bottom w:val="single" w:sz="4" w:space="0" w:color="auto"/>
            </w:tcBorders>
            <w:shd w:val="clear" w:color="auto" w:fill="C6D9F1" w:themeFill="text2" w:themeFillTint="33"/>
            <w:vAlign w:val="center"/>
          </w:tcPr>
          <w:p w14:paraId="4C359C0E" w14:textId="0D884CD4"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tcBorders>
              <w:bottom w:val="single" w:sz="4" w:space="0" w:color="auto"/>
            </w:tcBorders>
            <w:shd w:val="clear" w:color="auto" w:fill="C6D9F1" w:themeFill="text2" w:themeFillTint="33"/>
            <w:vAlign w:val="center"/>
          </w:tcPr>
          <w:p w14:paraId="3FB09CFA"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tcBorders>
              <w:bottom w:val="single" w:sz="4" w:space="0" w:color="auto"/>
            </w:tcBorders>
            <w:shd w:val="clear" w:color="auto" w:fill="C6D9F1" w:themeFill="text2" w:themeFillTint="33"/>
            <w:vAlign w:val="center"/>
          </w:tcPr>
          <w:p w14:paraId="3D828CCD"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tcBorders>
              <w:bottom w:val="single" w:sz="4" w:space="0" w:color="auto"/>
            </w:tcBorders>
            <w:shd w:val="clear" w:color="auto" w:fill="C6D9F1" w:themeFill="text2" w:themeFillTint="33"/>
            <w:vAlign w:val="center"/>
          </w:tcPr>
          <w:p w14:paraId="4E8EC0BD"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5584E993"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6701A137"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2FD5945E" w14:textId="77777777" w:rsidTr="00382FE4">
        <w:trPr>
          <w:cantSplit/>
        </w:trPr>
        <w:tc>
          <w:tcPr>
            <w:tcW w:w="2297" w:type="dxa"/>
            <w:shd w:val="clear" w:color="auto" w:fill="C6D9F1" w:themeFill="text2" w:themeFillTint="33"/>
            <w:vAlign w:val="center"/>
          </w:tcPr>
          <w:p w14:paraId="67F79CBF"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21452A06" w14:textId="42FCE7EB"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Manuel del Jesús</w:t>
            </w:r>
          </w:p>
        </w:tc>
        <w:tc>
          <w:tcPr>
            <w:tcW w:w="851" w:type="dxa"/>
            <w:shd w:val="clear" w:color="auto" w:fill="C6D9F1" w:themeFill="text2" w:themeFillTint="33"/>
            <w:vAlign w:val="center"/>
          </w:tcPr>
          <w:p w14:paraId="7569EB76" w14:textId="7B59EF8B"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K-3</w:t>
            </w:r>
          </w:p>
        </w:tc>
        <w:tc>
          <w:tcPr>
            <w:tcW w:w="567" w:type="dxa"/>
            <w:shd w:val="clear" w:color="auto" w:fill="C6D9F1" w:themeFill="text2" w:themeFillTint="33"/>
            <w:vAlign w:val="center"/>
          </w:tcPr>
          <w:p w14:paraId="7B7B1269" w14:textId="3E8640ED"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5</w:t>
            </w:r>
          </w:p>
        </w:tc>
        <w:tc>
          <w:tcPr>
            <w:tcW w:w="2693" w:type="dxa"/>
            <w:shd w:val="clear" w:color="auto" w:fill="C6D9F1" w:themeFill="text2" w:themeFillTint="33"/>
            <w:vAlign w:val="center"/>
          </w:tcPr>
          <w:p w14:paraId="2BA2BB34"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3B7E52C9" w14:textId="0ABDBA5A"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783AC09C"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00FC077A"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1FF183D1"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0F5AB6B4"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261FDFB3"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0B6C223A" w14:textId="77777777" w:rsidTr="00382FE4">
        <w:trPr>
          <w:cantSplit/>
        </w:trPr>
        <w:tc>
          <w:tcPr>
            <w:tcW w:w="2297" w:type="dxa"/>
            <w:shd w:val="clear" w:color="auto" w:fill="C6D9F1" w:themeFill="text2" w:themeFillTint="33"/>
            <w:vAlign w:val="center"/>
          </w:tcPr>
          <w:p w14:paraId="2FA9B8C9"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1D22BA4F" w14:textId="57D703D0"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Jorge Rojo</w:t>
            </w:r>
          </w:p>
        </w:tc>
        <w:tc>
          <w:tcPr>
            <w:tcW w:w="851" w:type="dxa"/>
            <w:shd w:val="clear" w:color="auto" w:fill="C6D9F1" w:themeFill="text2" w:themeFillTint="33"/>
            <w:vAlign w:val="center"/>
          </w:tcPr>
          <w:p w14:paraId="58522085" w14:textId="0C7D89D4"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K-4</w:t>
            </w:r>
          </w:p>
        </w:tc>
        <w:tc>
          <w:tcPr>
            <w:tcW w:w="567" w:type="dxa"/>
            <w:shd w:val="clear" w:color="auto" w:fill="C6D9F1" w:themeFill="text2" w:themeFillTint="33"/>
            <w:vAlign w:val="center"/>
          </w:tcPr>
          <w:p w14:paraId="61B67484" w14:textId="3F758B48"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shd w:val="clear" w:color="auto" w:fill="C6D9F1" w:themeFill="text2" w:themeFillTint="33"/>
            <w:vAlign w:val="center"/>
          </w:tcPr>
          <w:p w14:paraId="6D39059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2FA0E2DE" w14:textId="1CF48FB0"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4A2C1C3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194435D7"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64D0E199"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3C6B8DA3"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05258501"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55F63C4C" w14:textId="77777777" w:rsidTr="00382FE4">
        <w:trPr>
          <w:cantSplit/>
        </w:trPr>
        <w:tc>
          <w:tcPr>
            <w:tcW w:w="2297" w:type="dxa"/>
            <w:shd w:val="clear" w:color="auto" w:fill="C6D9F1" w:themeFill="text2" w:themeFillTint="33"/>
            <w:vAlign w:val="center"/>
          </w:tcPr>
          <w:p w14:paraId="1888CD09"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shd w:val="clear" w:color="auto" w:fill="C6D9F1" w:themeFill="text2" w:themeFillTint="33"/>
            <w:vAlign w:val="center"/>
          </w:tcPr>
          <w:p w14:paraId="532E855F" w14:textId="7F604002" w:rsidR="006A7593" w:rsidRPr="004F5D3A" w:rsidRDefault="006A7593" w:rsidP="006A7593">
            <w:pPr>
              <w:jc w:val="center"/>
              <w:rPr>
                <w:rFonts w:ascii="Times New Roman" w:eastAsia="Times New Roman" w:hAnsi="Times New Roman" w:cs="Times New Roman"/>
                <w:i/>
                <w:iCs/>
                <w:color w:val="000000" w:themeColor="text1"/>
                <w:sz w:val="21"/>
                <w:szCs w:val="21"/>
                <w:lang w:val="en-GB"/>
              </w:rPr>
            </w:pPr>
            <w:r w:rsidRPr="004F5D3A">
              <w:rPr>
                <w:rFonts w:ascii="Times New Roman" w:hAnsi="Times New Roman" w:cs="Times New Roman"/>
                <w:sz w:val="21"/>
                <w:szCs w:val="21"/>
                <w:lang w:val="en-GB"/>
              </w:rPr>
              <w:t>Beatriz Tejerina</w:t>
            </w:r>
          </w:p>
        </w:tc>
        <w:tc>
          <w:tcPr>
            <w:tcW w:w="851" w:type="dxa"/>
            <w:shd w:val="clear" w:color="auto" w:fill="C6D9F1" w:themeFill="text2" w:themeFillTint="33"/>
            <w:vAlign w:val="center"/>
          </w:tcPr>
          <w:p w14:paraId="3ABF79B5" w14:textId="2A8486C9" w:rsidR="006A7593" w:rsidRPr="004F5D3A" w:rsidRDefault="006A7593" w:rsidP="006A7593">
            <w:pPr>
              <w:spacing w:line="276" w:lineRule="auto"/>
              <w:jc w:val="center"/>
              <w:rPr>
                <w:rFonts w:ascii="Times New Roman" w:eastAsia="Times New Roman" w:hAnsi="Times New Roman" w:cs="Times New Roman"/>
                <w:i/>
                <w:iCs/>
                <w:color w:val="000000" w:themeColor="text1"/>
                <w:sz w:val="22"/>
                <w:szCs w:val="22"/>
                <w:lang w:val="en-GB"/>
              </w:rPr>
            </w:pPr>
            <w:r w:rsidRPr="004F5D3A">
              <w:rPr>
                <w:rFonts w:ascii="Times New Roman" w:hAnsi="Times New Roman" w:cs="Times New Roman"/>
                <w:sz w:val="22"/>
                <w:szCs w:val="22"/>
                <w:lang w:val="en-GB"/>
              </w:rPr>
              <w:t>S-2</w:t>
            </w:r>
          </w:p>
        </w:tc>
        <w:tc>
          <w:tcPr>
            <w:tcW w:w="567" w:type="dxa"/>
            <w:shd w:val="clear" w:color="auto" w:fill="C6D9F1" w:themeFill="text2" w:themeFillTint="33"/>
            <w:vAlign w:val="center"/>
          </w:tcPr>
          <w:p w14:paraId="5EACF9AE" w14:textId="057454C2"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10</w:t>
            </w:r>
          </w:p>
        </w:tc>
        <w:tc>
          <w:tcPr>
            <w:tcW w:w="2693" w:type="dxa"/>
            <w:shd w:val="clear" w:color="auto" w:fill="C6D9F1" w:themeFill="text2" w:themeFillTint="33"/>
            <w:vAlign w:val="center"/>
          </w:tcPr>
          <w:p w14:paraId="4F664B61"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shd w:val="clear" w:color="auto" w:fill="C6D9F1" w:themeFill="text2" w:themeFillTint="33"/>
            <w:vAlign w:val="center"/>
          </w:tcPr>
          <w:p w14:paraId="2CF37BC0" w14:textId="3F98439A"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shd w:val="clear" w:color="auto" w:fill="C6D9F1" w:themeFill="text2" w:themeFillTint="33"/>
            <w:vAlign w:val="center"/>
          </w:tcPr>
          <w:p w14:paraId="13DF520A"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shd w:val="clear" w:color="auto" w:fill="C6D9F1" w:themeFill="text2" w:themeFillTint="33"/>
            <w:vAlign w:val="center"/>
          </w:tcPr>
          <w:p w14:paraId="795B0293"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shd w:val="clear" w:color="auto" w:fill="C6D9F1" w:themeFill="text2" w:themeFillTint="33"/>
            <w:vAlign w:val="center"/>
          </w:tcPr>
          <w:p w14:paraId="211B25F4"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shd w:val="clear" w:color="auto" w:fill="C6D9F1" w:themeFill="text2" w:themeFillTint="33"/>
            <w:vAlign w:val="center"/>
          </w:tcPr>
          <w:p w14:paraId="298BCBD2"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shd w:val="clear" w:color="auto" w:fill="C6D9F1" w:themeFill="text2" w:themeFillTint="33"/>
            <w:vAlign w:val="center"/>
          </w:tcPr>
          <w:p w14:paraId="73170A62"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r w:rsidR="006A7593" w:rsidRPr="004F5D3A" w14:paraId="72CCE63B" w14:textId="77777777" w:rsidTr="009C6E43">
        <w:trPr>
          <w:cantSplit/>
        </w:trPr>
        <w:tc>
          <w:tcPr>
            <w:tcW w:w="2297" w:type="dxa"/>
            <w:tcBorders>
              <w:bottom w:val="single" w:sz="4" w:space="0" w:color="auto"/>
            </w:tcBorders>
            <w:shd w:val="clear" w:color="auto" w:fill="C6D9F1" w:themeFill="text2" w:themeFillTint="33"/>
            <w:vAlign w:val="center"/>
          </w:tcPr>
          <w:p w14:paraId="0AE6FCAC" w14:textId="77777777" w:rsidR="006A7593" w:rsidRPr="004F5D3A" w:rsidRDefault="006A7593" w:rsidP="006A7593">
            <w:pPr>
              <w:rPr>
                <w:rFonts w:ascii="Times New Roman" w:eastAsia="Times New Roman" w:hAnsi="Times New Roman" w:cs="Times New Roman"/>
                <w:b/>
                <w:bCs/>
                <w:color w:val="000000" w:themeColor="text1"/>
                <w:sz w:val="22"/>
                <w:szCs w:val="22"/>
                <w:lang w:val="en-GB"/>
              </w:rPr>
            </w:pPr>
          </w:p>
        </w:tc>
        <w:tc>
          <w:tcPr>
            <w:tcW w:w="1134" w:type="dxa"/>
            <w:tcBorders>
              <w:bottom w:val="single" w:sz="4" w:space="0" w:color="auto"/>
            </w:tcBorders>
            <w:shd w:val="clear" w:color="auto" w:fill="C6D9F1" w:themeFill="text2" w:themeFillTint="33"/>
            <w:vAlign w:val="center"/>
          </w:tcPr>
          <w:p w14:paraId="5A781146" w14:textId="4006F642" w:rsidR="006A7593" w:rsidRPr="004F5D3A" w:rsidRDefault="006A7593" w:rsidP="006A7593">
            <w:pPr>
              <w:jc w:val="center"/>
              <w:rPr>
                <w:rFonts w:ascii="Times New Roman" w:hAnsi="Times New Roman" w:cs="Times New Roman"/>
                <w:sz w:val="21"/>
                <w:szCs w:val="21"/>
                <w:lang w:val="en-GB"/>
              </w:rPr>
            </w:pPr>
            <w:r w:rsidRPr="004F5D3A">
              <w:rPr>
                <w:rFonts w:ascii="Times New Roman" w:hAnsi="Times New Roman" w:cs="Times New Roman"/>
                <w:sz w:val="21"/>
                <w:szCs w:val="21"/>
                <w:lang w:val="en-GB"/>
              </w:rPr>
              <w:t>Eduardo García</w:t>
            </w:r>
          </w:p>
        </w:tc>
        <w:tc>
          <w:tcPr>
            <w:tcW w:w="851" w:type="dxa"/>
            <w:tcBorders>
              <w:bottom w:val="single" w:sz="4" w:space="0" w:color="auto"/>
            </w:tcBorders>
            <w:shd w:val="clear" w:color="auto" w:fill="C6D9F1" w:themeFill="text2" w:themeFillTint="33"/>
            <w:vAlign w:val="center"/>
          </w:tcPr>
          <w:p w14:paraId="4B3B8C83" w14:textId="66221F2F" w:rsidR="006A7593" w:rsidRPr="004F5D3A" w:rsidRDefault="006A7593" w:rsidP="006A7593">
            <w:pPr>
              <w:spacing w:line="276" w:lineRule="auto"/>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S-4</w:t>
            </w:r>
          </w:p>
        </w:tc>
        <w:tc>
          <w:tcPr>
            <w:tcW w:w="567" w:type="dxa"/>
            <w:tcBorders>
              <w:bottom w:val="single" w:sz="4" w:space="0" w:color="auto"/>
            </w:tcBorders>
            <w:shd w:val="clear" w:color="auto" w:fill="C6D9F1" w:themeFill="text2" w:themeFillTint="33"/>
            <w:vAlign w:val="center"/>
          </w:tcPr>
          <w:p w14:paraId="468A4E83" w14:textId="484027CE"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7</w:t>
            </w:r>
          </w:p>
        </w:tc>
        <w:tc>
          <w:tcPr>
            <w:tcW w:w="2693" w:type="dxa"/>
            <w:tcBorders>
              <w:bottom w:val="single" w:sz="4" w:space="0" w:color="auto"/>
            </w:tcBorders>
            <w:shd w:val="clear" w:color="auto" w:fill="C6D9F1" w:themeFill="text2" w:themeFillTint="33"/>
            <w:vAlign w:val="center"/>
          </w:tcPr>
          <w:p w14:paraId="42F2D806"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567" w:type="dxa"/>
            <w:tcBorders>
              <w:bottom w:val="single" w:sz="4" w:space="0" w:color="auto"/>
            </w:tcBorders>
            <w:shd w:val="clear" w:color="auto" w:fill="C6D9F1" w:themeFill="text2" w:themeFillTint="33"/>
            <w:vAlign w:val="center"/>
          </w:tcPr>
          <w:p w14:paraId="79562F40"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709" w:type="dxa"/>
            <w:tcBorders>
              <w:bottom w:val="single" w:sz="4" w:space="0" w:color="auto"/>
            </w:tcBorders>
            <w:shd w:val="clear" w:color="auto" w:fill="C6D9F1" w:themeFill="text2" w:themeFillTint="33"/>
            <w:vAlign w:val="center"/>
          </w:tcPr>
          <w:p w14:paraId="7A5F989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134" w:type="dxa"/>
            <w:tcBorders>
              <w:bottom w:val="single" w:sz="4" w:space="0" w:color="auto"/>
            </w:tcBorders>
            <w:shd w:val="clear" w:color="auto" w:fill="C6D9F1" w:themeFill="text2" w:themeFillTint="33"/>
            <w:vAlign w:val="center"/>
          </w:tcPr>
          <w:p w14:paraId="406ED4AB"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483" w:type="dxa"/>
            <w:tcBorders>
              <w:bottom w:val="single" w:sz="4" w:space="0" w:color="auto"/>
            </w:tcBorders>
            <w:shd w:val="clear" w:color="auto" w:fill="C6D9F1" w:themeFill="text2" w:themeFillTint="33"/>
            <w:vAlign w:val="center"/>
          </w:tcPr>
          <w:p w14:paraId="76E173EB" w14:textId="77777777" w:rsidR="006A7593" w:rsidRPr="004F5D3A" w:rsidRDefault="006A7593" w:rsidP="006A7593">
            <w:pPr>
              <w:spacing w:line="276" w:lineRule="auto"/>
              <w:rPr>
                <w:rFonts w:ascii="Times New Roman" w:eastAsia="Times New Roman" w:hAnsi="Times New Roman" w:cs="Times New Roman"/>
                <w:iCs/>
                <w:color w:val="000000" w:themeColor="text1"/>
                <w:sz w:val="22"/>
                <w:szCs w:val="22"/>
                <w:lang w:val="en-GB"/>
              </w:rPr>
            </w:pPr>
          </w:p>
        </w:tc>
        <w:tc>
          <w:tcPr>
            <w:tcW w:w="1352" w:type="dxa"/>
            <w:tcBorders>
              <w:bottom w:val="single" w:sz="4" w:space="0" w:color="auto"/>
            </w:tcBorders>
            <w:shd w:val="clear" w:color="auto" w:fill="C6D9F1" w:themeFill="text2" w:themeFillTint="33"/>
            <w:vAlign w:val="center"/>
          </w:tcPr>
          <w:p w14:paraId="4228E95E"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c>
          <w:tcPr>
            <w:tcW w:w="1275" w:type="dxa"/>
            <w:tcBorders>
              <w:bottom w:val="single" w:sz="4" w:space="0" w:color="auto"/>
            </w:tcBorders>
            <w:shd w:val="clear" w:color="auto" w:fill="C6D9F1" w:themeFill="text2" w:themeFillTint="33"/>
            <w:vAlign w:val="center"/>
          </w:tcPr>
          <w:p w14:paraId="368DA3AD" w14:textId="77777777" w:rsidR="006A7593" w:rsidRPr="004F5D3A" w:rsidRDefault="006A7593" w:rsidP="006A7593">
            <w:pPr>
              <w:spacing w:line="276" w:lineRule="auto"/>
              <w:jc w:val="center"/>
              <w:rPr>
                <w:rFonts w:ascii="Times New Roman" w:eastAsia="Times New Roman" w:hAnsi="Times New Roman" w:cs="Times New Roman"/>
                <w:iCs/>
                <w:color w:val="000000" w:themeColor="text1"/>
                <w:sz w:val="22"/>
                <w:szCs w:val="22"/>
                <w:lang w:val="en-GB"/>
              </w:rPr>
            </w:pPr>
          </w:p>
        </w:tc>
      </w:tr>
    </w:tbl>
    <w:p w14:paraId="392CFA40" w14:textId="77777777" w:rsidR="0039635D" w:rsidRPr="004F5D3A" w:rsidRDefault="0039635D" w:rsidP="00382FE4">
      <w:pPr>
        <w:spacing w:after="60"/>
        <w:rPr>
          <w:sz w:val="2"/>
          <w:szCs w:val="2"/>
          <w:lang w:val="en-GB"/>
        </w:rPr>
      </w:pPr>
    </w:p>
    <w:tbl>
      <w:tblPr>
        <w:tblStyle w:val="TableGrid"/>
        <w:tblW w:w="14062" w:type="dxa"/>
        <w:tblInd w:w="108" w:type="dxa"/>
        <w:tblLayout w:type="fixed"/>
        <w:tblLook w:val="04A0" w:firstRow="1" w:lastRow="0" w:firstColumn="1" w:lastColumn="0" w:noHBand="0" w:noVBand="1"/>
      </w:tblPr>
      <w:tblGrid>
        <w:gridCol w:w="11369"/>
        <w:gridCol w:w="1418"/>
        <w:gridCol w:w="1275"/>
      </w:tblGrid>
      <w:tr w:rsidR="00382FE4" w:rsidRPr="004F5D3A" w14:paraId="02F64C2A" w14:textId="77777777" w:rsidTr="009C6E43">
        <w:tc>
          <w:tcPr>
            <w:tcW w:w="11369" w:type="dxa"/>
            <w:tcBorders>
              <w:bottom w:val="single" w:sz="4" w:space="0" w:color="auto"/>
            </w:tcBorders>
            <w:shd w:val="clear" w:color="auto" w:fill="C6D9F1" w:themeFill="text2" w:themeFillTint="33"/>
            <w:vAlign w:val="center"/>
          </w:tcPr>
          <w:p w14:paraId="346B7BD7" w14:textId="2735CCC2" w:rsidR="00382FE4" w:rsidRPr="004F5D3A" w:rsidRDefault="00382FE4" w:rsidP="00382FE4">
            <w:pPr>
              <w:spacing w:before="40" w:after="40" w:line="276" w:lineRule="auto"/>
              <w:jc w:val="right"/>
              <w:rPr>
                <w:rFonts w:ascii="Times New Roman" w:eastAsia="Times New Roman" w:hAnsi="Times New Roman" w:cs="Times New Roman"/>
                <w:b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Tasks pla</w:t>
            </w:r>
            <w:r w:rsidR="00E221C9" w:rsidRPr="004F5D3A">
              <w:rPr>
                <w:rFonts w:ascii="Times New Roman" w:eastAsia="Times New Roman" w:hAnsi="Times New Roman" w:cs="Times New Roman"/>
                <w:color w:val="000000" w:themeColor="text1"/>
                <w:sz w:val="22"/>
                <w:szCs w:val="22"/>
                <w:lang w:val="en-GB"/>
              </w:rPr>
              <w:t>nned within the technical provision</w:t>
            </w:r>
          </w:p>
        </w:tc>
        <w:tc>
          <w:tcPr>
            <w:tcW w:w="1418" w:type="dxa"/>
            <w:tcBorders>
              <w:bottom w:val="single" w:sz="4" w:space="0" w:color="auto"/>
            </w:tcBorders>
            <w:shd w:val="clear" w:color="auto" w:fill="C6D9F1" w:themeFill="text2" w:themeFillTint="33"/>
            <w:vAlign w:val="center"/>
          </w:tcPr>
          <w:p w14:paraId="1A7ABEB3" w14:textId="4D901980" w:rsidR="00382FE4" w:rsidRPr="004F5D3A" w:rsidRDefault="00382FE4" w:rsidP="00B56710">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123,337.50</w:t>
            </w:r>
            <w:bookmarkStart w:id="0" w:name="_GoBack"/>
            <w:bookmarkEnd w:id="0"/>
          </w:p>
        </w:tc>
        <w:tc>
          <w:tcPr>
            <w:tcW w:w="1275" w:type="dxa"/>
            <w:tcBorders>
              <w:bottom w:val="single" w:sz="4" w:space="0" w:color="auto"/>
            </w:tcBorders>
            <w:shd w:val="clear" w:color="auto" w:fill="C6D9F1" w:themeFill="text2" w:themeFillTint="33"/>
            <w:vAlign w:val="center"/>
          </w:tcPr>
          <w:p w14:paraId="71F29977" w14:textId="2C2F1EEA" w:rsidR="00382FE4" w:rsidRPr="004F5D3A" w:rsidRDefault="00675C96" w:rsidP="00B56710">
            <w:pPr>
              <w:spacing w:line="276" w:lineRule="auto"/>
              <w:jc w:val="center"/>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123,337.50</w:t>
            </w:r>
          </w:p>
        </w:tc>
      </w:tr>
      <w:tr w:rsidR="00382FE4" w:rsidRPr="004F5D3A" w14:paraId="2E9EC3BF" w14:textId="77777777" w:rsidTr="009C6E43">
        <w:tc>
          <w:tcPr>
            <w:tcW w:w="11369" w:type="dxa"/>
            <w:shd w:val="clear" w:color="auto" w:fill="C6D9F1" w:themeFill="text2" w:themeFillTint="33"/>
            <w:vAlign w:val="center"/>
          </w:tcPr>
          <w:p w14:paraId="3DD4AA52" w14:textId="5B9E285D" w:rsidR="00382FE4" w:rsidRPr="004F5D3A" w:rsidRDefault="00382FE4" w:rsidP="00382FE4">
            <w:pPr>
              <w:spacing w:before="40" w:after="40" w:line="276" w:lineRule="auto"/>
              <w:jc w:val="right"/>
              <w:rPr>
                <w:rFonts w:ascii="Times New Roman" w:eastAsia="Times New Roman" w:hAnsi="Times New Roman" w:cs="Times New Roman"/>
                <w:b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Additional work</w:t>
            </w:r>
          </w:p>
        </w:tc>
        <w:tc>
          <w:tcPr>
            <w:tcW w:w="1418" w:type="dxa"/>
            <w:tcBorders>
              <w:bottom w:val="single" w:sz="4" w:space="0" w:color="auto"/>
            </w:tcBorders>
            <w:shd w:val="clear" w:color="auto" w:fill="F2DBDB" w:themeFill="accent2" w:themeFillTint="33"/>
            <w:vAlign w:val="center"/>
          </w:tcPr>
          <w:p w14:paraId="2296D513" w14:textId="1F8F6D54" w:rsidR="00382FE4" w:rsidRPr="004F5D3A" w:rsidRDefault="00B75B01" w:rsidP="00B56710">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8,000.00</w:t>
            </w:r>
          </w:p>
        </w:tc>
        <w:tc>
          <w:tcPr>
            <w:tcW w:w="1275" w:type="dxa"/>
            <w:tcBorders>
              <w:bottom w:val="single" w:sz="4" w:space="0" w:color="auto"/>
            </w:tcBorders>
            <w:shd w:val="clear" w:color="auto" w:fill="F2DBDB" w:themeFill="accent2" w:themeFillTint="33"/>
            <w:vAlign w:val="center"/>
          </w:tcPr>
          <w:p w14:paraId="0F78F6BF" w14:textId="33FA48AD" w:rsidR="00382FE4" w:rsidRPr="004F5D3A" w:rsidRDefault="00675C96" w:rsidP="00B75B01">
            <w:pPr>
              <w:spacing w:line="276" w:lineRule="auto"/>
              <w:jc w:val="center"/>
              <w:rPr>
                <w:rFonts w:ascii="Times New Roman" w:eastAsia="Times New Roman" w:hAnsi="Times New Roman" w:cs="Times New Roman"/>
                <w:iCs/>
                <w:color w:val="FF0000"/>
                <w:sz w:val="22"/>
                <w:szCs w:val="22"/>
                <w:lang w:val="en-GB"/>
              </w:rPr>
            </w:pPr>
            <w:r w:rsidRPr="004F5D3A">
              <w:rPr>
                <w:rFonts w:ascii="Times New Roman" w:eastAsia="Times New Roman" w:hAnsi="Times New Roman" w:cs="Times New Roman"/>
                <w:color w:val="FF0000"/>
                <w:sz w:val="22"/>
                <w:szCs w:val="22"/>
                <w:lang w:val="en-GB"/>
              </w:rPr>
              <w:t>10,500.00</w:t>
            </w:r>
          </w:p>
        </w:tc>
      </w:tr>
      <w:tr w:rsidR="00382FE4" w:rsidRPr="004F5D3A" w14:paraId="517F9F1C" w14:textId="77777777" w:rsidTr="00382FE4">
        <w:tc>
          <w:tcPr>
            <w:tcW w:w="11369" w:type="dxa"/>
            <w:shd w:val="clear" w:color="auto" w:fill="C6D9F1" w:themeFill="text2" w:themeFillTint="33"/>
            <w:vAlign w:val="center"/>
          </w:tcPr>
          <w:p w14:paraId="1BC83F5F" w14:textId="77777777" w:rsidR="00382FE4" w:rsidRPr="004F5D3A" w:rsidRDefault="00382FE4" w:rsidP="00382FE4">
            <w:pPr>
              <w:spacing w:before="60" w:after="60" w:line="276" w:lineRule="auto"/>
              <w:jc w:val="right"/>
              <w:rPr>
                <w:rFonts w:ascii="Times New Roman" w:eastAsia="Times New Roman" w:hAnsi="Times New Roman" w:cs="Times New Roman"/>
                <w:bCs/>
                <w:sz w:val="22"/>
                <w:szCs w:val="22"/>
                <w:lang w:val="en-GB"/>
              </w:rPr>
            </w:pPr>
            <w:r w:rsidRPr="004F5D3A">
              <w:rPr>
                <w:rFonts w:ascii="Times New Roman" w:eastAsia="Times New Roman" w:hAnsi="Times New Roman" w:cs="Times New Roman"/>
                <w:b/>
                <w:bCs/>
                <w:sz w:val="22"/>
                <w:szCs w:val="22"/>
                <w:lang w:val="en-GB"/>
              </w:rPr>
              <w:t xml:space="preserve">Estimated cost range for the whole response plan </w:t>
            </w:r>
          </w:p>
        </w:tc>
        <w:tc>
          <w:tcPr>
            <w:tcW w:w="1418" w:type="dxa"/>
            <w:shd w:val="clear" w:color="auto" w:fill="C6D9F1" w:themeFill="text2" w:themeFillTint="33"/>
            <w:vAlign w:val="center"/>
          </w:tcPr>
          <w:p w14:paraId="6C33CFD7" w14:textId="0831C8C7" w:rsidR="00382FE4" w:rsidRPr="004F5D3A" w:rsidRDefault="00382FE4" w:rsidP="006B571E">
            <w:pPr>
              <w:spacing w:line="276" w:lineRule="auto"/>
              <w:jc w:val="center"/>
              <w:rPr>
                <w:rFonts w:ascii="Times New Roman" w:eastAsia="Times New Roman" w:hAnsi="Times New Roman" w:cs="Times New Roman"/>
                <w:b/>
                <w:iCs/>
                <w:sz w:val="22"/>
                <w:szCs w:val="22"/>
                <w:lang w:val="en-GB"/>
              </w:rPr>
            </w:pPr>
            <w:r w:rsidRPr="004F5D3A">
              <w:rPr>
                <w:rFonts w:ascii="Times New Roman" w:eastAsia="Times New Roman" w:hAnsi="Times New Roman" w:cs="Times New Roman"/>
                <w:b/>
                <w:bCs/>
                <w:sz w:val="22"/>
                <w:szCs w:val="22"/>
                <w:lang w:val="en-GB"/>
              </w:rPr>
              <w:t>131,337.50</w:t>
            </w:r>
          </w:p>
        </w:tc>
        <w:tc>
          <w:tcPr>
            <w:tcW w:w="1275" w:type="dxa"/>
            <w:shd w:val="clear" w:color="auto" w:fill="C6D9F1" w:themeFill="text2" w:themeFillTint="33"/>
            <w:vAlign w:val="center"/>
          </w:tcPr>
          <w:p w14:paraId="1AB94B04" w14:textId="30D69337" w:rsidR="00382FE4" w:rsidRPr="004F5D3A" w:rsidRDefault="00675C96" w:rsidP="006B571E">
            <w:pPr>
              <w:spacing w:line="276" w:lineRule="auto"/>
              <w:jc w:val="center"/>
              <w:rPr>
                <w:rFonts w:ascii="Times New Roman" w:eastAsia="Times New Roman" w:hAnsi="Times New Roman" w:cs="Times New Roman"/>
                <w:b/>
                <w:i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133,837.50</w:t>
            </w:r>
          </w:p>
        </w:tc>
      </w:tr>
    </w:tbl>
    <w:p w14:paraId="0F5879A7" w14:textId="77777777" w:rsidR="00382FE4" w:rsidRPr="004F5D3A" w:rsidRDefault="00382FE4" w:rsidP="00605168">
      <w:pPr>
        <w:rPr>
          <w:lang w:val="en-GB"/>
        </w:rPr>
      </w:pPr>
    </w:p>
    <w:p w14:paraId="0D89395A" w14:textId="6CC621EB" w:rsidR="00D77E6B" w:rsidRPr="004F5D3A" w:rsidRDefault="00D77E6B" w:rsidP="00605168">
      <w:pPr>
        <w:rPr>
          <w:lang w:val="en-GB"/>
        </w:rPr>
      </w:pPr>
      <w:r w:rsidRPr="004F5D3A">
        <w:rPr>
          <w:lang w:val="en-GB"/>
        </w:rPr>
        <w:br w:type="page"/>
      </w:r>
    </w:p>
    <w:p w14:paraId="081018EE" w14:textId="77777777" w:rsidR="0039635D" w:rsidRPr="004F5D3A" w:rsidRDefault="0039635D" w:rsidP="00605168">
      <w:pPr>
        <w:rPr>
          <w:sz w:val="4"/>
          <w:szCs w:val="4"/>
          <w:lang w:val="en-GB"/>
        </w:rPr>
      </w:pPr>
    </w:p>
    <w:p w14:paraId="0E4AA885" w14:textId="50BF3970" w:rsidR="000D3D69" w:rsidRPr="004F5D3A" w:rsidRDefault="29EFD826" w:rsidP="00A571CF">
      <w:pPr>
        <w:pStyle w:val="ListParagraph"/>
        <w:numPr>
          <w:ilvl w:val="0"/>
          <w:numId w:val="1"/>
        </w:numPr>
        <w:spacing w:after="0"/>
        <w:ind w:left="426"/>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Profiles and experience of experts</w:t>
      </w:r>
      <w:r w:rsidR="00C811C0" w:rsidRPr="004F5D3A">
        <w:rPr>
          <w:rFonts w:ascii="Times New Roman" w:hAnsi="Times New Roman" w:cs="Times New Roman"/>
          <w:b/>
          <w:bCs/>
          <w:color w:val="000000" w:themeColor="text1"/>
          <w:sz w:val="22"/>
          <w:szCs w:val="22"/>
          <w:lang w:val="en-GB"/>
        </w:rPr>
        <w:t>:</w:t>
      </w:r>
    </w:p>
    <w:p w14:paraId="0E4AA887" w14:textId="77777777" w:rsidR="00EC6D98" w:rsidRPr="004F5D3A" w:rsidRDefault="00EC6D98" w:rsidP="00EC6D98">
      <w:pPr>
        <w:spacing w:after="0"/>
        <w:rPr>
          <w:rFonts w:ascii="Times New Roman" w:hAnsi="Times New Roman" w:cs="Times New Roman"/>
          <w:b/>
          <w:color w:val="000000" w:themeColor="text1"/>
          <w:sz w:val="22"/>
          <w:szCs w:val="22"/>
          <w:lang w:val="en-GB"/>
        </w:rPr>
      </w:pPr>
    </w:p>
    <w:p w14:paraId="09ABB55C" w14:textId="77777777" w:rsidR="005326C6" w:rsidRPr="004F5D3A" w:rsidRDefault="005326C6" w:rsidP="005326C6">
      <w:pPr>
        <w:spacing w:after="0"/>
        <w:rPr>
          <w:rFonts w:ascii="Times New Roman" w:hAnsi="Times New Roman" w:cs="Times New Roman"/>
          <w:b/>
          <w:color w:val="000000" w:themeColor="text1"/>
          <w:sz w:val="22"/>
          <w:szCs w:val="22"/>
          <w:lang w:val="en-GB"/>
        </w:rPr>
      </w:pPr>
    </w:p>
    <w:p w14:paraId="1B594CA9" w14:textId="77777777" w:rsidR="005326C6" w:rsidRPr="004F5D3A" w:rsidRDefault="005326C6" w:rsidP="005326C6">
      <w:pPr>
        <w:spacing w:after="0"/>
        <w:rPr>
          <w:rFonts w:ascii="Times New Roman" w:hAnsi="Times New Roman" w:cs="Times New Roman"/>
          <w:b/>
          <w:color w:val="000000" w:themeColor="text1"/>
          <w:sz w:val="22"/>
          <w:szCs w:val="22"/>
          <w:lang w:val="en-GB"/>
        </w:rPr>
      </w:pPr>
    </w:p>
    <w:tbl>
      <w:tblPr>
        <w:tblStyle w:val="TableGrid"/>
        <w:tblW w:w="0" w:type="auto"/>
        <w:tblLook w:val="04A0" w:firstRow="1" w:lastRow="0" w:firstColumn="1" w:lastColumn="0" w:noHBand="0" w:noVBand="1"/>
      </w:tblPr>
      <w:tblGrid>
        <w:gridCol w:w="696"/>
        <w:gridCol w:w="1488"/>
        <w:gridCol w:w="2269"/>
        <w:gridCol w:w="8614"/>
        <w:gridCol w:w="1381"/>
      </w:tblGrid>
      <w:tr w:rsidR="005326C6" w:rsidRPr="00573A62" w14:paraId="6D92D909" w14:textId="77777777" w:rsidTr="00675C96">
        <w:tc>
          <w:tcPr>
            <w:tcW w:w="2206" w:type="dxa"/>
            <w:gridSpan w:val="2"/>
            <w:tcBorders>
              <w:bottom w:val="single" w:sz="4" w:space="0" w:color="auto"/>
            </w:tcBorders>
            <w:shd w:val="clear" w:color="auto" w:fill="F2F2F2" w:themeFill="background1" w:themeFillShade="F2"/>
          </w:tcPr>
          <w:p w14:paraId="4BDEB8C0" w14:textId="77777777" w:rsidR="005326C6" w:rsidRPr="004F5D3A" w:rsidRDefault="005326C6" w:rsidP="00675C96">
            <w:pPr>
              <w:pStyle w:val="ListParagraph"/>
              <w:spacing w:line="276" w:lineRule="auto"/>
              <w:ind w:left="0"/>
              <w:jc w:val="center"/>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Experts required</w:t>
            </w:r>
          </w:p>
        </w:tc>
        <w:tc>
          <w:tcPr>
            <w:tcW w:w="11823" w:type="dxa"/>
            <w:gridSpan w:val="3"/>
            <w:tcBorders>
              <w:bottom w:val="single" w:sz="4" w:space="0" w:color="auto"/>
            </w:tcBorders>
            <w:shd w:val="clear" w:color="auto" w:fill="F2F2F2" w:themeFill="background1" w:themeFillShade="F2"/>
          </w:tcPr>
          <w:p w14:paraId="3A6270EC" w14:textId="77777777" w:rsidR="005326C6" w:rsidRPr="004F5D3A" w:rsidRDefault="005326C6" w:rsidP="00675C96">
            <w:pPr>
              <w:pStyle w:val="ListParagraph"/>
              <w:spacing w:line="276" w:lineRule="auto"/>
              <w:ind w:left="0"/>
              <w:jc w:val="center"/>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 xml:space="preserve">Brief description of required profile </w:t>
            </w:r>
          </w:p>
        </w:tc>
      </w:tr>
      <w:tr w:rsidR="005326C6" w:rsidRPr="004F5D3A" w14:paraId="68F88323" w14:textId="77777777" w:rsidTr="00675C96">
        <w:tc>
          <w:tcPr>
            <w:tcW w:w="704" w:type="dxa"/>
            <w:shd w:val="clear" w:color="auto" w:fill="F2F2F2" w:themeFill="background1" w:themeFillShade="F2"/>
            <w:vAlign w:val="center"/>
          </w:tcPr>
          <w:p w14:paraId="359D1D2A" w14:textId="04449307" w:rsidR="005326C6" w:rsidRPr="004F5D3A" w:rsidRDefault="002334D0" w:rsidP="00675C96">
            <w:pPr>
              <w:jc w:val="center"/>
              <w:rPr>
                <w:rFonts w:ascii="Times New Roman" w:hAnsi="Times New Roman" w:cs="Times New Roman"/>
                <w:b/>
                <w:sz w:val="22"/>
                <w:szCs w:val="22"/>
                <w:lang w:val="en-GB"/>
              </w:rPr>
            </w:pPr>
            <w:r w:rsidRPr="004F5D3A">
              <w:rPr>
                <w:rFonts w:ascii="Times New Roman" w:hAnsi="Times New Roman" w:cs="Times New Roman"/>
                <w:b/>
                <w:bCs/>
                <w:sz w:val="22"/>
                <w:szCs w:val="22"/>
                <w:lang w:val="en-GB"/>
              </w:rPr>
              <w:t>ID</w:t>
            </w:r>
          </w:p>
        </w:tc>
        <w:tc>
          <w:tcPr>
            <w:tcW w:w="1502" w:type="dxa"/>
            <w:shd w:val="clear" w:color="auto" w:fill="F2F2F2" w:themeFill="background1" w:themeFillShade="F2"/>
            <w:vAlign w:val="center"/>
          </w:tcPr>
          <w:p w14:paraId="6774A780" w14:textId="098CAC2A" w:rsidR="005326C6" w:rsidRPr="004F5D3A" w:rsidRDefault="005326C6" w:rsidP="005326C6">
            <w:pPr>
              <w:jc w:val="center"/>
              <w:rPr>
                <w:rFonts w:ascii="Times New Roman" w:hAnsi="Times New Roman" w:cs="Times New Roman"/>
                <w:b/>
                <w:sz w:val="22"/>
                <w:szCs w:val="22"/>
                <w:lang w:val="en-GB"/>
              </w:rPr>
            </w:pPr>
            <w:r w:rsidRPr="004F5D3A">
              <w:rPr>
                <w:rFonts w:ascii="Times New Roman" w:hAnsi="Times New Roman" w:cs="Times New Roman"/>
                <w:b/>
                <w:bCs/>
                <w:sz w:val="22"/>
                <w:szCs w:val="22"/>
                <w:lang w:val="en-GB"/>
              </w:rPr>
              <w:t>Name</w:t>
            </w:r>
          </w:p>
        </w:tc>
        <w:tc>
          <w:tcPr>
            <w:tcW w:w="1617" w:type="dxa"/>
            <w:shd w:val="clear" w:color="auto" w:fill="F2F2F2" w:themeFill="background1" w:themeFillShade="F2"/>
            <w:vAlign w:val="center"/>
          </w:tcPr>
          <w:p w14:paraId="014AD224" w14:textId="0ABF7D59" w:rsidR="005326C6" w:rsidRPr="004F5D3A" w:rsidRDefault="005326C6" w:rsidP="005326C6">
            <w:pPr>
              <w:jc w:val="center"/>
              <w:rPr>
                <w:rFonts w:ascii="Times New Roman" w:hAnsi="Times New Roman" w:cs="Times New Roman"/>
                <w:b/>
                <w:sz w:val="22"/>
                <w:szCs w:val="22"/>
                <w:lang w:val="en-GB"/>
              </w:rPr>
            </w:pPr>
            <w:r w:rsidRPr="004F5D3A">
              <w:rPr>
                <w:rFonts w:ascii="Times New Roman" w:hAnsi="Times New Roman" w:cs="Times New Roman"/>
                <w:b/>
                <w:bCs/>
                <w:sz w:val="22"/>
                <w:szCs w:val="22"/>
                <w:lang w:val="en-GB"/>
              </w:rPr>
              <w:t>Post</w:t>
            </w:r>
          </w:p>
        </w:tc>
        <w:tc>
          <w:tcPr>
            <w:tcW w:w="8816" w:type="dxa"/>
            <w:shd w:val="clear" w:color="auto" w:fill="F2F2F2" w:themeFill="background1" w:themeFillShade="F2"/>
            <w:vAlign w:val="center"/>
          </w:tcPr>
          <w:p w14:paraId="2E6C4D20" w14:textId="3BA5F5BC" w:rsidR="005326C6" w:rsidRPr="004F5D3A" w:rsidRDefault="005326C6" w:rsidP="005326C6">
            <w:pPr>
              <w:jc w:val="center"/>
              <w:rPr>
                <w:rFonts w:ascii="Times New Roman" w:hAnsi="Times New Roman" w:cs="Times New Roman"/>
                <w:b/>
                <w:sz w:val="22"/>
                <w:szCs w:val="22"/>
                <w:lang w:val="en-GB"/>
              </w:rPr>
            </w:pPr>
            <w:r w:rsidRPr="004F5D3A">
              <w:rPr>
                <w:rFonts w:ascii="Times New Roman" w:hAnsi="Times New Roman" w:cs="Times New Roman"/>
                <w:b/>
                <w:bCs/>
                <w:sz w:val="22"/>
                <w:szCs w:val="22"/>
                <w:lang w:val="en-GB"/>
              </w:rPr>
              <w:t>Staff qualifications/experience</w:t>
            </w:r>
          </w:p>
        </w:tc>
        <w:tc>
          <w:tcPr>
            <w:tcW w:w="1390" w:type="dxa"/>
            <w:shd w:val="clear" w:color="auto" w:fill="F2F2F2" w:themeFill="background1" w:themeFillShade="F2"/>
            <w:vAlign w:val="center"/>
          </w:tcPr>
          <w:p w14:paraId="0BD79840" w14:textId="2465B5B3" w:rsidR="005326C6" w:rsidRPr="004F5D3A" w:rsidRDefault="005326C6" w:rsidP="00675C96">
            <w:pPr>
              <w:spacing w:after="200"/>
              <w:jc w:val="center"/>
              <w:rPr>
                <w:rFonts w:ascii="Times New Roman" w:hAnsi="Times New Roman" w:cs="Times New Roman"/>
                <w:b/>
                <w:sz w:val="22"/>
                <w:szCs w:val="22"/>
                <w:lang w:val="en-GB"/>
              </w:rPr>
            </w:pPr>
            <w:r w:rsidRPr="004F5D3A">
              <w:rPr>
                <w:rFonts w:ascii="Times New Roman" w:hAnsi="Times New Roman" w:cs="Times New Roman"/>
                <w:b/>
                <w:bCs/>
                <w:sz w:val="22"/>
                <w:szCs w:val="22"/>
                <w:lang w:val="en-GB"/>
              </w:rPr>
              <w:t>Allocated activities</w:t>
            </w:r>
          </w:p>
        </w:tc>
      </w:tr>
      <w:tr w:rsidR="005326C6" w:rsidRPr="004F5D3A" w14:paraId="1A92A194" w14:textId="77777777" w:rsidTr="00675C96">
        <w:tc>
          <w:tcPr>
            <w:tcW w:w="704" w:type="dxa"/>
            <w:shd w:val="clear" w:color="auto" w:fill="C6D9F1" w:themeFill="text2" w:themeFillTint="33"/>
            <w:vAlign w:val="center"/>
          </w:tcPr>
          <w:p w14:paraId="20CBBA88"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K-1</w:t>
            </w:r>
          </w:p>
        </w:tc>
        <w:tc>
          <w:tcPr>
            <w:tcW w:w="1502" w:type="dxa"/>
            <w:shd w:val="clear" w:color="auto" w:fill="C6D9F1" w:themeFill="text2" w:themeFillTint="33"/>
            <w:vAlign w:val="center"/>
          </w:tcPr>
          <w:p w14:paraId="42BFC946"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César Álvarez</w:t>
            </w:r>
          </w:p>
        </w:tc>
        <w:tc>
          <w:tcPr>
            <w:tcW w:w="1617" w:type="dxa"/>
            <w:shd w:val="clear" w:color="auto" w:fill="C6D9F1" w:themeFill="text2" w:themeFillTint="33"/>
            <w:vAlign w:val="center"/>
          </w:tcPr>
          <w:p w14:paraId="52996269" w14:textId="65EF5D4E" w:rsidR="005326C6" w:rsidRPr="004F5D3A" w:rsidRDefault="002334D0"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Team l</w:t>
            </w:r>
            <w:r w:rsidR="005326C6" w:rsidRPr="004F5D3A">
              <w:rPr>
                <w:rFonts w:ascii="Times New Roman" w:hAnsi="Times New Roman" w:cs="Times New Roman"/>
                <w:sz w:val="22"/>
                <w:szCs w:val="22"/>
                <w:lang w:val="en-GB"/>
              </w:rPr>
              <w:t>eader</w:t>
            </w:r>
          </w:p>
        </w:tc>
        <w:tc>
          <w:tcPr>
            <w:tcW w:w="8816" w:type="dxa"/>
            <w:shd w:val="clear" w:color="auto" w:fill="C6D9F1" w:themeFill="text2" w:themeFillTint="33"/>
            <w:vAlign w:val="center"/>
          </w:tcPr>
          <w:p w14:paraId="61614A22" w14:textId="3FF53F7C" w:rsidR="005326C6" w:rsidRPr="004F5D3A" w:rsidRDefault="00413B18" w:rsidP="00E221C9">
            <w:pPr>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Doctorate in Civil Engineering. Proven experience in supporting offici</w:t>
            </w:r>
            <w:r w:rsidR="00E221C9" w:rsidRPr="004F5D3A">
              <w:rPr>
                <w:rFonts w:ascii="Times New Roman" w:hAnsi="Times New Roman" w:cs="Times New Roman"/>
                <w:sz w:val="22"/>
                <w:szCs w:val="22"/>
                <w:lang w:val="en-GB"/>
              </w:rPr>
              <w:t>al bodies to develop IWRM plans</w:t>
            </w:r>
            <w:r w:rsidRPr="004F5D3A">
              <w:rPr>
                <w:rFonts w:ascii="Times New Roman" w:hAnsi="Times New Roman" w:cs="Times New Roman"/>
                <w:sz w:val="22"/>
                <w:szCs w:val="22"/>
                <w:lang w:val="en-GB"/>
              </w:rPr>
              <w:t xml:space="preserve"> taking into account the eff</w:t>
            </w:r>
            <w:r w:rsidR="00286392" w:rsidRPr="004F5D3A">
              <w:rPr>
                <w:rFonts w:ascii="Times New Roman" w:hAnsi="Times New Roman" w:cs="Times New Roman"/>
                <w:sz w:val="22"/>
                <w:szCs w:val="22"/>
                <w:lang w:val="en-GB"/>
              </w:rPr>
              <w:t>ects of climate change</w:t>
            </w:r>
            <w:r w:rsidRPr="004F5D3A">
              <w:rPr>
                <w:rFonts w:ascii="Times New Roman" w:hAnsi="Times New Roman" w:cs="Times New Roman"/>
                <w:sz w:val="22"/>
                <w:szCs w:val="22"/>
                <w:lang w:val="en-GB"/>
              </w:rPr>
              <w:t xml:space="preserve"> and proven experience in using tools to </w:t>
            </w:r>
            <w:r w:rsidR="00E221C9" w:rsidRPr="004F5D3A">
              <w:rPr>
                <w:rFonts w:ascii="Times New Roman" w:hAnsi="Times New Roman" w:cs="Times New Roman"/>
                <w:sz w:val="22"/>
                <w:szCs w:val="22"/>
                <w:lang w:val="en-GB"/>
              </w:rPr>
              <w:t>establish</w:t>
            </w:r>
            <w:r w:rsidRPr="004F5D3A">
              <w:rPr>
                <w:rFonts w:ascii="Times New Roman" w:hAnsi="Times New Roman" w:cs="Times New Roman"/>
                <w:sz w:val="22"/>
                <w:szCs w:val="22"/>
                <w:lang w:val="en-GB"/>
              </w:rPr>
              <w:t xml:space="preserve"> environmental flows in developing countries.</w:t>
            </w:r>
          </w:p>
        </w:tc>
        <w:tc>
          <w:tcPr>
            <w:tcW w:w="1390" w:type="dxa"/>
            <w:shd w:val="clear" w:color="auto" w:fill="C6D9F1" w:themeFill="text2" w:themeFillTint="33"/>
            <w:vAlign w:val="center"/>
          </w:tcPr>
          <w:p w14:paraId="6C65DB15" w14:textId="1E107E5F" w:rsidR="005326C6" w:rsidRPr="004F5D3A" w:rsidRDefault="00286392" w:rsidP="00286392">
            <w:pPr>
              <w:rPr>
                <w:rFonts w:ascii="Times New Roman" w:hAnsi="Times New Roman" w:cs="Times New Roman"/>
                <w:sz w:val="22"/>
                <w:szCs w:val="22"/>
                <w:lang w:val="en-GB"/>
              </w:rPr>
            </w:pPr>
            <w:r w:rsidRPr="004F5D3A">
              <w:rPr>
                <w:rFonts w:ascii="Times New Roman" w:hAnsi="Times New Roman" w:cs="Times New Roman"/>
                <w:sz w:val="22"/>
                <w:szCs w:val="22"/>
                <w:lang w:val="en-GB"/>
              </w:rPr>
              <w:t>A1–</w:t>
            </w:r>
            <w:r w:rsidR="005326C6" w:rsidRPr="004F5D3A">
              <w:rPr>
                <w:rFonts w:ascii="Times New Roman" w:hAnsi="Times New Roman" w:cs="Times New Roman"/>
                <w:sz w:val="22"/>
                <w:szCs w:val="22"/>
                <w:lang w:val="en-GB"/>
              </w:rPr>
              <w:t>A5</w:t>
            </w:r>
          </w:p>
        </w:tc>
      </w:tr>
      <w:tr w:rsidR="005326C6" w:rsidRPr="004F5D3A" w14:paraId="26B45F2A" w14:textId="77777777" w:rsidTr="00675C96">
        <w:tc>
          <w:tcPr>
            <w:tcW w:w="704" w:type="dxa"/>
            <w:shd w:val="clear" w:color="auto" w:fill="C6D9F1" w:themeFill="text2" w:themeFillTint="33"/>
            <w:vAlign w:val="center"/>
          </w:tcPr>
          <w:p w14:paraId="064D6271"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K-2</w:t>
            </w:r>
          </w:p>
        </w:tc>
        <w:tc>
          <w:tcPr>
            <w:tcW w:w="1502" w:type="dxa"/>
            <w:shd w:val="clear" w:color="auto" w:fill="C6D9F1" w:themeFill="text2" w:themeFillTint="33"/>
            <w:vAlign w:val="center"/>
          </w:tcPr>
          <w:p w14:paraId="61C63AF4"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José Barquín</w:t>
            </w:r>
          </w:p>
        </w:tc>
        <w:tc>
          <w:tcPr>
            <w:tcW w:w="1617" w:type="dxa"/>
            <w:shd w:val="clear" w:color="auto" w:fill="C6D9F1" w:themeFill="text2" w:themeFillTint="33"/>
            <w:vAlign w:val="center"/>
          </w:tcPr>
          <w:p w14:paraId="0CD07B6F" w14:textId="7132494E"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Environmental expert</w:t>
            </w:r>
          </w:p>
        </w:tc>
        <w:tc>
          <w:tcPr>
            <w:tcW w:w="8816" w:type="dxa"/>
            <w:shd w:val="clear" w:color="auto" w:fill="C6D9F1" w:themeFill="text2" w:themeFillTint="33"/>
            <w:vAlign w:val="center"/>
          </w:tcPr>
          <w:p w14:paraId="351C0E2B" w14:textId="4BD8FAB2" w:rsidR="005326C6" w:rsidRPr="004F5D3A" w:rsidRDefault="00413B18" w:rsidP="00A100ED">
            <w:pPr>
              <w:spacing w:after="200"/>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 xml:space="preserve">Doctorate in Biology. Proven experience in calculating and </w:t>
            </w:r>
            <w:r w:rsidR="00E221C9" w:rsidRPr="004F5D3A">
              <w:rPr>
                <w:rFonts w:ascii="Times New Roman" w:hAnsi="Times New Roman" w:cs="Times New Roman"/>
                <w:sz w:val="22"/>
                <w:szCs w:val="22"/>
                <w:lang w:val="en-GB"/>
              </w:rPr>
              <w:t>establishing</w:t>
            </w:r>
            <w:r w:rsidRPr="004F5D3A">
              <w:rPr>
                <w:rFonts w:ascii="Times New Roman" w:hAnsi="Times New Roman" w:cs="Times New Roman"/>
                <w:sz w:val="22"/>
                <w:szCs w:val="22"/>
                <w:lang w:val="en-GB"/>
              </w:rPr>
              <w:t xml:space="preserve"> environmental flows</w:t>
            </w:r>
            <w:r w:rsidR="00A100ED" w:rsidRPr="004F5D3A">
              <w:rPr>
                <w:rFonts w:ascii="Times New Roman" w:hAnsi="Times New Roman" w:cs="Times New Roman"/>
                <w:sz w:val="22"/>
                <w:szCs w:val="22"/>
                <w:lang w:val="en-GB"/>
              </w:rPr>
              <w:t xml:space="preserve"> at the basin level</w:t>
            </w:r>
            <w:r w:rsidRPr="004F5D3A">
              <w:rPr>
                <w:rFonts w:ascii="Times New Roman" w:hAnsi="Times New Roman" w:cs="Times New Roman"/>
                <w:sz w:val="22"/>
                <w:szCs w:val="22"/>
                <w:lang w:val="en-GB"/>
              </w:rPr>
              <w:t xml:space="preserve"> and in the design and implementation of training for local technicians in the use of environmental flow management tools.</w:t>
            </w:r>
          </w:p>
        </w:tc>
        <w:tc>
          <w:tcPr>
            <w:tcW w:w="1390" w:type="dxa"/>
            <w:shd w:val="clear" w:color="auto" w:fill="C6D9F1" w:themeFill="text2" w:themeFillTint="33"/>
            <w:vAlign w:val="center"/>
          </w:tcPr>
          <w:p w14:paraId="10584DFB"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A1.2; A2; A4</w:t>
            </w:r>
          </w:p>
        </w:tc>
      </w:tr>
      <w:tr w:rsidR="005326C6" w:rsidRPr="004F5D3A" w14:paraId="5C57F614" w14:textId="77777777" w:rsidTr="00675C96">
        <w:tc>
          <w:tcPr>
            <w:tcW w:w="704" w:type="dxa"/>
            <w:shd w:val="clear" w:color="auto" w:fill="C6D9F1" w:themeFill="text2" w:themeFillTint="33"/>
            <w:vAlign w:val="center"/>
          </w:tcPr>
          <w:p w14:paraId="70B3A4F2"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K-3</w:t>
            </w:r>
          </w:p>
        </w:tc>
        <w:tc>
          <w:tcPr>
            <w:tcW w:w="1502" w:type="dxa"/>
            <w:shd w:val="clear" w:color="auto" w:fill="C6D9F1" w:themeFill="text2" w:themeFillTint="33"/>
            <w:vAlign w:val="center"/>
          </w:tcPr>
          <w:p w14:paraId="36CBDE30"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Manuel del Jesús</w:t>
            </w:r>
          </w:p>
        </w:tc>
        <w:tc>
          <w:tcPr>
            <w:tcW w:w="1617" w:type="dxa"/>
            <w:shd w:val="clear" w:color="auto" w:fill="C6D9F1" w:themeFill="text2" w:themeFillTint="33"/>
            <w:vAlign w:val="center"/>
          </w:tcPr>
          <w:p w14:paraId="46179E18" w14:textId="0776D077" w:rsidR="005326C6" w:rsidRPr="004F5D3A" w:rsidRDefault="002334D0"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Climate Change e</w:t>
            </w:r>
            <w:r w:rsidR="005326C6" w:rsidRPr="004F5D3A">
              <w:rPr>
                <w:rFonts w:ascii="Times New Roman" w:hAnsi="Times New Roman" w:cs="Times New Roman"/>
                <w:sz w:val="22"/>
                <w:szCs w:val="22"/>
                <w:lang w:val="en-GB"/>
              </w:rPr>
              <w:t>xpert</w:t>
            </w:r>
          </w:p>
        </w:tc>
        <w:tc>
          <w:tcPr>
            <w:tcW w:w="8816" w:type="dxa"/>
            <w:shd w:val="clear" w:color="auto" w:fill="C6D9F1" w:themeFill="text2" w:themeFillTint="33"/>
            <w:vAlign w:val="center"/>
          </w:tcPr>
          <w:p w14:paraId="1318E393" w14:textId="1A136836" w:rsidR="005326C6" w:rsidRPr="004F5D3A" w:rsidRDefault="00413B18" w:rsidP="00357095">
            <w:pPr>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Doctorate in Civil Engineering. Proven experience in implementing climate change scenarios in IWRM plans.</w:t>
            </w:r>
          </w:p>
        </w:tc>
        <w:tc>
          <w:tcPr>
            <w:tcW w:w="1390" w:type="dxa"/>
            <w:shd w:val="clear" w:color="auto" w:fill="C6D9F1" w:themeFill="text2" w:themeFillTint="33"/>
            <w:vAlign w:val="center"/>
          </w:tcPr>
          <w:p w14:paraId="3CDF449C"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A1.2; A2</w:t>
            </w:r>
          </w:p>
        </w:tc>
      </w:tr>
      <w:tr w:rsidR="005326C6" w:rsidRPr="004F5D3A" w14:paraId="7F7292A3" w14:textId="77777777" w:rsidTr="00675C96">
        <w:tc>
          <w:tcPr>
            <w:tcW w:w="704" w:type="dxa"/>
            <w:shd w:val="clear" w:color="auto" w:fill="C6D9F1" w:themeFill="text2" w:themeFillTint="33"/>
            <w:vAlign w:val="center"/>
          </w:tcPr>
          <w:p w14:paraId="35883C33" w14:textId="174B9F3D"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K-4</w:t>
            </w:r>
          </w:p>
        </w:tc>
        <w:tc>
          <w:tcPr>
            <w:tcW w:w="1502" w:type="dxa"/>
            <w:shd w:val="clear" w:color="auto" w:fill="C6D9F1" w:themeFill="text2" w:themeFillTint="33"/>
            <w:vAlign w:val="center"/>
          </w:tcPr>
          <w:p w14:paraId="467A4FB0"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Jorge Rojo</w:t>
            </w:r>
          </w:p>
        </w:tc>
        <w:tc>
          <w:tcPr>
            <w:tcW w:w="1617" w:type="dxa"/>
            <w:shd w:val="clear" w:color="auto" w:fill="C6D9F1" w:themeFill="text2" w:themeFillTint="33"/>
            <w:vAlign w:val="center"/>
          </w:tcPr>
          <w:p w14:paraId="5D4FE0A3" w14:textId="2490BE16"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Environmental engineer</w:t>
            </w:r>
          </w:p>
        </w:tc>
        <w:tc>
          <w:tcPr>
            <w:tcW w:w="8816" w:type="dxa"/>
            <w:shd w:val="clear" w:color="auto" w:fill="C6D9F1" w:themeFill="text2" w:themeFillTint="33"/>
            <w:vAlign w:val="center"/>
          </w:tcPr>
          <w:p w14:paraId="5C69B4EA" w14:textId="3D8CED7F" w:rsidR="005326C6" w:rsidRPr="004F5D3A" w:rsidRDefault="00413B18" w:rsidP="00A100ED">
            <w:pPr>
              <w:spacing w:after="200"/>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Master’s</w:t>
            </w:r>
            <w:r w:rsidR="00695696" w:rsidRPr="004F5D3A">
              <w:rPr>
                <w:rFonts w:ascii="Times New Roman" w:hAnsi="Times New Roman" w:cs="Times New Roman"/>
                <w:sz w:val="22"/>
                <w:szCs w:val="22"/>
                <w:lang w:val="en-GB"/>
              </w:rPr>
              <w:t xml:space="preserve"> degree</w:t>
            </w:r>
            <w:r w:rsidRPr="004F5D3A">
              <w:rPr>
                <w:rFonts w:ascii="Times New Roman" w:hAnsi="Times New Roman" w:cs="Times New Roman"/>
                <w:sz w:val="22"/>
                <w:szCs w:val="22"/>
                <w:lang w:val="en-GB"/>
              </w:rPr>
              <w:t xml:space="preserve"> in Environmental Engineering. Proven experience in calculating and </w:t>
            </w:r>
            <w:r w:rsidR="00E221C9" w:rsidRPr="004F5D3A">
              <w:rPr>
                <w:rFonts w:ascii="Times New Roman" w:hAnsi="Times New Roman" w:cs="Times New Roman"/>
                <w:sz w:val="22"/>
                <w:szCs w:val="22"/>
                <w:lang w:val="en-GB"/>
              </w:rPr>
              <w:t>establishing</w:t>
            </w:r>
            <w:r w:rsidRPr="004F5D3A">
              <w:rPr>
                <w:rFonts w:ascii="Times New Roman" w:hAnsi="Times New Roman" w:cs="Times New Roman"/>
                <w:sz w:val="22"/>
                <w:szCs w:val="22"/>
                <w:lang w:val="en-GB"/>
              </w:rPr>
              <w:t xml:space="preserve"> environmental flows </w:t>
            </w:r>
            <w:r w:rsidR="00A100ED" w:rsidRPr="004F5D3A">
              <w:rPr>
                <w:rFonts w:ascii="Times New Roman" w:hAnsi="Times New Roman" w:cs="Times New Roman"/>
                <w:sz w:val="22"/>
                <w:szCs w:val="22"/>
                <w:lang w:val="en-GB"/>
              </w:rPr>
              <w:t xml:space="preserve">at the basin level </w:t>
            </w:r>
            <w:r w:rsidRPr="004F5D3A">
              <w:rPr>
                <w:rFonts w:ascii="Times New Roman" w:hAnsi="Times New Roman" w:cs="Times New Roman"/>
                <w:sz w:val="22"/>
                <w:szCs w:val="22"/>
                <w:lang w:val="en-GB"/>
              </w:rPr>
              <w:t>and an expert in hydrological/hydraulic modelling.</w:t>
            </w:r>
          </w:p>
        </w:tc>
        <w:tc>
          <w:tcPr>
            <w:tcW w:w="1390" w:type="dxa"/>
            <w:shd w:val="clear" w:color="auto" w:fill="C6D9F1" w:themeFill="text2" w:themeFillTint="33"/>
            <w:vAlign w:val="center"/>
          </w:tcPr>
          <w:p w14:paraId="5E4E5DD5"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A1; A2; A3.3; A4</w:t>
            </w:r>
          </w:p>
        </w:tc>
      </w:tr>
      <w:tr w:rsidR="005326C6" w:rsidRPr="004F5D3A" w14:paraId="19146C12" w14:textId="77777777" w:rsidTr="00675C96">
        <w:tc>
          <w:tcPr>
            <w:tcW w:w="704" w:type="dxa"/>
            <w:shd w:val="clear" w:color="auto" w:fill="C6D9F1" w:themeFill="text2" w:themeFillTint="33"/>
            <w:vAlign w:val="center"/>
          </w:tcPr>
          <w:p w14:paraId="69706462"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S-1</w:t>
            </w:r>
          </w:p>
        </w:tc>
        <w:tc>
          <w:tcPr>
            <w:tcW w:w="1502" w:type="dxa"/>
            <w:shd w:val="clear" w:color="auto" w:fill="C6D9F1" w:themeFill="text2" w:themeFillTint="33"/>
            <w:vAlign w:val="center"/>
          </w:tcPr>
          <w:p w14:paraId="17C7F678"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Mario Álvarez</w:t>
            </w:r>
          </w:p>
        </w:tc>
        <w:tc>
          <w:tcPr>
            <w:tcW w:w="1617" w:type="dxa"/>
            <w:shd w:val="clear" w:color="auto" w:fill="C6D9F1" w:themeFill="text2" w:themeFillTint="33"/>
            <w:vAlign w:val="center"/>
          </w:tcPr>
          <w:p w14:paraId="6D471E86" w14:textId="53BD3DF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Environmental expert</w:t>
            </w:r>
          </w:p>
        </w:tc>
        <w:tc>
          <w:tcPr>
            <w:tcW w:w="8816" w:type="dxa"/>
            <w:shd w:val="clear" w:color="auto" w:fill="C6D9F1" w:themeFill="text2" w:themeFillTint="33"/>
            <w:vAlign w:val="center"/>
          </w:tcPr>
          <w:p w14:paraId="5C6AFF14" w14:textId="63C34F5E" w:rsidR="005326C6" w:rsidRPr="004F5D3A" w:rsidRDefault="00413B18" w:rsidP="00A100ED">
            <w:pPr>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Doctorate in Biology. Prove</w:t>
            </w:r>
            <w:r w:rsidR="00E221C9" w:rsidRPr="004F5D3A">
              <w:rPr>
                <w:rFonts w:ascii="Times New Roman" w:hAnsi="Times New Roman" w:cs="Times New Roman"/>
                <w:sz w:val="22"/>
                <w:szCs w:val="22"/>
                <w:lang w:val="en-GB"/>
              </w:rPr>
              <w:t>n</w:t>
            </w:r>
            <w:r w:rsidRPr="004F5D3A">
              <w:rPr>
                <w:rFonts w:ascii="Times New Roman" w:hAnsi="Times New Roman" w:cs="Times New Roman"/>
                <w:sz w:val="22"/>
                <w:szCs w:val="22"/>
                <w:lang w:val="en-GB"/>
              </w:rPr>
              <w:t xml:space="preserve"> experience in calculating and defining environmental flows</w:t>
            </w:r>
            <w:r w:rsidR="00A100ED" w:rsidRPr="004F5D3A">
              <w:rPr>
                <w:rFonts w:ascii="Times New Roman" w:hAnsi="Times New Roman" w:cs="Times New Roman"/>
                <w:sz w:val="22"/>
                <w:szCs w:val="22"/>
                <w:lang w:val="en-GB"/>
              </w:rPr>
              <w:t xml:space="preserve"> at the basin level</w:t>
            </w:r>
            <w:r w:rsidRPr="004F5D3A">
              <w:rPr>
                <w:rFonts w:ascii="Times New Roman" w:hAnsi="Times New Roman" w:cs="Times New Roman"/>
                <w:sz w:val="22"/>
                <w:szCs w:val="22"/>
                <w:lang w:val="en-GB"/>
              </w:rPr>
              <w:t>.</w:t>
            </w:r>
          </w:p>
        </w:tc>
        <w:tc>
          <w:tcPr>
            <w:tcW w:w="1390" w:type="dxa"/>
            <w:shd w:val="clear" w:color="auto" w:fill="C6D9F1" w:themeFill="text2" w:themeFillTint="33"/>
            <w:vAlign w:val="center"/>
          </w:tcPr>
          <w:p w14:paraId="0FC87A9C"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A1.2; A2; A4</w:t>
            </w:r>
          </w:p>
        </w:tc>
      </w:tr>
      <w:tr w:rsidR="005326C6" w:rsidRPr="004F5D3A" w14:paraId="06F52E2A" w14:textId="77777777" w:rsidTr="00675C96">
        <w:tc>
          <w:tcPr>
            <w:tcW w:w="704" w:type="dxa"/>
            <w:shd w:val="clear" w:color="auto" w:fill="C6D9F1" w:themeFill="text2" w:themeFillTint="33"/>
            <w:vAlign w:val="center"/>
          </w:tcPr>
          <w:p w14:paraId="3F82A743"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S-2</w:t>
            </w:r>
          </w:p>
        </w:tc>
        <w:tc>
          <w:tcPr>
            <w:tcW w:w="1502" w:type="dxa"/>
            <w:shd w:val="clear" w:color="auto" w:fill="C6D9F1" w:themeFill="text2" w:themeFillTint="33"/>
            <w:vAlign w:val="center"/>
          </w:tcPr>
          <w:p w14:paraId="12577C13"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Beatriz Tejerina</w:t>
            </w:r>
          </w:p>
        </w:tc>
        <w:tc>
          <w:tcPr>
            <w:tcW w:w="1617" w:type="dxa"/>
            <w:shd w:val="clear" w:color="auto" w:fill="C6D9F1" w:themeFill="text2" w:themeFillTint="33"/>
            <w:vAlign w:val="center"/>
          </w:tcPr>
          <w:p w14:paraId="413FAA5C" w14:textId="468D89A6"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Hydrological engineer</w:t>
            </w:r>
          </w:p>
        </w:tc>
        <w:tc>
          <w:tcPr>
            <w:tcW w:w="8816" w:type="dxa"/>
            <w:shd w:val="clear" w:color="auto" w:fill="C6D9F1" w:themeFill="text2" w:themeFillTint="33"/>
            <w:vAlign w:val="center"/>
          </w:tcPr>
          <w:p w14:paraId="427773DF" w14:textId="421F6AAD" w:rsidR="005326C6" w:rsidRPr="004F5D3A" w:rsidRDefault="00E433C7" w:rsidP="00E221C9">
            <w:pPr>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 xml:space="preserve">Master’s </w:t>
            </w:r>
            <w:r w:rsidR="004A2D66" w:rsidRPr="004F5D3A">
              <w:rPr>
                <w:rFonts w:ascii="Times New Roman" w:hAnsi="Times New Roman" w:cs="Times New Roman"/>
                <w:sz w:val="22"/>
                <w:szCs w:val="22"/>
                <w:lang w:val="en-GB"/>
              </w:rPr>
              <w:t xml:space="preserve">degree </w:t>
            </w:r>
            <w:r w:rsidRPr="004F5D3A">
              <w:rPr>
                <w:rFonts w:ascii="Times New Roman" w:hAnsi="Times New Roman" w:cs="Times New Roman"/>
                <w:sz w:val="22"/>
                <w:szCs w:val="22"/>
                <w:lang w:val="en-GB"/>
              </w:rPr>
              <w:t>in Civil Engineering. Expert in hydrological model</w:t>
            </w:r>
            <w:r w:rsidR="00E221C9" w:rsidRPr="004F5D3A">
              <w:rPr>
                <w:rFonts w:ascii="Times New Roman" w:hAnsi="Times New Roman" w:cs="Times New Roman"/>
                <w:sz w:val="22"/>
                <w:szCs w:val="22"/>
                <w:lang w:val="en-GB"/>
              </w:rPr>
              <w:t>ling</w:t>
            </w:r>
            <w:r w:rsidRPr="004F5D3A">
              <w:rPr>
                <w:rFonts w:ascii="Times New Roman" w:hAnsi="Times New Roman" w:cs="Times New Roman"/>
                <w:sz w:val="22"/>
                <w:szCs w:val="22"/>
                <w:lang w:val="en-GB"/>
              </w:rPr>
              <w:t xml:space="preserve"> of rainwater-stream flow transfer</w:t>
            </w:r>
            <w:r w:rsidR="00D93F62" w:rsidRPr="004F5D3A">
              <w:rPr>
                <w:rFonts w:ascii="Times New Roman" w:hAnsi="Times New Roman" w:cs="Times New Roman"/>
                <w:sz w:val="22"/>
                <w:szCs w:val="22"/>
                <w:lang w:val="en-GB"/>
              </w:rPr>
              <w:t>.</w:t>
            </w:r>
          </w:p>
        </w:tc>
        <w:tc>
          <w:tcPr>
            <w:tcW w:w="1390" w:type="dxa"/>
            <w:shd w:val="clear" w:color="auto" w:fill="C6D9F1" w:themeFill="text2" w:themeFillTint="33"/>
            <w:vAlign w:val="center"/>
          </w:tcPr>
          <w:p w14:paraId="7BA513CA"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A1.2; A2; A5</w:t>
            </w:r>
          </w:p>
        </w:tc>
      </w:tr>
      <w:tr w:rsidR="005326C6" w:rsidRPr="004F5D3A" w14:paraId="58A00636" w14:textId="77777777" w:rsidTr="00675C96">
        <w:tc>
          <w:tcPr>
            <w:tcW w:w="704" w:type="dxa"/>
            <w:tcBorders>
              <w:bottom w:val="single" w:sz="4" w:space="0" w:color="auto"/>
            </w:tcBorders>
            <w:shd w:val="clear" w:color="auto" w:fill="C6D9F1" w:themeFill="text2" w:themeFillTint="33"/>
            <w:vAlign w:val="center"/>
          </w:tcPr>
          <w:p w14:paraId="06F8A574"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S-3</w:t>
            </w:r>
          </w:p>
        </w:tc>
        <w:tc>
          <w:tcPr>
            <w:tcW w:w="1502" w:type="dxa"/>
            <w:tcBorders>
              <w:bottom w:val="single" w:sz="4" w:space="0" w:color="auto"/>
            </w:tcBorders>
            <w:shd w:val="clear" w:color="auto" w:fill="C6D9F1" w:themeFill="text2" w:themeFillTint="33"/>
            <w:vAlign w:val="center"/>
          </w:tcPr>
          <w:p w14:paraId="0BEFFC5B"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Francisco González</w:t>
            </w:r>
          </w:p>
        </w:tc>
        <w:tc>
          <w:tcPr>
            <w:tcW w:w="1617" w:type="dxa"/>
            <w:tcBorders>
              <w:bottom w:val="single" w:sz="4" w:space="0" w:color="auto"/>
            </w:tcBorders>
            <w:shd w:val="clear" w:color="auto" w:fill="C6D9F1" w:themeFill="text2" w:themeFillTint="33"/>
            <w:vAlign w:val="center"/>
          </w:tcPr>
          <w:p w14:paraId="10B0DECB" w14:textId="0F0BA39B"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Hydraulic engineer</w:t>
            </w:r>
          </w:p>
        </w:tc>
        <w:tc>
          <w:tcPr>
            <w:tcW w:w="8816" w:type="dxa"/>
            <w:tcBorders>
              <w:bottom w:val="single" w:sz="4" w:space="0" w:color="auto"/>
            </w:tcBorders>
            <w:shd w:val="clear" w:color="auto" w:fill="C6D9F1" w:themeFill="text2" w:themeFillTint="33"/>
            <w:vAlign w:val="center"/>
          </w:tcPr>
          <w:p w14:paraId="6C5FB9E8" w14:textId="1EBC281C" w:rsidR="005326C6" w:rsidRPr="004F5D3A" w:rsidRDefault="00E433C7" w:rsidP="00357095">
            <w:pPr>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 xml:space="preserve">Master’s </w:t>
            </w:r>
            <w:r w:rsidR="004A2D66" w:rsidRPr="004F5D3A">
              <w:rPr>
                <w:rFonts w:ascii="Times New Roman" w:hAnsi="Times New Roman" w:cs="Times New Roman"/>
                <w:sz w:val="22"/>
                <w:szCs w:val="22"/>
                <w:lang w:val="en-GB"/>
              </w:rPr>
              <w:t xml:space="preserve">degree </w:t>
            </w:r>
            <w:r w:rsidRPr="004F5D3A">
              <w:rPr>
                <w:rFonts w:ascii="Times New Roman" w:hAnsi="Times New Roman" w:cs="Times New Roman"/>
                <w:sz w:val="22"/>
                <w:szCs w:val="22"/>
                <w:lang w:val="en-GB"/>
              </w:rPr>
              <w:t xml:space="preserve">in Civil Engineering. </w:t>
            </w:r>
            <w:r w:rsidR="00F9618F" w:rsidRPr="004F5D3A">
              <w:rPr>
                <w:rFonts w:ascii="Times New Roman" w:hAnsi="Times New Roman" w:cs="Times New Roman"/>
                <w:sz w:val="22"/>
                <w:szCs w:val="22"/>
                <w:lang w:val="en-GB"/>
              </w:rPr>
              <w:t>Expert in one-dimensional and two-</w:t>
            </w:r>
            <w:r w:rsidRPr="004F5D3A">
              <w:rPr>
                <w:rFonts w:ascii="Times New Roman" w:hAnsi="Times New Roman" w:cs="Times New Roman"/>
                <w:sz w:val="22"/>
                <w:szCs w:val="22"/>
                <w:lang w:val="en-GB"/>
              </w:rPr>
              <w:t>dimensional hydrodynamic modelling</w:t>
            </w:r>
            <w:r w:rsidR="00D93F62" w:rsidRPr="004F5D3A">
              <w:rPr>
                <w:rFonts w:ascii="Times New Roman" w:hAnsi="Times New Roman" w:cs="Times New Roman"/>
                <w:sz w:val="22"/>
                <w:szCs w:val="22"/>
                <w:lang w:val="en-GB"/>
              </w:rPr>
              <w:t>.</w:t>
            </w:r>
          </w:p>
        </w:tc>
        <w:tc>
          <w:tcPr>
            <w:tcW w:w="1390" w:type="dxa"/>
            <w:tcBorders>
              <w:bottom w:val="single" w:sz="4" w:space="0" w:color="auto"/>
            </w:tcBorders>
            <w:shd w:val="clear" w:color="auto" w:fill="C6D9F1" w:themeFill="text2" w:themeFillTint="33"/>
            <w:vAlign w:val="center"/>
          </w:tcPr>
          <w:p w14:paraId="2F6BE0E9"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A2; A4</w:t>
            </w:r>
          </w:p>
        </w:tc>
      </w:tr>
      <w:tr w:rsidR="005326C6" w:rsidRPr="004F5D3A" w14:paraId="78C819F3" w14:textId="77777777" w:rsidTr="00675C96">
        <w:tc>
          <w:tcPr>
            <w:tcW w:w="704" w:type="dxa"/>
            <w:shd w:val="clear" w:color="auto" w:fill="D6E3BC" w:themeFill="accent3" w:themeFillTint="66"/>
            <w:vAlign w:val="center"/>
          </w:tcPr>
          <w:p w14:paraId="0E1B2EF8" w14:textId="77777777" w:rsidR="005326C6" w:rsidRPr="004F5D3A" w:rsidRDefault="005326C6" w:rsidP="00675C9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 xml:space="preserve">S-4 </w:t>
            </w:r>
            <w:r w:rsidRPr="004F5D3A">
              <w:rPr>
                <w:rFonts w:ascii="Times New Roman" w:hAnsi="Times New Roman" w:cs="Times New Roman"/>
                <w:color w:val="002060"/>
                <w:sz w:val="22"/>
                <w:szCs w:val="22"/>
                <w:lang w:val="en-GB"/>
              </w:rPr>
              <w:t>*</w:t>
            </w:r>
          </w:p>
        </w:tc>
        <w:tc>
          <w:tcPr>
            <w:tcW w:w="1502" w:type="dxa"/>
            <w:shd w:val="clear" w:color="auto" w:fill="D6E3BC" w:themeFill="accent3" w:themeFillTint="66"/>
            <w:vAlign w:val="center"/>
          </w:tcPr>
          <w:p w14:paraId="43E5A268"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Eduardo García</w:t>
            </w:r>
          </w:p>
        </w:tc>
        <w:tc>
          <w:tcPr>
            <w:tcW w:w="1617" w:type="dxa"/>
            <w:shd w:val="clear" w:color="auto" w:fill="D6E3BC" w:themeFill="accent3" w:themeFillTint="66"/>
            <w:vAlign w:val="center"/>
          </w:tcPr>
          <w:p w14:paraId="5B94401A" w14:textId="03813549" w:rsidR="005326C6" w:rsidRPr="004F5D3A" w:rsidRDefault="005326C6" w:rsidP="005326C6">
            <w:pPr>
              <w:jc w:val="center"/>
              <w:rPr>
                <w:rFonts w:ascii="Times New Roman" w:hAnsi="Times New Roman" w:cs="Times New Roman"/>
                <w:sz w:val="22"/>
                <w:szCs w:val="22"/>
                <w:lang w:val="en-GB"/>
              </w:rPr>
            </w:pPr>
            <w:r w:rsidRPr="004F5D3A">
              <w:rPr>
                <w:rFonts w:ascii="Times New Roman" w:hAnsi="Times New Roman" w:cs="Times New Roman"/>
                <w:sz w:val="22"/>
                <w:szCs w:val="22"/>
                <w:lang w:val="en-GB"/>
              </w:rPr>
              <w:t>Hydrological/hydraulic engineer</w:t>
            </w:r>
          </w:p>
        </w:tc>
        <w:tc>
          <w:tcPr>
            <w:tcW w:w="8816" w:type="dxa"/>
            <w:shd w:val="clear" w:color="auto" w:fill="D6E3BC" w:themeFill="accent3" w:themeFillTint="66"/>
            <w:vAlign w:val="center"/>
          </w:tcPr>
          <w:p w14:paraId="616C1ADB" w14:textId="4CB8DD2B" w:rsidR="005326C6" w:rsidRPr="004F5D3A" w:rsidRDefault="00413B18" w:rsidP="00675C96">
            <w:pPr>
              <w:spacing w:after="200"/>
              <w:jc w:val="both"/>
              <w:rPr>
                <w:rFonts w:ascii="Times New Roman" w:hAnsi="Times New Roman" w:cs="Times New Roman"/>
                <w:sz w:val="22"/>
                <w:szCs w:val="22"/>
                <w:lang w:val="en-GB"/>
              </w:rPr>
            </w:pPr>
            <w:r w:rsidRPr="004F5D3A">
              <w:rPr>
                <w:rFonts w:ascii="Times New Roman" w:hAnsi="Times New Roman" w:cs="Times New Roman"/>
                <w:sz w:val="22"/>
                <w:szCs w:val="22"/>
                <w:lang w:val="en-GB"/>
              </w:rPr>
              <w:t>Doctorate in Civil Engineering. Expert in advanced hydrological modelling</w:t>
            </w:r>
            <w:r w:rsidR="00D93F62" w:rsidRPr="004F5D3A">
              <w:rPr>
                <w:rFonts w:ascii="Times New Roman" w:hAnsi="Times New Roman" w:cs="Times New Roman"/>
                <w:sz w:val="22"/>
                <w:szCs w:val="22"/>
                <w:lang w:val="en-GB"/>
              </w:rPr>
              <w:t>.</w:t>
            </w:r>
          </w:p>
        </w:tc>
        <w:tc>
          <w:tcPr>
            <w:tcW w:w="1390" w:type="dxa"/>
            <w:shd w:val="clear" w:color="auto" w:fill="D6E3BC" w:themeFill="accent3" w:themeFillTint="66"/>
            <w:vAlign w:val="center"/>
          </w:tcPr>
          <w:p w14:paraId="0B4F359A" w14:textId="77777777" w:rsidR="005326C6" w:rsidRPr="004F5D3A" w:rsidRDefault="005326C6" w:rsidP="00675C96">
            <w:pPr>
              <w:rPr>
                <w:rFonts w:ascii="Times New Roman" w:hAnsi="Times New Roman" w:cs="Times New Roman"/>
                <w:sz w:val="22"/>
                <w:szCs w:val="22"/>
                <w:lang w:val="en-GB"/>
              </w:rPr>
            </w:pPr>
            <w:r w:rsidRPr="004F5D3A">
              <w:rPr>
                <w:rFonts w:ascii="Times New Roman" w:hAnsi="Times New Roman" w:cs="Times New Roman"/>
                <w:sz w:val="22"/>
                <w:szCs w:val="22"/>
                <w:lang w:val="en-GB"/>
              </w:rPr>
              <w:t>A3; A4; A5</w:t>
            </w:r>
          </w:p>
        </w:tc>
      </w:tr>
      <w:tr w:rsidR="005326C6" w:rsidRPr="00573A62" w14:paraId="7D6F1527" w14:textId="77777777" w:rsidTr="00675C96">
        <w:tc>
          <w:tcPr>
            <w:tcW w:w="704" w:type="dxa"/>
            <w:shd w:val="clear" w:color="auto" w:fill="D6E3BC" w:themeFill="accent3" w:themeFillTint="66"/>
          </w:tcPr>
          <w:p w14:paraId="2F988AA5" w14:textId="77777777" w:rsidR="005326C6" w:rsidRPr="004F5D3A" w:rsidRDefault="005326C6" w:rsidP="00675C96">
            <w:pPr>
              <w:rPr>
                <w:lang w:val="en-GB"/>
              </w:rPr>
            </w:pPr>
          </w:p>
        </w:tc>
        <w:tc>
          <w:tcPr>
            <w:tcW w:w="13325" w:type="dxa"/>
            <w:gridSpan w:val="4"/>
            <w:shd w:val="clear" w:color="auto" w:fill="D6E3BC" w:themeFill="accent3" w:themeFillTint="66"/>
          </w:tcPr>
          <w:p w14:paraId="0A0BB017" w14:textId="77777777" w:rsidR="005326C6" w:rsidRPr="004F5D3A" w:rsidRDefault="005326C6" w:rsidP="00675C96">
            <w:pPr>
              <w:spacing w:before="20" w:after="40"/>
              <w:jc w:val="both"/>
              <w:rPr>
                <w:rFonts w:ascii="Times New Roman" w:hAnsi="Times New Roman" w:cs="Times New Roman"/>
                <w:sz w:val="20"/>
                <w:szCs w:val="20"/>
                <w:lang w:val="en-GB"/>
              </w:rPr>
            </w:pPr>
            <w:r w:rsidRPr="004F5D3A">
              <w:rPr>
                <w:rFonts w:ascii="Times New Roman" w:hAnsi="Times New Roman" w:cs="Times New Roman"/>
                <w:color w:val="002060"/>
                <w:sz w:val="22"/>
                <w:szCs w:val="22"/>
                <w:lang w:val="en-GB"/>
              </w:rPr>
              <w:t>*</w:t>
            </w:r>
            <w:r w:rsidRPr="004F5D3A">
              <w:rPr>
                <w:rFonts w:ascii="Times New Roman" w:hAnsi="Times New Roman" w:cs="Times New Roman"/>
                <w:color w:val="002060"/>
                <w:sz w:val="20"/>
                <w:szCs w:val="20"/>
                <w:lang w:val="en-GB"/>
              </w:rPr>
              <w:t xml:space="preserve"> Given the importance of the proposed task of implementing and validating an aggregate hydrological model (which was not included in the indicated scope of the technical assistance to be provided), the inclusion of an additional expert over and above those initially proposed is considered necessary.</w:t>
            </w:r>
          </w:p>
        </w:tc>
      </w:tr>
    </w:tbl>
    <w:p w14:paraId="1F3E3260" w14:textId="77777777" w:rsidR="005326C6" w:rsidRPr="004F5D3A" w:rsidRDefault="005326C6" w:rsidP="00EC6D98">
      <w:pPr>
        <w:spacing w:after="0"/>
        <w:rPr>
          <w:rFonts w:ascii="Times New Roman" w:hAnsi="Times New Roman" w:cs="Times New Roman"/>
          <w:b/>
          <w:color w:val="000000" w:themeColor="text1"/>
          <w:sz w:val="22"/>
          <w:szCs w:val="22"/>
          <w:lang w:val="en-GB"/>
        </w:rPr>
      </w:pPr>
    </w:p>
    <w:p w14:paraId="34BE8C4E" w14:textId="77777777" w:rsidR="005326C6" w:rsidRPr="004F5D3A" w:rsidRDefault="005326C6" w:rsidP="00EC6D98">
      <w:pPr>
        <w:spacing w:after="0"/>
        <w:rPr>
          <w:rFonts w:ascii="Times New Roman" w:hAnsi="Times New Roman" w:cs="Times New Roman"/>
          <w:b/>
          <w:color w:val="000000" w:themeColor="text1"/>
          <w:sz w:val="22"/>
          <w:szCs w:val="22"/>
          <w:lang w:val="en-GB"/>
        </w:rPr>
      </w:pPr>
    </w:p>
    <w:p w14:paraId="0E4AA897" w14:textId="77777777" w:rsidR="00EC6D98" w:rsidRPr="004F5D3A" w:rsidRDefault="00EC6D98" w:rsidP="00605168">
      <w:pPr>
        <w:rPr>
          <w:lang w:val="en-GB"/>
        </w:rPr>
        <w:sectPr w:rsidR="00EC6D98" w:rsidRPr="004F5D3A" w:rsidSect="006A7593">
          <w:headerReference w:type="default" r:id="rId12"/>
          <w:pgSz w:w="16840" w:h="11901" w:orient="landscape"/>
          <w:pgMar w:top="1361" w:right="1247" w:bottom="1247" w:left="1361" w:header="709" w:footer="709" w:gutter="0"/>
          <w:cols w:space="708"/>
          <w:docGrid w:linePitch="326"/>
        </w:sectPr>
      </w:pPr>
    </w:p>
    <w:p w14:paraId="0E4AA898" w14:textId="77777777" w:rsidR="005E48E6" w:rsidRPr="004F5D3A" w:rsidRDefault="005E48E6" w:rsidP="005E48E6">
      <w:pPr>
        <w:pStyle w:val="ListParagraph"/>
        <w:spacing w:after="0" w:line="276" w:lineRule="auto"/>
        <w:rPr>
          <w:b/>
          <w:color w:val="000000" w:themeColor="text1"/>
          <w:sz w:val="6"/>
          <w:szCs w:val="6"/>
          <w:lang w:val="en-GB"/>
        </w:rPr>
      </w:pPr>
    </w:p>
    <w:p w14:paraId="0E4AA899" w14:textId="416EBFC1" w:rsidR="005E48E6" w:rsidRPr="004F5D3A" w:rsidRDefault="00E221C9" w:rsidP="00A571CF">
      <w:pPr>
        <w:pStyle w:val="ListParagraph"/>
        <w:numPr>
          <w:ilvl w:val="0"/>
          <w:numId w:val="1"/>
        </w:numPr>
        <w:spacing w:after="0"/>
        <w:ind w:left="426"/>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Intended</w:t>
      </w:r>
      <w:r w:rsidR="29EFD826" w:rsidRPr="004F5D3A">
        <w:rPr>
          <w:rFonts w:ascii="Times New Roman" w:eastAsia="Times New Roman" w:hAnsi="Times New Roman" w:cs="Times New Roman"/>
          <w:b/>
          <w:bCs/>
          <w:color w:val="000000" w:themeColor="text1"/>
          <w:sz w:val="22"/>
          <w:szCs w:val="22"/>
          <w:lang w:val="en-GB"/>
        </w:rPr>
        <w:t xml:space="preserve"> contribution </w:t>
      </w:r>
      <w:r w:rsidR="00287863" w:rsidRPr="004F5D3A">
        <w:rPr>
          <w:rFonts w:ascii="Times New Roman" w:eastAsia="Times New Roman" w:hAnsi="Times New Roman" w:cs="Times New Roman"/>
          <w:b/>
          <w:bCs/>
          <w:color w:val="000000" w:themeColor="text1"/>
          <w:sz w:val="22"/>
          <w:szCs w:val="22"/>
          <w:lang w:val="en-GB"/>
        </w:rPr>
        <w:t>to impact over time</w:t>
      </w:r>
      <w:r w:rsidR="00C811C0" w:rsidRPr="004F5D3A">
        <w:rPr>
          <w:rFonts w:ascii="Times New Roman" w:eastAsia="Times New Roman" w:hAnsi="Times New Roman" w:cs="Times New Roman"/>
          <w:b/>
          <w:bCs/>
          <w:color w:val="000000" w:themeColor="text1"/>
          <w:sz w:val="22"/>
          <w:szCs w:val="22"/>
          <w:lang w:val="en-GB"/>
        </w:rPr>
        <w:t>:</w:t>
      </w:r>
    </w:p>
    <w:p w14:paraId="786B3362" w14:textId="77777777" w:rsidR="00D77E6B" w:rsidRPr="004F5D3A" w:rsidRDefault="00D77E6B" w:rsidP="00D77E6B">
      <w:pPr>
        <w:pStyle w:val="ListParagraph"/>
        <w:spacing w:after="0"/>
        <w:ind w:left="426"/>
        <w:rPr>
          <w:rFonts w:ascii="Times New Roman" w:eastAsia="Times New Roman" w:hAnsi="Times New Roman" w:cs="Times New Roman"/>
          <w:b/>
          <w:bCs/>
          <w:color w:val="000000" w:themeColor="text1"/>
          <w:sz w:val="16"/>
          <w:szCs w:val="16"/>
          <w:lang w:val="en-GB"/>
        </w:rPr>
      </w:pPr>
    </w:p>
    <w:tbl>
      <w:tblPr>
        <w:tblStyle w:val="TableGrid"/>
        <w:tblW w:w="0" w:type="auto"/>
        <w:tblInd w:w="108" w:type="dxa"/>
        <w:tblLook w:val="04A0" w:firstRow="1" w:lastRow="0" w:firstColumn="1" w:lastColumn="0" w:noHBand="0" w:noVBand="1"/>
      </w:tblPr>
      <w:tblGrid>
        <w:gridCol w:w="9129"/>
      </w:tblGrid>
      <w:tr w:rsidR="005E48E6" w:rsidRPr="00573A62" w14:paraId="0E4AA89B" w14:textId="77777777" w:rsidTr="29EFD826">
        <w:tc>
          <w:tcPr>
            <w:tcW w:w="9129" w:type="dxa"/>
            <w:shd w:val="clear" w:color="auto" w:fill="B8CCE4" w:themeFill="accent1" w:themeFillTint="66"/>
          </w:tcPr>
          <w:p w14:paraId="3249EC64" w14:textId="101F7D39" w:rsidR="00C87D63" w:rsidRPr="004F5D3A" w:rsidRDefault="00C87D63" w:rsidP="00C87D63">
            <w:p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Effective implementation of the management instruments will ensure efficient, fair, sustainable and inclusive IWRM focus</w:t>
            </w:r>
            <w:r w:rsidR="00E221C9" w:rsidRPr="004F5D3A">
              <w:rPr>
                <w:rFonts w:ascii="Times New Roman" w:eastAsia="Times New Roman" w:hAnsi="Times New Roman" w:cs="Times New Roman"/>
                <w:color w:val="000000" w:themeColor="text1"/>
                <w:sz w:val="22"/>
                <w:szCs w:val="22"/>
                <w:lang w:val="en-GB"/>
              </w:rPr>
              <w:t>ed</w:t>
            </w:r>
            <w:r w:rsidRPr="004F5D3A">
              <w:rPr>
                <w:rFonts w:ascii="Times New Roman" w:eastAsia="Times New Roman" w:hAnsi="Times New Roman" w:cs="Times New Roman"/>
                <w:color w:val="000000" w:themeColor="text1"/>
                <w:sz w:val="22"/>
                <w:szCs w:val="22"/>
                <w:lang w:val="en-GB"/>
              </w:rPr>
              <w:t xml:space="preserve"> on:</w:t>
            </w:r>
          </w:p>
          <w:p w14:paraId="58FE7ED6" w14:textId="20D2AFBE"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Monitoring </w:t>
            </w:r>
            <w:r w:rsidR="00E221C9" w:rsidRPr="004F5D3A">
              <w:rPr>
                <w:rFonts w:ascii="Times New Roman" w:eastAsia="Times New Roman" w:hAnsi="Times New Roman" w:cs="Times New Roman"/>
                <w:color w:val="000000" w:themeColor="text1"/>
                <w:sz w:val="22"/>
                <w:szCs w:val="22"/>
                <w:lang w:val="en-GB"/>
              </w:rPr>
              <w:t xml:space="preserve">flow </w:t>
            </w:r>
            <w:r w:rsidRPr="004F5D3A">
              <w:rPr>
                <w:rFonts w:ascii="Times New Roman" w:eastAsia="Times New Roman" w:hAnsi="Times New Roman" w:cs="Times New Roman"/>
                <w:color w:val="000000" w:themeColor="text1"/>
                <w:sz w:val="22"/>
                <w:szCs w:val="22"/>
                <w:lang w:val="en-GB"/>
              </w:rPr>
              <w:t>volumes, water abstraction and run</w:t>
            </w:r>
            <w:r w:rsidR="00CE5902" w:rsidRPr="004F5D3A">
              <w:rPr>
                <w:rFonts w:ascii="Times New Roman" w:eastAsia="Times New Roman" w:hAnsi="Times New Roman" w:cs="Times New Roman"/>
                <w:color w:val="000000" w:themeColor="text1"/>
                <w:sz w:val="22"/>
                <w:szCs w:val="22"/>
                <w:lang w:val="en-GB"/>
              </w:rPr>
              <w:t>-off</w:t>
            </w:r>
            <w:r w:rsidRPr="004F5D3A">
              <w:rPr>
                <w:rFonts w:ascii="Times New Roman" w:eastAsia="Times New Roman" w:hAnsi="Times New Roman" w:cs="Times New Roman"/>
                <w:color w:val="000000" w:themeColor="text1"/>
                <w:sz w:val="22"/>
                <w:szCs w:val="22"/>
                <w:lang w:val="en-GB"/>
              </w:rPr>
              <w:t>, resulting in the conservation of a</w:t>
            </w:r>
            <w:r w:rsidR="00E221C9" w:rsidRPr="004F5D3A">
              <w:rPr>
                <w:rFonts w:ascii="Times New Roman" w:eastAsia="Times New Roman" w:hAnsi="Times New Roman" w:cs="Times New Roman"/>
                <w:color w:val="000000" w:themeColor="text1"/>
                <w:sz w:val="22"/>
                <w:szCs w:val="22"/>
                <w:lang w:val="en-GB"/>
              </w:rPr>
              <w:t xml:space="preserve"> more</w:t>
            </w:r>
            <w:r w:rsidRPr="004F5D3A">
              <w:rPr>
                <w:rFonts w:ascii="Times New Roman" w:eastAsia="Times New Roman" w:hAnsi="Times New Roman" w:cs="Times New Roman"/>
                <w:color w:val="000000" w:themeColor="text1"/>
                <w:sz w:val="22"/>
                <w:szCs w:val="22"/>
                <w:lang w:val="en-GB"/>
              </w:rPr>
              <w:t xml:space="preserve"> resilient environment and the maintenance of ecosystemic services.</w:t>
            </w:r>
          </w:p>
          <w:p w14:paraId="3654AEA9" w14:textId="77777777"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The sustainability of the water resource.</w:t>
            </w:r>
          </w:p>
          <w:p w14:paraId="1FDFDA21" w14:textId="7F08586A"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The regulation of water use, which will improve energy ef</w:t>
            </w:r>
            <w:r w:rsidR="00E221C9" w:rsidRPr="004F5D3A">
              <w:rPr>
                <w:rFonts w:ascii="Times New Roman" w:eastAsia="Times New Roman" w:hAnsi="Times New Roman" w:cs="Times New Roman"/>
                <w:color w:val="000000" w:themeColor="text1"/>
                <w:sz w:val="22"/>
                <w:szCs w:val="22"/>
                <w:lang w:val="en-GB"/>
              </w:rPr>
              <w:t>ficiency and resource dependency</w:t>
            </w:r>
            <w:r w:rsidRPr="004F5D3A">
              <w:rPr>
                <w:rFonts w:ascii="Times New Roman" w:eastAsia="Times New Roman" w:hAnsi="Times New Roman" w:cs="Times New Roman"/>
                <w:color w:val="000000" w:themeColor="text1"/>
                <w:sz w:val="22"/>
                <w:szCs w:val="22"/>
                <w:lang w:val="en-GB"/>
              </w:rPr>
              <w:t>.</w:t>
            </w:r>
          </w:p>
          <w:p w14:paraId="69BFE39A" w14:textId="77777777"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Guaranteed access, use, handling, control and enjoyment of water for the whole population regardless of gender, ethnic group and/or economic activity undertaken.</w:t>
            </w:r>
          </w:p>
          <w:p w14:paraId="018B6CF5" w14:textId="7E34CB0C"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Progress and improvement</w:t>
            </w:r>
            <w:r w:rsidR="00E221C9" w:rsidRPr="004F5D3A">
              <w:rPr>
                <w:rFonts w:ascii="Times New Roman" w:eastAsia="Times New Roman" w:hAnsi="Times New Roman" w:cs="Times New Roman"/>
                <w:color w:val="000000" w:themeColor="text1"/>
                <w:sz w:val="22"/>
                <w:szCs w:val="22"/>
                <w:lang w:val="en-GB"/>
              </w:rPr>
              <w:t>s</w:t>
            </w:r>
            <w:r w:rsidRPr="004F5D3A">
              <w:rPr>
                <w:rFonts w:ascii="Times New Roman" w:eastAsia="Times New Roman" w:hAnsi="Times New Roman" w:cs="Times New Roman"/>
                <w:color w:val="000000" w:themeColor="text1"/>
                <w:sz w:val="22"/>
                <w:szCs w:val="22"/>
                <w:lang w:val="en-GB"/>
              </w:rPr>
              <w:t xml:space="preserve"> in fishery and agricultural activities and their yield.</w:t>
            </w:r>
          </w:p>
          <w:p w14:paraId="5CDF9698" w14:textId="77777777"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Human settlements less exposed to the threat of flooding.</w:t>
            </w:r>
          </w:p>
          <w:p w14:paraId="08A129C7" w14:textId="77777777" w:rsidR="00C87D63" w:rsidRPr="004F5D3A" w:rsidRDefault="00C87D63" w:rsidP="00A571CF">
            <w:pPr>
              <w:pStyle w:val="ListParagraph"/>
              <w:numPr>
                <w:ilvl w:val="0"/>
                <w:numId w:val="8"/>
              </w:numPr>
              <w:spacing w:after="60" w:line="276" w:lineRule="auto"/>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Improved food security and sovereignty.</w:t>
            </w:r>
          </w:p>
          <w:p w14:paraId="0E4AA89A" w14:textId="7618C577" w:rsidR="00851161" w:rsidRPr="004F5D3A" w:rsidRDefault="0083303F" w:rsidP="00E221C9">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These technical assistance </w:t>
            </w:r>
            <w:r w:rsidR="00E221C9" w:rsidRPr="004F5D3A">
              <w:rPr>
                <w:rFonts w:ascii="Times New Roman" w:eastAsia="Times New Roman" w:hAnsi="Times New Roman" w:cs="Times New Roman"/>
                <w:color w:val="000000" w:themeColor="text1"/>
                <w:sz w:val="22"/>
                <w:szCs w:val="22"/>
                <w:lang w:val="en-GB"/>
              </w:rPr>
              <w:t xml:space="preserve">contributions </w:t>
            </w:r>
            <w:r w:rsidRPr="004F5D3A">
              <w:rPr>
                <w:rFonts w:ascii="Times New Roman" w:eastAsia="Times New Roman" w:hAnsi="Times New Roman" w:cs="Times New Roman"/>
                <w:color w:val="000000" w:themeColor="text1"/>
                <w:sz w:val="22"/>
                <w:szCs w:val="22"/>
                <w:lang w:val="en-GB"/>
              </w:rPr>
              <w:t>will have a direct impact on the pop</w:t>
            </w:r>
            <w:r w:rsidR="00287863" w:rsidRPr="004F5D3A">
              <w:rPr>
                <w:rFonts w:ascii="Times New Roman" w:eastAsia="Times New Roman" w:hAnsi="Times New Roman" w:cs="Times New Roman"/>
                <w:color w:val="000000" w:themeColor="text1"/>
                <w:sz w:val="22"/>
                <w:szCs w:val="22"/>
                <w:lang w:val="en-GB"/>
              </w:rPr>
              <w:t>ulation of the Tebicuary River B</w:t>
            </w:r>
            <w:r w:rsidRPr="004F5D3A">
              <w:rPr>
                <w:rFonts w:ascii="Times New Roman" w:eastAsia="Times New Roman" w:hAnsi="Times New Roman" w:cs="Times New Roman"/>
                <w:color w:val="000000" w:themeColor="text1"/>
                <w:sz w:val="22"/>
                <w:szCs w:val="22"/>
                <w:lang w:val="en-GB"/>
              </w:rPr>
              <w:t xml:space="preserve">asin (around 560,000 inhabitants) </w:t>
            </w:r>
            <w:r w:rsidR="00E221C9" w:rsidRPr="004F5D3A">
              <w:rPr>
                <w:rFonts w:ascii="Times New Roman" w:eastAsia="Times New Roman" w:hAnsi="Times New Roman" w:cs="Times New Roman"/>
                <w:color w:val="000000" w:themeColor="text1"/>
                <w:sz w:val="22"/>
                <w:szCs w:val="22"/>
                <w:lang w:val="en-GB"/>
              </w:rPr>
              <w:t xml:space="preserve">in the short term </w:t>
            </w:r>
            <w:r w:rsidRPr="004F5D3A">
              <w:rPr>
                <w:rFonts w:ascii="Times New Roman" w:eastAsia="Times New Roman" w:hAnsi="Times New Roman" w:cs="Times New Roman"/>
                <w:color w:val="000000" w:themeColor="text1"/>
                <w:sz w:val="22"/>
                <w:szCs w:val="22"/>
                <w:lang w:val="en-GB"/>
              </w:rPr>
              <w:t xml:space="preserve">and subsequent </w:t>
            </w:r>
            <w:r w:rsidR="00E221C9" w:rsidRPr="004F5D3A">
              <w:rPr>
                <w:rFonts w:ascii="Times New Roman" w:eastAsia="Times New Roman" w:hAnsi="Times New Roman" w:cs="Times New Roman"/>
                <w:color w:val="000000" w:themeColor="text1"/>
                <w:sz w:val="22"/>
                <w:szCs w:val="22"/>
                <w:lang w:val="en-GB"/>
              </w:rPr>
              <w:t>replication</w:t>
            </w:r>
            <w:r w:rsidRPr="004F5D3A">
              <w:rPr>
                <w:rFonts w:ascii="Times New Roman" w:eastAsia="Times New Roman" w:hAnsi="Times New Roman" w:cs="Times New Roman"/>
                <w:color w:val="000000" w:themeColor="text1"/>
                <w:sz w:val="22"/>
                <w:szCs w:val="22"/>
                <w:lang w:val="en-GB"/>
              </w:rPr>
              <w:t xml:space="preserve"> of the tools in other basins will extend the benefits to the whole country. </w:t>
            </w:r>
          </w:p>
        </w:tc>
      </w:tr>
    </w:tbl>
    <w:p w14:paraId="0E4AA89C" w14:textId="77777777" w:rsidR="005E48E6" w:rsidRPr="004F5D3A" w:rsidRDefault="005E48E6" w:rsidP="00A00D3F">
      <w:pPr>
        <w:spacing w:after="0" w:line="276" w:lineRule="auto"/>
        <w:rPr>
          <w:rFonts w:ascii="Times New Roman" w:hAnsi="Times New Roman" w:cs="Times New Roman"/>
          <w:b/>
          <w:color w:val="000000" w:themeColor="text1"/>
          <w:sz w:val="16"/>
          <w:szCs w:val="16"/>
          <w:lang w:val="en-GB"/>
        </w:rPr>
      </w:pPr>
    </w:p>
    <w:p w14:paraId="0E4AA89D" w14:textId="60BCAE12" w:rsidR="004820C1" w:rsidRPr="004F5D3A" w:rsidRDefault="29EFD826" w:rsidP="00A571CF">
      <w:pPr>
        <w:pStyle w:val="ListParagraph"/>
        <w:numPr>
          <w:ilvl w:val="0"/>
          <w:numId w:val="1"/>
        </w:numPr>
        <w:spacing w:after="0"/>
        <w:ind w:left="426"/>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Relevance to NDCs and other national priorities</w:t>
      </w:r>
      <w:r w:rsidR="00C811C0" w:rsidRPr="004F5D3A">
        <w:rPr>
          <w:rFonts w:ascii="Times New Roman" w:eastAsia="Times New Roman" w:hAnsi="Times New Roman" w:cs="Times New Roman"/>
          <w:b/>
          <w:bCs/>
          <w:color w:val="000000" w:themeColor="text1"/>
          <w:sz w:val="22"/>
          <w:szCs w:val="22"/>
          <w:lang w:val="en-GB"/>
        </w:rPr>
        <w:t>:</w:t>
      </w:r>
    </w:p>
    <w:p w14:paraId="4A3D9A3D" w14:textId="77777777" w:rsidR="00D77E6B" w:rsidRPr="004F5D3A" w:rsidRDefault="00D77E6B" w:rsidP="00D77E6B">
      <w:pPr>
        <w:pStyle w:val="ListParagraph"/>
        <w:spacing w:after="0"/>
        <w:ind w:left="426"/>
        <w:rPr>
          <w:rFonts w:ascii="Times New Roman" w:eastAsia="Times New Roman" w:hAnsi="Times New Roman" w:cs="Times New Roman"/>
          <w:b/>
          <w:bCs/>
          <w:color w:val="000000" w:themeColor="text1"/>
          <w:sz w:val="16"/>
          <w:szCs w:val="16"/>
          <w:lang w:val="en-GB"/>
        </w:rPr>
      </w:pPr>
    </w:p>
    <w:tbl>
      <w:tblPr>
        <w:tblStyle w:val="TableGrid"/>
        <w:tblW w:w="0" w:type="auto"/>
        <w:tblInd w:w="108" w:type="dxa"/>
        <w:tblLook w:val="04A0" w:firstRow="1" w:lastRow="0" w:firstColumn="1" w:lastColumn="0" w:noHBand="0" w:noVBand="1"/>
      </w:tblPr>
      <w:tblGrid>
        <w:gridCol w:w="9053"/>
      </w:tblGrid>
      <w:tr w:rsidR="004820C1" w:rsidRPr="00573A62" w14:paraId="0E4AA89F" w14:textId="77777777" w:rsidTr="29EFD826">
        <w:tc>
          <w:tcPr>
            <w:tcW w:w="9053" w:type="dxa"/>
            <w:shd w:val="clear" w:color="auto" w:fill="C6D9F1" w:themeFill="text2" w:themeFillTint="33"/>
          </w:tcPr>
          <w:p w14:paraId="6D23B3D9" w14:textId="60A1EB3D" w:rsidR="00342906" w:rsidRPr="004F5D3A" w:rsidRDefault="00D624F8" w:rsidP="0090206A">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In Paraguay, adaptation is a</w:t>
            </w:r>
            <w:r w:rsidR="002A5837" w:rsidRPr="004F5D3A">
              <w:rPr>
                <w:rFonts w:ascii="Times New Roman" w:eastAsia="Times New Roman" w:hAnsi="Times New Roman" w:cs="Times New Roman"/>
                <w:color w:val="000000" w:themeColor="text1"/>
                <w:sz w:val="22"/>
                <w:szCs w:val="22"/>
                <w:lang w:val="en-GB"/>
              </w:rPr>
              <w:t>n established</w:t>
            </w:r>
            <w:r w:rsidRPr="004F5D3A">
              <w:rPr>
                <w:rFonts w:ascii="Times New Roman" w:eastAsia="Times New Roman" w:hAnsi="Times New Roman" w:cs="Times New Roman"/>
                <w:color w:val="000000" w:themeColor="text1"/>
                <w:sz w:val="22"/>
                <w:szCs w:val="22"/>
                <w:lang w:val="en-GB"/>
              </w:rPr>
              <w:t xml:space="preserve"> priority </w:t>
            </w:r>
            <w:r w:rsidR="002A5837" w:rsidRPr="004F5D3A">
              <w:rPr>
                <w:rFonts w:ascii="Times New Roman" w:eastAsia="Times New Roman" w:hAnsi="Times New Roman" w:cs="Times New Roman"/>
                <w:color w:val="000000" w:themeColor="text1"/>
                <w:sz w:val="22"/>
                <w:szCs w:val="22"/>
                <w:lang w:val="en-GB"/>
              </w:rPr>
              <w:t>with</w:t>
            </w:r>
            <w:r w:rsidRPr="004F5D3A">
              <w:rPr>
                <w:rFonts w:ascii="Times New Roman" w:eastAsia="Times New Roman" w:hAnsi="Times New Roman" w:cs="Times New Roman"/>
                <w:color w:val="000000" w:themeColor="text1"/>
                <w:sz w:val="22"/>
                <w:szCs w:val="22"/>
                <w:lang w:val="en-GB"/>
              </w:rPr>
              <w:t xml:space="preserve">in the </w:t>
            </w:r>
            <w:r w:rsidR="002A5837" w:rsidRPr="004F5D3A">
              <w:rPr>
                <w:rFonts w:ascii="Times New Roman" w:eastAsia="Times New Roman" w:hAnsi="Times New Roman" w:cs="Times New Roman"/>
                <w:color w:val="000000" w:themeColor="text1"/>
                <w:sz w:val="22"/>
                <w:szCs w:val="22"/>
                <w:lang w:val="en-GB"/>
              </w:rPr>
              <w:t>National Development Plan</w:t>
            </w:r>
            <w:r w:rsidR="00247A72" w:rsidRPr="004F5D3A">
              <w:rPr>
                <w:rFonts w:ascii="Times New Roman" w:eastAsia="Times New Roman" w:hAnsi="Times New Roman" w:cs="Times New Roman"/>
                <w:color w:val="000000" w:themeColor="text1"/>
                <w:sz w:val="22"/>
                <w:szCs w:val="22"/>
                <w:lang w:val="en-GB"/>
              </w:rPr>
              <w:t xml:space="preserve"> 2014–2030</w:t>
            </w:r>
            <w:r w:rsidRPr="004F5D3A">
              <w:rPr>
                <w:rFonts w:ascii="Times New Roman" w:eastAsia="Times New Roman" w:hAnsi="Times New Roman" w:cs="Times New Roman"/>
                <w:color w:val="000000" w:themeColor="text1"/>
                <w:sz w:val="22"/>
                <w:szCs w:val="22"/>
                <w:lang w:val="en-GB"/>
              </w:rPr>
              <w:t>. One of the strategic focuses of the National Environment Policy is to promote education, research and communication on environmental issues.</w:t>
            </w:r>
          </w:p>
          <w:p w14:paraId="766FBA5C" w14:textId="31D9AF8D" w:rsidR="00C87D63" w:rsidRPr="004F5D3A" w:rsidRDefault="00C87D63" w:rsidP="00C87D63">
            <w:pPr>
              <w:spacing w:after="6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Since March 2014, Paraguay has had a National Climate Change Plan (PNCC)</w:t>
            </w:r>
            <w:r w:rsidR="00247A72" w:rsidRPr="004F5D3A">
              <w:rPr>
                <w:rFonts w:ascii="Times New Roman" w:eastAsia="Times New Roman" w:hAnsi="Times New Roman" w:cs="Times New Roman"/>
                <w:color w:val="000000" w:themeColor="text1"/>
                <w:sz w:val="22"/>
                <w:szCs w:val="22"/>
                <w:lang w:val="en-GB"/>
              </w:rPr>
              <w:t>,</w:t>
            </w:r>
            <w:r w:rsidRPr="004F5D3A">
              <w:rPr>
                <w:rFonts w:ascii="Times New Roman" w:eastAsia="Times New Roman" w:hAnsi="Times New Roman" w:cs="Times New Roman"/>
                <w:color w:val="000000" w:themeColor="text1"/>
                <w:sz w:val="22"/>
                <w:szCs w:val="22"/>
                <w:lang w:val="en-GB"/>
              </w:rPr>
              <w:t xml:space="preserve"> the strategic adaptation pillars of which are: i) institutional capacity strengthening; ii) education, communication and </w:t>
            </w:r>
            <w:r w:rsidR="002A5837" w:rsidRPr="004F5D3A">
              <w:rPr>
                <w:rFonts w:ascii="Times New Roman" w:eastAsia="Times New Roman" w:hAnsi="Times New Roman" w:cs="Times New Roman"/>
                <w:color w:val="000000" w:themeColor="text1"/>
                <w:sz w:val="22"/>
                <w:szCs w:val="22"/>
                <w:lang w:val="en-GB"/>
              </w:rPr>
              <w:t>citizen</w:t>
            </w:r>
            <w:r w:rsidRPr="004F5D3A">
              <w:rPr>
                <w:rFonts w:ascii="Times New Roman" w:eastAsia="Times New Roman" w:hAnsi="Times New Roman" w:cs="Times New Roman"/>
                <w:color w:val="000000" w:themeColor="text1"/>
                <w:sz w:val="22"/>
                <w:szCs w:val="22"/>
                <w:lang w:val="en-GB"/>
              </w:rPr>
              <w:t xml:space="preserve"> participation, iii) knowledge and technology management and the implementation of a gender perspective, a rights-based approach and cultural diversity as crosscutting issues. In this regard, technical assistance has an impact on all pillars of the </w:t>
            </w:r>
            <w:r w:rsidR="00247A72" w:rsidRPr="004F5D3A">
              <w:rPr>
                <w:rFonts w:ascii="Times New Roman" w:eastAsia="Times New Roman" w:hAnsi="Times New Roman" w:cs="Times New Roman"/>
                <w:color w:val="000000" w:themeColor="text1"/>
                <w:sz w:val="22"/>
                <w:szCs w:val="22"/>
                <w:lang w:val="en-GB"/>
              </w:rPr>
              <w:t>PNCC</w:t>
            </w:r>
            <w:r w:rsidRPr="004F5D3A">
              <w:rPr>
                <w:rFonts w:ascii="Times New Roman" w:eastAsia="Times New Roman" w:hAnsi="Times New Roman" w:cs="Times New Roman"/>
                <w:color w:val="000000" w:themeColor="text1"/>
                <w:sz w:val="22"/>
                <w:szCs w:val="22"/>
                <w:lang w:val="en-GB"/>
              </w:rPr>
              <w:t xml:space="preserve"> adaptation strategy. In addition, this technical assistance contributes to two of the priority sectors noted in the PNCC: water resource management and land-use planning and related activities. Gender mainstreaming will also be applied </w:t>
            </w:r>
            <w:r w:rsidR="002A5837" w:rsidRPr="004F5D3A">
              <w:rPr>
                <w:rFonts w:ascii="Times New Roman" w:eastAsia="Times New Roman" w:hAnsi="Times New Roman" w:cs="Times New Roman"/>
                <w:color w:val="000000" w:themeColor="text1"/>
                <w:sz w:val="22"/>
                <w:szCs w:val="22"/>
                <w:lang w:val="en-GB"/>
              </w:rPr>
              <w:t>in</w:t>
            </w:r>
            <w:r w:rsidRPr="004F5D3A">
              <w:rPr>
                <w:rFonts w:ascii="Times New Roman" w:eastAsia="Times New Roman" w:hAnsi="Times New Roman" w:cs="Times New Roman"/>
                <w:color w:val="000000" w:themeColor="text1"/>
                <w:sz w:val="22"/>
                <w:szCs w:val="22"/>
                <w:lang w:val="en-GB"/>
              </w:rPr>
              <w:t xml:space="preserve"> its implementation.</w:t>
            </w:r>
          </w:p>
          <w:p w14:paraId="374D5B07" w14:textId="072EEF76" w:rsidR="00C87D63" w:rsidRPr="004F5D3A" w:rsidRDefault="00C87D63" w:rsidP="00C87D63">
            <w:pPr>
              <w:spacing w:after="60"/>
              <w:jc w:val="both"/>
              <w:rPr>
                <w:rFonts w:ascii="Times New Roman" w:eastAsia="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The country’s National Climate Change Policy (2012) has prioritized the development and inclusion of </w:t>
            </w:r>
            <w:r w:rsidR="00C45783" w:rsidRPr="004F5D3A">
              <w:rPr>
                <w:rFonts w:ascii="Times New Roman" w:eastAsia="Times New Roman" w:hAnsi="Times New Roman" w:cs="Times New Roman"/>
                <w:color w:val="000000" w:themeColor="text1"/>
                <w:sz w:val="22"/>
                <w:szCs w:val="22"/>
                <w:lang w:val="en-GB"/>
              </w:rPr>
              <w:t xml:space="preserve">knowledge management and </w:t>
            </w:r>
            <w:r w:rsidRPr="004F5D3A">
              <w:rPr>
                <w:rFonts w:ascii="Times New Roman" w:eastAsia="Times New Roman" w:hAnsi="Times New Roman" w:cs="Times New Roman"/>
                <w:color w:val="000000" w:themeColor="text1"/>
                <w:sz w:val="22"/>
                <w:szCs w:val="22"/>
                <w:lang w:val="en-GB"/>
              </w:rPr>
              <w:t xml:space="preserve">scientific and technical advances in </w:t>
            </w:r>
            <w:r w:rsidR="00C45783" w:rsidRPr="004F5D3A">
              <w:rPr>
                <w:rFonts w:ascii="Times New Roman" w:eastAsia="Times New Roman" w:hAnsi="Times New Roman" w:cs="Times New Roman"/>
                <w:color w:val="000000" w:themeColor="text1"/>
                <w:sz w:val="22"/>
                <w:szCs w:val="22"/>
                <w:lang w:val="en-GB"/>
              </w:rPr>
              <w:t>adap</w:t>
            </w:r>
            <w:r w:rsidRPr="004F5D3A">
              <w:rPr>
                <w:rFonts w:ascii="Times New Roman" w:eastAsia="Times New Roman" w:hAnsi="Times New Roman" w:cs="Times New Roman"/>
                <w:color w:val="000000" w:themeColor="text1"/>
                <w:sz w:val="22"/>
                <w:szCs w:val="22"/>
                <w:lang w:val="en-GB"/>
              </w:rPr>
              <w:t>tin</w:t>
            </w:r>
            <w:r w:rsidR="00C45783" w:rsidRPr="004F5D3A">
              <w:rPr>
                <w:rFonts w:ascii="Times New Roman" w:eastAsia="Times New Roman" w:hAnsi="Times New Roman" w:cs="Times New Roman"/>
                <w:color w:val="000000" w:themeColor="text1"/>
                <w:sz w:val="22"/>
                <w:szCs w:val="22"/>
                <w:lang w:val="en-GB"/>
              </w:rPr>
              <w:t>g</w:t>
            </w:r>
            <w:r w:rsidRPr="004F5D3A">
              <w:rPr>
                <w:rFonts w:ascii="Times New Roman" w:eastAsia="Times New Roman" w:hAnsi="Times New Roman" w:cs="Times New Roman"/>
                <w:color w:val="000000" w:themeColor="text1"/>
                <w:sz w:val="22"/>
                <w:szCs w:val="22"/>
                <w:lang w:val="en-GB"/>
              </w:rPr>
              <w:t xml:space="preserve"> to and mitigatin</w:t>
            </w:r>
            <w:r w:rsidR="00C45783" w:rsidRPr="004F5D3A">
              <w:rPr>
                <w:rFonts w:ascii="Times New Roman" w:eastAsia="Times New Roman" w:hAnsi="Times New Roman" w:cs="Times New Roman"/>
                <w:color w:val="000000" w:themeColor="text1"/>
                <w:sz w:val="22"/>
                <w:szCs w:val="22"/>
                <w:lang w:val="en-GB"/>
              </w:rPr>
              <w:t>g</w:t>
            </w:r>
            <w:r w:rsidRPr="004F5D3A">
              <w:rPr>
                <w:rFonts w:ascii="Times New Roman" w:eastAsia="Times New Roman" w:hAnsi="Times New Roman" w:cs="Times New Roman"/>
                <w:color w:val="000000" w:themeColor="text1"/>
                <w:sz w:val="22"/>
                <w:szCs w:val="22"/>
                <w:lang w:val="en-GB"/>
              </w:rPr>
              <w:t xml:space="preserve"> the effects of climate change. This technical assistance directly contributes to this priority.</w:t>
            </w:r>
          </w:p>
          <w:p w14:paraId="49DECD10" w14:textId="6E7163EB" w:rsidR="00D624F8" w:rsidRPr="004F5D3A" w:rsidRDefault="003C68D7" w:rsidP="0090206A">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The National Climate Change Adaptation Strategy also includes components of technological research and innovation and capacity</w:t>
            </w:r>
            <w:r w:rsidR="00A100ED" w:rsidRPr="004F5D3A">
              <w:rPr>
                <w:rFonts w:ascii="Times New Roman" w:eastAsia="Times New Roman" w:hAnsi="Times New Roman" w:cs="Times New Roman"/>
                <w:color w:val="000000" w:themeColor="text1"/>
                <w:sz w:val="22"/>
                <w:szCs w:val="22"/>
                <w:lang w:val="en-GB"/>
              </w:rPr>
              <w:t>-</w:t>
            </w:r>
            <w:r w:rsidRPr="004F5D3A">
              <w:rPr>
                <w:rFonts w:ascii="Times New Roman" w:eastAsia="Times New Roman" w:hAnsi="Times New Roman" w:cs="Times New Roman"/>
                <w:color w:val="000000" w:themeColor="text1"/>
                <w:sz w:val="22"/>
                <w:szCs w:val="22"/>
                <w:lang w:val="en-GB"/>
              </w:rPr>
              <w:t>building for environmental governance, which is in line with the objectives of this request</w:t>
            </w:r>
            <w:r w:rsidR="00C45783" w:rsidRPr="004F5D3A">
              <w:rPr>
                <w:rFonts w:ascii="Times New Roman" w:eastAsia="Times New Roman" w:hAnsi="Times New Roman" w:cs="Times New Roman"/>
                <w:color w:val="000000" w:themeColor="text1"/>
                <w:sz w:val="22"/>
                <w:szCs w:val="22"/>
                <w:lang w:val="en-GB"/>
              </w:rPr>
              <w:t xml:space="preserve"> for </w:t>
            </w:r>
            <w:r w:rsidR="00247A72" w:rsidRPr="004F5D3A">
              <w:rPr>
                <w:rFonts w:ascii="Times New Roman" w:eastAsia="Times New Roman" w:hAnsi="Times New Roman" w:cs="Times New Roman"/>
                <w:color w:val="000000" w:themeColor="text1"/>
                <w:sz w:val="22"/>
                <w:szCs w:val="22"/>
                <w:lang w:val="en-GB"/>
              </w:rPr>
              <w:t xml:space="preserve">technical </w:t>
            </w:r>
            <w:r w:rsidR="00C45783" w:rsidRPr="004F5D3A">
              <w:rPr>
                <w:rFonts w:ascii="Times New Roman" w:eastAsia="Times New Roman" w:hAnsi="Times New Roman" w:cs="Times New Roman"/>
                <w:color w:val="000000" w:themeColor="text1"/>
                <w:sz w:val="22"/>
                <w:szCs w:val="22"/>
                <w:lang w:val="en-GB"/>
              </w:rPr>
              <w:t>assistance</w:t>
            </w:r>
            <w:r w:rsidRPr="004F5D3A">
              <w:rPr>
                <w:rFonts w:ascii="Times New Roman" w:eastAsia="Times New Roman" w:hAnsi="Times New Roman" w:cs="Times New Roman"/>
                <w:color w:val="000000" w:themeColor="text1"/>
                <w:sz w:val="22"/>
                <w:szCs w:val="22"/>
                <w:lang w:val="en-GB"/>
              </w:rPr>
              <w:t>.</w:t>
            </w:r>
          </w:p>
          <w:p w14:paraId="0E4AA89E" w14:textId="08A690A4" w:rsidR="0083303F" w:rsidRPr="004F5D3A" w:rsidRDefault="0083303F" w:rsidP="003C68D7">
            <w:pPr>
              <w:spacing w:after="60"/>
              <w:jc w:val="both"/>
              <w:rPr>
                <w:rFonts w:ascii="Times New Roman" w:eastAsia="Times New Roman" w:hAnsi="Times New Roman" w:cs="Times New Roman"/>
                <w:iCs/>
                <w:color w:val="000000" w:themeColor="text1"/>
                <w:sz w:val="22"/>
                <w:szCs w:val="22"/>
                <w:lang w:val="en-GB"/>
              </w:rPr>
            </w:pPr>
          </w:p>
        </w:tc>
      </w:tr>
    </w:tbl>
    <w:p w14:paraId="3480BCFC" w14:textId="77777777" w:rsidR="0083303F" w:rsidRPr="004F5D3A" w:rsidRDefault="0083303F" w:rsidP="004820C1">
      <w:pPr>
        <w:spacing w:after="0" w:line="276" w:lineRule="auto"/>
        <w:rPr>
          <w:rFonts w:ascii="Times New Roman" w:eastAsia="Times New Roman" w:hAnsi="Times New Roman" w:cs="Times New Roman"/>
          <w:b/>
          <w:bCs/>
          <w:color w:val="000000" w:themeColor="text1"/>
          <w:sz w:val="16"/>
          <w:szCs w:val="16"/>
          <w:lang w:val="en-GB"/>
        </w:rPr>
      </w:pPr>
    </w:p>
    <w:p w14:paraId="0E4AA8A1" w14:textId="469946D7" w:rsidR="004820C1" w:rsidRPr="004F5D3A" w:rsidRDefault="29EFD826" w:rsidP="00A571CF">
      <w:pPr>
        <w:pStyle w:val="ListParagraph"/>
        <w:numPr>
          <w:ilvl w:val="0"/>
          <w:numId w:val="1"/>
        </w:numPr>
        <w:spacing w:after="0" w:line="276" w:lineRule="auto"/>
        <w:ind w:left="426"/>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Linkages to relev</w:t>
      </w:r>
      <w:r w:rsidR="00C45783" w:rsidRPr="004F5D3A">
        <w:rPr>
          <w:rFonts w:ascii="Times New Roman" w:eastAsia="Times New Roman" w:hAnsi="Times New Roman" w:cs="Times New Roman"/>
          <w:b/>
          <w:bCs/>
          <w:color w:val="000000" w:themeColor="text1"/>
          <w:sz w:val="22"/>
          <w:szCs w:val="22"/>
          <w:lang w:val="en-GB"/>
        </w:rPr>
        <w:t>ant parallel ongoing activities</w:t>
      </w:r>
      <w:r w:rsidR="00371195" w:rsidRPr="004F5D3A">
        <w:rPr>
          <w:rFonts w:ascii="Times New Roman" w:eastAsia="Times New Roman" w:hAnsi="Times New Roman" w:cs="Times New Roman"/>
          <w:b/>
          <w:bCs/>
          <w:color w:val="000000" w:themeColor="text1"/>
          <w:sz w:val="22"/>
          <w:szCs w:val="22"/>
          <w:lang w:val="en-GB"/>
        </w:rPr>
        <w:t>:</w:t>
      </w:r>
    </w:p>
    <w:p w14:paraId="63FB7D12" w14:textId="77777777" w:rsidR="00D77E6B" w:rsidRPr="004F5D3A" w:rsidRDefault="00D77E6B" w:rsidP="00D77E6B">
      <w:pPr>
        <w:spacing w:after="0"/>
        <w:rPr>
          <w:rFonts w:ascii="Times New Roman" w:hAnsi="Times New Roman" w:cs="Times New Roman"/>
          <w:sz w:val="16"/>
          <w:szCs w:val="16"/>
          <w:lang w:val="en-GB"/>
        </w:rPr>
      </w:pPr>
    </w:p>
    <w:tbl>
      <w:tblPr>
        <w:tblStyle w:val="TableGrid"/>
        <w:tblW w:w="9072" w:type="dxa"/>
        <w:tblInd w:w="108" w:type="dxa"/>
        <w:tblLook w:val="04A0" w:firstRow="1" w:lastRow="0" w:firstColumn="1" w:lastColumn="0" w:noHBand="0" w:noVBand="1"/>
      </w:tblPr>
      <w:tblGrid>
        <w:gridCol w:w="9072"/>
      </w:tblGrid>
      <w:tr w:rsidR="004820C1" w:rsidRPr="00573A62" w14:paraId="0E4AA8A3" w14:textId="77777777" w:rsidTr="29EFD826">
        <w:trPr>
          <w:trHeight w:val="1018"/>
        </w:trPr>
        <w:tc>
          <w:tcPr>
            <w:tcW w:w="9072" w:type="dxa"/>
            <w:shd w:val="clear" w:color="auto" w:fill="C6D9F1" w:themeFill="text2" w:themeFillTint="33"/>
          </w:tcPr>
          <w:p w14:paraId="5F4F1072" w14:textId="359A7847" w:rsidR="002927B2" w:rsidRPr="004F5D3A" w:rsidRDefault="00D77E6B" w:rsidP="00E520EC">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The activities to be implemented </w:t>
            </w:r>
            <w:r w:rsidR="00C45783" w:rsidRPr="004F5D3A">
              <w:rPr>
                <w:rFonts w:ascii="Times New Roman" w:eastAsia="Times New Roman" w:hAnsi="Times New Roman" w:cs="Times New Roman"/>
                <w:color w:val="000000" w:themeColor="text1"/>
                <w:sz w:val="22"/>
                <w:szCs w:val="22"/>
                <w:lang w:val="en-GB"/>
              </w:rPr>
              <w:t>as part of</w:t>
            </w:r>
            <w:r w:rsidRPr="004F5D3A">
              <w:rPr>
                <w:rFonts w:ascii="Times New Roman" w:eastAsia="Times New Roman" w:hAnsi="Times New Roman" w:cs="Times New Roman"/>
                <w:color w:val="000000" w:themeColor="text1"/>
                <w:sz w:val="22"/>
                <w:szCs w:val="22"/>
                <w:lang w:val="en-GB"/>
              </w:rPr>
              <w:t xml:space="preserve"> this assistance will contribute to updating and improving the</w:t>
            </w:r>
            <w:r w:rsidR="00C45783" w:rsidRPr="004F5D3A">
              <w:rPr>
                <w:rFonts w:ascii="Times New Roman" w:eastAsia="Times New Roman" w:hAnsi="Times New Roman" w:cs="Times New Roman"/>
                <w:color w:val="000000" w:themeColor="text1"/>
                <w:sz w:val="22"/>
                <w:szCs w:val="22"/>
                <w:lang w:val="en-GB"/>
              </w:rPr>
              <w:t xml:space="preserve"> following</w:t>
            </w:r>
            <w:r w:rsidR="00245448" w:rsidRPr="004F5D3A">
              <w:rPr>
                <w:rFonts w:ascii="Times New Roman" w:eastAsia="Times New Roman" w:hAnsi="Times New Roman" w:cs="Times New Roman"/>
                <w:color w:val="000000" w:themeColor="text1"/>
                <w:sz w:val="22"/>
                <w:szCs w:val="22"/>
                <w:lang w:val="en-GB"/>
              </w:rPr>
              <w:t xml:space="preserve"> regulations, policies and p</w:t>
            </w:r>
            <w:r w:rsidRPr="004F5D3A">
              <w:rPr>
                <w:rFonts w:ascii="Times New Roman" w:eastAsia="Times New Roman" w:hAnsi="Times New Roman" w:cs="Times New Roman"/>
                <w:color w:val="000000" w:themeColor="text1"/>
                <w:sz w:val="22"/>
                <w:szCs w:val="22"/>
                <w:lang w:val="en-GB"/>
              </w:rPr>
              <w:t>lans in Paraguay:</w:t>
            </w:r>
          </w:p>
          <w:p w14:paraId="277F01F7" w14:textId="5532C308"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Law No. 3239/2007</w:t>
            </w:r>
            <w:r w:rsidR="00C45783" w:rsidRPr="004F5D3A">
              <w:rPr>
                <w:rFonts w:ascii="Times New Roman" w:eastAsia="Times New Roman" w:hAnsi="Times New Roman" w:cs="Times New Roman"/>
                <w:color w:val="000000"/>
                <w:sz w:val="22"/>
                <w:szCs w:val="22"/>
                <w:lang w:val="en-GB"/>
              </w:rPr>
              <w:t xml:space="preserve"> on Water Resources in Paraguay</w:t>
            </w:r>
          </w:p>
          <w:p w14:paraId="4E7B1840" w14:textId="3A75D32A"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Evaluation of Investment and Financial Flows for adaptation measures in the agriculture, health an</w:t>
            </w:r>
            <w:r w:rsidR="00C45783" w:rsidRPr="004F5D3A">
              <w:rPr>
                <w:rFonts w:ascii="Times New Roman" w:eastAsia="Times New Roman" w:hAnsi="Times New Roman" w:cs="Times New Roman"/>
                <w:color w:val="000000"/>
                <w:sz w:val="22"/>
                <w:szCs w:val="22"/>
                <w:lang w:val="en-GB"/>
              </w:rPr>
              <w:t>d forestry sectors (UNDP, 2010)</w:t>
            </w:r>
          </w:p>
          <w:p w14:paraId="31C7E196" w14:textId="13AEF83C"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National Climate Change Policy (2012)</w:t>
            </w:r>
          </w:p>
          <w:p w14:paraId="5C25F395" w14:textId="23C33AAE"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Technical reports on suspending water abstraction from </w:t>
            </w:r>
            <w:r w:rsidR="00245448" w:rsidRPr="004F5D3A">
              <w:rPr>
                <w:rFonts w:ascii="Times New Roman" w:eastAsia="Times New Roman" w:hAnsi="Times New Roman" w:cs="Times New Roman"/>
                <w:color w:val="000000"/>
                <w:sz w:val="22"/>
                <w:szCs w:val="22"/>
                <w:lang w:val="en-GB"/>
              </w:rPr>
              <w:t xml:space="preserve">the </w:t>
            </w:r>
            <w:r w:rsidRPr="004F5D3A">
              <w:rPr>
                <w:rFonts w:ascii="Times New Roman" w:eastAsia="Times New Roman" w:hAnsi="Times New Roman" w:cs="Times New Roman"/>
                <w:color w:val="000000"/>
                <w:sz w:val="22"/>
                <w:szCs w:val="22"/>
                <w:lang w:val="en-GB"/>
              </w:rPr>
              <w:t>Tebicuary River in 2012 (SEAM Resolution No</w:t>
            </w:r>
            <w:r w:rsidR="00245448" w:rsidRPr="004F5D3A">
              <w:rPr>
                <w:rFonts w:ascii="Times New Roman" w:eastAsia="Times New Roman" w:hAnsi="Times New Roman" w:cs="Times New Roman"/>
                <w:color w:val="000000"/>
                <w:sz w:val="22"/>
                <w:szCs w:val="22"/>
                <w:lang w:val="en-GB"/>
              </w:rPr>
              <w:t>.</w:t>
            </w:r>
            <w:r w:rsidRPr="004F5D3A">
              <w:rPr>
                <w:rFonts w:ascii="Times New Roman" w:eastAsia="Times New Roman" w:hAnsi="Times New Roman" w:cs="Times New Roman"/>
                <w:color w:val="000000"/>
                <w:sz w:val="22"/>
                <w:szCs w:val="22"/>
                <w:lang w:val="en-GB"/>
              </w:rPr>
              <w:t xml:space="preserve"> 1785/12)</w:t>
            </w:r>
          </w:p>
          <w:p w14:paraId="36FE8EE5" w14:textId="130E3991"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Paraguay’s National Development Plan</w:t>
            </w:r>
            <w:r w:rsidR="00247A72" w:rsidRPr="004F5D3A">
              <w:rPr>
                <w:rFonts w:ascii="Times New Roman" w:eastAsia="Times New Roman" w:hAnsi="Times New Roman" w:cs="Times New Roman"/>
                <w:color w:val="000000"/>
                <w:sz w:val="22"/>
                <w:szCs w:val="22"/>
                <w:lang w:val="en-GB"/>
              </w:rPr>
              <w:t xml:space="preserve"> 2014–</w:t>
            </w:r>
            <w:r w:rsidRPr="004F5D3A">
              <w:rPr>
                <w:rFonts w:ascii="Times New Roman" w:eastAsia="Times New Roman" w:hAnsi="Times New Roman" w:cs="Times New Roman"/>
                <w:color w:val="000000"/>
                <w:sz w:val="22"/>
                <w:szCs w:val="22"/>
                <w:lang w:val="en-GB"/>
              </w:rPr>
              <w:t>2030</w:t>
            </w:r>
          </w:p>
          <w:p w14:paraId="3D4583B2" w14:textId="3FD96BED" w:rsidR="00E520EC" w:rsidRPr="004F5D3A" w:rsidRDefault="00245448" w:rsidP="00A571CF">
            <w:pPr>
              <w:pStyle w:val="ListParagraph"/>
              <w:numPr>
                <w:ilvl w:val="0"/>
                <w:numId w:val="4"/>
              </w:numPr>
              <w:spacing w:after="40"/>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PNCC</w:t>
            </w:r>
            <w:r w:rsidR="00E520EC" w:rsidRPr="004F5D3A">
              <w:rPr>
                <w:rFonts w:ascii="Times New Roman" w:eastAsia="Times New Roman" w:hAnsi="Times New Roman" w:cs="Times New Roman"/>
                <w:color w:val="000000"/>
                <w:sz w:val="22"/>
                <w:szCs w:val="22"/>
                <w:lang w:val="en-GB"/>
              </w:rPr>
              <w:t xml:space="preserve"> (2014)</w:t>
            </w:r>
          </w:p>
          <w:p w14:paraId="5EBCB304" w14:textId="23B708CD"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lastRenderedPageBreak/>
              <w:t xml:space="preserve">National Climate Change Adaptation </w:t>
            </w:r>
            <w:r w:rsidR="00C45783" w:rsidRPr="004F5D3A">
              <w:rPr>
                <w:rFonts w:ascii="Times New Roman" w:eastAsia="Times New Roman" w:hAnsi="Times New Roman" w:cs="Times New Roman"/>
                <w:color w:val="000000"/>
                <w:sz w:val="22"/>
                <w:szCs w:val="22"/>
                <w:lang w:val="en-GB"/>
              </w:rPr>
              <w:t xml:space="preserve">Strategy </w:t>
            </w:r>
            <w:r w:rsidRPr="004F5D3A">
              <w:rPr>
                <w:rFonts w:ascii="Times New Roman" w:eastAsia="Times New Roman" w:hAnsi="Times New Roman" w:cs="Times New Roman"/>
                <w:color w:val="000000"/>
                <w:sz w:val="22"/>
                <w:szCs w:val="22"/>
                <w:lang w:val="en-GB"/>
              </w:rPr>
              <w:t>(2015)</w:t>
            </w:r>
          </w:p>
          <w:p w14:paraId="243230A0" w14:textId="570631F3" w:rsidR="00E520EC" w:rsidRPr="004F5D3A" w:rsidRDefault="00E520EC" w:rsidP="00A571CF">
            <w:pPr>
              <w:pStyle w:val="ListParagraph"/>
              <w:numPr>
                <w:ilvl w:val="0"/>
                <w:numId w:val="4"/>
              </w:numPr>
              <w:spacing w:after="40"/>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Evaluation of the water resource sector’s vulnerability</w:t>
            </w:r>
            <w:r w:rsidR="00245448" w:rsidRPr="004F5D3A">
              <w:rPr>
                <w:rFonts w:ascii="Times New Roman" w:eastAsia="Times New Roman" w:hAnsi="Times New Roman" w:cs="Times New Roman"/>
                <w:color w:val="000000"/>
                <w:sz w:val="22"/>
                <w:szCs w:val="22"/>
                <w:lang w:val="en-GB"/>
              </w:rPr>
              <w:t xml:space="preserve"> to climate change </w:t>
            </w:r>
            <w:r w:rsidR="00C80FC6" w:rsidRPr="004F5D3A">
              <w:rPr>
                <w:rFonts w:ascii="Times New Roman" w:eastAsia="Times New Roman" w:hAnsi="Times New Roman" w:cs="Times New Roman"/>
                <w:color w:val="000000"/>
                <w:sz w:val="22"/>
                <w:szCs w:val="22"/>
                <w:lang w:val="en-GB"/>
              </w:rPr>
              <w:t xml:space="preserve">(SEAM, </w:t>
            </w:r>
            <w:r w:rsidR="00245448" w:rsidRPr="004F5D3A">
              <w:rPr>
                <w:rFonts w:ascii="Times New Roman" w:eastAsia="Times New Roman" w:hAnsi="Times New Roman" w:cs="Times New Roman"/>
                <w:color w:val="000000"/>
                <w:sz w:val="22"/>
                <w:szCs w:val="22"/>
                <w:lang w:val="en-GB"/>
              </w:rPr>
              <w:t>2016)</w:t>
            </w:r>
          </w:p>
          <w:p w14:paraId="082C99C4" w14:textId="64F99CEE" w:rsidR="002927B2" w:rsidRPr="004F5D3A" w:rsidRDefault="002927B2" w:rsidP="00A571CF">
            <w:pPr>
              <w:pStyle w:val="ListParagraph"/>
              <w:numPr>
                <w:ilvl w:val="0"/>
                <w:numId w:val="4"/>
              </w:numPr>
              <w:spacing w:after="40"/>
              <w:ind w:left="714" w:hanging="357"/>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Water and Sanitation Sector </w:t>
            </w:r>
            <w:r w:rsidR="00C45783" w:rsidRPr="004F5D3A">
              <w:rPr>
                <w:rFonts w:ascii="Times New Roman" w:eastAsia="Times New Roman" w:hAnsi="Times New Roman" w:cs="Times New Roman"/>
                <w:color w:val="000000"/>
                <w:sz w:val="22"/>
                <w:szCs w:val="22"/>
                <w:lang w:val="en-GB"/>
              </w:rPr>
              <w:t xml:space="preserve">Modernization Project </w:t>
            </w:r>
            <w:r w:rsidRPr="004F5D3A">
              <w:rPr>
                <w:rFonts w:ascii="Times New Roman" w:eastAsia="Times New Roman" w:hAnsi="Times New Roman" w:cs="Times New Roman"/>
                <w:color w:val="000000"/>
                <w:sz w:val="22"/>
                <w:szCs w:val="22"/>
                <w:lang w:val="en-GB"/>
              </w:rPr>
              <w:t>(SEAM, 2016)</w:t>
            </w:r>
          </w:p>
          <w:p w14:paraId="3CAF51DF" w14:textId="6B84E95E" w:rsidR="00E520EC" w:rsidRPr="004F5D3A" w:rsidRDefault="00E520EC" w:rsidP="00A571CF">
            <w:pPr>
              <w:pStyle w:val="ListParagraph"/>
              <w:numPr>
                <w:ilvl w:val="0"/>
                <w:numId w:val="4"/>
              </w:numPr>
              <w:spacing w:after="40"/>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National Law No</w:t>
            </w:r>
            <w:r w:rsidR="00C45783" w:rsidRPr="004F5D3A">
              <w:rPr>
                <w:rFonts w:ascii="Times New Roman" w:eastAsia="Times New Roman" w:hAnsi="Times New Roman" w:cs="Times New Roman"/>
                <w:color w:val="000000"/>
                <w:sz w:val="22"/>
                <w:szCs w:val="22"/>
                <w:lang w:val="en-GB"/>
              </w:rPr>
              <w:t>.</w:t>
            </w:r>
            <w:r w:rsidRPr="004F5D3A">
              <w:rPr>
                <w:rFonts w:ascii="Times New Roman" w:eastAsia="Times New Roman" w:hAnsi="Times New Roman" w:cs="Times New Roman"/>
                <w:color w:val="000000"/>
                <w:sz w:val="22"/>
                <w:szCs w:val="22"/>
                <w:lang w:val="en-GB"/>
              </w:rPr>
              <w:t xml:space="preserve"> 5875 on Climate Change (2017)</w:t>
            </w:r>
          </w:p>
          <w:p w14:paraId="00295D3E" w14:textId="35729672" w:rsidR="00E520EC" w:rsidRPr="004F5D3A" w:rsidRDefault="00E520EC" w:rsidP="00A571CF">
            <w:pPr>
              <w:pStyle w:val="ListParagraph"/>
              <w:numPr>
                <w:ilvl w:val="0"/>
                <w:numId w:val="4"/>
              </w:numPr>
              <w:spacing w:after="40"/>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Design of the National</w:t>
            </w:r>
            <w:r w:rsidR="00C80FC6" w:rsidRPr="004F5D3A">
              <w:rPr>
                <w:rFonts w:ascii="Times New Roman" w:eastAsia="Times New Roman" w:hAnsi="Times New Roman" w:cs="Times New Roman"/>
                <w:color w:val="000000"/>
                <w:sz w:val="22"/>
                <w:szCs w:val="22"/>
                <w:lang w:val="en-GB"/>
              </w:rPr>
              <w:t xml:space="preserve"> Climate Change Adaptation Plan – </w:t>
            </w:r>
            <w:r w:rsidR="00CB290B" w:rsidRPr="004F5D3A">
              <w:rPr>
                <w:rFonts w:ascii="Times New Roman" w:eastAsia="Times New Roman" w:hAnsi="Times New Roman" w:cs="Times New Roman"/>
                <w:color w:val="000000"/>
                <w:sz w:val="22"/>
                <w:szCs w:val="22"/>
                <w:lang w:val="en-GB"/>
              </w:rPr>
              <w:t>Final r</w:t>
            </w:r>
            <w:r w:rsidRPr="004F5D3A">
              <w:rPr>
                <w:rFonts w:ascii="Times New Roman" w:eastAsia="Times New Roman" w:hAnsi="Times New Roman" w:cs="Times New Roman"/>
                <w:color w:val="000000"/>
                <w:sz w:val="22"/>
                <w:szCs w:val="22"/>
                <w:lang w:val="en-GB"/>
              </w:rPr>
              <w:t xml:space="preserve">eport </w:t>
            </w:r>
            <w:r w:rsidR="00C80FC6" w:rsidRPr="004F5D3A">
              <w:rPr>
                <w:rFonts w:ascii="Times New Roman" w:eastAsia="Times New Roman" w:hAnsi="Times New Roman" w:cs="Times New Roman"/>
                <w:color w:val="000000"/>
                <w:sz w:val="22"/>
                <w:szCs w:val="22"/>
                <w:lang w:val="en-GB"/>
              </w:rPr>
              <w:t xml:space="preserve">(SEAM, </w:t>
            </w:r>
            <w:r w:rsidR="00CB290B" w:rsidRPr="004F5D3A">
              <w:rPr>
                <w:rFonts w:ascii="Times New Roman" w:eastAsia="Times New Roman" w:hAnsi="Times New Roman" w:cs="Times New Roman"/>
                <w:color w:val="000000"/>
                <w:sz w:val="22"/>
                <w:szCs w:val="22"/>
                <w:lang w:val="en-GB"/>
              </w:rPr>
              <w:t>2017)</w:t>
            </w:r>
          </w:p>
          <w:p w14:paraId="0E4AA8A2" w14:textId="058319AB" w:rsidR="00851161" w:rsidRPr="004F5D3A" w:rsidRDefault="00E520EC" w:rsidP="00C80FC6">
            <w:pPr>
              <w:pStyle w:val="ListParagraph"/>
              <w:numPr>
                <w:ilvl w:val="0"/>
                <w:numId w:val="4"/>
              </w:numPr>
              <w:spacing w:after="40"/>
              <w:contextualSpacing w:val="0"/>
              <w:jc w:val="both"/>
              <w:rPr>
                <w:rFonts w:ascii="Times New Roman" w:eastAsia="Times New Roman" w:hAnsi="Times New Roman" w:cs="Times New Roman"/>
                <w:iCs/>
                <w:color w:val="000000"/>
                <w:sz w:val="22"/>
                <w:szCs w:val="22"/>
                <w:lang w:val="en-GB"/>
              </w:rPr>
            </w:pPr>
            <w:r w:rsidRPr="004F5D3A">
              <w:rPr>
                <w:rFonts w:ascii="Times New Roman" w:eastAsia="Times New Roman" w:hAnsi="Times New Roman" w:cs="Times New Roman"/>
                <w:color w:val="000000"/>
                <w:sz w:val="22"/>
                <w:szCs w:val="22"/>
                <w:lang w:val="en-GB"/>
              </w:rPr>
              <w:t xml:space="preserve">Guide for </w:t>
            </w:r>
            <w:r w:rsidR="001A5323">
              <w:rPr>
                <w:rFonts w:ascii="Times New Roman" w:eastAsia="Times New Roman" w:hAnsi="Times New Roman" w:cs="Times New Roman"/>
                <w:color w:val="000000"/>
                <w:sz w:val="22"/>
                <w:szCs w:val="22"/>
                <w:lang w:val="en-GB"/>
              </w:rPr>
              <w:t>producing</w:t>
            </w:r>
            <w:r w:rsidRPr="004F5D3A">
              <w:rPr>
                <w:rFonts w:ascii="Times New Roman" w:eastAsia="Times New Roman" w:hAnsi="Times New Roman" w:cs="Times New Roman"/>
                <w:color w:val="000000"/>
                <w:sz w:val="22"/>
                <w:szCs w:val="22"/>
                <w:lang w:val="en-GB"/>
              </w:rPr>
              <w:t xml:space="preserve"> sector </w:t>
            </w:r>
            <w:r w:rsidR="00C80FC6" w:rsidRPr="004F5D3A">
              <w:rPr>
                <w:rFonts w:ascii="Times New Roman" w:eastAsia="Times New Roman" w:hAnsi="Times New Roman" w:cs="Times New Roman"/>
                <w:color w:val="000000"/>
                <w:sz w:val="22"/>
                <w:szCs w:val="22"/>
                <w:lang w:val="en-GB"/>
              </w:rPr>
              <w:t>climate change adaptation plans –</w:t>
            </w:r>
            <w:r w:rsidRPr="004F5D3A">
              <w:rPr>
                <w:rFonts w:ascii="Times New Roman" w:eastAsia="Times New Roman" w:hAnsi="Times New Roman" w:cs="Times New Roman"/>
                <w:color w:val="000000"/>
                <w:sz w:val="22"/>
                <w:szCs w:val="22"/>
                <w:lang w:val="en-GB"/>
              </w:rPr>
              <w:t xml:space="preserve"> Guiding docum</w:t>
            </w:r>
            <w:r w:rsidR="00C80FC6" w:rsidRPr="004F5D3A">
              <w:rPr>
                <w:rFonts w:ascii="Times New Roman" w:eastAsia="Times New Roman" w:hAnsi="Times New Roman" w:cs="Times New Roman"/>
                <w:color w:val="000000"/>
                <w:sz w:val="22"/>
                <w:szCs w:val="22"/>
                <w:lang w:val="en-GB"/>
              </w:rPr>
              <w:t>ent (SEAM, 2017)</w:t>
            </w:r>
          </w:p>
        </w:tc>
      </w:tr>
    </w:tbl>
    <w:p w14:paraId="0E4AA8A4" w14:textId="77777777" w:rsidR="00A72EA8" w:rsidRPr="004F5D3A" w:rsidRDefault="00A72EA8" w:rsidP="00D77E6B">
      <w:pPr>
        <w:spacing w:after="0"/>
        <w:rPr>
          <w:rFonts w:ascii="Times New Roman" w:hAnsi="Times New Roman" w:cs="Times New Roman"/>
          <w:sz w:val="16"/>
          <w:szCs w:val="16"/>
          <w:lang w:val="en-GB"/>
        </w:rPr>
      </w:pPr>
    </w:p>
    <w:p w14:paraId="0E4AA8A5" w14:textId="013F6DD1" w:rsidR="00A72EA8" w:rsidRPr="004F5D3A" w:rsidRDefault="00287863" w:rsidP="00A571CF">
      <w:pPr>
        <w:pStyle w:val="ListParagraph"/>
        <w:numPr>
          <w:ilvl w:val="0"/>
          <w:numId w:val="1"/>
        </w:numPr>
        <w:spacing w:after="0" w:line="276" w:lineRule="auto"/>
        <w:ind w:left="426"/>
        <w:rPr>
          <w:rFonts w:ascii="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Anticipated follow</w:t>
      </w:r>
      <w:r w:rsidR="00CE5902" w:rsidRPr="004F5D3A">
        <w:rPr>
          <w:rFonts w:ascii="Times New Roman" w:eastAsia="Times New Roman" w:hAnsi="Times New Roman" w:cs="Times New Roman"/>
          <w:b/>
          <w:bCs/>
          <w:color w:val="000000" w:themeColor="text1"/>
          <w:sz w:val="22"/>
          <w:szCs w:val="22"/>
          <w:lang w:val="en-GB"/>
        </w:rPr>
        <w:t>-</w:t>
      </w:r>
      <w:r w:rsidR="29EFD826" w:rsidRPr="004F5D3A">
        <w:rPr>
          <w:rFonts w:ascii="Times New Roman" w:eastAsia="Times New Roman" w:hAnsi="Times New Roman" w:cs="Times New Roman"/>
          <w:b/>
          <w:bCs/>
          <w:color w:val="000000" w:themeColor="text1"/>
          <w:sz w:val="22"/>
          <w:szCs w:val="22"/>
          <w:lang w:val="en-GB"/>
        </w:rPr>
        <w:t>up activities after this te</w:t>
      </w:r>
      <w:r w:rsidR="00245448" w:rsidRPr="004F5D3A">
        <w:rPr>
          <w:rFonts w:ascii="Times New Roman" w:eastAsia="Times New Roman" w:hAnsi="Times New Roman" w:cs="Times New Roman"/>
          <w:b/>
          <w:bCs/>
          <w:color w:val="000000" w:themeColor="text1"/>
          <w:sz w:val="22"/>
          <w:szCs w:val="22"/>
          <w:lang w:val="en-GB"/>
        </w:rPr>
        <w:t>chnical assistance is completed</w:t>
      </w:r>
      <w:r w:rsidR="00371195" w:rsidRPr="004F5D3A">
        <w:rPr>
          <w:rFonts w:ascii="Times New Roman" w:eastAsia="Times New Roman" w:hAnsi="Times New Roman" w:cs="Times New Roman"/>
          <w:b/>
          <w:bCs/>
          <w:color w:val="000000" w:themeColor="text1"/>
          <w:sz w:val="22"/>
          <w:szCs w:val="22"/>
          <w:lang w:val="en-GB"/>
        </w:rPr>
        <w:t>:</w:t>
      </w:r>
    </w:p>
    <w:p w14:paraId="5A8EBA27" w14:textId="77777777" w:rsidR="00D77E6B" w:rsidRPr="004F5D3A" w:rsidRDefault="00D77E6B" w:rsidP="00D77E6B">
      <w:pPr>
        <w:spacing w:after="0"/>
        <w:rPr>
          <w:rFonts w:ascii="Times New Roman" w:hAnsi="Times New Roman" w:cs="Times New Roman"/>
          <w:sz w:val="16"/>
          <w:szCs w:val="16"/>
          <w:lang w:val="en-GB"/>
        </w:rPr>
      </w:pPr>
    </w:p>
    <w:tbl>
      <w:tblPr>
        <w:tblStyle w:val="TableGrid"/>
        <w:tblW w:w="0" w:type="auto"/>
        <w:tblInd w:w="108" w:type="dxa"/>
        <w:tblLook w:val="04A0" w:firstRow="1" w:lastRow="0" w:firstColumn="1" w:lastColumn="0" w:noHBand="0" w:noVBand="1"/>
      </w:tblPr>
      <w:tblGrid>
        <w:gridCol w:w="9053"/>
      </w:tblGrid>
      <w:tr w:rsidR="00A72EA8" w:rsidRPr="00573A62" w14:paraId="0E4AA8A7" w14:textId="77777777" w:rsidTr="29EFD826">
        <w:tc>
          <w:tcPr>
            <w:tcW w:w="9053" w:type="dxa"/>
            <w:shd w:val="clear" w:color="auto" w:fill="C6D9F1" w:themeFill="text2" w:themeFillTint="33"/>
          </w:tcPr>
          <w:p w14:paraId="41C7F213" w14:textId="4BC6CBEF" w:rsidR="0090206A" w:rsidRPr="004F5D3A" w:rsidRDefault="0090206A"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The results of the study </w:t>
            </w:r>
            <w:r w:rsidR="0076334E" w:rsidRPr="004F5D3A">
              <w:rPr>
                <w:rFonts w:ascii="Times New Roman" w:eastAsia="Times New Roman" w:hAnsi="Times New Roman" w:cs="Times New Roman"/>
                <w:color w:val="000000" w:themeColor="text1"/>
                <w:sz w:val="22"/>
                <w:szCs w:val="22"/>
                <w:lang w:val="en-GB"/>
              </w:rPr>
              <w:t>on</w:t>
            </w:r>
            <w:r w:rsidRPr="004F5D3A">
              <w:rPr>
                <w:rFonts w:ascii="Times New Roman" w:eastAsia="Times New Roman" w:hAnsi="Times New Roman" w:cs="Times New Roman"/>
                <w:color w:val="000000" w:themeColor="text1"/>
                <w:sz w:val="22"/>
                <w:szCs w:val="22"/>
                <w:lang w:val="en-GB"/>
              </w:rPr>
              <w:t xml:space="preserve"> environmenta</w:t>
            </w:r>
            <w:r w:rsidR="00245448" w:rsidRPr="004F5D3A">
              <w:rPr>
                <w:rFonts w:ascii="Times New Roman" w:eastAsia="Times New Roman" w:hAnsi="Times New Roman" w:cs="Times New Roman"/>
                <w:color w:val="000000" w:themeColor="text1"/>
                <w:sz w:val="22"/>
                <w:szCs w:val="22"/>
                <w:lang w:val="en-GB"/>
              </w:rPr>
              <w:t>l flows in the Tebicuary River B</w:t>
            </w:r>
            <w:r w:rsidRPr="004F5D3A">
              <w:rPr>
                <w:rFonts w:ascii="Times New Roman" w:eastAsia="Times New Roman" w:hAnsi="Times New Roman" w:cs="Times New Roman"/>
                <w:color w:val="000000" w:themeColor="text1"/>
                <w:sz w:val="22"/>
                <w:szCs w:val="22"/>
                <w:lang w:val="en-GB"/>
              </w:rPr>
              <w:t xml:space="preserve">asin will be incorporated into a basin monitoring and evaluation system to be managed by SEAM, </w:t>
            </w:r>
            <w:r w:rsidR="00E22206" w:rsidRPr="004F5D3A">
              <w:rPr>
                <w:rFonts w:ascii="Times New Roman" w:eastAsia="Times New Roman" w:hAnsi="Times New Roman" w:cs="Times New Roman"/>
                <w:color w:val="000000" w:themeColor="text1"/>
                <w:sz w:val="22"/>
                <w:szCs w:val="22"/>
                <w:lang w:val="en-GB"/>
              </w:rPr>
              <w:t xml:space="preserve">which </w:t>
            </w:r>
            <w:r w:rsidR="00245448" w:rsidRPr="004F5D3A">
              <w:rPr>
                <w:rFonts w:ascii="Times New Roman" w:eastAsia="Times New Roman" w:hAnsi="Times New Roman" w:cs="Times New Roman"/>
                <w:color w:val="000000" w:themeColor="text1"/>
                <w:sz w:val="22"/>
                <w:szCs w:val="22"/>
                <w:lang w:val="en-GB"/>
              </w:rPr>
              <w:t>intends</w:t>
            </w:r>
            <w:r w:rsidRPr="004F5D3A">
              <w:rPr>
                <w:rFonts w:ascii="Times New Roman" w:eastAsia="Times New Roman" w:hAnsi="Times New Roman" w:cs="Times New Roman"/>
                <w:color w:val="000000" w:themeColor="text1"/>
                <w:sz w:val="22"/>
                <w:szCs w:val="22"/>
                <w:lang w:val="en-GB"/>
              </w:rPr>
              <w:t xml:space="preserve"> to maintain this monitoring. SEAM will undertake the necessary actions to promote </w:t>
            </w:r>
            <w:r w:rsidR="00245448" w:rsidRPr="004F5D3A">
              <w:rPr>
                <w:rFonts w:ascii="Times New Roman" w:eastAsia="Times New Roman" w:hAnsi="Times New Roman" w:cs="Times New Roman"/>
                <w:color w:val="000000" w:themeColor="text1"/>
                <w:sz w:val="22"/>
                <w:szCs w:val="22"/>
                <w:lang w:val="en-GB"/>
              </w:rPr>
              <w:t xml:space="preserve">the </w:t>
            </w:r>
            <w:r w:rsidRPr="004F5D3A">
              <w:rPr>
                <w:rFonts w:ascii="Times New Roman" w:eastAsia="Times New Roman" w:hAnsi="Times New Roman" w:cs="Times New Roman"/>
                <w:color w:val="000000" w:themeColor="text1"/>
                <w:sz w:val="22"/>
                <w:szCs w:val="22"/>
                <w:lang w:val="en-GB"/>
              </w:rPr>
              <w:t>implementation of the methodology in other basins in the country, incorporating it into the regulatory standards and instruments that will be directly used by its Water Resource Department.</w:t>
            </w:r>
          </w:p>
          <w:p w14:paraId="2D0A199F" w14:textId="7215A6C4" w:rsidR="00C631B1" w:rsidRPr="004F5D3A" w:rsidRDefault="0090206A"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The </w:t>
            </w:r>
            <w:r w:rsidR="0076334E" w:rsidRPr="004F5D3A">
              <w:rPr>
                <w:rFonts w:ascii="Times New Roman" w:eastAsia="Times New Roman" w:hAnsi="Times New Roman" w:cs="Times New Roman"/>
                <w:color w:val="000000" w:themeColor="text1"/>
                <w:sz w:val="22"/>
                <w:szCs w:val="22"/>
                <w:lang w:val="en-GB"/>
              </w:rPr>
              <w:t>outcomes</w:t>
            </w:r>
            <w:r w:rsidRPr="004F5D3A">
              <w:rPr>
                <w:rFonts w:ascii="Times New Roman" w:eastAsia="Times New Roman" w:hAnsi="Times New Roman" w:cs="Times New Roman"/>
                <w:color w:val="000000" w:themeColor="text1"/>
                <w:sz w:val="22"/>
                <w:szCs w:val="22"/>
                <w:lang w:val="en-GB"/>
              </w:rPr>
              <w:t xml:space="preserve"> of establishing </w:t>
            </w:r>
            <w:r w:rsidR="0076334E" w:rsidRPr="004F5D3A">
              <w:rPr>
                <w:rFonts w:ascii="Times New Roman" w:eastAsia="Times New Roman" w:hAnsi="Times New Roman" w:cs="Times New Roman"/>
                <w:color w:val="000000" w:themeColor="text1"/>
                <w:sz w:val="22"/>
                <w:szCs w:val="22"/>
                <w:lang w:val="en-GB"/>
              </w:rPr>
              <w:t>this</w:t>
            </w:r>
            <w:r w:rsidRPr="004F5D3A">
              <w:rPr>
                <w:rFonts w:ascii="Times New Roman" w:eastAsia="Times New Roman" w:hAnsi="Times New Roman" w:cs="Times New Roman"/>
                <w:color w:val="000000" w:themeColor="text1"/>
                <w:sz w:val="22"/>
                <w:szCs w:val="22"/>
                <w:lang w:val="en-GB"/>
              </w:rPr>
              <w:t xml:space="preserve"> </w:t>
            </w:r>
            <w:r w:rsidR="0076334E" w:rsidRPr="004F5D3A">
              <w:rPr>
                <w:rFonts w:ascii="Times New Roman" w:eastAsia="Times New Roman" w:hAnsi="Times New Roman" w:cs="Times New Roman"/>
                <w:color w:val="000000" w:themeColor="text1"/>
                <w:sz w:val="22"/>
                <w:szCs w:val="22"/>
                <w:lang w:val="en-GB"/>
              </w:rPr>
              <w:t>water resource</w:t>
            </w:r>
            <w:r w:rsidRPr="004F5D3A">
              <w:rPr>
                <w:rFonts w:ascii="Times New Roman" w:eastAsia="Times New Roman" w:hAnsi="Times New Roman" w:cs="Times New Roman"/>
                <w:color w:val="000000" w:themeColor="text1"/>
                <w:sz w:val="22"/>
                <w:szCs w:val="22"/>
                <w:lang w:val="en-GB"/>
              </w:rPr>
              <w:t xml:space="preserve"> use and management </w:t>
            </w:r>
            <w:r w:rsidR="0076334E" w:rsidRPr="004F5D3A">
              <w:rPr>
                <w:rFonts w:ascii="Times New Roman" w:eastAsia="Times New Roman" w:hAnsi="Times New Roman" w:cs="Times New Roman"/>
                <w:color w:val="000000" w:themeColor="text1"/>
                <w:sz w:val="22"/>
                <w:szCs w:val="22"/>
                <w:lang w:val="en-GB"/>
              </w:rPr>
              <w:t>plan for</w:t>
            </w:r>
            <w:r w:rsidR="001B068F" w:rsidRPr="004F5D3A">
              <w:rPr>
                <w:rFonts w:ascii="Times New Roman" w:eastAsia="Times New Roman" w:hAnsi="Times New Roman" w:cs="Times New Roman"/>
                <w:color w:val="000000" w:themeColor="text1"/>
                <w:sz w:val="22"/>
                <w:szCs w:val="22"/>
                <w:lang w:val="en-GB"/>
              </w:rPr>
              <w:t xml:space="preserve"> the Tebicuary River B</w:t>
            </w:r>
            <w:r w:rsidRPr="004F5D3A">
              <w:rPr>
                <w:rFonts w:ascii="Times New Roman" w:eastAsia="Times New Roman" w:hAnsi="Times New Roman" w:cs="Times New Roman"/>
                <w:color w:val="000000" w:themeColor="text1"/>
                <w:sz w:val="22"/>
                <w:szCs w:val="22"/>
                <w:lang w:val="en-GB"/>
              </w:rPr>
              <w:t xml:space="preserve">asin will be used </w:t>
            </w:r>
            <w:r w:rsidR="0076334E" w:rsidRPr="004F5D3A">
              <w:rPr>
                <w:rFonts w:ascii="Times New Roman" w:eastAsia="Times New Roman" w:hAnsi="Times New Roman" w:cs="Times New Roman"/>
                <w:color w:val="000000" w:themeColor="text1"/>
                <w:sz w:val="22"/>
                <w:szCs w:val="22"/>
                <w:lang w:val="en-GB"/>
              </w:rPr>
              <w:t>to directly</w:t>
            </w:r>
            <w:r w:rsidRPr="004F5D3A">
              <w:rPr>
                <w:rFonts w:ascii="Times New Roman" w:eastAsia="Times New Roman" w:hAnsi="Times New Roman" w:cs="Times New Roman"/>
                <w:color w:val="000000" w:themeColor="text1"/>
                <w:sz w:val="22"/>
                <w:szCs w:val="22"/>
                <w:lang w:val="en-GB"/>
              </w:rPr>
              <w:t xml:space="preserve"> manag</w:t>
            </w:r>
            <w:r w:rsidR="0076334E" w:rsidRPr="004F5D3A">
              <w:rPr>
                <w:rFonts w:ascii="Times New Roman" w:eastAsia="Times New Roman" w:hAnsi="Times New Roman" w:cs="Times New Roman"/>
                <w:color w:val="000000" w:themeColor="text1"/>
                <w:sz w:val="22"/>
                <w:szCs w:val="22"/>
                <w:lang w:val="en-GB"/>
              </w:rPr>
              <w:t xml:space="preserve">e and implement </w:t>
            </w:r>
            <w:r w:rsidR="00F83BCC" w:rsidRPr="004F5D3A">
              <w:rPr>
                <w:rFonts w:ascii="Times New Roman" w:eastAsia="Times New Roman" w:hAnsi="Times New Roman" w:cs="Times New Roman"/>
                <w:color w:val="000000" w:themeColor="text1"/>
                <w:sz w:val="22"/>
                <w:szCs w:val="22"/>
                <w:lang w:val="en-GB"/>
              </w:rPr>
              <w:t>programmes</w:t>
            </w:r>
            <w:r w:rsidRPr="004F5D3A">
              <w:rPr>
                <w:rFonts w:ascii="Times New Roman" w:eastAsia="Times New Roman" w:hAnsi="Times New Roman" w:cs="Times New Roman"/>
                <w:color w:val="000000" w:themeColor="text1"/>
                <w:sz w:val="22"/>
                <w:szCs w:val="22"/>
                <w:lang w:val="en-GB"/>
              </w:rPr>
              <w:t xml:space="preserve"> and projects identified and </w:t>
            </w:r>
            <w:r w:rsidR="0076334E" w:rsidRPr="004F5D3A">
              <w:rPr>
                <w:rFonts w:ascii="Times New Roman" w:eastAsia="Times New Roman" w:hAnsi="Times New Roman" w:cs="Times New Roman"/>
                <w:color w:val="000000" w:themeColor="text1"/>
                <w:sz w:val="22"/>
                <w:szCs w:val="22"/>
                <w:lang w:val="en-GB"/>
              </w:rPr>
              <w:t>to</w:t>
            </w:r>
            <w:r w:rsidRPr="004F5D3A">
              <w:rPr>
                <w:rFonts w:ascii="Times New Roman" w:eastAsia="Times New Roman" w:hAnsi="Times New Roman" w:cs="Times New Roman"/>
                <w:color w:val="000000" w:themeColor="text1"/>
                <w:sz w:val="22"/>
                <w:szCs w:val="22"/>
                <w:lang w:val="en-GB"/>
              </w:rPr>
              <w:t xml:space="preserve"> manag</w:t>
            </w:r>
            <w:r w:rsidR="0076334E" w:rsidRPr="004F5D3A">
              <w:rPr>
                <w:rFonts w:ascii="Times New Roman" w:eastAsia="Times New Roman" w:hAnsi="Times New Roman" w:cs="Times New Roman"/>
                <w:color w:val="000000" w:themeColor="text1"/>
                <w:sz w:val="22"/>
                <w:szCs w:val="22"/>
                <w:lang w:val="en-GB"/>
              </w:rPr>
              <w:t>e the</w:t>
            </w:r>
            <w:r w:rsidRPr="004F5D3A">
              <w:rPr>
                <w:rFonts w:ascii="Times New Roman" w:eastAsia="Times New Roman" w:hAnsi="Times New Roman" w:cs="Times New Roman"/>
                <w:color w:val="000000" w:themeColor="text1"/>
                <w:sz w:val="22"/>
                <w:szCs w:val="22"/>
                <w:lang w:val="en-GB"/>
              </w:rPr>
              <w:t xml:space="preserve"> available national and international fund</w:t>
            </w:r>
            <w:r w:rsidR="0076334E" w:rsidRPr="004F5D3A">
              <w:rPr>
                <w:rFonts w:ascii="Times New Roman" w:eastAsia="Times New Roman" w:hAnsi="Times New Roman" w:cs="Times New Roman"/>
                <w:color w:val="000000" w:themeColor="text1"/>
                <w:sz w:val="22"/>
                <w:szCs w:val="22"/>
                <w:lang w:val="en-GB"/>
              </w:rPr>
              <w:t>s</w:t>
            </w:r>
            <w:r w:rsidRPr="004F5D3A">
              <w:rPr>
                <w:rFonts w:ascii="Times New Roman" w:eastAsia="Times New Roman" w:hAnsi="Times New Roman" w:cs="Times New Roman"/>
                <w:color w:val="000000" w:themeColor="text1"/>
                <w:sz w:val="22"/>
                <w:szCs w:val="22"/>
                <w:lang w:val="en-GB"/>
              </w:rPr>
              <w:t xml:space="preserve">. </w:t>
            </w:r>
            <w:r w:rsidR="0076334E" w:rsidRPr="004F5D3A">
              <w:rPr>
                <w:rFonts w:ascii="Times New Roman" w:eastAsia="Times New Roman" w:hAnsi="Times New Roman" w:cs="Times New Roman"/>
                <w:color w:val="000000" w:themeColor="text1"/>
                <w:sz w:val="22"/>
                <w:szCs w:val="22"/>
                <w:lang w:val="en-GB"/>
              </w:rPr>
              <w:t>I</w:t>
            </w:r>
            <w:r w:rsidRPr="004F5D3A">
              <w:rPr>
                <w:rFonts w:ascii="Times New Roman" w:eastAsia="Times New Roman" w:hAnsi="Times New Roman" w:cs="Times New Roman"/>
                <w:color w:val="000000" w:themeColor="text1"/>
                <w:sz w:val="22"/>
                <w:szCs w:val="22"/>
                <w:lang w:val="en-GB"/>
              </w:rPr>
              <w:t xml:space="preserve">t is expected that </w:t>
            </w:r>
            <w:r w:rsidR="0076334E" w:rsidRPr="004F5D3A">
              <w:rPr>
                <w:rFonts w:ascii="Times New Roman" w:eastAsia="Times New Roman" w:hAnsi="Times New Roman" w:cs="Times New Roman"/>
                <w:color w:val="000000" w:themeColor="text1"/>
                <w:sz w:val="22"/>
                <w:szCs w:val="22"/>
                <w:lang w:val="en-GB"/>
              </w:rPr>
              <w:t xml:space="preserve">the </w:t>
            </w:r>
            <w:r w:rsidRPr="004F5D3A">
              <w:rPr>
                <w:rFonts w:ascii="Times New Roman" w:eastAsia="Times New Roman" w:hAnsi="Times New Roman" w:cs="Times New Roman"/>
                <w:color w:val="000000" w:themeColor="text1"/>
                <w:sz w:val="22"/>
                <w:szCs w:val="22"/>
                <w:lang w:val="en-GB"/>
              </w:rPr>
              <w:t xml:space="preserve">specific priority adaptation measures for </w:t>
            </w:r>
            <w:r w:rsidR="0076334E" w:rsidRPr="004F5D3A">
              <w:rPr>
                <w:rFonts w:ascii="Times New Roman" w:eastAsia="Times New Roman" w:hAnsi="Times New Roman" w:cs="Times New Roman"/>
                <w:color w:val="000000" w:themeColor="text1"/>
                <w:sz w:val="22"/>
                <w:szCs w:val="22"/>
                <w:lang w:val="en-GB"/>
              </w:rPr>
              <w:t xml:space="preserve">the </w:t>
            </w:r>
            <w:r w:rsidR="005F1FF7" w:rsidRPr="004F5D3A">
              <w:rPr>
                <w:rFonts w:ascii="Times New Roman" w:eastAsia="Times New Roman" w:hAnsi="Times New Roman" w:cs="Times New Roman"/>
                <w:color w:val="000000" w:themeColor="text1"/>
                <w:sz w:val="22"/>
                <w:szCs w:val="22"/>
                <w:lang w:val="en-GB"/>
              </w:rPr>
              <w:t>Tebicuary River B</w:t>
            </w:r>
            <w:r w:rsidRPr="004F5D3A">
              <w:rPr>
                <w:rFonts w:ascii="Times New Roman" w:eastAsia="Times New Roman" w:hAnsi="Times New Roman" w:cs="Times New Roman"/>
                <w:color w:val="000000" w:themeColor="text1"/>
                <w:sz w:val="22"/>
                <w:szCs w:val="22"/>
                <w:lang w:val="en-GB"/>
              </w:rPr>
              <w:t>asin will be promoted and financed by the government.</w:t>
            </w:r>
          </w:p>
          <w:p w14:paraId="5A80C807" w14:textId="2E448785" w:rsidR="00851161" w:rsidRPr="004F5D3A" w:rsidRDefault="0090206A"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The participatory nature of the process </w:t>
            </w:r>
            <w:r w:rsidR="0076334E" w:rsidRPr="004F5D3A">
              <w:rPr>
                <w:rFonts w:ascii="Times New Roman" w:eastAsia="Times New Roman" w:hAnsi="Times New Roman" w:cs="Times New Roman"/>
                <w:color w:val="000000" w:themeColor="text1"/>
                <w:sz w:val="22"/>
                <w:szCs w:val="22"/>
                <w:lang w:val="en-GB"/>
              </w:rPr>
              <w:t>following the drafting of the</w:t>
            </w:r>
            <w:r w:rsidRPr="004F5D3A">
              <w:rPr>
                <w:rFonts w:ascii="Times New Roman" w:eastAsia="Times New Roman" w:hAnsi="Times New Roman" w:cs="Times New Roman"/>
                <w:color w:val="000000" w:themeColor="text1"/>
                <w:sz w:val="22"/>
                <w:szCs w:val="22"/>
                <w:lang w:val="en-GB"/>
              </w:rPr>
              <w:t xml:space="preserve"> use and co-management plan will encourage legitimacy and implementation. The methodology for establishing basin use and co-management plans will also be used to improve the national climate change adaptation policy.</w:t>
            </w:r>
          </w:p>
          <w:p w14:paraId="41C3B1D8" w14:textId="55B06512" w:rsidR="0090206A" w:rsidRPr="004F5D3A" w:rsidRDefault="00C631B1"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More specifically, a series of actions are anticipated as a continuation of this process, </w:t>
            </w:r>
            <w:r w:rsidR="0076334E" w:rsidRPr="004F5D3A">
              <w:rPr>
                <w:rFonts w:ascii="Times New Roman" w:eastAsia="Times New Roman" w:hAnsi="Times New Roman" w:cs="Times New Roman"/>
                <w:color w:val="000000" w:themeColor="text1"/>
                <w:sz w:val="22"/>
                <w:szCs w:val="22"/>
                <w:lang w:val="en-GB"/>
              </w:rPr>
              <w:t xml:space="preserve">all </w:t>
            </w:r>
            <w:r w:rsidRPr="004F5D3A">
              <w:rPr>
                <w:rFonts w:ascii="Times New Roman" w:eastAsia="Times New Roman" w:hAnsi="Times New Roman" w:cs="Times New Roman"/>
                <w:color w:val="000000" w:themeColor="text1"/>
                <w:sz w:val="22"/>
                <w:szCs w:val="22"/>
                <w:lang w:val="en-GB"/>
              </w:rPr>
              <w:t>deriving from the technical assistance:</w:t>
            </w:r>
          </w:p>
          <w:p w14:paraId="0B8A7F05" w14:textId="274AA279" w:rsidR="0090206A" w:rsidRPr="004F5D3A" w:rsidRDefault="0090206A" w:rsidP="00A571CF">
            <w:pPr>
              <w:pStyle w:val="ListParagraph"/>
              <w:numPr>
                <w:ilvl w:val="0"/>
                <w:numId w:val="7"/>
              </w:num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Estab</w:t>
            </w:r>
            <w:r w:rsidR="0076334E" w:rsidRPr="004F5D3A">
              <w:rPr>
                <w:rFonts w:ascii="Times New Roman" w:eastAsia="Times New Roman" w:hAnsi="Times New Roman" w:cs="Times New Roman"/>
                <w:color w:val="000000" w:themeColor="text1"/>
                <w:sz w:val="22"/>
                <w:szCs w:val="22"/>
                <w:lang w:val="en-GB"/>
              </w:rPr>
              <w:t>lish</w:t>
            </w:r>
            <w:r w:rsidRPr="004F5D3A">
              <w:rPr>
                <w:rFonts w:ascii="Times New Roman" w:eastAsia="Times New Roman" w:hAnsi="Times New Roman" w:cs="Times New Roman"/>
                <w:color w:val="000000" w:themeColor="text1"/>
                <w:sz w:val="22"/>
                <w:szCs w:val="22"/>
                <w:lang w:val="en-GB"/>
              </w:rPr>
              <w:t xml:space="preserve"> a timetable for monitoring environmental flows in the country’s priority rivers, </w:t>
            </w:r>
            <w:r w:rsidR="0076334E" w:rsidRPr="004F5D3A">
              <w:rPr>
                <w:rFonts w:ascii="Times New Roman" w:eastAsia="Times New Roman" w:hAnsi="Times New Roman" w:cs="Times New Roman"/>
                <w:color w:val="000000" w:themeColor="text1"/>
                <w:sz w:val="22"/>
                <w:szCs w:val="22"/>
                <w:lang w:val="en-GB"/>
              </w:rPr>
              <w:t>to be</w:t>
            </w:r>
            <w:r w:rsidRPr="004F5D3A">
              <w:rPr>
                <w:rFonts w:ascii="Times New Roman" w:eastAsia="Times New Roman" w:hAnsi="Times New Roman" w:cs="Times New Roman"/>
                <w:color w:val="000000" w:themeColor="text1"/>
                <w:sz w:val="22"/>
                <w:szCs w:val="22"/>
                <w:lang w:val="en-GB"/>
              </w:rPr>
              <w:t xml:space="preserve"> administered by SEAM.</w:t>
            </w:r>
          </w:p>
          <w:p w14:paraId="5B378FB2" w14:textId="6FECBF5A" w:rsidR="0090206A" w:rsidRPr="004F5D3A" w:rsidRDefault="0090206A" w:rsidP="00A571CF">
            <w:pPr>
              <w:pStyle w:val="ListParagraph"/>
              <w:numPr>
                <w:ilvl w:val="0"/>
                <w:numId w:val="7"/>
              </w:num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Establish a basin planning program</w:t>
            </w:r>
            <w:r w:rsidR="00501947" w:rsidRPr="004F5D3A">
              <w:rPr>
                <w:rFonts w:ascii="Times New Roman" w:eastAsia="Times New Roman" w:hAnsi="Times New Roman" w:cs="Times New Roman"/>
                <w:color w:val="000000" w:themeColor="text1"/>
                <w:sz w:val="22"/>
                <w:szCs w:val="22"/>
                <w:lang w:val="en-GB"/>
              </w:rPr>
              <w:t>me</w:t>
            </w:r>
            <w:r w:rsidRPr="004F5D3A">
              <w:rPr>
                <w:rFonts w:ascii="Times New Roman" w:eastAsia="Times New Roman" w:hAnsi="Times New Roman" w:cs="Times New Roman"/>
                <w:color w:val="000000" w:themeColor="text1"/>
                <w:sz w:val="22"/>
                <w:szCs w:val="22"/>
                <w:lang w:val="en-GB"/>
              </w:rPr>
              <w:t>, managed by SEAM, which will formulate and implement plans for the use and co-management of river basins.</w:t>
            </w:r>
          </w:p>
          <w:p w14:paraId="7D90984C" w14:textId="6875C778" w:rsidR="0090206A" w:rsidRPr="004F5D3A" w:rsidRDefault="0090206A" w:rsidP="00A571CF">
            <w:pPr>
              <w:pStyle w:val="ListParagraph"/>
              <w:numPr>
                <w:ilvl w:val="0"/>
                <w:numId w:val="7"/>
              </w:num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Establish a training program</w:t>
            </w:r>
            <w:r w:rsidR="00501947" w:rsidRPr="004F5D3A">
              <w:rPr>
                <w:rFonts w:ascii="Times New Roman" w:eastAsia="Times New Roman" w:hAnsi="Times New Roman" w:cs="Times New Roman"/>
                <w:color w:val="000000" w:themeColor="text1"/>
                <w:sz w:val="22"/>
                <w:szCs w:val="22"/>
                <w:lang w:val="en-GB"/>
              </w:rPr>
              <w:t>me</w:t>
            </w:r>
            <w:r w:rsidRPr="004F5D3A">
              <w:rPr>
                <w:rFonts w:ascii="Times New Roman" w:eastAsia="Times New Roman" w:hAnsi="Times New Roman" w:cs="Times New Roman"/>
                <w:color w:val="000000" w:themeColor="text1"/>
                <w:sz w:val="22"/>
                <w:szCs w:val="22"/>
                <w:lang w:val="en-GB"/>
              </w:rPr>
              <w:t xml:space="preserve"> for the use and management of drainage basins from a climate change perspective, combining national and international trainers.</w:t>
            </w:r>
          </w:p>
          <w:p w14:paraId="0E4AA8A6" w14:textId="177EF571" w:rsidR="00851161" w:rsidRPr="004F5D3A" w:rsidRDefault="0076334E" w:rsidP="0076334E">
            <w:pPr>
              <w:pStyle w:val="ListParagraph"/>
              <w:numPr>
                <w:ilvl w:val="0"/>
                <w:numId w:val="7"/>
              </w:num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Set</w:t>
            </w:r>
            <w:r w:rsidR="0090206A" w:rsidRPr="004F5D3A">
              <w:rPr>
                <w:rFonts w:ascii="Times New Roman" w:eastAsia="Times New Roman" w:hAnsi="Times New Roman" w:cs="Times New Roman"/>
                <w:color w:val="000000" w:themeColor="text1"/>
                <w:sz w:val="22"/>
                <w:szCs w:val="22"/>
                <w:lang w:val="en-GB"/>
              </w:rPr>
              <w:t xml:space="preserve"> up an inter-institutional committee to support and monitor the implementation of adaptation measures, prioritized by basin, which will include all related sectors with identified measures.</w:t>
            </w:r>
          </w:p>
        </w:tc>
      </w:tr>
    </w:tbl>
    <w:p w14:paraId="2AB2EFBF" w14:textId="77777777" w:rsidR="004B1197" w:rsidRPr="004F5D3A" w:rsidRDefault="004B1197" w:rsidP="005D0926">
      <w:pPr>
        <w:spacing w:after="0" w:line="276" w:lineRule="auto"/>
        <w:rPr>
          <w:rFonts w:ascii="Times New Roman" w:eastAsia="Times New Roman" w:hAnsi="Times New Roman" w:cs="Times New Roman"/>
          <w:b/>
          <w:bCs/>
          <w:color w:val="000000" w:themeColor="text1"/>
          <w:sz w:val="16"/>
          <w:szCs w:val="16"/>
          <w:lang w:val="en-GB"/>
        </w:rPr>
      </w:pPr>
    </w:p>
    <w:p w14:paraId="0E4AA8A9" w14:textId="796497E1" w:rsidR="000F3D96" w:rsidRPr="004F5D3A" w:rsidRDefault="00245448" w:rsidP="00A571CF">
      <w:pPr>
        <w:pStyle w:val="ListParagraph"/>
        <w:numPr>
          <w:ilvl w:val="0"/>
          <w:numId w:val="1"/>
        </w:numPr>
        <w:spacing w:after="0" w:line="276" w:lineRule="auto"/>
        <w:ind w:left="426"/>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Gender and co-benefits</w:t>
      </w:r>
      <w:r w:rsidR="00371195" w:rsidRPr="004F5D3A">
        <w:rPr>
          <w:rFonts w:ascii="Times New Roman" w:eastAsia="Times New Roman" w:hAnsi="Times New Roman" w:cs="Times New Roman"/>
          <w:b/>
          <w:bCs/>
          <w:color w:val="000000" w:themeColor="text1"/>
          <w:sz w:val="22"/>
          <w:szCs w:val="22"/>
          <w:lang w:val="en-GB"/>
        </w:rPr>
        <w:t>:</w:t>
      </w:r>
    </w:p>
    <w:p w14:paraId="370B27CD" w14:textId="77777777" w:rsidR="00D77E6B" w:rsidRPr="004F5D3A" w:rsidRDefault="00D77E6B" w:rsidP="00D77E6B">
      <w:pPr>
        <w:spacing w:after="0"/>
        <w:rPr>
          <w:rFonts w:ascii="Times New Roman" w:hAnsi="Times New Roman" w:cs="Times New Roman"/>
          <w:sz w:val="16"/>
          <w:szCs w:val="16"/>
          <w:lang w:val="en-GB"/>
        </w:rPr>
      </w:pPr>
    </w:p>
    <w:tbl>
      <w:tblPr>
        <w:tblStyle w:val="TableGrid"/>
        <w:tblW w:w="0" w:type="auto"/>
        <w:tblInd w:w="108" w:type="dxa"/>
        <w:tblLook w:val="04A0" w:firstRow="1" w:lastRow="0" w:firstColumn="1" w:lastColumn="0" w:noHBand="0" w:noVBand="1"/>
      </w:tblPr>
      <w:tblGrid>
        <w:gridCol w:w="2439"/>
        <w:gridCol w:w="6464"/>
      </w:tblGrid>
      <w:tr w:rsidR="00660975" w:rsidRPr="00573A62" w14:paraId="0E4AA8AC" w14:textId="77777777" w:rsidTr="00D610A9">
        <w:tc>
          <w:tcPr>
            <w:tcW w:w="2439" w:type="dxa"/>
            <w:shd w:val="clear" w:color="auto" w:fill="D9D9D9" w:themeFill="background1" w:themeFillShade="D9"/>
          </w:tcPr>
          <w:p w14:paraId="0E4AA8AA" w14:textId="0BA7A8AE" w:rsidR="000F3D96" w:rsidRPr="004F5D3A" w:rsidRDefault="00501947" w:rsidP="29EFD826">
            <w:pPr>
              <w:spacing w:line="276" w:lineRule="auto"/>
              <w:rPr>
                <w:rFonts w:ascii="Times New Roman" w:hAnsi="Times New Roman" w:cs="Times New Roman"/>
                <w:color w:val="000000" w:themeColor="text1"/>
                <w:sz w:val="22"/>
                <w:szCs w:val="22"/>
                <w:lang w:val="en-GB"/>
              </w:rPr>
            </w:pPr>
            <w:r w:rsidRPr="004F5D3A">
              <w:rPr>
                <w:rFonts w:ascii="Times New Roman" w:hAnsi="Times New Roman" w:cs="Times New Roman"/>
                <w:color w:val="000000" w:themeColor="text1"/>
                <w:sz w:val="22"/>
                <w:szCs w:val="22"/>
                <w:lang w:val="en-GB"/>
              </w:rPr>
              <w:t>Imbedded in design of the activities</w:t>
            </w:r>
            <w:r w:rsidR="29EFD826" w:rsidRPr="004F5D3A">
              <w:rPr>
                <w:rFonts w:ascii="Times New Roman" w:hAnsi="Times New Roman" w:cs="Times New Roman"/>
                <w:color w:val="000000" w:themeColor="text1"/>
                <w:sz w:val="22"/>
                <w:szCs w:val="22"/>
                <w:lang w:val="en-GB"/>
              </w:rPr>
              <w:t>:</w:t>
            </w:r>
          </w:p>
        </w:tc>
        <w:tc>
          <w:tcPr>
            <w:tcW w:w="6464" w:type="dxa"/>
            <w:shd w:val="clear" w:color="auto" w:fill="C6D9F1" w:themeFill="text2" w:themeFillTint="33"/>
          </w:tcPr>
          <w:p w14:paraId="01479F09" w14:textId="0A857726" w:rsidR="00D32BFA" w:rsidRPr="004F5D3A" w:rsidRDefault="00B25528"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In line with CTCN’s guidelines for mainstreaming gender in the response plans, this technical assistance will give one person responsibility for this</w:t>
            </w:r>
            <w:r w:rsidR="0076334E" w:rsidRPr="004F5D3A">
              <w:rPr>
                <w:rFonts w:ascii="Times New Roman" w:eastAsia="Times New Roman" w:hAnsi="Times New Roman" w:cs="Times New Roman"/>
                <w:color w:val="000000" w:themeColor="text1"/>
                <w:sz w:val="22"/>
                <w:szCs w:val="22"/>
                <w:lang w:val="en-GB"/>
              </w:rPr>
              <w:t xml:space="preserve"> area</w:t>
            </w:r>
            <w:r w:rsidRPr="004F5D3A">
              <w:rPr>
                <w:rFonts w:ascii="Times New Roman" w:eastAsia="Times New Roman" w:hAnsi="Times New Roman" w:cs="Times New Roman"/>
                <w:color w:val="000000" w:themeColor="text1"/>
                <w:sz w:val="22"/>
                <w:szCs w:val="22"/>
                <w:lang w:val="en-GB"/>
              </w:rPr>
              <w:t xml:space="preserve"> </w:t>
            </w:r>
            <w:r w:rsidR="0076334E" w:rsidRPr="004F5D3A">
              <w:rPr>
                <w:rFonts w:ascii="Times New Roman" w:eastAsia="Times New Roman" w:hAnsi="Times New Roman" w:cs="Times New Roman"/>
                <w:color w:val="000000" w:themeColor="text1"/>
                <w:sz w:val="22"/>
                <w:szCs w:val="22"/>
                <w:lang w:val="en-GB"/>
              </w:rPr>
              <w:t>and they w</w:t>
            </w:r>
            <w:r w:rsidRPr="004F5D3A">
              <w:rPr>
                <w:rFonts w:ascii="Times New Roman" w:eastAsia="Times New Roman" w:hAnsi="Times New Roman" w:cs="Times New Roman"/>
                <w:color w:val="000000" w:themeColor="text1"/>
                <w:sz w:val="22"/>
                <w:szCs w:val="22"/>
                <w:lang w:val="en-GB"/>
              </w:rPr>
              <w:t>ill implement the methodology/tool available on the web:</w:t>
            </w:r>
          </w:p>
          <w:p w14:paraId="6E44EB10" w14:textId="26A0C8E4" w:rsidR="00B25528" w:rsidRPr="004F5D3A" w:rsidRDefault="00573A62" w:rsidP="00B25528">
            <w:pPr>
              <w:spacing w:after="40"/>
              <w:jc w:val="both"/>
              <w:rPr>
                <w:rFonts w:ascii="Times New Roman" w:eastAsia="Times New Roman" w:hAnsi="Times New Roman" w:cs="Times New Roman"/>
                <w:iCs/>
                <w:color w:val="000000" w:themeColor="text1"/>
                <w:sz w:val="22"/>
                <w:szCs w:val="22"/>
                <w:lang w:val="en-GB"/>
              </w:rPr>
            </w:pPr>
            <w:hyperlink r:id="rId13">
              <w:r w:rsidR="0022431D" w:rsidRPr="004F5D3A">
                <w:rPr>
                  <w:rFonts w:ascii="Times New Roman" w:eastAsia="Times New Roman" w:hAnsi="Times New Roman" w:cs="Times New Roman"/>
                  <w:color w:val="0000FF"/>
                  <w:sz w:val="22"/>
                  <w:szCs w:val="22"/>
                  <w:u w:val="single"/>
                  <w:lang w:val="en-GB"/>
                </w:rPr>
                <w:t>https://www.ctc-n.org/technology-sectors/gender</w:t>
              </w:r>
            </w:hyperlink>
            <w:r w:rsidR="0022431D" w:rsidRPr="004F5D3A">
              <w:rPr>
                <w:rFonts w:ascii="Times New Roman" w:eastAsia="Times New Roman" w:hAnsi="Times New Roman" w:cs="Times New Roman"/>
                <w:color w:val="000000" w:themeColor="text1"/>
                <w:sz w:val="22"/>
                <w:szCs w:val="22"/>
                <w:lang w:val="en-GB"/>
              </w:rPr>
              <w:t>.</w:t>
            </w:r>
          </w:p>
          <w:p w14:paraId="64FAA77E" w14:textId="44D47135" w:rsidR="00B25528" w:rsidRPr="004F5D3A" w:rsidRDefault="00B25528"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As proposed by this tool, the following tasks will be undertaken:</w:t>
            </w:r>
          </w:p>
          <w:p w14:paraId="7EF86F27" w14:textId="77EED55F" w:rsidR="00B25528" w:rsidRPr="004F5D3A" w:rsidRDefault="00B25528" w:rsidP="00A571CF">
            <w:pPr>
              <w:pStyle w:val="ListParagraph"/>
              <w:numPr>
                <w:ilvl w:val="0"/>
                <w:numId w:val="4"/>
              </w:num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Analysis of gender issues</w:t>
            </w:r>
            <w:r w:rsidR="00D93F62" w:rsidRPr="004F5D3A">
              <w:rPr>
                <w:rFonts w:ascii="Times New Roman" w:eastAsia="Times New Roman" w:hAnsi="Times New Roman" w:cs="Times New Roman"/>
                <w:color w:val="000000" w:themeColor="text1"/>
                <w:sz w:val="22"/>
                <w:szCs w:val="22"/>
                <w:lang w:val="en-GB"/>
              </w:rPr>
              <w:t>.</w:t>
            </w:r>
          </w:p>
          <w:p w14:paraId="1BCD17F7" w14:textId="77777777" w:rsidR="00B25528" w:rsidRPr="004F5D3A" w:rsidRDefault="00B25528" w:rsidP="00A571CF">
            <w:pPr>
              <w:pStyle w:val="ListParagraph"/>
              <w:numPr>
                <w:ilvl w:val="0"/>
                <w:numId w:val="4"/>
              </w:num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Integration of gender issues into the proposed assistance activities.</w:t>
            </w:r>
          </w:p>
          <w:p w14:paraId="0E4AA8AB" w14:textId="423790C4" w:rsidR="00851161" w:rsidRPr="004F5D3A" w:rsidRDefault="00B25528" w:rsidP="00A571CF">
            <w:pPr>
              <w:pStyle w:val="ListParagraph"/>
              <w:numPr>
                <w:ilvl w:val="0"/>
                <w:numId w:val="4"/>
              </w:numPr>
              <w:spacing w:after="40"/>
              <w:jc w:val="both"/>
              <w:rPr>
                <w:rFonts w:ascii="Times New Roman" w:hAnsi="Times New Roman" w:cs="Times New Roman"/>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Integration of gender issues into the monitoring and evaluation plan, including appropriate gender indicators.</w:t>
            </w:r>
          </w:p>
        </w:tc>
      </w:tr>
      <w:tr w:rsidR="00660975" w:rsidRPr="00573A62" w14:paraId="0E4AA8AF" w14:textId="77777777" w:rsidTr="00D610A9">
        <w:tc>
          <w:tcPr>
            <w:tcW w:w="2439" w:type="dxa"/>
            <w:shd w:val="clear" w:color="auto" w:fill="D9D9D9" w:themeFill="background1" w:themeFillShade="D9"/>
          </w:tcPr>
          <w:p w14:paraId="0E4AA8AD" w14:textId="248A6D69" w:rsidR="000F3D96" w:rsidRPr="004F5D3A" w:rsidRDefault="29EFD826" w:rsidP="00501947">
            <w:pPr>
              <w:spacing w:line="276" w:lineRule="auto"/>
              <w:rPr>
                <w:rFonts w:ascii="Times New Roman" w:hAnsi="Times New Roman" w:cs="Times New Roman"/>
                <w:color w:val="000000" w:themeColor="text1"/>
                <w:sz w:val="22"/>
                <w:szCs w:val="22"/>
                <w:lang w:val="en-GB"/>
              </w:rPr>
            </w:pPr>
            <w:r w:rsidRPr="004F5D3A">
              <w:rPr>
                <w:rFonts w:ascii="Times New Roman" w:hAnsi="Times New Roman" w:cs="Times New Roman"/>
                <w:color w:val="000000" w:themeColor="text1"/>
                <w:sz w:val="22"/>
                <w:szCs w:val="22"/>
                <w:lang w:val="en-GB"/>
              </w:rPr>
              <w:t xml:space="preserve">Gender benefits and co-benefits </w:t>
            </w:r>
            <w:r w:rsidR="00E22206" w:rsidRPr="004F5D3A">
              <w:rPr>
                <w:rFonts w:ascii="Times New Roman" w:hAnsi="Times New Roman" w:cs="Times New Roman"/>
                <w:color w:val="000000" w:themeColor="text1"/>
                <w:sz w:val="22"/>
                <w:szCs w:val="22"/>
                <w:lang w:val="en-GB"/>
              </w:rPr>
              <w:t xml:space="preserve">anticipated </w:t>
            </w:r>
            <w:r w:rsidR="00501947" w:rsidRPr="004F5D3A">
              <w:rPr>
                <w:rFonts w:ascii="Times New Roman" w:hAnsi="Times New Roman" w:cs="Times New Roman"/>
                <w:color w:val="000000" w:themeColor="text1"/>
                <w:sz w:val="22"/>
                <w:szCs w:val="22"/>
                <w:lang w:val="en-GB"/>
              </w:rPr>
              <w:t>as</w:t>
            </w:r>
            <w:r w:rsidRPr="004F5D3A">
              <w:rPr>
                <w:rFonts w:ascii="Times New Roman" w:hAnsi="Times New Roman" w:cs="Times New Roman"/>
                <w:color w:val="000000" w:themeColor="text1"/>
                <w:sz w:val="22"/>
                <w:szCs w:val="22"/>
                <w:lang w:val="en-GB"/>
              </w:rPr>
              <w:t xml:space="preserve"> </w:t>
            </w:r>
            <w:r w:rsidR="00BB1F95" w:rsidRPr="004F5D3A">
              <w:rPr>
                <w:rFonts w:ascii="Times New Roman" w:hAnsi="Times New Roman" w:cs="Times New Roman"/>
                <w:color w:val="000000" w:themeColor="text1"/>
                <w:sz w:val="22"/>
                <w:szCs w:val="22"/>
                <w:lang w:val="en-GB"/>
              </w:rPr>
              <w:t xml:space="preserve">a </w:t>
            </w:r>
            <w:r w:rsidRPr="004F5D3A">
              <w:rPr>
                <w:rFonts w:ascii="Times New Roman" w:hAnsi="Times New Roman" w:cs="Times New Roman"/>
                <w:color w:val="000000" w:themeColor="text1"/>
                <w:sz w:val="22"/>
                <w:szCs w:val="22"/>
                <w:lang w:val="en-GB"/>
              </w:rPr>
              <w:t>result of the activities:</w:t>
            </w:r>
          </w:p>
        </w:tc>
        <w:tc>
          <w:tcPr>
            <w:tcW w:w="6464" w:type="dxa"/>
            <w:shd w:val="clear" w:color="auto" w:fill="C6D9F1" w:themeFill="text2" w:themeFillTint="33"/>
          </w:tcPr>
          <w:p w14:paraId="62385114" w14:textId="3C5747AC" w:rsidR="00B25528" w:rsidRPr="004F5D3A" w:rsidRDefault="0076334E" w:rsidP="00B25528">
            <w:pPr>
              <w:spacing w:after="4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Women and men have clear</w:t>
            </w:r>
            <w:r w:rsidR="00B25528" w:rsidRPr="004F5D3A">
              <w:rPr>
                <w:rFonts w:ascii="Times New Roman" w:eastAsia="Times New Roman" w:hAnsi="Times New Roman" w:cs="Times New Roman"/>
                <w:color w:val="000000" w:themeColor="text1"/>
                <w:sz w:val="22"/>
                <w:szCs w:val="22"/>
                <w:lang w:val="en-GB"/>
              </w:rPr>
              <w:t xml:space="preserve"> priorities and needs </w:t>
            </w:r>
            <w:r w:rsidR="00D93F62" w:rsidRPr="004F5D3A">
              <w:rPr>
                <w:rFonts w:ascii="Times New Roman" w:eastAsia="Times New Roman" w:hAnsi="Times New Roman" w:cs="Times New Roman"/>
                <w:color w:val="000000" w:themeColor="text1"/>
                <w:sz w:val="22"/>
                <w:szCs w:val="22"/>
                <w:lang w:val="en-GB"/>
              </w:rPr>
              <w:t>as regards</w:t>
            </w:r>
            <w:r w:rsidR="00B25528" w:rsidRPr="004F5D3A">
              <w:rPr>
                <w:rFonts w:ascii="Times New Roman" w:eastAsia="Times New Roman" w:hAnsi="Times New Roman" w:cs="Times New Roman"/>
                <w:color w:val="000000" w:themeColor="text1"/>
                <w:sz w:val="22"/>
                <w:szCs w:val="22"/>
                <w:lang w:val="en-GB"/>
              </w:rPr>
              <w:t xml:space="preserve"> water management and use</w:t>
            </w:r>
            <w:r w:rsidR="001A5323">
              <w:rPr>
                <w:rFonts w:ascii="Times New Roman" w:eastAsia="Times New Roman" w:hAnsi="Times New Roman" w:cs="Times New Roman"/>
                <w:color w:val="000000" w:themeColor="text1"/>
                <w:sz w:val="22"/>
                <w:szCs w:val="22"/>
                <w:lang w:val="en-GB"/>
              </w:rPr>
              <w:t>,</w:t>
            </w:r>
            <w:r w:rsidR="00B25528" w:rsidRPr="004F5D3A">
              <w:rPr>
                <w:rFonts w:ascii="Times New Roman" w:eastAsia="Times New Roman" w:hAnsi="Times New Roman" w:cs="Times New Roman"/>
                <w:color w:val="000000" w:themeColor="text1"/>
                <w:sz w:val="22"/>
                <w:szCs w:val="22"/>
                <w:lang w:val="en-GB"/>
              </w:rPr>
              <w:t xml:space="preserve"> and </w:t>
            </w:r>
            <w:r w:rsidRPr="004F5D3A">
              <w:rPr>
                <w:rFonts w:ascii="Times New Roman" w:eastAsia="Times New Roman" w:hAnsi="Times New Roman" w:cs="Times New Roman"/>
                <w:color w:val="000000" w:themeColor="text1"/>
                <w:sz w:val="22"/>
                <w:szCs w:val="22"/>
                <w:lang w:val="en-GB"/>
              </w:rPr>
              <w:t xml:space="preserve">these </w:t>
            </w:r>
            <w:r w:rsidR="00B25528" w:rsidRPr="004F5D3A">
              <w:rPr>
                <w:rFonts w:ascii="Times New Roman" w:eastAsia="Times New Roman" w:hAnsi="Times New Roman" w:cs="Times New Roman"/>
                <w:color w:val="000000" w:themeColor="text1"/>
                <w:sz w:val="22"/>
                <w:szCs w:val="22"/>
                <w:lang w:val="en-GB"/>
              </w:rPr>
              <w:t xml:space="preserve">will be reflected in the plans and policies that will influence the outcomes of this assistance. </w:t>
            </w:r>
            <w:r w:rsidRPr="004F5D3A">
              <w:rPr>
                <w:rFonts w:ascii="Times New Roman" w:eastAsia="Times New Roman" w:hAnsi="Times New Roman" w:cs="Times New Roman"/>
                <w:color w:val="000000" w:themeColor="text1"/>
                <w:sz w:val="22"/>
                <w:szCs w:val="22"/>
                <w:lang w:val="en-GB"/>
              </w:rPr>
              <w:t>They will include</w:t>
            </w:r>
            <w:r w:rsidR="00B25528" w:rsidRPr="004F5D3A">
              <w:rPr>
                <w:rFonts w:ascii="Times New Roman" w:eastAsia="Times New Roman" w:hAnsi="Times New Roman" w:cs="Times New Roman"/>
                <w:color w:val="000000" w:themeColor="text1"/>
                <w:sz w:val="22"/>
                <w:szCs w:val="22"/>
                <w:lang w:val="en-GB"/>
              </w:rPr>
              <w:t>:</w:t>
            </w:r>
          </w:p>
          <w:p w14:paraId="258B4FB3" w14:textId="253C4865"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lastRenderedPageBreak/>
              <w:t xml:space="preserve">Access, use, management and control of water resources </w:t>
            </w:r>
            <w:r w:rsidR="0076334E" w:rsidRPr="004F5D3A">
              <w:rPr>
                <w:rFonts w:ascii="Times New Roman" w:eastAsia="Times New Roman" w:hAnsi="Times New Roman" w:cs="Times New Roman"/>
                <w:color w:val="000000" w:themeColor="text1"/>
                <w:sz w:val="22"/>
                <w:szCs w:val="22"/>
                <w:lang w:val="en-GB"/>
              </w:rPr>
              <w:t>also for women</w:t>
            </w:r>
            <w:r w:rsidRPr="004F5D3A">
              <w:rPr>
                <w:rFonts w:ascii="Times New Roman" w:eastAsia="Times New Roman" w:hAnsi="Times New Roman" w:cs="Times New Roman"/>
                <w:color w:val="000000" w:themeColor="text1"/>
                <w:sz w:val="22"/>
                <w:szCs w:val="22"/>
                <w:lang w:val="en-GB"/>
              </w:rPr>
              <w:t>.</w:t>
            </w:r>
          </w:p>
          <w:p w14:paraId="6C7D3AED" w14:textId="16CDC9EB"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 xml:space="preserve">Women’s empowerment and participation in decision-making </w:t>
            </w:r>
            <w:r w:rsidR="007F0D1B" w:rsidRPr="004F5D3A">
              <w:rPr>
                <w:rFonts w:ascii="Times New Roman" w:eastAsia="Times New Roman" w:hAnsi="Times New Roman" w:cs="Times New Roman"/>
                <w:color w:val="000000" w:themeColor="text1"/>
                <w:sz w:val="22"/>
                <w:szCs w:val="22"/>
                <w:lang w:val="en-GB"/>
              </w:rPr>
              <w:t>platforms</w:t>
            </w:r>
            <w:r w:rsidRPr="004F5D3A">
              <w:rPr>
                <w:rFonts w:ascii="Times New Roman" w:eastAsia="Times New Roman" w:hAnsi="Times New Roman" w:cs="Times New Roman"/>
                <w:color w:val="000000" w:themeColor="text1"/>
                <w:sz w:val="22"/>
                <w:szCs w:val="22"/>
                <w:lang w:val="en-GB"/>
              </w:rPr>
              <w:t xml:space="preserve"> and processes.</w:t>
            </w:r>
          </w:p>
          <w:p w14:paraId="1B4A7915" w14:textId="38F63EC6" w:rsidR="00B25528" w:rsidRPr="004F5D3A" w:rsidRDefault="0076334E"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Improved</w:t>
            </w:r>
            <w:r w:rsidR="00B25528" w:rsidRPr="004F5D3A">
              <w:rPr>
                <w:rFonts w:ascii="Times New Roman" w:eastAsia="Times New Roman" w:hAnsi="Times New Roman" w:cs="Times New Roman"/>
                <w:color w:val="000000" w:themeColor="text1"/>
                <w:sz w:val="22"/>
                <w:szCs w:val="22"/>
                <w:lang w:val="en-GB"/>
              </w:rPr>
              <w:t xml:space="preserve"> visibility </w:t>
            </w:r>
            <w:r w:rsidRPr="004F5D3A">
              <w:rPr>
                <w:rFonts w:ascii="Times New Roman" w:eastAsia="Times New Roman" w:hAnsi="Times New Roman" w:cs="Times New Roman"/>
                <w:color w:val="000000" w:themeColor="text1"/>
                <w:sz w:val="22"/>
                <w:szCs w:val="22"/>
                <w:lang w:val="en-GB"/>
              </w:rPr>
              <w:t xml:space="preserve">within the community organizations </w:t>
            </w:r>
            <w:r w:rsidR="00B25528" w:rsidRPr="004F5D3A">
              <w:rPr>
                <w:rFonts w:ascii="Times New Roman" w:eastAsia="Times New Roman" w:hAnsi="Times New Roman" w:cs="Times New Roman"/>
                <w:color w:val="000000" w:themeColor="text1"/>
                <w:sz w:val="22"/>
                <w:szCs w:val="22"/>
                <w:lang w:val="en-GB"/>
              </w:rPr>
              <w:t>of women’s interests and demands as regards</w:t>
            </w:r>
            <w:r w:rsidRPr="004F5D3A">
              <w:rPr>
                <w:rFonts w:ascii="Times New Roman" w:eastAsia="Times New Roman" w:hAnsi="Times New Roman" w:cs="Times New Roman"/>
                <w:color w:val="000000" w:themeColor="text1"/>
                <w:sz w:val="22"/>
                <w:szCs w:val="22"/>
                <w:lang w:val="en-GB"/>
              </w:rPr>
              <w:t xml:space="preserve"> water use and management.</w:t>
            </w:r>
          </w:p>
          <w:p w14:paraId="1313CC29" w14:textId="739B2B73"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Institutions responsible for integrated water management will have the technical capacity and organizational commitment to implement a gender approach.</w:t>
            </w:r>
          </w:p>
          <w:p w14:paraId="798BF6D7" w14:textId="77777777"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Increased women’s participation in climate change adaptation actions.</w:t>
            </w:r>
          </w:p>
          <w:p w14:paraId="09898DEB" w14:textId="77777777"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Rights to own land and other resources will include women.</w:t>
            </w:r>
          </w:p>
          <w:p w14:paraId="7D1634ED" w14:textId="77777777"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Raised awareness of the contribution of women’s productive role to development and the local and national economy.</w:t>
            </w:r>
          </w:p>
          <w:p w14:paraId="57F97004" w14:textId="77777777" w:rsidR="00B25528" w:rsidRPr="004F5D3A" w:rsidRDefault="00B25528" w:rsidP="00A571CF">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Improved food sovereignty.</w:t>
            </w:r>
          </w:p>
          <w:p w14:paraId="0E4AA8AE" w14:textId="65FEE0FB" w:rsidR="00851161" w:rsidRPr="004F5D3A" w:rsidRDefault="0076334E" w:rsidP="0076334E">
            <w:pPr>
              <w:pStyle w:val="ListParagraph"/>
              <w:numPr>
                <w:ilvl w:val="0"/>
                <w:numId w:val="9"/>
              </w:numPr>
              <w:spacing w:after="40"/>
              <w:ind w:left="714" w:hanging="357"/>
              <w:contextualSpacing w:val="0"/>
              <w:jc w:val="both"/>
              <w:rPr>
                <w:rFonts w:ascii="Times New Roman" w:eastAsia="Times New Roman" w:hAnsi="Times New Roman" w:cs="Times New Roman"/>
                <w:iCs/>
                <w:color w:val="000000" w:themeColor="text1"/>
                <w:sz w:val="22"/>
                <w:szCs w:val="22"/>
                <w:lang w:val="en-GB"/>
              </w:rPr>
            </w:pPr>
            <w:r w:rsidRPr="004F5D3A">
              <w:rPr>
                <w:rFonts w:ascii="Times New Roman" w:eastAsia="Times New Roman" w:hAnsi="Times New Roman" w:cs="Times New Roman"/>
                <w:color w:val="000000" w:themeColor="text1"/>
                <w:sz w:val="22"/>
                <w:szCs w:val="22"/>
                <w:lang w:val="en-GB"/>
              </w:rPr>
              <w:t>Harnessing of</w:t>
            </w:r>
            <w:r w:rsidR="00B25528" w:rsidRPr="004F5D3A">
              <w:rPr>
                <w:rFonts w:ascii="Times New Roman" w:eastAsia="Times New Roman" w:hAnsi="Times New Roman" w:cs="Times New Roman"/>
                <w:color w:val="000000" w:themeColor="text1"/>
                <w:sz w:val="22"/>
                <w:szCs w:val="22"/>
                <w:lang w:val="en-GB"/>
              </w:rPr>
              <w:t xml:space="preserve"> reproductive </w:t>
            </w:r>
            <w:r w:rsidR="00D93F62" w:rsidRPr="004F5D3A">
              <w:rPr>
                <w:rFonts w:ascii="Times New Roman" w:eastAsia="Times New Roman" w:hAnsi="Times New Roman" w:cs="Times New Roman"/>
                <w:color w:val="000000" w:themeColor="text1"/>
                <w:sz w:val="22"/>
                <w:szCs w:val="22"/>
                <w:lang w:val="en-GB"/>
              </w:rPr>
              <w:t>labo</w:t>
            </w:r>
            <w:r w:rsidR="00261858" w:rsidRPr="004F5D3A">
              <w:rPr>
                <w:rFonts w:ascii="Times New Roman" w:eastAsia="Times New Roman" w:hAnsi="Times New Roman" w:cs="Times New Roman"/>
                <w:color w:val="000000" w:themeColor="text1"/>
                <w:sz w:val="22"/>
                <w:szCs w:val="22"/>
                <w:lang w:val="en-GB"/>
              </w:rPr>
              <w:t>u</w:t>
            </w:r>
            <w:r w:rsidR="00D93F62" w:rsidRPr="004F5D3A">
              <w:rPr>
                <w:rFonts w:ascii="Times New Roman" w:eastAsia="Times New Roman" w:hAnsi="Times New Roman" w:cs="Times New Roman"/>
                <w:color w:val="000000" w:themeColor="text1"/>
                <w:sz w:val="22"/>
                <w:szCs w:val="22"/>
                <w:lang w:val="en-GB"/>
              </w:rPr>
              <w:t>r</w:t>
            </w:r>
            <w:r w:rsidR="00B25528" w:rsidRPr="004F5D3A">
              <w:rPr>
                <w:rFonts w:ascii="Times New Roman" w:eastAsia="Times New Roman" w:hAnsi="Times New Roman" w:cs="Times New Roman"/>
                <w:color w:val="000000" w:themeColor="text1"/>
                <w:sz w:val="22"/>
                <w:szCs w:val="22"/>
                <w:lang w:val="en-GB"/>
              </w:rPr>
              <w:t>, normally undertaken by women, and of women’s ancestral knowledge in order to improve the conservation of species and seed diversity and agricultural and food heritage, improving the communities’ resilience.</w:t>
            </w:r>
          </w:p>
        </w:tc>
      </w:tr>
    </w:tbl>
    <w:p w14:paraId="0E4AA8B2" w14:textId="77777777" w:rsidR="001C56C3" w:rsidRPr="004F5D3A" w:rsidRDefault="001C56C3" w:rsidP="000F7D79">
      <w:pPr>
        <w:pStyle w:val="ListParagraph"/>
        <w:spacing w:after="0" w:line="276" w:lineRule="auto"/>
        <w:ind w:left="0"/>
        <w:rPr>
          <w:rFonts w:ascii="Times New Roman" w:eastAsia="Times New Roman" w:hAnsi="Times New Roman" w:cs="Times New Roman"/>
          <w:b/>
          <w:bCs/>
          <w:color w:val="000000" w:themeColor="text1"/>
          <w:sz w:val="20"/>
          <w:szCs w:val="20"/>
          <w:lang w:val="en-GB"/>
        </w:rPr>
      </w:pPr>
    </w:p>
    <w:p w14:paraId="0E4AA8B4" w14:textId="23239258" w:rsidR="005C04D5" w:rsidRPr="004F5D3A" w:rsidRDefault="29EFD826" w:rsidP="00A571CF">
      <w:pPr>
        <w:pStyle w:val="ListParagraph"/>
        <w:numPr>
          <w:ilvl w:val="0"/>
          <w:numId w:val="1"/>
        </w:numPr>
        <w:spacing w:after="0" w:line="276" w:lineRule="auto"/>
        <w:ind w:left="473"/>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 xml:space="preserve">Main in-country stakeholders in implementation of the </w:t>
      </w:r>
      <w:r w:rsidR="00501947" w:rsidRPr="004F5D3A">
        <w:rPr>
          <w:rFonts w:ascii="Times New Roman" w:eastAsia="Times New Roman" w:hAnsi="Times New Roman" w:cs="Times New Roman"/>
          <w:b/>
          <w:bCs/>
          <w:color w:val="000000" w:themeColor="text1"/>
          <w:sz w:val="22"/>
          <w:szCs w:val="22"/>
          <w:lang w:val="en-GB"/>
        </w:rPr>
        <w:t>technical assistance activities</w:t>
      </w:r>
      <w:r w:rsidR="00371195" w:rsidRPr="004F5D3A">
        <w:rPr>
          <w:rFonts w:ascii="Times New Roman" w:eastAsia="Times New Roman" w:hAnsi="Times New Roman" w:cs="Times New Roman"/>
          <w:b/>
          <w:bCs/>
          <w:color w:val="000000" w:themeColor="text1"/>
          <w:sz w:val="22"/>
          <w:szCs w:val="22"/>
          <w:lang w:val="en-GB"/>
        </w:rPr>
        <w:t>:</w:t>
      </w:r>
    </w:p>
    <w:p w14:paraId="154AFA26" w14:textId="77777777" w:rsidR="00D77E6B" w:rsidRPr="004F5D3A" w:rsidRDefault="00D77E6B" w:rsidP="00D77E6B">
      <w:pPr>
        <w:spacing w:after="0"/>
        <w:rPr>
          <w:rFonts w:ascii="Times New Roman" w:hAnsi="Times New Roman" w:cs="Times New Roman"/>
          <w:sz w:val="16"/>
          <w:szCs w:val="16"/>
          <w:lang w:val="en-GB"/>
        </w:rPr>
      </w:pP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73"/>
        <w:gridCol w:w="5499"/>
      </w:tblGrid>
      <w:tr w:rsidR="002E04C4" w:rsidRPr="00573A62" w14:paraId="0E4AA8B8"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vAlign w:val="center"/>
          </w:tcPr>
          <w:p w14:paraId="0E4AA8B6" w14:textId="64A9D643" w:rsidR="002E04C4" w:rsidRPr="004F5D3A" w:rsidRDefault="00CE5902" w:rsidP="29EFD826">
            <w:pPr>
              <w:tabs>
                <w:tab w:val="left" w:pos="90"/>
              </w:tabs>
              <w:spacing w:before="60" w:after="60"/>
              <w:rPr>
                <w:rFonts w:ascii="Times New Roman" w:hAnsi="Times New Roman" w:cs="Times New Roman"/>
                <w:b/>
                <w:bCs/>
                <w:i/>
                <w:iCs/>
                <w:lang w:val="en-GB"/>
              </w:rPr>
            </w:pPr>
            <w:r w:rsidRPr="004F5D3A">
              <w:rPr>
                <w:rFonts w:ascii="Times New Roman" w:eastAsia="Times New Roman" w:hAnsi="Times New Roman" w:cs="Times New Roman"/>
                <w:b/>
                <w:bCs/>
                <w:lang w:val="en-GB"/>
              </w:rPr>
              <w:t>In-</w:t>
            </w:r>
            <w:r w:rsidR="29EFD826" w:rsidRPr="004F5D3A">
              <w:rPr>
                <w:rFonts w:ascii="Times New Roman" w:eastAsia="Times New Roman" w:hAnsi="Times New Roman" w:cs="Times New Roman"/>
                <w:b/>
                <w:bCs/>
                <w:lang w:val="en-GB"/>
              </w:rPr>
              <w:t>country stakeholder</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vAlign w:val="center"/>
          </w:tcPr>
          <w:p w14:paraId="0E4AA8B7" w14:textId="77777777" w:rsidR="002E04C4" w:rsidRPr="004F5D3A" w:rsidRDefault="29EFD826" w:rsidP="29EFD826">
            <w:pPr>
              <w:tabs>
                <w:tab w:val="left" w:pos="90"/>
              </w:tabs>
              <w:spacing w:before="60" w:after="60"/>
              <w:rPr>
                <w:rFonts w:ascii="Times New Roman" w:hAnsi="Times New Roman" w:cs="Times New Roman"/>
                <w:b/>
                <w:bCs/>
                <w:i/>
                <w:iCs/>
                <w:lang w:val="en-GB"/>
              </w:rPr>
            </w:pPr>
            <w:r w:rsidRPr="004F5D3A">
              <w:rPr>
                <w:rFonts w:ascii="Times New Roman" w:eastAsia="Times New Roman" w:hAnsi="Times New Roman" w:cs="Times New Roman"/>
                <w:b/>
                <w:bCs/>
                <w:lang w:val="en-GB"/>
              </w:rPr>
              <w:t>Role in implementation of the technical assistance</w:t>
            </w:r>
          </w:p>
        </w:tc>
      </w:tr>
      <w:tr w:rsidR="002E04C4" w:rsidRPr="00573A62" w14:paraId="0E4AA8BB"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E4AA8B9" w14:textId="5F53756F" w:rsidR="002E04C4" w:rsidRPr="004F5D3A" w:rsidRDefault="00BD6A04" w:rsidP="00645DBE">
            <w:pPr>
              <w:tabs>
                <w:tab w:val="left" w:pos="90"/>
              </w:tabs>
              <w:spacing w:before="20" w:after="20"/>
              <w:jc w:val="both"/>
              <w:rPr>
                <w:rFonts w:ascii="Times New Roman" w:hAnsi="Times New Roman" w:cs="Times New Roman"/>
                <w:lang w:val="en-GB"/>
              </w:rPr>
            </w:pPr>
            <w:r w:rsidRPr="004F5D3A">
              <w:rPr>
                <w:rFonts w:ascii="Times New Roman" w:hAnsi="Times New Roman" w:cs="Times New Roman"/>
                <w:lang w:val="en-GB"/>
              </w:rPr>
              <w:t>SEAM</w:t>
            </w:r>
            <w:r w:rsidR="00645DBE" w:rsidRPr="004F5D3A">
              <w:rPr>
                <w:rFonts w:ascii="Times New Roman" w:hAnsi="Times New Roman" w:cs="Times New Roman"/>
                <w:color w:val="002060"/>
                <w:sz w:val="20"/>
                <w:szCs w:val="20"/>
                <w:lang w:val="en-GB"/>
              </w:rPr>
              <w:t xml:space="preserve"> </w:t>
            </w:r>
            <w:r w:rsidRPr="004F5D3A">
              <w:rPr>
                <w:rFonts w:ascii="Times New Roman" w:hAnsi="Times New Roman" w:cs="Times New Roman"/>
                <w:color w:val="002060"/>
                <w:sz w:val="20"/>
                <w:szCs w:val="20"/>
                <w:lang w:val="en-GB"/>
              </w:rPr>
              <w:t>(National Designated Entity)</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E4AA8BA" w14:textId="6F2A13E7" w:rsidR="002E04C4" w:rsidRPr="004F5D3A" w:rsidRDefault="00BD6A04" w:rsidP="00D32BFA">
            <w:pPr>
              <w:tabs>
                <w:tab w:val="left" w:pos="90"/>
              </w:tabs>
              <w:spacing w:before="40" w:after="40"/>
              <w:jc w:val="both"/>
              <w:rPr>
                <w:rFonts w:ascii="Times New Roman" w:hAnsi="Times New Roman" w:cs="Times New Roman"/>
                <w:lang w:val="en-GB"/>
              </w:rPr>
            </w:pPr>
            <w:r w:rsidRPr="004F5D3A">
              <w:rPr>
                <w:rFonts w:ascii="Times New Roman" w:hAnsi="Times New Roman" w:cs="Times New Roman"/>
                <w:lang w:val="en-GB"/>
              </w:rPr>
              <w:t>Implementing body for public policies related to climate change and the use and management of water resources</w:t>
            </w:r>
          </w:p>
        </w:tc>
      </w:tr>
      <w:tr w:rsidR="00E520EC" w:rsidRPr="00573A62" w14:paraId="2AA5DF2D"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2883EDD6" w14:textId="76A2BD9E" w:rsidR="00E520EC" w:rsidRPr="004F5D3A" w:rsidRDefault="00E520EC" w:rsidP="00B25528">
            <w:pPr>
              <w:tabs>
                <w:tab w:val="left" w:pos="90"/>
              </w:tabs>
              <w:spacing w:before="20" w:after="20"/>
              <w:jc w:val="both"/>
              <w:rPr>
                <w:rFonts w:ascii="Times New Roman" w:hAnsi="Times New Roman" w:cs="Times New Roman"/>
                <w:iCs/>
                <w:lang w:val="en-GB"/>
              </w:rPr>
            </w:pPr>
            <w:r w:rsidRPr="004F5D3A">
              <w:rPr>
                <w:rFonts w:ascii="Times New Roman" w:eastAsia="Times New Roman" w:hAnsi="Times New Roman" w:cs="Times New Roman"/>
                <w:lang w:val="en-GB"/>
              </w:rPr>
              <w:t>Secretariat for National Emergencies (SEN)</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6847EEED" w14:textId="1A623A8A" w:rsidR="00E520EC" w:rsidRPr="004F5D3A" w:rsidRDefault="003570C7" w:rsidP="00D32BFA">
            <w:pPr>
              <w:tabs>
                <w:tab w:val="left" w:pos="90"/>
              </w:tabs>
              <w:spacing w:before="40" w:after="40"/>
              <w:jc w:val="both"/>
              <w:rPr>
                <w:rFonts w:ascii="Times New Roman" w:hAnsi="Times New Roman" w:cs="Times New Roman"/>
                <w:lang w:val="en-GB"/>
              </w:rPr>
            </w:pPr>
            <w:r w:rsidRPr="004F5D3A">
              <w:rPr>
                <w:rFonts w:ascii="Times New Roman" w:hAnsi="Times New Roman" w:cs="Times New Roman"/>
                <w:lang w:val="en-GB"/>
              </w:rPr>
              <w:t>Technical support to obtain data and validate the results</w:t>
            </w:r>
          </w:p>
        </w:tc>
      </w:tr>
      <w:tr w:rsidR="00E520EC" w:rsidRPr="00573A62" w14:paraId="5A1A9C13"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5EA32412" w14:textId="00F8DF79" w:rsidR="00E520EC" w:rsidRPr="004F5D3A" w:rsidRDefault="00BB1F95" w:rsidP="00B25528">
            <w:pPr>
              <w:tabs>
                <w:tab w:val="left" w:pos="90"/>
              </w:tabs>
              <w:spacing w:before="20" w:after="20"/>
              <w:jc w:val="both"/>
              <w:rPr>
                <w:rFonts w:ascii="Times New Roman" w:hAnsi="Times New Roman" w:cs="Times New Roman"/>
                <w:lang w:val="en-GB"/>
              </w:rPr>
            </w:pPr>
            <w:r w:rsidRPr="004F5D3A">
              <w:rPr>
                <w:rFonts w:ascii="Times New Roman" w:eastAsia="Times New Roman" w:hAnsi="Times New Roman" w:cs="Times New Roman"/>
                <w:lang w:val="en-GB"/>
              </w:rPr>
              <w:t>DINAC</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33AB9FB4" w14:textId="016296F7" w:rsidR="00E520EC" w:rsidRPr="004F5D3A" w:rsidRDefault="00CE5902" w:rsidP="00D32BFA">
            <w:pPr>
              <w:tabs>
                <w:tab w:val="left" w:pos="90"/>
              </w:tabs>
              <w:spacing w:before="40" w:after="40"/>
              <w:jc w:val="both"/>
              <w:rPr>
                <w:rFonts w:ascii="Times New Roman" w:hAnsi="Times New Roman" w:cs="Times New Roman"/>
                <w:lang w:val="en-GB"/>
              </w:rPr>
            </w:pPr>
            <w:r w:rsidRPr="004F5D3A">
              <w:rPr>
                <w:rFonts w:ascii="Times New Roman" w:hAnsi="Times New Roman" w:cs="Times New Roman"/>
                <w:lang w:val="en-GB"/>
              </w:rPr>
              <w:t>H</w:t>
            </w:r>
            <w:r w:rsidR="002D1B71" w:rsidRPr="004F5D3A">
              <w:rPr>
                <w:rFonts w:ascii="Times New Roman" w:hAnsi="Times New Roman" w:cs="Times New Roman"/>
                <w:lang w:val="en-GB"/>
              </w:rPr>
              <w:t>ydro</w:t>
            </w:r>
            <w:r w:rsidR="003570C7" w:rsidRPr="004F5D3A">
              <w:rPr>
                <w:rFonts w:ascii="Times New Roman" w:hAnsi="Times New Roman" w:cs="Times New Roman"/>
                <w:lang w:val="en-GB"/>
              </w:rPr>
              <w:t>meteorological data manager</w:t>
            </w:r>
            <w:r w:rsidRPr="004F5D3A">
              <w:rPr>
                <w:rFonts w:ascii="Times New Roman" w:hAnsi="Times New Roman" w:cs="Times New Roman"/>
                <w:lang w:val="en-GB"/>
              </w:rPr>
              <w:t xml:space="preserve"> at the national level</w:t>
            </w:r>
          </w:p>
        </w:tc>
      </w:tr>
      <w:tr w:rsidR="002E04C4" w:rsidRPr="00573A62" w14:paraId="0E4AA8BE"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E4AA8BC" w14:textId="681AB3E2" w:rsidR="002E04C4" w:rsidRPr="00573A62" w:rsidRDefault="00BB1F95" w:rsidP="00B25528">
            <w:pPr>
              <w:tabs>
                <w:tab w:val="left" w:pos="90"/>
              </w:tabs>
              <w:spacing w:before="20" w:after="20"/>
              <w:jc w:val="both"/>
              <w:rPr>
                <w:rFonts w:ascii="Times New Roman" w:hAnsi="Times New Roman" w:cs="Times New Roman"/>
                <w:lang w:val="es-AR"/>
              </w:rPr>
            </w:pPr>
            <w:proofErr w:type="spellStart"/>
            <w:r w:rsidRPr="00573A62">
              <w:rPr>
                <w:rFonts w:ascii="Times New Roman" w:hAnsi="Times New Roman" w:cs="Times New Roman"/>
                <w:lang w:val="es-AR"/>
              </w:rPr>
              <w:t>National</w:t>
            </w:r>
            <w:proofErr w:type="spellEnd"/>
            <w:r w:rsidRPr="00573A62">
              <w:rPr>
                <w:rFonts w:ascii="Times New Roman" w:hAnsi="Times New Roman" w:cs="Times New Roman"/>
                <w:lang w:val="es-AR"/>
              </w:rPr>
              <w:t xml:space="preserve"> </w:t>
            </w:r>
            <w:proofErr w:type="spellStart"/>
            <w:r w:rsidRPr="00573A62">
              <w:rPr>
                <w:rFonts w:ascii="Times New Roman" w:hAnsi="Times New Roman" w:cs="Times New Roman"/>
                <w:lang w:val="es-AR"/>
              </w:rPr>
              <w:t>University</w:t>
            </w:r>
            <w:proofErr w:type="spellEnd"/>
            <w:r w:rsidRPr="00573A62">
              <w:rPr>
                <w:rFonts w:ascii="Times New Roman" w:hAnsi="Times New Roman" w:cs="Times New Roman"/>
                <w:lang w:val="es-AR"/>
              </w:rPr>
              <w:t xml:space="preserve"> of </w:t>
            </w:r>
            <w:r w:rsidR="00A179F4" w:rsidRPr="00573A62">
              <w:rPr>
                <w:rFonts w:ascii="Times New Roman" w:hAnsi="Times New Roman" w:cs="Times New Roman"/>
                <w:lang w:val="es-AR"/>
              </w:rPr>
              <w:t xml:space="preserve">Asunción </w:t>
            </w:r>
            <w:r w:rsidRPr="00573A62">
              <w:rPr>
                <w:rFonts w:ascii="Times New Roman" w:hAnsi="Times New Roman" w:cs="Times New Roman"/>
                <w:lang w:val="es-AR"/>
              </w:rPr>
              <w:t>(</w:t>
            </w:r>
            <w:r w:rsidR="00D624F8" w:rsidRPr="00573A62">
              <w:rPr>
                <w:rFonts w:ascii="Times New Roman" w:hAnsi="Times New Roman" w:cs="Times New Roman"/>
                <w:i/>
                <w:lang w:val="es-AR"/>
              </w:rPr>
              <w:t>U</w:t>
            </w:r>
            <w:r w:rsidRPr="00573A62">
              <w:rPr>
                <w:rFonts w:ascii="Times New Roman" w:hAnsi="Times New Roman" w:cs="Times New Roman"/>
                <w:i/>
                <w:lang w:val="es-AR"/>
              </w:rPr>
              <w:t>niversidad Nacional de Asunción</w:t>
            </w:r>
            <w:r w:rsidRPr="00573A62">
              <w:rPr>
                <w:rFonts w:ascii="Times New Roman" w:hAnsi="Times New Roman" w:cs="Times New Roman"/>
                <w:lang w:val="es-AR"/>
              </w:rPr>
              <w:t>)</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E4AA8BD" w14:textId="04FC1023" w:rsidR="002E04C4" w:rsidRPr="004F5D3A" w:rsidRDefault="003570C7" w:rsidP="00D32BFA">
            <w:pPr>
              <w:tabs>
                <w:tab w:val="left" w:pos="90"/>
              </w:tabs>
              <w:spacing w:before="40" w:after="40"/>
              <w:jc w:val="both"/>
              <w:rPr>
                <w:rFonts w:ascii="Times New Roman" w:hAnsi="Times New Roman" w:cs="Times New Roman"/>
                <w:lang w:val="en-GB"/>
              </w:rPr>
            </w:pPr>
            <w:r w:rsidRPr="004F5D3A">
              <w:rPr>
                <w:rFonts w:ascii="Times New Roman" w:hAnsi="Times New Roman" w:cs="Times New Roman"/>
                <w:lang w:val="en-GB"/>
              </w:rPr>
              <w:t>Technical support to obtain data and validate the results</w:t>
            </w:r>
          </w:p>
        </w:tc>
      </w:tr>
      <w:tr w:rsidR="002E04C4" w:rsidRPr="00573A62" w14:paraId="0E4AA8C4"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E4AA8C2" w14:textId="6D5F708C" w:rsidR="002E04C4" w:rsidRPr="004F5D3A" w:rsidRDefault="003570C7" w:rsidP="00B25528">
            <w:pPr>
              <w:tabs>
                <w:tab w:val="left" w:pos="90"/>
              </w:tabs>
              <w:spacing w:before="20" w:after="20"/>
              <w:jc w:val="both"/>
              <w:rPr>
                <w:rFonts w:ascii="Times New Roman" w:hAnsi="Times New Roman" w:cs="Times New Roman"/>
                <w:iCs/>
                <w:lang w:val="en-GB"/>
              </w:rPr>
            </w:pPr>
            <w:r w:rsidRPr="004F5D3A">
              <w:rPr>
                <w:rFonts w:ascii="Times New Roman" w:hAnsi="Times New Roman" w:cs="Times New Roman"/>
                <w:lang w:val="en-GB"/>
              </w:rPr>
              <w:t>Agricultural producers</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E4AA8C3" w14:textId="05C79167" w:rsidR="002E04C4" w:rsidRPr="004F5D3A" w:rsidRDefault="003570C7" w:rsidP="00D32BFA">
            <w:pPr>
              <w:tabs>
                <w:tab w:val="left" w:pos="90"/>
              </w:tabs>
              <w:spacing w:before="40" w:after="40"/>
              <w:jc w:val="both"/>
              <w:rPr>
                <w:rFonts w:ascii="Times New Roman" w:hAnsi="Times New Roman" w:cs="Times New Roman"/>
                <w:lang w:val="en-GB"/>
              </w:rPr>
            </w:pPr>
            <w:r w:rsidRPr="004F5D3A">
              <w:rPr>
                <w:rFonts w:ascii="Times New Roman" w:hAnsi="Times New Roman" w:cs="Times New Roman"/>
                <w:lang w:val="en-GB"/>
              </w:rPr>
              <w:t>Support when choosing alternatives and suppo</w:t>
            </w:r>
            <w:r w:rsidR="002D1B71" w:rsidRPr="004F5D3A">
              <w:rPr>
                <w:rFonts w:ascii="Times New Roman" w:hAnsi="Times New Roman" w:cs="Times New Roman"/>
                <w:lang w:val="en-GB"/>
              </w:rPr>
              <w:t>rt for monitoring and follow-up</w:t>
            </w:r>
          </w:p>
        </w:tc>
      </w:tr>
      <w:tr w:rsidR="00E9041F" w:rsidRPr="00573A62" w14:paraId="7C6C4206" w14:textId="77777777" w:rsidTr="003570C7">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27FA47FC" w14:textId="77777777" w:rsidR="003570C7" w:rsidRPr="004F5D3A" w:rsidRDefault="003570C7" w:rsidP="00B25528">
            <w:pPr>
              <w:tabs>
                <w:tab w:val="left" w:pos="90"/>
              </w:tabs>
              <w:spacing w:before="20" w:after="20"/>
              <w:jc w:val="both"/>
              <w:rPr>
                <w:rFonts w:ascii="Times New Roman" w:eastAsia="Times New Roman" w:hAnsi="Times New Roman" w:cs="Times New Roman"/>
                <w:iCs/>
                <w:lang w:val="en-GB"/>
              </w:rPr>
            </w:pPr>
            <w:r w:rsidRPr="004F5D3A">
              <w:rPr>
                <w:rFonts w:ascii="Times New Roman" w:eastAsia="Times New Roman" w:hAnsi="Times New Roman" w:cs="Times New Roman"/>
                <w:lang w:val="en-GB"/>
              </w:rPr>
              <w:t>Local authorities</w:t>
            </w:r>
          </w:p>
          <w:p w14:paraId="5BF1A783" w14:textId="001823F3" w:rsidR="00E9041F" w:rsidRPr="004F5D3A" w:rsidRDefault="00BB1F95" w:rsidP="00B25528">
            <w:pPr>
              <w:tabs>
                <w:tab w:val="left" w:pos="90"/>
              </w:tabs>
              <w:spacing w:before="20" w:after="20"/>
              <w:jc w:val="both"/>
              <w:rPr>
                <w:rFonts w:ascii="Times New Roman" w:eastAsia="Times New Roman" w:hAnsi="Times New Roman" w:cs="Times New Roman"/>
                <w:iCs/>
                <w:lang w:val="en-GB"/>
              </w:rPr>
            </w:pPr>
            <w:r w:rsidRPr="004F5D3A">
              <w:rPr>
                <w:rFonts w:ascii="Times New Roman" w:eastAsia="Times New Roman" w:hAnsi="Times New Roman" w:cs="Times New Roman"/>
                <w:lang w:val="en-GB"/>
              </w:rPr>
              <w:t>(Tebicuary River B</w:t>
            </w:r>
            <w:r w:rsidR="003570C7" w:rsidRPr="004F5D3A">
              <w:rPr>
                <w:rFonts w:ascii="Times New Roman" w:eastAsia="Times New Roman" w:hAnsi="Times New Roman" w:cs="Times New Roman"/>
                <w:lang w:val="en-GB"/>
              </w:rPr>
              <w:t>asin)</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60B43543" w14:textId="2E822943" w:rsidR="00E9041F" w:rsidRPr="004F5D3A" w:rsidRDefault="003570C7" w:rsidP="00D32BFA">
            <w:pPr>
              <w:tabs>
                <w:tab w:val="left" w:pos="90"/>
              </w:tabs>
              <w:spacing w:before="40" w:after="40"/>
              <w:jc w:val="both"/>
              <w:rPr>
                <w:rFonts w:ascii="Times New Roman" w:hAnsi="Times New Roman" w:cs="Times New Roman"/>
                <w:lang w:val="en-GB"/>
              </w:rPr>
            </w:pPr>
            <w:r w:rsidRPr="004F5D3A">
              <w:rPr>
                <w:rFonts w:ascii="Times New Roman" w:hAnsi="Times New Roman" w:cs="Times New Roman"/>
                <w:lang w:val="en-GB"/>
              </w:rPr>
              <w:t>Local support for the actions to be impl</w:t>
            </w:r>
            <w:r w:rsidR="002D1B71" w:rsidRPr="004F5D3A">
              <w:rPr>
                <w:rFonts w:ascii="Times New Roman" w:hAnsi="Times New Roman" w:cs="Times New Roman"/>
                <w:lang w:val="en-GB"/>
              </w:rPr>
              <w:t>emented</w:t>
            </w:r>
          </w:p>
        </w:tc>
      </w:tr>
    </w:tbl>
    <w:p w14:paraId="0E4AA8C5" w14:textId="77777777" w:rsidR="00A72EA8" w:rsidRPr="004F5D3A" w:rsidRDefault="00A72EA8" w:rsidP="00A72EA8">
      <w:pPr>
        <w:pStyle w:val="ListParagraph"/>
        <w:spacing w:after="0" w:line="276" w:lineRule="auto"/>
        <w:ind w:left="360"/>
        <w:rPr>
          <w:rFonts w:ascii="Times New Roman" w:hAnsi="Times New Roman" w:cs="Times New Roman"/>
          <w:b/>
          <w:color w:val="000000" w:themeColor="text1"/>
          <w:sz w:val="20"/>
          <w:szCs w:val="20"/>
          <w:lang w:val="en-GB"/>
        </w:rPr>
      </w:pPr>
    </w:p>
    <w:p w14:paraId="58293989" w14:textId="77777777" w:rsidR="00D32BFA" w:rsidRPr="004F5D3A" w:rsidRDefault="00D32BFA" w:rsidP="00A72EA8">
      <w:pPr>
        <w:pStyle w:val="ListParagraph"/>
        <w:spacing w:after="0" w:line="276" w:lineRule="auto"/>
        <w:ind w:left="360"/>
        <w:rPr>
          <w:rFonts w:ascii="Times New Roman" w:hAnsi="Times New Roman" w:cs="Times New Roman"/>
          <w:b/>
          <w:color w:val="000000" w:themeColor="text1"/>
          <w:sz w:val="20"/>
          <w:szCs w:val="20"/>
          <w:lang w:val="en-GB"/>
        </w:rPr>
      </w:pPr>
    </w:p>
    <w:p w14:paraId="0E4AA8C6" w14:textId="26B205B9" w:rsidR="002815D8" w:rsidRPr="004F5D3A" w:rsidRDefault="00287863" w:rsidP="00A571CF">
      <w:pPr>
        <w:pStyle w:val="ListParagraph"/>
        <w:numPr>
          <w:ilvl w:val="0"/>
          <w:numId w:val="1"/>
        </w:numPr>
        <w:spacing w:after="0" w:line="276" w:lineRule="auto"/>
        <w:ind w:left="473"/>
        <w:rPr>
          <w:rFonts w:ascii="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SDG C</w:t>
      </w:r>
      <w:r w:rsidR="00BB1F95" w:rsidRPr="004F5D3A">
        <w:rPr>
          <w:rFonts w:ascii="Times New Roman" w:eastAsia="Times New Roman" w:hAnsi="Times New Roman" w:cs="Times New Roman"/>
          <w:b/>
          <w:bCs/>
          <w:color w:val="000000" w:themeColor="text1"/>
          <w:sz w:val="22"/>
          <w:szCs w:val="22"/>
          <w:lang w:val="en-GB"/>
        </w:rPr>
        <w:t>ontributions</w:t>
      </w:r>
      <w:r w:rsidR="00371195" w:rsidRPr="004F5D3A">
        <w:rPr>
          <w:rFonts w:ascii="Times New Roman" w:eastAsia="Times New Roman" w:hAnsi="Times New Roman" w:cs="Times New Roman"/>
          <w:b/>
          <w:bCs/>
          <w:color w:val="000000" w:themeColor="text1"/>
          <w:sz w:val="22"/>
          <w:szCs w:val="22"/>
          <w:lang w:val="en-GB"/>
        </w:rPr>
        <w:t>:</w:t>
      </w:r>
    </w:p>
    <w:p w14:paraId="571D2635" w14:textId="77777777" w:rsidR="00D77E6B" w:rsidRPr="004F5D3A" w:rsidRDefault="00D77E6B" w:rsidP="00D77E6B">
      <w:pPr>
        <w:spacing w:after="0"/>
        <w:rPr>
          <w:rFonts w:ascii="Times New Roman" w:hAnsi="Times New Roman" w:cs="Times New Roman"/>
          <w:sz w:val="12"/>
          <w:szCs w:val="12"/>
          <w:lang w:val="en-GB"/>
        </w:rPr>
      </w:pPr>
    </w:p>
    <w:tbl>
      <w:tblPr>
        <w:tblStyle w:val="TableGrid"/>
        <w:tblW w:w="9498" w:type="dxa"/>
        <w:tblInd w:w="-147" w:type="dxa"/>
        <w:tblLook w:val="04A0" w:firstRow="1" w:lastRow="0" w:firstColumn="1" w:lastColumn="0" w:noHBand="0" w:noVBand="1"/>
      </w:tblPr>
      <w:tblGrid>
        <w:gridCol w:w="1035"/>
        <w:gridCol w:w="5061"/>
        <w:gridCol w:w="3402"/>
      </w:tblGrid>
      <w:tr w:rsidR="009F7EF4" w:rsidRPr="004F5D3A" w14:paraId="0E4AA8CC" w14:textId="77777777" w:rsidTr="00834C1F">
        <w:tc>
          <w:tcPr>
            <w:tcW w:w="1035" w:type="dxa"/>
            <w:vAlign w:val="center"/>
          </w:tcPr>
          <w:p w14:paraId="0E4AA8C8" w14:textId="37EC4AE3" w:rsidR="00C81BE1" w:rsidRPr="004F5D3A" w:rsidRDefault="00287863" w:rsidP="29EFD826">
            <w:pPr>
              <w:pStyle w:val="Body"/>
              <w:spacing w:line="240" w:lineRule="auto"/>
              <w:rPr>
                <w:rFonts w:ascii="Times New Roman" w:hAnsi="Times New Roman" w:cs="Times New Roman"/>
                <w:b/>
                <w:bCs/>
                <w:color w:val="666666"/>
                <w:lang w:val="en-GB"/>
              </w:rPr>
            </w:pPr>
            <w:r w:rsidRPr="004F5D3A">
              <w:rPr>
                <w:rFonts w:ascii="Times New Roman" w:hAnsi="Times New Roman" w:cs="Times New Roman"/>
                <w:b/>
                <w:bCs/>
                <w:color w:val="000000" w:themeColor="text1"/>
                <w:lang w:val="en-GB"/>
              </w:rPr>
              <w:t>Goal</w:t>
            </w:r>
          </w:p>
        </w:tc>
        <w:tc>
          <w:tcPr>
            <w:tcW w:w="5061" w:type="dxa"/>
            <w:vAlign w:val="center"/>
          </w:tcPr>
          <w:p w14:paraId="0E4AA8C9" w14:textId="77777777" w:rsidR="00C81BE1" w:rsidRPr="004F5D3A" w:rsidRDefault="29EFD826" w:rsidP="29EFD826">
            <w:pPr>
              <w:pStyle w:val="Body"/>
              <w:spacing w:line="240" w:lineRule="auto"/>
              <w:jc w:val="center"/>
              <w:rPr>
                <w:rFonts w:ascii="Times New Roman" w:hAnsi="Times New Roman" w:cs="Times New Roman"/>
                <w:i/>
                <w:iCs/>
                <w:color w:val="666666"/>
                <w:lang w:val="en-GB"/>
              </w:rPr>
            </w:pPr>
            <w:r w:rsidRPr="004F5D3A">
              <w:rPr>
                <w:rFonts w:ascii="Times New Roman" w:hAnsi="Times New Roman" w:cs="Times New Roman"/>
                <w:b/>
                <w:bCs/>
                <w:lang w:val="en-GB"/>
              </w:rPr>
              <w:t>Sustainable Development Goal</w:t>
            </w:r>
          </w:p>
        </w:tc>
        <w:tc>
          <w:tcPr>
            <w:tcW w:w="3402" w:type="dxa"/>
            <w:vAlign w:val="center"/>
          </w:tcPr>
          <w:p w14:paraId="0E4AA8CA" w14:textId="5919572B" w:rsidR="00C81BE1" w:rsidRPr="004F5D3A" w:rsidRDefault="29EFD826" w:rsidP="29EFD826">
            <w:pPr>
              <w:pStyle w:val="Body"/>
              <w:spacing w:line="240" w:lineRule="auto"/>
              <w:jc w:val="center"/>
              <w:rPr>
                <w:rFonts w:ascii="Times New Roman" w:hAnsi="Times New Roman" w:cs="Times New Roman"/>
                <w:b/>
                <w:bCs/>
                <w:lang w:val="en-GB"/>
              </w:rPr>
            </w:pPr>
            <w:r w:rsidRPr="004F5D3A">
              <w:rPr>
                <w:rFonts w:ascii="Times New Roman" w:hAnsi="Times New Roman" w:cs="Times New Roman"/>
                <w:b/>
                <w:bCs/>
                <w:lang w:val="en-GB"/>
              </w:rPr>
              <w:t xml:space="preserve">Direct contribution </w:t>
            </w:r>
            <w:r w:rsidR="00287863" w:rsidRPr="004F5D3A">
              <w:rPr>
                <w:rFonts w:ascii="Times New Roman" w:hAnsi="Times New Roman" w:cs="Times New Roman"/>
                <w:b/>
                <w:bCs/>
                <w:lang w:val="en-GB"/>
              </w:rPr>
              <w:t>from</w:t>
            </w:r>
            <w:r w:rsidRPr="004F5D3A">
              <w:rPr>
                <w:rFonts w:ascii="Times New Roman" w:hAnsi="Times New Roman" w:cs="Times New Roman"/>
                <w:b/>
                <w:bCs/>
                <w:lang w:val="en-GB"/>
              </w:rPr>
              <w:t xml:space="preserve"> CTCN TA</w:t>
            </w:r>
          </w:p>
          <w:p w14:paraId="0E4AA8CB" w14:textId="56A7B60C" w:rsidR="00C81BE1" w:rsidRPr="004F5D3A" w:rsidRDefault="29EFD826" w:rsidP="00287863">
            <w:pPr>
              <w:pStyle w:val="Body"/>
              <w:spacing w:line="240" w:lineRule="auto"/>
              <w:jc w:val="center"/>
              <w:rPr>
                <w:rFonts w:ascii="Times New Roman" w:hAnsi="Times New Roman" w:cs="Times New Roman"/>
                <w:iCs/>
                <w:color w:val="666666"/>
                <w:sz w:val="20"/>
                <w:szCs w:val="20"/>
                <w:lang w:val="en-GB"/>
              </w:rPr>
            </w:pPr>
            <w:r w:rsidRPr="004F5D3A">
              <w:rPr>
                <w:rFonts w:ascii="Times New Roman" w:hAnsi="Times New Roman" w:cs="Times New Roman"/>
                <w:iCs/>
                <w:sz w:val="20"/>
                <w:szCs w:val="20"/>
                <w:lang w:val="en-GB"/>
              </w:rPr>
              <w:t xml:space="preserve">(1 sentence for top </w:t>
            </w:r>
            <w:r w:rsidR="00287863" w:rsidRPr="004F5D3A">
              <w:rPr>
                <w:rFonts w:ascii="Times New Roman" w:hAnsi="Times New Roman" w:cs="Times New Roman"/>
                <w:iCs/>
                <w:sz w:val="20"/>
                <w:szCs w:val="20"/>
                <w:lang w:val="en-GB"/>
              </w:rPr>
              <w:t>1–</w:t>
            </w:r>
            <w:r w:rsidRPr="004F5D3A">
              <w:rPr>
                <w:rFonts w:ascii="Times New Roman" w:hAnsi="Times New Roman" w:cs="Times New Roman"/>
                <w:iCs/>
                <w:sz w:val="20"/>
                <w:szCs w:val="20"/>
                <w:lang w:val="en-GB"/>
              </w:rPr>
              <w:t>3 SDGs)</w:t>
            </w:r>
          </w:p>
        </w:tc>
      </w:tr>
      <w:tr w:rsidR="009F7EF4" w:rsidRPr="00573A62" w14:paraId="0E4AA8D0" w14:textId="77777777" w:rsidTr="00834C1F">
        <w:tc>
          <w:tcPr>
            <w:tcW w:w="1035" w:type="dxa"/>
          </w:tcPr>
          <w:p w14:paraId="0E4AA8CD"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w:t>
            </w:r>
          </w:p>
        </w:tc>
        <w:tc>
          <w:tcPr>
            <w:tcW w:w="5061" w:type="dxa"/>
          </w:tcPr>
          <w:p w14:paraId="0E4AA8CE"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End poverty in all its forms everywhere</w:t>
            </w:r>
          </w:p>
        </w:tc>
        <w:tc>
          <w:tcPr>
            <w:tcW w:w="3402" w:type="dxa"/>
            <w:shd w:val="clear" w:color="auto" w:fill="C6D9F1" w:themeFill="text2" w:themeFillTint="33"/>
          </w:tcPr>
          <w:p w14:paraId="0E4AA8CF"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8D4" w14:textId="77777777" w:rsidTr="00834C1F">
        <w:tc>
          <w:tcPr>
            <w:tcW w:w="1035" w:type="dxa"/>
          </w:tcPr>
          <w:p w14:paraId="0E4AA8D1"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2</w:t>
            </w:r>
          </w:p>
        </w:tc>
        <w:tc>
          <w:tcPr>
            <w:tcW w:w="5061" w:type="dxa"/>
          </w:tcPr>
          <w:p w14:paraId="0E4AA8D2"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End hunger, achieve food security and improved nutrition, and promote sustainable agriculture</w:t>
            </w:r>
          </w:p>
        </w:tc>
        <w:tc>
          <w:tcPr>
            <w:tcW w:w="3402" w:type="dxa"/>
            <w:shd w:val="clear" w:color="auto" w:fill="C6D9F1" w:themeFill="text2" w:themeFillTint="33"/>
          </w:tcPr>
          <w:p w14:paraId="0E4AA8D3"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8D8" w14:textId="77777777" w:rsidTr="00834C1F">
        <w:tc>
          <w:tcPr>
            <w:tcW w:w="1035" w:type="dxa"/>
          </w:tcPr>
          <w:p w14:paraId="0E4AA8D5"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3</w:t>
            </w:r>
          </w:p>
        </w:tc>
        <w:tc>
          <w:tcPr>
            <w:tcW w:w="5061" w:type="dxa"/>
          </w:tcPr>
          <w:p w14:paraId="0E4AA8D6"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Ensure healthy lives and promote well-being for all at all ages</w:t>
            </w:r>
          </w:p>
        </w:tc>
        <w:tc>
          <w:tcPr>
            <w:tcW w:w="3402" w:type="dxa"/>
            <w:shd w:val="clear" w:color="auto" w:fill="C6D9F1" w:themeFill="text2" w:themeFillTint="33"/>
          </w:tcPr>
          <w:p w14:paraId="0E4AA8D7"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8DC" w14:textId="77777777" w:rsidTr="00834C1F">
        <w:tc>
          <w:tcPr>
            <w:tcW w:w="1035" w:type="dxa"/>
          </w:tcPr>
          <w:p w14:paraId="0E4AA8D9"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4</w:t>
            </w:r>
          </w:p>
        </w:tc>
        <w:tc>
          <w:tcPr>
            <w:tcW w:w="5061" w:type="dxa"/>
          </w:tcPr>
          <w:p w14:paraId="0E4AA8DA" w14:textId="2429E899"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Ensure inclusive and equitable quality education and promote life</w:t>
            </w:r>
            <w:r w:rsidR="00CE5902" w:rsidRPr="004F5D3A">
              <w:rPr>
                <w:color w:val="auto"/>
                <w:sz w:val="16"/>
                <w:szCs w:val="16"/>
                <w:lang w:val="en-GB"/>
              </w:rPr>
              <w:t>long</w:t>
            </w:r>
            <w:r w:rsidRPr="004F5D3A">
              <w:rPr>
                <w:color w:val="auto"/>
                <w:sz w:val="16"/>
                <w:szCs w:val="16"/>
                <w:lang w:val="en-GB"/>
              </w:rPr>
              <w:t xml:space="preserve"> learning opportunities for all</w:t>
            </w:r>
          </w:p>
        </w:tc>
        <w:tc>
          <w:tcPr>
            <w:tcW w:w="3402" w:type="dxa"/>
            <w:shd w:val="clear" w:color="auto" w:fill="C6D9F1" w:themeFill="text2" w:themeFillTint="33"/>
          </w:tcPr>
          <w:p w14:paraId="0E4AA8DB"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8E0" w14:textId="77777777" w:rsidTr="00834C1F">
        <w:tc>
          <w:tcPr>
            <w:tcW w:w="1035" w:type="dxa"/>
          </w:tcPr>
          <w:p w14:paraId="0E4AA8DD"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5</w:t>
            </w:r>
          </w:p>
        </w:tc>
        <w:tc>
          <w:tcPr>
            <w:tcW w:w="5061" w:type="dxa"/>
          </w:tcPr>
          <w:p w14:paraId="0E4AA8DE"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Achieve gender equality and empower all women and girls</w:t>
            </w:r>
          </w:p>
        </w:tc>
        <w:tc>
          <w:tcPr>
            <w:tcW w:w="3402" w:type="dxa"/>
            <w:shd w:val="clear" w:color="auto" w:fill="C6D9F1" w:themeFill="text2" w:themeFillTint="33"/>
          </w:tcPr>
          <w:p w14:paraId="0E4AA8DF"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8E4" w14:textId="77777777" w:rsidTr="00834C1F">
        <w:tc>
          <w:tcPr>
            <w:tcW w:w="1035" w:type="dxa"/>
          </w:tcPr>
          <w:p w14:paraId="0E4AA8E1"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6</w:t>
            </w:r>
          </w:p>
        </w:tc>
        <w:tc>
          <w:tcPr>
            <w:tcW w:w="5061" w:type="dxa"/>
          </w:tcPr>
          <w:p w14:paraId="0E4AA8E2"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Ensure availability and sustainable management of water and sanitation for all</w:t>
            </w:r>
          </w:p>
        </w:tc>
        <w:tc>
          <w:tcPr>
            <w:tcW w:w="3402" w:type="dxa"/>
            <w:shd w:val="clear" w:color="auto" w:fill="C6D9F1" w:themeFill="text2" w:themeFillTint="33"/>
          </w:tcPr>
          <w:p w14:paraId="0E4AA8E3" w14:textId="3690C37B" w:rsidR="00C81BE1" w:rsidRPr="004F5D3A" w:rsidRDefault="002D1B71" w:rsidP="002D1B71">
            <w:pPr>
              <w:pStyle w:val="Body"/>
              <w:spacing w:line="240" w:lineRule="auto"/>
              <w:jc w:val="both"/>
              <w:rPr>
                <w:color w:val="000000" w:themeColor="text1"/>
                <w:sz w:val="18"/>
                <w:szCs w:val="18"/>
                <w:u w:color="666666"/>
                <w:lang w:val="en-GB"/>
              </w:rPr>
            </w:pPr>
            <w:r w:rsidRPr="004F5D3A">
              <w:rPr>
                <w:color w:val="002060"/>
                <w:sz w:val="18"/>
                <w:szCs w:val="18"/>
                <w:u w:color="666666"/>
                <w:lang w:val="en-GB"/>
              </w:rPr>
              <w:t>A</w:t>
            </w:r>
            <w:r w:rsidR="00AA1065" w:rsidRPr="004F5D3A">
              <w:rPr>
                <w:color w:val="002060"/>
                <w:sz w:val="18"/>
                <w:szCs w:val="18"/>
                <w:u w:color="666666"/>
                <w:lang w:val="en-GB"/>
              </w:rPr>
              <w:t>n environmental flows system</w:t>
            </w:r>
            <w:r w:rsidRPr="004F5D3A">
              <w:rPr>
                <w:color w:val="002060"/>
                <w:sz w:val="18"/>
                <w:szCs w:val="18"/>
                <w:u w:color="666666"/>
                <w:lang w:val="en-GB"/>
              </w:rPr>
              <w:t xml:space="preserve"> will be established</w:t>
            </w:r>
            <w:r w:rsidR="00AA1065" w:rsidRPr="004F5D3A">
              <w:rPr>
                <w:color w:val="002060"/>
                <w:sz w:val="18"/>
                <w:szCs w:val="18"/>
                <w:u w:color="666666"/>
                <w:lang w:val="en-GB"/>
              </w:rPr>
              <w:t xml:space="preserve"> that enables the volumes </w:t>
            </w:r>
            <w:r w:rsidR="00AA1065" w:rsidRPr="004F5D3A">
              <w:rPr>
                <w:color w:val="002060"/>
                <w:sz w:val="18"/>
                <w:szCs w:val="18"/>
                <w:u w:color="666666"/>
                <w:lang w:val="en-GB"/>
              </w:rPr>
              <w:lastRenderedPageBreak/>
              <w:t xml:space="preserve">flowing in rivers to be monitored, ensuring </w:t>
            </w:r>
            <w:r w:rsidRPr="004F5D3A">
              <w:rPr>
                <w:color w:val="002060"/>
                <w:sz w:val="18"/>
                <w:szCs w:val="18"/>
                <w:u w:color="666666"/>
                <w:lang w:val="en-GB"/>
              </w:rPr>
              <w:t>the</w:t>
            </w:r>
            <w:r w:rsidR="00AA1065" w:rsidRPr="004F5D3A">
              <w:rPr>
                <w:color w:val="002060"/>
                <w:sz w:val="18"/>
                <w:szCs w:val="18"/>
                <w:u w:color="666666"/>
                <w:lang w:val="en-GB"/>
              </w:rPr>
              <w:t xml:space="preserve"> availability </w:t>
            </w:r>
            <w:r w:rsidRPr="004F5D3A">
              <w:rPr>
                <w:color w:val="002060"/>
                <w:sz w:val="18"/>
                <w:szCs w:val="18"/>
                <w:u w:color="666666"/>
                <w:lang w:val="en-GB"/>
              </w:rPr>
              <w:t xml:space="preserve">of water </w:t>
            </w:r>
            <w:r w:rsidR="00AA1065" w:rsidRPr="004F5D3A">
              <w:rPr>
                <w:color w:val="002060"/>
                <w:sz w:val="18"/>
                <w:szCs w:val="18"/>
                <w:u w:color="666666"/>
                <w:lang w:val="en-GB"/>
              </w:rPr>
              <w:t>for priority uses and efficient resource management.</w:t>
            </w:r>
          </w:p>
        </w:tc>
      </w:tr>
      <w:tr w:rsidR="009F7EF4" w:rsidRPr="00573A62" w14:paraId="0E4AA8E8" w14:textId="77777777" w:rsidTr="00834C1F">
        <w:tc>
          <w:tcPr>
            <w:tcW w:w="1035" w:type="dxa"/>
            <w:vMerge w:val="restart"/>
          </w:tcPr>
          <w:p w14:paraId="0E4AA8E5" w14:textId="77777777"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lastRenderedPageBreak/>
              <w:t>7</w:t>
            </w:r>
          </w:p>
        </w:tc>
        <w:tc>
          <w:tcPr>
            <w:tcW w:w="5061" w:type="dxa"/>
          </w:tcPr>
          <w:p w14:paraId="0E4AA8E6" w14:textId="77777777"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t>Ensure access to affordable, reliable, sustainable, and modern energy for all (consider adding targets for 7)</w:t>
            </w:r>
          </w:p>
        </w:tc>
        <w:tc>
          <w:tcPr>
            <w:tcW w:w="3402" w:type="dxa"/>
            <w:shd w:val="clear" w:color="auto" w:fill="C6D9F1" w:themeFill="text2" w:themeFillTint="33"/>
          </w:tcPr>
          <w:p w14:paraId="0E4AA8E7" w14:textId="77777777" w:rsidR="002B1F0C" w:rsidRPr="004F5D3A" w:rsidRDefault="002B1F0C" w:rsidP="00B168B1">
            <w:pPr>
              <w:pStyle w:val="Body"/>
              <w:spacing w:line="240" w:lineRule="auto"/>
              <w:rPr>
                <w:color w:val="000000" w:themeColor="text1"/>
                <w:sz w:val="16"/>
                <w:szCs w:val="16"/>
                <w:u w:color="666666"/>
                <w:lang w:val="en-GB"/>
              </w:rPr>
            </w:pPr>
          </w:p>
        </w:tc>
      </w:tr>
      <w:tr w:rsidR="009F7EF4" w:rsidRPr="00573A62" w14:paraId="0E4AA8EC" w14:textId="77777777" w:rsidTr="00834C1F">
        <w:tc>
          <w:tcPr>
            <w:tcW w:w="1035" w:type="dxa"/>
            <w:vMerge/>
          </w:tcPr>
          <w:p w14:paraId="0E4AA8E9" w14:textId="77777777" w:rsidR="002B1F0C" w:rsidRPr="004F5D3A" w:rsidRDefault="002B1F0C" w:rsidP="00B168B1">
            <w:pPr>
              <w:pStyle w:val="Body"/>
              <w:spacing w:line="240" w:lineRule="auto"/>
              <w:rPr>
                <w:color w:val="auto"/>
                <w:sz w:val="16"/>
                <w:szCs w:val="16"/>
                <w:lang w:val="en-GB"/>
              </w:rPr>
            </w:pPr>
          </w:p>
        </w:tc>
        <w:tc>
          <w:tcPr>
            <w:tcW w:w="5061" w:type="dxa"/>
          </w:tcPr>
          <w:p w14:paraId="0E4AA8EA" w14:textId="77777777"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t>7.1 - By 2030, ensure universal access to affordable, reliable and modern energy services</w:t>
            </w:r>
          </w:p>
        </w:tc>
        <w:tc>
          <w:tcPr>
            <w:tcW w:w="3402" w:type="dxa"/>
            <w:shd w:val="clear" w:color="auto" w:fill="C6D9F1" w:themeFill="text2" w:themeFillTint="33"/>
          </w:tcPr>
          <w:p w14:paraId="0E4AA8EB" w14:textId="77777777" w:rsidR="002B1F0C" w:rsidRPr="004F5D3A" w:rsidRDefault="002B1F0C" w:rsidP="00B168B1">
            <w:pPr>
              <w:pStyle w:val="Body"/>
              <w:spacing w:line="240" w:lineRule="auto"/>
              <w:rPr>
                <w:color w:val="000000" w:themeColor="text1"/>
                <w:sz w:val="16"/>
                <w:szCs w:val="16"/>
                <w:u w:color="666666"/>
                <w:lang w:val="en-GB"/>
              </w:rPr>
            </w:pPr>
          </w:p>
        </w:tc>
      </w:tr>
      <w:tr w:rsidR="009F7EF4" w:rsidRPr="00573A62" w14:paraId="0E4AA8F0" w14:textId="77777777" w:rsidTr="00834C1F">
        <w:tc>
          <w:tcPr>
            <w:tcW w:w="1035" w:type="dxa"/>
            <w:vMerge/>
          </w:tcPr>
          <w:p w14:paraId="0E4AA8ED" w14:textId="77777777" w:rsidR="002B1F0C" w:rsidRPr="004F5D3A" w:rsidRDefault="002B1F0C" w:rsidP="00B168B1">
            <w:pPr>
              <w:pStyle w:val="Body"/>
              <w:spacing w:line="240" w:lineRule="auto"/>
              <w:rPr>
                <w:color w:val="auto"/>
                <w:sz w:val="16"/>
                <w:szCs w:val="16"/>
                <w:lang w:val="en-GB"/>
              </w:rPr>
            </w:pPr>
          </w:p>
        </w:tc>
        <w:tc>
          <w:tcPr>
            <w:tcW w:w="5061" w:type="dxa"/>
          </w:tcPr>
          <w:p w14:paraId="0E4AA8EE" w14:textId="77777777"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t xml:space="preserve">7.2 - By 2030, increase substantially the share of renewable energy in the global energy mix </w:t>
            </w:r>
          </w:p>
        </w:tc>
        <w:tc>
          <w:tcPr>
            <w:tcW w:w="3402" w:type="dxa"/>
            <w:shd w:val="clear" w:color="auto" w:fill="C6D9F1" w:themeFill="text2" w:themeFillTint="33"/>
          </w:tcPr>
          <w:p w14:paraId="0E4AA8EF" w14:textId="77777777" w:rsidR="002B1F0C" w:rsidRPr="004F5D3A" w:rsidRDefault="002B1F0C" w:rsidP="00B168B1">
            <w:pPr>
              <w:pStyle w:val="Body"/>
              <w:spacing w:line="240" w:lineRule="auto"/>
              <w:rPr>
                <w:color w:val="000000" w:themeColor="text1"/>
                <w:sz w:val="16"/>
                <w:szCs w:val="16"/>
                <w:u w:color="666666"/>
                <w:lang w:val="en-GB"/>
              </w:rPr>
            </w:pPr>
          </w:p>
        </w:tc>
      </w:tr>
      <w:tr w:rsidR="009F7EF4" w:rsidRPr="00573A62" w14:paraId="0E4AA8F4" w14:textId="77777777" w:rsidTr="00834C1F">
        <w:tc>
          <w:tcPr>
            <w:tcW w:w="1035" w:type="dxa"/>
            <w:vMerge/>
          </w:tcPr>
          <w:p w14:paraId="0E4AA8F1" w14:textId="77777777" w:rsidR="002B1F0C" w:rsidRPr="004F5D3A" w:rsidRDefault="002B1F0C" w:rsidP="00B168B1">
            <w:pPr>
              <w:pStyle w:val="Body"/>
              <w:spacing w:line="240" w:lineRule="auto"/>
              <w:rPr>
                <w:color w:val="auto"/>
                <w:sz w:val="16"/>
                <w:szCs w:val="16"/>
                <w:lang w:val="en-GB"/>
              </w:rPr>
            </w:pPr>
          </w:p>
        </w:tc>
        <w:tc>
          <w:tcPr>
            <w:tcW w:w="5061" w:type="dxa"/>
          </w:tcPr>
          <w:p w14:paraId="0E4AA8F2" w14:textId="77777777"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t xml:space="preserve">7.3 - By 2030, double the global rate of improvement in energy efficiency </w:t>
            </w:r>
          </w:p>
        </w:tc>
        <w:tc>
          <w:tcPr>
            <w:tcW w:w="3402" w:type="dxa"/>
            <w:shd w:val="clear" w:color="auto" w:fill="C6D9F1" w:themeFill="text2" w:themeFillTint="33"/>
          </w:tcPr>
          <w:p w14:paraId="0E4AA8F3" w14:textId="77777777" w:rsidR="002B1F0C" w:rsidRPr="004F5D3A" w:rsidRDefault="002B1F0C" w:rsidP="00B168B1">
            <w:pPr>
              <w:pStyle w:val="Body"/>
              <w:spacing w:line="240" w:lineRule="auto"/>
              <w:rPr>
                <w:color w:val="000000" w:themeColor="text1"/>
                <w:sz w:val="16"/>
                <w:szCs w:val="16"/>
                <w:u w:color="666666"/>
                <w:lang w:val="en-GB"/>
              </w:rPr>
            </w:pPr>
          </w:p>
        </w:tc>
      </w:tr>
      <w:tr w:rsidR="009F7EF4" w:rsidRPr="00573A62" w14:paraId="0E4AA8F8" w14:textId="77777777" w:rsidTr="00834C1F">
        <w:tc>
          <w:tcPr>
            <w:tcW w:w="1035" w:type="dxa"/>
            <w:vMerge/>
          </w:tcPr>
          <w:p w14:paraId="0E4AA8F5" w14:textId="77777777" w:rsidR="002B1F0C" w:rsidRPr="004F5D3A" w:rsidRDefault="002B1F0C" w:rsidP="00B168B1">
            <w:pPr>
              <w:pStyle w:val="Body"/>
              <w:spacing w:line="240" w:lineRule="auto"/>
              <w:rPr>
                <w:color w:val="auto"/>
                <w:sz w:val="16"/>
                <w:szCs w:val="16"/>
                <w:lang w:val="en-GB"/>
              </w:rPr>
            </w:pPr>
          </w:p>
        </w:tc>
        <w:tc>
          <w:tcPr>
            <w:tcW w:w="5061" w:type="dxa"/>
          </w:tcPr>
          <w:p w14:paraId="0E4AA8F6" w14:textId="77777777"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402" w:type="dxa"/>
            <w:shd w:val="clear" w:color="auto" w:fill="C6D9F1" w:themeFill="text2" w:themeFillTint="33"/>
          </w:tcPr>
          <w:p w14:paraId="0E4AA8F7" w14:textId="77777777" w:rsidR="002B1F0C" w:rsidRPr="004F5D3A" w:rsidRDefault="002B1F0C" w:rsidP="00B168B1">
            <w:pPr>
              <w:pStyle w:val="Body"/>
              <w:spacing w:line="240" w:lineRule="auto"/>
              <w:rPr>
                <w:color w:val="000000" w:themeColor="text1"/>
                <w:sz w:val="16"/>
                <w:szCs w:val="16"/>
                <w:u w:color="666666"/>
                <w:lang w:val="en-GB"/>
              </w:rPr>
            </w:pPr>
          </w:p>
        </w:tc>
      </w:tr>
      <w:tr w:rsidR="009F7EF4" w:rsidRPr="00573A62" w14:paraId="0E4AA8FC" w14:textId="77777777" w:rsidTr="00834C1F">
        <w:tc>
          <w:tcPr>
            <w:tcW w:w="1035" w:type="dxa"/>
            <w:vMerge/>
          </w:tcPr>
          <w:p w14:paraId="0E4AA8F9" w14:textId="77777777" w:rsidR="002B1F0C" w:rsidRPr="004F5D3A" w:rsidRDefault="002B1F0C" w:rsidP="00B168B1">
            <w:pPr>
              <w:pStyle w:val="Body"/>
              <w:spacing w:line="240" w:lineRule="auto"/>
              <w:rPr>
                <w:color w:val="auto"/>
                <w:sz w:val="16"/>
                <w:szCs w:val="16"/>
                <w:lang w:val="en-GB"/>
              </w:rPr>
            </w:pPr>
          </w:p>
        </w:tc>
        <w:tc>
          <w:tcPr>
            <w:tcW w:w="5061" w:type="dxa"/>
            <w:shd w:val="clear" w:color="auto" w:fill="FFFFFF" w:themeFill="background1"/>
          </w:tcPr>
          <w:p w14:paraId="0E4AA8FA" w14:textId="389451B0" w:rsidR="002B1F0C" w:rsidRPr="004F5D3A" w:rsidRDefault="29EFD826" w:rsidP="29EFD826">
            <w:pPr>
              <w:pStyle w:val="Body"/>
              <w:spacing w:line="240" w:lineRule="auto"/>
              <w:rPr>
                <w:color w:val="auto"/>
                <w:sz w:val="16"/>
                <w:szCs w:val="16"/>
                <w:lang w:val="en-GB"/>
              </w:rPr>
            </w:pPr>
            <w:r w:rsidRPr="004F5D3A">
              <w:rPr>
                <w:color w:val="auto"/>
                <w:sz w:val="16"/>
                <w:szCs w:val="16"/>
                <w:lang w:val="en-GB"/>
              </w:rPr>
              <w:t>7.b - By 2030, expand infrastructure and upgrade technology for supplying modern and sustainable energy services for all in developing countries, in particular least developed countries, small island developing States, and land</w:t>
            </w:r>
            <w:r w:rsidR="00CE5902" w:rsidRPr="004F5D3A">
              <w:rPr>
                <w:color w:val="auto"/>
                <w:sz w:val="16"/>
                <w:szCs w:val="16"/>
                <w:lang w:val="en-GB"/>
              </w:rPr>
              <w:t>-locked</w:t>
            </w:r>
            <w:r w:rsidRPr="004F5D3A">
              <w:rPr>
                <w:color w:val="auto"/>
                <w:sz w:val="16"/>
                <w:szCs w:val="16"/>
                <w:lang w:val="en-GB"/>
              </w:rPr>
              <w:t xml:space="preserve"> developing countries, in accordance with their respective </w:t>
            </w:r>
            <w:r w:rsidR="00D93F62" w:rsidRPr="004F5D3A">
              <w:rPr>
                <w:color w:val="auto"/>
                <w:sz w:val="16"/>
                <w:szCs w:val="16"/>
                <w:lang w:val="en-GB"/>
              </w:rPr>
              <w:t>program</w:t>
            </w:r>
            <w:r w:rsidR="00F80E0B" w:rsidRPr="004F5D3A">
              <w:rPr>
                <w:color w:val="auto"/>
                <w:sz w:val="16"/>
                <w:szCs w:val="16"/>
                <w:lang w:val="en-GB"/>
              </w:rPr>
              <w:t>me</w:t>
            </w:r>
            <w:r w:rsidR="00D93F62" w:rsidRPr="004F5D3A">
              <w:rPr>
                <w:color w:val="auto"/>
                <w:sz w:val="16"/>
                <w:szCs w:val="16"/>
                <w:lang w:val="en-GB"/>
              </w:rPr>
              <w:t>s</w:t>
            </w:r>
            <w:r w:rsidRPr="004F5D3A">
              <w:rPr>
                <w:color w:val="auto"/>
                <w:sz w:val="16"/>
                <w:szCs w:val="16"/>
                <w:lang w:val="en-GB"/>
              </w:rPr>
              <w:t xml:space="preserve"> of support</w:t>
            </w:r>
          </w:p>
        </w:tc>
        <w:tc>
          <w:tcPr>
            <w:tcW w:w="3402" w:type="dxa"/>
            <w:shd w:val="clear" w:color="auto" w:fill="C6D9F1" w:themeFill="text2" w:themeFillTint="33"/>
          </w:tcPr>
          <w:p w14:paraId="0E4AA8FB" w14:textId="77777777" w:rsidR="002B1F0C" w:rsidRPr="004F5D3A" w:rsidRDefault="002B1F0C" w:rsidP="00B168B1">
            <w:pPr>
              <w:pStyle w:val="Body"/>
              <w:spacing w:line="240" w:lineRule="auto"/>
              <w:rPr>
                <w:color w:val="000000" w:themeColor="text1"/>
                <w:sz w:val="16"/>
                <w:szCs w:val="16"/>
                <w:u w:color="666666"/>
                <w:lang w:val="en-GB"/>
              </w:rPr>
            </w:pPr>
          </w:p>
        </w:tc>
      </w:tr>
      <w:tr w:rsidR="009F7EF4" w:rsidRPr="00573A62" w14:paraId="0E4AA900" w14:textId="77777777" w:rsidTr="00834C1F">
        <w:tc>
          <w:tcPr>
            <w:tcW w:w="1035" w:type="dxa"/>
          </w:tcPr>
          <w:p w14:paraId="0E4AA8FD"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8</w:t>
            </w:r>
          </w:p>
        </w:tc>
        <w:tc>
          <w:tcPr>
            <w:tcW w:w="5061" w:type="dxa"/>
          </w:tcPr>
          <w:p w14:paraId="0E4AA8FE"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Promote sustained, inclusive and sustainable economic growth, full and productive employment and decent work for all</w:t>
            </w:r>
          </w:p>
        </w:tc>
        <w:tc>
          <w:tcPr>
            <w:tcW w:w="3402" w:type="dxa"/>
            <w:shd w:val="clear" w:color="auto" w:fill="C6D9F1" w:themeFill="text2" w:themeFillTint="33"/>
          </w:tcPr>
          <w:p w14:paraId="0E4AA8FF"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04" w14:textId="77777777" w:rsidTr="00834C1F">
        <w:tc>
          <w:tcPr>
            <w:tcW w:w="1035" w:type="dxa"/>
          </w:tcPr>
          <w:p w14:paraId="0E4AA901"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9</w:t>
            </w:r>
          </w:p>
        </w:tc>
        <w:tc>
          <w:tcPr>
            <w:tcW w:w="5061" w:type="dxa"/>
          </w:tcPr>
          <w:p w14:paraId="0E4AA902"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Build resilient infrastructure, promote inclusive and sustainable industrialization and foster innovation</w:t>
            </w:r>
          </w:p>
        </w:tc>
        <w:tc>
          <w:tcPr>
            <w:tcW w:w="3402" w:type="dxa"/>
            <w:shd w:val="clear" w:color="auto" w:fill="C6D9F1" w:themeFill="text2" w:themeFillTint="33"/>
          </w:tcPr>
          <w:p w14:paraId="0E4AA903"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08" w14:textId="77777777" w:rsidTr="00834C1F">
        <w:tc>
          <w:tcPr>
            <w:tcW w:w="1035" w:type="dxa"/>
          </w:tcPr>
          <w:p w14:paraId="0E4AA905"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10</w:t>
            </w:r>
          </w:p>
        </w:tc>
        <w:tc>
          <w:tcPr>
            <w:tcW w:w="5061" w:type="dxa"/>
          </w:tcPr>
          <w:p w14:paraId="0E4AA906"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Reduce inequality within and among countries</w:t>
            </w:r>
          </w:p>
        </w:tc>
        <w:tc>
          <w:tcPr>
            <w:tcW w:w="3402" w:type="dxa"/>
            <w:shd w:val="clear" w:color="auto" w:fill="C6D9F1" w:themeFill="text2" w:themeFillTint="33"/>
          </w:tcPr>
          <w:p w14:paraId="0E4AA907"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0C" w14:textId="77777777" w:rsidTr="00834C1F">
        <w:tc>
          <w:tcPr>
            <w:tcW w:w="1035" w:type="dxa"/>
          </w:tcPr>
          <w:p w14:paraId="0E4AA909"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11</w:t>
            </w:r>
          </w:p>
        </w:tc>
        <w:tc>
          <w:tcPr>
            <w:tcW w:w="5061" w:type="dxa"/>
          </w:tcPr>
          <w:p w14:paraId="0E4AA90A"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Make cities and human settlements inclusive, safe, resilient and sustainable</w:t>
            </w:r>
          </w:p>
        </w:tc>
        <w:tc>
          <w:tcPr>
            <w:tcW w:w="3402" w:type="dxa"/>
            <w:shd w:val="clear" w:color="auto" w:fill="C6D9F1" w:themeFill="text2" w:themeFillTint="33"/>
          </w:tcPr>
          <w:p w14:paraId="0E4AA90B"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10" w14:textId="77777777" w:rsidTr="00834C1F">
        <w:tc>
          <w:tcPr>
            <w:tcW w:w="1035" w:type="dxa"/>
          </w:tcPr>
          <w:p w14:paraId="0E4AA90D"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12</w:t>
            </w:r>
          </w:p>
        </w:tc>
        <w:tc>
          <w:tcPr>
            <w:tcW w:w="5061" w:type="dxa"/>
          </w:tcPr>
          <w:p w14:paraId="0E4AA90E"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Ensure sustainable consumption and production patterns</w:t>
            </w:r>
          </w:p>
        </w:tc>
        <w:tc>
          <w:tcPr>
            <w:tcW w:w="3402" w:type="dxa"/>
            <w:shd w:val="clear" w:color="auto" w:fill="C6D9F1" w:themeFill="text2" w:themeFillTint="33"/>
          </w:tcPr>
          <w:p w14:paraId="0E4AA90F" w14:textId="02B661B6" w:rsidR="00C81BE1" w:rsidRPr="004F5D3A" w:rsidRDefault="00F80E0B" w:rsidP="009F7EF4">
            <w:pPr>
              <w:pStyle w:val="Body"/>
              <w:spacing w:line="240" w:lineRule="auto"/>
              <w:jc w:val="both"/>
              <w:rPr>
                <w:color w:val="000000" w:themeColor="text1"/>
                <w:sz w:val="16"/>
                <w:szCs w:val="16"/>
                <w:u w:color="666666"/>
                <w:lang w:val="en-GB"/>
              </w:rPr>
            </w:pPr>
            <w:r w:rsidRPr="004F5D3A">
              <w:rPr>
                <w:color w:val="002060"/>
                <w:sz w:val="18"/>
                <w:szCs w:val="18"/>
                <w:u w:color="666666"/>
                <w:lang w:val="en-GB"/>
              </w:rPr>
              <w:t>Knowledge</w:t>
            </w:r>
            <w:r w:rsidR="00AA1065" w:rsidRPr="004F5D3A">
              <w:rPr>
                <w:color w:val="002060"/>
                <w:sz w:val="18"/>
                <w:szCs w:val="18"/>
                <w:u w:color="666666"/>
                <w:lang w:val="en-GB"/>
              </w:rPr>
              <w:t xml:space="preserve"> of the needs and availability of volumes in the river basins will enable more efficient management policies to be established that will ensure productivity and energy savings, reducing resource dependency.</w:t>
            </w:r>
          </w:p>
        </w:tc>
      </w:tr>
      <w:tr w:rsidR="009F7EF4" w:rsidRPr="00573A62" w14:paraId="0E4AA914" w14:textId="77777777" w:rsidTr="00834C1F">
        <w:tc>
          <w:tcPr>
            <w:tcW w:w="1035" w:type="dxa"/>
            <w:vMerge w:val="restart"/>
          </w:tcPr>
          <w:p w14:paraId="0E4AA911"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13</w:t>
            </w:r>
          </w:p>
        </w:tc>
        <w:tc>
          <w:tcPr>
            <w:tcW w:w="5061" w:type="dxa"/>
          </w:tcPr>
          <w:p w14:paraId="0E4AA912"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Take urgent action to combat climate change and its impacts</w:t>
            </w:r>
          </w:p>
        </w:tc>
        <w:tc>
          <w:tcPr>
            <w:tcW w:w="3402" w:type="dxa"/>
            <w:shd w:val="clear" w:color="auto" w:fill="C6D9F1" w:themeFill="text2" w:themeFillTint="33"/>
          </w:tcPr>
          <w:p w14:paraId="0E4AA913" w14:textId="77777777" w:rsidR="00C81BE1" w:rsidRPr="004F5D3A" w:rsidRDefault="29EFD826" w:rsidP="29EFD826">
            <w:pPr>
              <w:pStyle w:val="Body"/>
              <w:spacing w:line="240" w:lineRule="auto"/>
              <w:rPr>
                <w:i/>
                <w:iCs/>
                <w:color w:val="000000" w:themeColor="text1"/>
                <w:sz w:val="16"/>
                <w:szCs w:val="16"/>
                <w:lang w:val="en-GB"/>
              </w:rPr>
            </w:pPr>
            <w:r w:rsidRPr="004F5D3A">
              <w:rPr>
                <w:i/>
                <w:iCs/>
                <w:color w:val="000000" w:themeColor="text1"/>
                <w:sz w:val="16"/>
                <w:szCs w:val="16"/>
                <w:lang w:val="en-GB"/>
              </w:rPr>
              <w:t>All technical assistance should indicate relevance to Goal 13 and at least one target below (13.1 to 13.b).</w:t>
            </w:r>
          </w:p>
        </w:tc>
      </w:tr>
      <w:tr w:rsidR="009F7EF4" w:rsidRPr="00573A62" w14:paraId="0E4AA918" w14:textId="77777777" w:rsidTr="00834C1F">
        <w:tc>
          <w:tcPr>
            <w:tcW w:w="1035" w:type="dxa"/>
            <w:vMerge/>
          </w:tcPr>
          <w:p w14:paraId="0E4AA915" w14:textId="77777777" w:rsidR="00C81BE1" w:rsidRPr="004F5D3A" w:rsidRDefault="00C81BE1" w:rsidP="00B168B1">
            <w:pPr>
              <w:pStyle w:val="Body"/>
              <w:spacing w:line="240" w:lineRule="auto"/>
              <w:rPr>
                <w:color w:val="auto"/>
                <w:sz w:val="16"/>
                <w:szCs w:val="16"/>
                <w:u w:color="666666"/>
                <w:lang w:val="en-GB"/>
              </w:rPr>
            </w:pPr>
          </w:p>
        </w:tc>
        <w:tc>
          <w:tcPr>
            <w:tcW w:w="5061" w:type="dxa"/>
          </w:tcPr>
          <w:p w14:paraId="0E4AA916"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13.1 - Strengthen resilience and adaptive capacity to climate-related hazards and natural disasters in all countries</w:t>
            </w:r>
          </w:p>
        </w:tc>
        <w:tc>
          <w:tcPr>
            <w:tcW w:w="3402" w:type="dxa"/>
            <w:shd w:val="clear" w:color="auto" w:fill="C6D9F1" w:themeFill="text2" w:themeFillTint="33"/>
          </w:tcPr>
          <w:p w14:paraId="0E4AA917"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1C" w14:textId="77777777" w:rsidTr="00834C1F">
        <w:tc>
          <w:tcPr>
            <w:tcW w:w="1035" w:type="dxa"/>
            <w:vMerge/>
          </w:tcPr>
          <w:p w14:paraId="0E4AA919" w14:textId="77777777" w:rsidR="00C81BE1" w:rsidRPr="004F5D3A" w:rsidRDefault="00C81BE1" w:rsidP="00B168B1">
            <w:pPr>
              <w:pStyle w:val="Body"/>
              <w:spacing w:line="240" w:lineRule="auto"/>
              <w:rPr>
                <w:color w:val="auto"/>
                <w:sz w:val="16"/>
                <w:szCs w:val="16"/>
                <w:u w:color="666666"/>
                <w:lang w:val="en-GB"/>
              </w:rPr>
            </w:pPr>
          </w:p>
        </w:tc>
        <w:tc>
          <w:tcPr>
            <w:tcW w:w="5061" w:type="dxa"/>
          </w:tcPr>
          <w:p w14:paraId="0E4AA91A"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13.2 - Integrate climate change measures into national policies, strategies and planning</w:t>
            </w:r>
          </w:p>
        </w:tc>
        <w:tc>
          <w:tcPr>
            <w:tcW w:w="3402" w:type="dxa"/>
            <w:shd w:val="clear" w:color="auto" w:fill="C6D9F1" w:themeFill="text2" w:themeFillTint="33"/>
          </w:tcPr>
          <w:p w14:paraId="0E4AA91B" w14:textId="10AD0B14" w:rsidR="00C81BE1" w:rsidRPr="004F5D3A" w:rsidRDefault="00AA1065" w:rsidP="00B43196">
            <w:pPr>
              <w:pStyle w:val="Body"/>
              <w:spacing w:line="240" w:lineRule="auto"/>
              <w:jc w:val="both"/>
              <w:rPr>
                <w:color w:val="000000" w:themeColor="text1"/>
                <w:sz w:val="16"/>
                <w:szCs w:val="16"/>
                <w:u w:color="666666"/>
                <w:lang w:val="en-GB"/>
              </w:rPr>
            </w:pPr>
            <w:r w:rsidRPr="004F5D3A">
              <w:rPr>
                <w:color w:val="002060"/>
                <w:sz w:val="18"/>
                <w:szCs w:val="18"/>
                <w:u w:color="666666"/>
                <w:lang w:val="en-GB"/>
              </w:rPr>
              <w:t>The water resource management plans drawn up on the basis of the environmental flow</w:t>
            </w:r>
            <w:r w:rsidR="002D1B71" w:rsidRPr="004F5D3A">
              <w:rPr>
                <w:color w:val="002060"/>
                <w:sz w:val="18"/>
                <w:szCs w:val="18"/>
                <w:u w:color="666666"/>
                <w:lang w:val="en-GB"/>
              </w:rPr>
              <w:t>s</w:t>
            </w:r>
            <w:r w:rsidRPr="004F5D3A">
              <w:rPr>
                <w:color w:val="002060"/>
                <w:sz w:val="18"/>
                <w:szCs w:val="18"/>
                <w:u w:color="666666"/>
                <w:lang w:val="en-GB"/>
              </w:rPr>
              <w:t xml:space="preserve"> system </w:t>
            </w:r>
            <w:r w:rsidR="002D1B71" w:rsidRPr="004F5D3A">
              <w:rPr>
                <w:color w:val="002060"/>
                <w:sz w:val="18"/>
                <w:szCs w:val="18"/>
                <w:u w:color="666666"/>
                <w:lang w:val="en-GB"/>
              </w:rPr>
              <w:t>established</w:t>
            </w:r>
            <w:r w:rsidRPr="004F5D3A">
              <w:rPr>
                <w:color w:val="002060"/>
                <w:sz w:val="18"/>
                <w:szCs w:val="18"/>
                <w:u w:color="666666"/>
                <w:lang w:val="en-GB"/>
              </w:rPr>
              <w:t xml:space="preserve"> will incorporate the likely outcomes and measures needed to adapt to the expected effects </w:t>
            </w:r>
            <w:r w:rsidR="002D1B71" w:rsidRPr="004F5D3A">
              <w:rPr>
                <w:color w:val="002060"/>
                <w:sz w:val="18"/>
                <w:szCs w:val="18"/>
                <w:u w:color="666666"/>
                <w:lang w:val="en-GB"/>
              </w:rPr>
              <w:t>that</w:t>
            </w:r>
            <w:r w:rsidRPr="004F5D3A">
              <w:rPr>
                <w:color w:val="002060"/>
                <w:sz w:val="18"/>
                <w:szCs w:val="18"/>
                <w:u w:color="666666"/>
                <w:lang w:val="en-GB"/>
              </w:rPr>
              <w:t xml:space="preserve"> climate change </w:t>
            </w:r>
            <w:r w:rsidR="002D1B71" w:rsidRPr="004F5D3A">
              <w:rPr>
                <w:color w:val="002060"/>
                <w:sz w:val="18"/>
                <w:szCs w:val="18"/>
                <w:u w:color="666666"/>
                <w:lang w:val="en-GB"/>
              </w:rPr>
              <w:t xml:space="preserve">will have </w:t>
            </w:r>
            <w:r w:rsidRPr="004F5D3A">
              <w:rPr>
                <w:color w:val="002060"/>
                <w:sz w:val="18"/>
                <w:szCs w:val="18"/>
                <w:u w:color="666666"/>
                <w:lang w:val="en-GB"/>
              </w:rPr>
              <w:t>on the country’s water resources.</w:t>
            </w:r>
          </w:p>
        </w:tc>
      </w:tr>
      <w:tr w:rsidR="009F7EF4" w:rsidRPr="00573A62" w14:paraId="0E4AA920" w14:textId="77777777" w:rsidTr="00834C1F">
        <w:tc>
          <w:tcPr>
            <w:tcW w:w="1035" w:type="dxa"/>
            <w:vMerge/>
          </w:tcPr>
          <w:p w14:paraId="0E4AA91D" w14:textId="77777777" w:rsidR="00C81BE1" w:rsidRPr="004F5D3A" w:rsidRDefault="00C81BE1" w:rsidP="00B168B1">
            <w:pPr>
              <w:pStyle w:val="Body"/>
              <w:spacing w:line="240" w:lineRule="auto"/>
              <w:rPr>
                <w:color w:val="auto"/>
                <w:sz w:val="16"/>
                <w:szCs w:val="16"/>
                <w:u w:color="666666"/>
                <w:lang w:val="en-GB"/>
              </w:rPr>
            </w:pPr>
          </w:p>
        </w:tc>
        <w:tc>
          <w:tcPr>
            <w:tcW w:w="5061" w:type="dxa"/>
          </w:tcPr>
          <w:p w14:paraId="0E4AA91E"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13.3 - Improve education, awareness-raising and human and institutional capacity on climate change mitigation, adaptation, impact reduction and early warning</w:t>
            </w:r>
          </w:p>
        </w:tc>
        <w:tc>
          <w:tcPr>
            <w:tcW w:w="3402" w:type="dxa"/>
            <w:shd w:val="clear" w:color="auto" w:fill="C6D9F1" w:themeFill="text2" w:themeFillTint="33"/>
          </w:tcPr>
          <w:p w14:paraId="0E4AA91F"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24" w14:textId="77777777" w:rsidTr="00834C1F">
        <w:tc>
          <w:tcPr>
            <w:tcW w:w="1035" w:type="dxa"/>
            <w:vMerge/>
          </w:tcPr>
          <w:p w14:paraId="0E4AA921" w14:textId="77777777" w:rsidR="00C81BE1" w:rsidRPr="004F5D3A" w:rsidRDefault="00C81BE1" w:rsidP="00B168B1">
            <w:pPr>
              <w:pStyle w:val="Body"/>
              <w:spacing w:line="240" w:lineRule="auto"/>
              <w:rPr>
                <w:color w:val="auto"/>
                <w:sz w:val="16"/>
                <w:szCs w:val="16"/>
                <w:u w:color="666666"/>
                <w:lang w:val="en-GB"/>
              </w:rPr>
            </w:pPr>
          </w:p>
        </w:tc>
        <w:tc>
          <w:tcPr>
            <w:tcW w:w="5061" w:type="dxa"/>
          </w:tcPr>
          <w:p w14:paraId="0E4AA922"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402" w:type="dxa"/>
            <w:shd w:val="clear" w:color="auto" w:fill="C6D9F1" w:themeFill="text2" w:themeFillTint="33"/>
          </w:tcPr>
          <w:p w14:paraId="0E4AA923"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28" w14:textId="77777777" w:rsidTr="00834C1F">
        <w:tc>
          <w:tcPr>
            <w:tcW w:w="1035" w:type="dxa"/>
            <w:vMerge/>
          </w:tcPr>
          <w:p w14:paraId="0E4AA925" w14:textId="77777777" w:rsidR="00C81BE1" w:rsidRPr="004F5D3A" w:rsidRDefault="00C81BE1" w:rsidP="00B168B1">
            <w:pPr>
              <w:pStyle w:val="Body"/>
              <w:spacing w:line="240" w:lineRule="auto"/>
              <w:rPr>
                <w:color w:val="auto"/>
                <w:sz w:val="16"/>
                <w:szCs w:val="16"/>
                <w:u w:color="666666"/>
                <w:lang w:val="en-GB"/>
              </w:rPr>
            </w:pPr>
          </w:p>
        </w:tc>
        <w:tc>
          <w:tcPr>
            <w:tcW w:w="5061" w:type="dxa"/>
          </w:tcPr>
          <w:p w14:paraId="0E4AA926"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402" w:type="dxa"/>
            <w:shd w:val="clear" w:color="auto" w:fill="C6D9F1" w:themeFill="text2" w:themeFillTint="33"/>
          </w:tcPr>
          <w:p w14:paraId="0E4AA927"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2C" w14:textId="77777777" w:rsidTr="00834C1F">
        <w:tc>
          <w:tcPr>
            <w:tcW w:w="1035" w:type="dxa"/>
          </w:tcPr>
          <w:p w14:paraId="0E4AA929"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14</w:t>
            </w:r>
          </w:p>
        </w:tc>
        <w:tc>
          <w:tcPr>
            <w:tcW w:w="5061" w:type="dxa"/>
          </w:tcPr>
          <w:p w14:paraId="0E4AA92A"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Conserve and sustainably use the oceans, seas and marine resources for sustainable development</w:t>
            </w:r>
          </w:p>
        </w:tc>
        <w:tc>
          <w:tcPr>
            <w:tcW w:w="3402" w:type="dxa"/>
            <w:shd w:val="clear" w:color="auto" w:fill="C6D9F1" w:themeFill="text2" w:themeFillTint="33"/>
          </w:tcPr>
          <w:p w14:paraId="0E4AA92B" w14:textId="77777777" w:rsidR="00C81BE1" w:rsidRPr="004F5D3A" w:rsidRDefault="00C81BE1" w:rsidP="00B168B1">
            <w:pPr>
              <w:pStyle w:val="Body"/>
              <w:spacing w:line="240" w:lineRule="auto"/>
              <w:rPr>
                <w:color w:val="000000" w:themeColor="text1"/>
                <w:sz w:val="16"/>
                <w:szCs w:val="16"/>
                <w:u w:color="666666"/>
                <w:lang w:val="en-GB"/>
              </w:rPr>
            </w:pPr>
          </w:p>
        </w:tc>
      </w:tr>
      <w:tr w:rsidR="009F7EF4" w:rsidRPr="00573A62" w14:paraId="0E4AA930" w14:textId="77777777" w:rsidTr="00834C1F">
        <w:tc>
          <w:tcPr>
            <w:tcW w:w="1035" w:type="dxa"/>
          </w:tcPr>
          <w:p w14:paraId="0E4AA92D"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15</w:t>
            </w:r>
          </w:p>
        </w:tc>
        <w:tc>
          <w:tcPr>
            <w:tcW w:w="5061" w:type="dxa"/>
          </w:tcPr>
          <w:p w14:paraId="0E4AA92E"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Protect, restore and promote sustainable use of terrestrial ecosystems, sustainably manage forests, combat desertification, and halt and reverse land degradation and halt biodiversity loss</w:t>
            </w:r>
          </w:p>
        </w:tc>
        <w:tc>
          <w:tcPr>
            <w:tcW w:w="3402" w:type="dxa"/>
            <w:shd w:val="clear" w:color="auto" w:fill="C6D9F1" w:themeFill="text2" w:themeFillTint="33"/>
          </w:tcPr>
          <w:p w14:paraId="0E4AA92F" w14:textId="158F82EC" w:rsidR="00C81BE1" w:rsidRPr="004F5D3A" w:rsidRDefault="00AA1065" w:rsidP="002D1B71">
            <w:pPr>
              <w:pStyle w:val="Body"/>
              <w:spacing w:line="240" w:lineRule="auto"/>
              <w:jc w:val="both"/>
              <w:rPr>
                <w:color w:val="000000" w:themeColor="text1"/>
                <w:sz w:val="16"/>
                <w:szCs w:val="16"/>
                <w:u w:color="666666"/>
                <w:lang w:val="en-GB"/>
              </w:rPr>
            </w:pPr>
            <w:r w:rsidRPr="004F5D3A">
              <w:rPr>
                <w:color w:val="002060"/>
                <w:sz w:val="18"/>
                <w:szCs w:val="18"/>
                <w:u w:color="666666"/>
                <w:lang w:val="en-GB"/>
              </w:rPr>
              <w:t xml:space="preserve">Managing the use of volumes of water flowing along the rivers </w:t>
            </w:r>
            <w:r w:rsidR="002D1B71" w:rsidRPr="004F5D3A">
              <w:rPr>
                <w:color w:val="002060"/>
                <w:sz w:val="18"/>
                <w:szCs w:val="18"/>
                <w:u w:color="666666"/>
                <w:lang w:val="en-GB"/>
              </w:rPr>
              <w:t>according to</w:t>
            </w:r>
            <w:r w:rsidRPr="004F5D3A">
              <w:rPr>
                <w:color w:val="002060"/>
                <w:sz w:val="18"/>
                <w:szCs w:val="18"/>
                <w:u w:color="666666"/>
                <w:lang w:val="en-GB"/>
              </w:rPr>
              <w:t xml:space="preserve"> environmental criteria is fundamental to achieving the sustainability of ecosystemic services in the river basins.</w:t>
            </w:r>
          </w:p>
        </w:tc>
      </w:tr>
      <w:tr w:rsidR="009F7EF4" w:rsidRPr="00573A62" w14:paraId="0E4AA934" w14:textId="77777777" w:rsidTr="00834C1F">
        <w:tc>
          <w:tcPr>
            <w:tcW w:w="1035" w:type="dxa"/>
          </w:tcPr>
          <w:p w14:paraId="0E4AA931"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16</w:t>
            </w:r>
          </w:p>
        </w:tc>
        <w:tc>
          <w:tcPr>
            <w:tcW w:w="5061" w:type="dxa"/>
          </w:tcPr>
          <w:p w14:paraId="0E4AA932"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 xml:space="preserve">Promote peaceful and inclusive societies for sustainable development, provide access to justice for all and build effective, accountable and </w:t>
            </w:r>
            <w:r w:rsidRPr="004F5D3A">
              <w:rPr>
                <w:color w:val="auto"/>
                <w:sz w:val="16"/>
                <w:szCs w:val="16"/>
                <w:lang w:val="en-GB"/>
              </w:rPr>
              <w:lastRenderedPageBreak/>
              <w:t>inclusive institutions at all levels</w:t>
            </w:r>
          </w:p>
        </w:tc>
        <w:tc>
          <w:tcPr>
            <w:tcW w:w="3402" w:type="dxa"/>
            <w:shd w:val="clear" w:color="auto" w:fill="C6D9F1" w:themeFill="text2" w:themeFillTint="33"/>
          </w:tcPr>
          <w:p w14:paraId="0E4AA933" w14:textId="77777777" w:rsidR="00C81BE1" w:rsidRPr="004F5D3A" w:rsidRDefault="00C81BE1" w:rsidP="001E593A">
            <w:pPr>
              <w:pStyle w:val="Body"/>
              <w:spacing w:line="240" w:lineRule="auto"/>
              <w:rPr>
                <w:color w:val="000000" w:themeColor="text1"/>
                <w:sz w:val="16"/>
                <w:szCs w:val="16"/>
                <w:u w:color="666666"/>
                <w:lang w:val="en-GB"/>
              </w:rPr>
            </w:pPr>
          </w:p>
        </w:tc>
      </w:tr>
      <w:tr w:rsidR="009F7EF4" w:rsidRPr="00573A62" w14:paraId="0E4AA938" w14:textId="77777777" w:rsidTr="00834C1F">
        <w:tc>
          <w:tcPr>
            <w:tcW w:w="1035" w:type="dxa"/>
          </w:tcPr>
          <w:p w14:paraId="0E4AA935"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lastRenderedPageBreak/>
              <w:t>17</w:t>
            </w:r>
          </w:p>
        </w:tc>
        <w:tc>
          <w:tcPr>
            <w:tcW w:w="5061" w:type="dxa"/>
          </w:tcPr>
          <w:p w14:paraId="0E4AA936" w14:textId="77777777" w:rsidR="00C81BE1" w:rsidRPr="004F5D3A" w:rsidRDefault="29EFD826" w:rsidP="29EFD826">
            <w:pPr>
              <w:pStyle w:val="Body"/>
              <w:spacing w:line="240" w:lineRule="auto"/>
              <w:rPr>
                <w:color w:val="auto"/>
                <w:sz w:val="16"/>
                <w:szCs w:val="16"/>
                <w:lang w:val="en-GB"/>
              </w:rPr>
            </w:pPr>
            <w:r w:rsidRPr="004F5D3A">
              <w:rPr>
                <w:color w:val="auto"/>
                <w:sz w:val="16"/>
                <w:szCs w:val="16"/>
                <w:lang w:val="en-GB"/>
              </w:rPr>
              <w:t>Strengthen the means of implementation and revitalize the global partnership for sustainable development</w:t>
            </w:r>
          </w:p>
        </w:tc>
        <w:tc>
          <w:tcPr>
            <w:tcW w:w="3402" w:type="dxa"/>
            <w:shd w:val="clear" w:color="auto" w:fill="C6D9F1" w:themeFill="text2" w:themeFillTint="33"/>
          </w:tcPr>
          <w:p w14:paraId="0E4AA937" w14:textId="77777777" w:rsidR="00C81BE1" w:rsidRPr="004F5D3A" w:rsidRDefault="00C81BE1" w:rsidP="001E593A">
            <w:pPr>
              <w:pStyle w:val="Body"/>
              <w:spacing w:line="240" w:lineRule="auto"/>
              <w:rPr>
                <w:color w:val="000000" w:themeColor="text1"/>
                <w:sz w:val="16"/>
                <w:szCs w:val="16"/>
                <w:u w:color="666666"/>
                <w:lang w:val="en-GB"/>
              </w:rPr>
            </w:pPr>
          </w:p>
        </w:tc>
      </w:tr>
    </w:tbl>
    <w:p w14:paraId="0E4AA939" w14:textId="77777777" w:rsidR="00A72EA8" w:rsidRPr="004F5D3A"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lang w:val="en-GB"/>
        </w:rPr>
      </w:pPr>
    </w:p>
    <w:p w14:paraId="0E4AA93A" w14:textId="06BA7083" w:rsidR="00A72EA8" w:rsidRPr="004F5D3A" w:rsidRDefault="29EFD826" w:rsidP="00A571CF">
      <w:pPr>
        <w:pStyle w:val="ListParagraph"/>
        <w:numPr>
          <w:ilvl w:val="0"/>
          <w:numId w:val="1"/>
        </w:numPr>
        <w:spacing w:after="0" w:line="276" w:lineRule="auto"/>
        <w:ind w:left="473"/>
        <w:rPr>
          <w:rFonts w:ascii="Times New Roman" w:eastAsia="Times New Roman" w:hAnsi="Times New Roman" w:cs="Times New Roman"/>
          <w:b/>
          <w:bCs/>
          <w:color w:val="000000" w:themeColor="text1"/>
          <w:sz w:val="22"/>
          <w:szCs w:val="22"/>
          <w:lang w:val="en-GB"/>
        </w:rPr>
      </w:pPr>
      <w:r w:rsidRPr="004F5D3A">
        <w:rPr>
          <w:rFonts w:ascii="Times New Roman" w:eastAsia="Times New Roman" w:hAnsi="Times New Roman" w:cs="Times New Roman"/>
          <w:b/>
          <w:bCs/>
          <w:color w:val="000000" w:themeColor="text1"/>
          <w:sz w:val="22"/>
          <w:szCs w:val="22"/>
          <w:lang w:val="en-GB"/>
        </w:rPr>
        <w:t>Classif</w:t>
      </w:r>
      <w:r w:rsidR="00255C16" w:rsidRPr="004F5D3A">
        <w:rPr>
          <w:rFonts w:ascii="Times New Roman" w:eastAsia="Times New Roman" w:hAnsi="Times New Roman" w:cs="Times New Roman"/>
          <w:b/>
          <w:bCs/>
          <w:color w:val="000000" w:themeColor="text1"/>
          <w:sz w:val="22"/>
          <w:szCs w:val="22"/>
          <w:lang w:val="en-GB"/>
        </w:rPr>
        <w:t>ication of technical assistance</w:t>
      </w:r>
      <w:r w:rsidR="00215C5C" w:rsidRPr="004F5D3A">
        <w:rPr>
          <w:rFonts w:ascii="Times New Roman" w:eastAsia="Times New Roman" w:hAnsi="Times New Roman" w:cs="Times New Roman"/>
          <w:b/>
          <w:bCs/>
          <w:color w:val="000000" w:themeColor="text1"/>
          <w:sz w:val="22"/>
          <w:szCs w:val="22"/>
          <w:lang w:val="en-GB"/>
        </w:rPr>
        <w:t>:</w:t>
      </w:r>
    </w:p>
    <w:p w14:paraId="0E4AA93B" w14:textId="1316E991" w:rsidR="00514FED" w:rsidRPr="004F5D3A" w:rsidRDefault="00514FED" w:rsidP="006150D6">
      <w:pPr>
        <w:pStyle w:val="ListParagraph"/>
        <w:spacing w:after="0" w:line="276" w:lineRule="auto"/>
        <w:ind w:left="142"/>
        <w:jc w:val="both"/>
        <w:rPr>
          <w:rFonts w:ascii="Times New Roman" w:hAnsi="Times New Roman" w:cs="Times New Roman"/>
          <w:i/>
          <w:iCs/>
          <w:sz w:val="20"/>
          <w:szCs w:val="20"/>
          <w:lang w:val="en-GB"/>
        </w:rPr>
      </w:pPr>
    </w:p>
    <w:tbl>
      <w:tblPr>
        <w:tblStyle w:val="TableGrid"/>
        <w:tblW w:w="9072" w:type="dxa"/>
        <w:tblInd w:w="108" w:type="dxa"/>
        <w:tblLook w:val="04A0" w:firstRow="1" w:lastRow="0" w:firstColumn="1" w:lastColumn="0" w:noHBand="0" w:noVBand="1"/>
      </w:tblPr>
      <w:tblGrid>
        <w:gridCol w:w="6096"/>
        <w:gridCol w:w="1559"/>
        <w:gridCol w:w="1417"/>
      </w:tblGrid>
      <w:tr w:rsidR="00A72EA8" w:rsidRPr="004F5D3A" w14:paraId="0E4AA93F" w14:textId="77777777" w:rsidTr="00C143BC">
        <w:tc>
          <w:tcPr>
            <w:tcW w:w="6096" w:type="dxa"/>
            <w:shd w:val="clear" w:color="auto" w:fill="D9D9D9" w:themeFill="background1" w:themeFillShade="D9"/>
            <w:vAlign w:val="center"/>
          </w:tcPr>
          <w:p w14:paraId="0E4AA93C" w14:textId="77777777" w:rsidR="00A72EA8" w:rsidRPr="004F5D3A" w:rsidRDefault="29EFD826" w:rsidP="29EFD826">
            <w:pPr>
              <w:rPr>
                <w:i/>
                <w:iCs/>
                <w:lang w:val="en-GB"/>
              </w:rPr>
            </w:pPr>
            <w:r w:rsidRPr="004F5D3A">
              <w:rPr>
                <w:i/>
                <w:iCs/>
                <w:lang w:val="en-GB"/>
              </w:rPr>
              <w:t xml:space="preserve">Please tick off the relevant boxes below </w:t>
            </w:r>
          </w:p>
        </w:tc>
        <w:tc>
          <w:tcPr>
            <w:tcW w:w="1559" w:type="dxa"/>
            <w:shd w:val="clear" w:color="auto" w:fill="D9D9D9" w:themeFill="background1" w:themeFillShade="D9"/>
            <w:vAlign w:val="center"/>
          </w:tcPr>
          <w:p w14:paraId="0E4AA93D" w14:textId="77777777" w:rsidR="00A72EA8" w:rsidRPr="004F5D3A" w:rsidRDefault="29EFD826" w:rsidP="29EFD826">
            <w:pPr>
              <w:rPr>
                <w:i/>
                <w:iCs/>
                <w:lang w:val="en-GB"/>
              </w:rPr>
            </w:pPr>
            <w:r w:rsidRPr="004F5D3A">
              <w:rPr>
                <w:i/>
                <w:iCs/>
                <w:lang w:val="en-GB"/>
              </w:rPr>
              <w:t xml:space="preserve">Primary </w:t>
            </w:r>
          </w:p>
        </w:tc>
        <w:tc>
          <w:tcPr>
            <w:tcW w:w="1417" w:type="dxa"/>
            <w:shd w:val="clear" w:color="auto" w:fill="D9D9D9" w:themeFill="background1" w:themeFillShade="D9"/>
            <w:vAlign w:val="center"/>
          </w:tcPr>
          <w:p w14:paraId="0E4AA93E" w14:textId="77777777" w:rsidR="00A72EA8" w:rsidRPr="004F5D3A" w:rsidRDefault="29EFD826" w:rsidP="29EFD826">
            <w:pPr>
              <w:rPr>
                <w:i/>
                <w:iCs/>
                <w:lang w:val="en-GB"/>
              </w:rPr>
            </w:pPr>
            <w:r w:rsidRPr="004F5D3A">
              <w:rPr>
                <w:i/>
                <w:iCs/>
                <w:lang w:val="en-GB"/>
              </w:rPr>
              <w:t xml:space="preserve">Secondary </w:t>
            </w:r>
          </w:p>
        </w:tc>
      </w:tr>
      <w:tr w:rsidR="002D7925" w:rsidRPr="004F5D3A" w14:paraId="0E4AA943" w14:textId="77777777" w:rsidTr="00C143BC">
        <w:tc>
          <w:tcPr>
            <w:tcW w:w="6096" w:type="dxa"/>
            <w:shd w:val="clear" w:color="auto" w:fill="C6D9F1" w:themeFill="text2" w:themeFillTint="33"/>
            <w:vAlign w:val="center"/>
          </w:tcPr>
          <w:p w14:paraId="0E4AA940" w14:textId="496F27AB" w:rsidR="002D7925" w:rsidRPr="004F5D3A" w:rsidRDefault="002D7925" w:rsidP="00C143BC">
            <w:pPr>
              <w:spacing w:line="276" w:lineRule="auto"/>
              <w:rPr>
                <w:sz w:val="20"/>
                <w:szCs w:val="20"/>
                <w:lang w:val="en-GB"/>
              </w:rPr>
            </w:pPr>
            <w:r w:rsidRPr="004F5D3A">
              <w:rPr>
                <w:color w:val="000000" w:themeColor="text1"/>
                <w:sz w:val="28"/>
                <w:szCs w:val="28"/>
                <w:lang w:val="en-GB"/>
              </w:rPr>
              <w:sym w:font="Wingdings 2" w:char="F054"/>
            </w:r>
            <w:r w:rsidRPr="004F5D3A">
              <w:rPr>
                <w:rFonts w:ascii="Times New Roman" w:hAnsi="Times New Roman"/>
                <w:color w:val="000000" w:themeColor="text1"/>
                <w:sz w:val="28"/>
                <w:szCs w:val="28"/>
                <w:lang w:val="en-GB"/>
              </w:rPr>
              <w:t xml:space="preserve"> </w:t>
            </w:r>
            <w:r w:rsidRPr="004F5D3A">
              <w:rPr>
                <w:sz w:val="20"/>
                <w:szCs w:val="20"/>
                <w:lang w:val="en-GB"/>
              </w:rPr>
              <w:t xml:space="preserve">1. </w:t>
            </w:r>
            <w:r w:rsidRPr="004F5D3A">
              <w:rPr>
                <w:rFonts w:ascii="Cambria" w:hAnsi="Cambria"/>
                <w:sz w:val="20"/>
                <w:szCs w:val="20"/>
                <w:lang w:val="en-GB"/>
              </w:rPr>
              <w:t>Decision-making and/or information provision tools</w:t>
            </w:r>
          </w:p>
        </w:tc>
        <w:tc>
          <w:tcPr>
            <w:tcW w:w="1559" w:type="dxa"/>
            <w:shd w:val="clear" w:color="auto" w:fill="C6D9F1" w:themeFill="text2" w:themeFillTint="33"/>
            <w:vAlign w:val="center"/>
          </w:tcPr>
          <w:p w14:paraId="0E4AA941" w14:textId="39BB1E35" w:rsidR="002D7925" w:rsidRPr="004F5D3A" w:rsidRDefault="002D7925" w:rsidP="00C143BC">
            <w:pPr>
              <w:spacing w:line="276" w:lineRule="auto"/>
              <w:ind w:left="142"/>
              <w:rPr>
                <w:rFonts w:ascii="Times New Roman" w:eastAsia="Times New Roman" w:hAnsi="Times New Roman" w:cs="Times New Roman"/>
                <w:b/>
                <w:color w:val="000000" w:themeColor="text1"/>
                <w:lang w:val="en-GB"/>
              </w:rPr>
            </w:pPr>
            <w:r w:rsidRPr="004F5D3A">
              <w:rPr>
                <w:rFonts w:ascii="Times New Roman" w:eastAsia="Times New Roman" w:hAnsi="Times New Roman" w:cs="Times New Roman"/>
                <w:iCs/>
                <w:color w:val="000000" w:themeColor="text1"/>
                <w:sz w:val="28"/>
                <w:szCs w:val="28"/>
                <w:lang w:val="en-GB"/>
              </w:rPr>
              <w:t xml:space="preserve">      </w:t>
            </w:r>
            <w:r w:rsidRPr="004F5D3A">
              <w:rPr>
                <w:rFonts w:ascii="Times New Roman" w:eastAsia="Times New Roman" w:hAnsi="Times New Roman" w:cs="Times New Roman"/>
                <w:iCs/>
                <w:color w:val="000000" w:themeColor="text1"/>
                <w:sz w:val="28"/>
                <w:szCs w:val="28"/>
                <w:lang w:val="en-GB"/>
              </w:rPr>
              <w:sym w:font="Wingdings 2" w:char="F054"/>
            </w:r>
          </w:p>
        </w:tc>
        <w:sdt>
          <w:sdtPr>
            <w:rPr>
              <w:lang w:val="en-GB"/>
            </w:rPr>
            <w:id w:val="1233190627"/>
          </w:sdtPr>
          <w:sdtContent>
            <w:tc>
              <w:tcPr>
                <w:tcW w:w="1417" w:type="dxa"/>
                <w:shd w:val="clear" w:color="auto" w:fill="C6D9F1" w:themeFill="text2" w:themeFillTint="33"/>
                <w:vAlign w:val="center"/>
              </w:tcPr>
              <w:p w14:paraId="0E4AA942" w14:textId="77777777" w:rsidR="002D7925" w:rsidRPr="004F5D3A" w:rsidRDefault="002D7925" w:rsidP="00BC379C">
                <w:pPr>
                  <w:jc w:val="center"/>
                  <w:rPr>
                    <w:lang w:val="en-GB"/>
                  </w:rPr>
                </w:pPr>
                <w:r w:rsidRPr="004F5D3A">
                  <w:rPr>
                    <w:rFonts w:ascii="MS Gothic" w:eastAsia="MS Gothic" w:hAnsi="MS Gothic"/>
                    <w:lang w:val="en-GB"/>
                  </w:rPr>
                  <w:t>☐</w:t>
                </w:r>
              </w:p>
            </w:tc>
          </w:sdtContent>
        </w:sdt>
      </w:tr>
      <w:tr w:rsidR="002D7925" w:rsidRPr="004F5D3A" w14:paraId="0E4AA947" w14:textId="77777777" w:rsidTr="00C143BC">
        <w:tc>
          <w:tcPr>
            <w:tcW w:w="6096" w:type="dxa"/>
            <w:shd w:val="clear" w:color="auto" w:fill="C6D9F1" w:themeFill="text2" w:themeFillTint="33"/>
            <w:vAlign w:val="center"/>
          </w:tcPr>
          <w:p w14:paraId="0E4AA944" w14:textId="2CD401E0" w:rsidR="002D7925" w:rsidRPr="004F5D3A" w:rsidRDefault="00573A62" w:rsidP="29EFD826">
            <w:pPr>
              <w:rPr>
                <w:sz w:val="20"/>
                <w:szCs w:val="20"/>
                <w:lang w:val="en-GB"/>
              </w:rPr>
            </w:pPr>
            <w:sdt>
              <w:sdtPr>
                <w:rPr>
                  <w:rFonts w:ascii="MS Gothic" w:eastAsia="MS Gothic" w:hAnsi="MS Gothic" w:cs="MS Gothic"/>
                  <w:sz w:val="20"/>
                  <w:szCs w:val="20"/>
                  <w:lang w:val="en-GB"/>
                </w:rPr>
                <w:id w:val="1656033409"/>
              </w:sdtPr>
              <w:sdtContent>
                <w:r w:rsidR="002D7925" w:rsidRPr="004F5D3A">
                  <w:rPr>
                    <w:rFonts w:ascii="MS Gothic" w:eastAsia="MS Gothic" w:hAnsi="MS Gothic" w:cs="MS Gothic"/>
                    <w:sz w:val="20"/>
                    <w:szCs w:val="20"/>
                    <w:lang w:val="en-GB"/>
                  </w:rPr>
                  <w:t>☐</w:t>
                </w:r>
              </w:sdtContent>
            </w:sdt>
            <w:r w:rsidR="002D7925" w:rsidRPr="004F5D3A">
              <w:rPr>
                <w:rFonts w:eastAsia="MS Gothic" w:cs="MS Gothic"/>
                <w:sz w:val="20"/>
                <w:szCs w:val="20"/>
                <w:lang w:val="en-GB"/>
              </w:rPr>
              <w:t xml:space="preserve"> 2. Sector-specific road map or strategy design</w:t>
            </w:r>
          </w:p>
        </w:tc>
        <w:sdt>
          <w:sdtPr>
            <w:rPr>
              <w:lang w:val="en-GB"/>
            </w:rPr>
            <w:id w:val="-1450621398"/>
          </w:sdtPr>
          <w:sdtContent>
            <w:tc>
              <w:tcPr>
                <w:tcW w:w="1559" w:type="dxa"/>
                <w:shd w:val="clear" w:color="auto" w:fill="C6D9F1" w:themeFill="text2" w:themeFillTint="33"/>
                <w:vAlign w:val="center"/>
              </w:tcPr>
              <w:p w14:paraId="0E4AA945" w14:textId="5F27A18D" w:rsidR="002D7925" w:rsidRPr="004F5D3A" w:rsidRDefault="002D7925" w:rsidP="00BC379C">
                <w:pPr>
                  <w:jc w:val="center"/>
                  <w:rPr>
                    <w:lang w:val="en-GB"/>
                  </w:rPr>
                </w:pPr>
                <w:r w:rsidRPr="004F5D3A">
                  <w:rPr>
                    <w:rFonts w:ascii="MS Gothic" w:eastAsia="MS Gothic" w:hAnsi="MS Gothic"/>
                    <w:lang w:val="en-GB"/>
                  </w:rPr>
                  <w:t>☐</w:t>
                </w:r>
              </w:p>
            </w:tc>
          </w:sdtContent>
        </w:sdt>
        <w:sdt>
          <w:sdtPr>
            <w:rPr>
              <w:lang w:val="en-GB"/>
            </w:rPr>
            <w:id w:val="-22027649"/>
          </w:sdtPr>
          <w:sdtContent>
            <w:tc>
              <w:tcPr>
                <w:tcW w:w="1417" w:type="dxa"/>
                <w:shd w:val="clear" w:color="auto" w:fill="C6D9F1" w:themeFill="text2" w:themeFillTint="33"/>
                <w:vAlign w:val="center"/>
              </w:tcPr>
              <w:p w14:paraId="0E4AA946" w14:textId="77777777" w:rsidR="002D7925" w:rsidRPr="004F5D3A" w:rsidRDefault="002D7925" w:rsidP="00BC379C">
                <w:pPr>
                  <w:jc w:val="center"/>
                  <w:rPr>
                    <w:lang w:val="en-GB"/>
                  </w:rPr>
                </w:pPr>
                <w:r w:rsidRPr="004F5D3A">
                  <w:rPr>
                    <w:rFonts w:ascii="MS Gothic" w:eastAsia="MS Gothic" w:hAnsi="MS Gothic"/>
                    <w:lang w:val="en-GB"/>
                  </w:rPr>
                  <w:t>☐</w:t>
                </w:r>
              </w:p>
            </w:tc>
          </w:sdtContent>
        </w:sdt>
      </w:tr>
      <w:tr w:rsidR="002D7925" w:rsidRPr="004F5D3A" w14:paraId="0E4AA94B" w14:textId="77777777" w:rsidTr="00C143BC">
        <w:tc>
          <w:tcPr>
            <w:tcW w:w="6096" w:type="dxa"/>
            <w:shd w:val="clear" w:color="auto" w:fill="C6D9F1" w:themeFill="text2" w:themeFillTint="33"/>
            <w:vAlign w:val="center"/>
          </w:tcPr>
          <w:p w14:paraId="0E4AA948" w14:textId="2810E2E3" w:rsidR="002D7925" w:rsidRPr="004F5D3A" w:rsidRDefault="00573A62" w:rsidP="29EFD826">
            <w:pPr>
              <w:rPr>
                <w:sz w:val="20"/>
                <w:szCs w:val="20"/>
                <w:lang w:val="en-GB"/>
              </w:rPr>
            </w:pPr>
            <w:sdt>
              <w:sdtPr>
                <w:rPr>
                  <w:rFonts w:ascii="MS Gothic" w:eastAsia="MS Gothic" w:hAnsi="MS Gothic" w:cs="MS Gothic"/>
                  <w:sz w:val="20"/>
                  <w:szCs w:val="20"/>
                  <w:lang w:val="en-GB"/>
                </w:rPr>
                <w:id w:val="698053503"/>
              </w:sdtPr>
              <w:sdtContent>
                <w:r w:rsidR="002D7925" w:rsidRPr="004F5D3A">
                  <w:rPr>
                    <w:rFonts w:ascii="MS Gothic" w:eastAsia="MS Gothic" w:hAnsi="MS Gothic" w:cs="MS Gothic"/>
                    <w:sz w:val="20"/>
                    <w:szCs w:val="20"/>
                    <w:lang w:val="en-GB"/>
                  </w:rPr>
                  <w:t>☐</w:t>
                </w:r>
              </w:sdtContent>
            </w:sdt>
            <w:r w:rsidR="002D7925" w:rsidRPr="004F5D3A">
              <w:rPr>
                <w:rFonts w:eastAsia="MS Gothic" w:cs="MS Gothic"/>
                <w:sz w:val="20"/>
                <w:szCs w:val="20"/>
                <w:lang w:val="en-GB"/>
              </w:rPr>
              <w:t xml:space="preserve"> 3. Law, policy and regulatory reform recommendations</w:t>
            </w:r>
          </w:p>
        </w:tc>
        <w:sdt>
          <w:sdtPr>
            <w:rPr>
              <w:lang w:val="en-GB"/>
            </w:rPr>
            <w:id w:val="542171056"/>
          </w:sdtPr>
          <w:sdtContent>
            <w:tc>
              <w:tcPr>
                <w:tcW w:w="1559" w:type="dxa"/>
                <w:shd w:val="clear" w:color="auto" w:fill="C6D9F1" w:themeFill="text2" w:themeFillTint="33"/>
                <w:vAlign w:val="center"/>
              </w:tcPr>
              <w:p w14:paraId="0E4AA949" w14:textId="18AF4EF8" w:rsidR="002D7925" w:rsidRPr="004F5D3A" w:rsidRDefault="002D7925" w:rsidP="00BC379C">
                <w:pPr>
                  <w:jc w:val="center"/>
                  <w:rPr>
                    <w:lang w:val="en-GB"/>
                  </w:rPr>
                </w:pPr>
                <w:r w:rsidRPr="004F5D3A">
                  <w:rPr>
                    <w:rFonts w:ascii="MS Gothic" w:eastAsia="MS Gothic" w:hAnsi="MS Gothic"/>
                    <w:lang w:val="en-GB"/>
                  </w:rPr>
                  <w:t>☐</w:t>
                </w:r>
              </w:p>
            </w:tc>
          </w:sdtContent>
        </w:sdt>
        <w:sdt>
          <w:sdtPr>
            <w:rPr>
              <w:lang w:val="en-GB"/>
            </w:rPr>
            <w:id w:val="-1077433271"/>
          </w:sdtPr>
          <w:sdtContent>
            <w:tc>
              <w:tcPr>
                <w:tcW w:w="1417" w:type="dxa"/>
                <w:shd w:val="clear" w:color="auto" w:fill="C6D9F1" w:themeFill="text2" w:themeFillTint="33"/>
                <w:vAlign w:val="center"/>
              </w:tcPr>
              <w:p w14:paraId="0E4AA94A" w14:textId="77777777" w:rsidR="002D7925" w:rsidRPr="004F5D3A" w:rsidRDefault="002D7925" w:rsidP="00BC379C">
                <w:pPr>
                  <w:jc w:val="center"/>
                  <w:rPr>
                    <w:lang w:val="en-GB"/>
                  </w:rPr>
                </w:pPr>
                <w:r w:rsidRPr="004F5D3A">
                  <w:rPr>
                    <w:rFonts w:ascii="MS Gothic" w:eastAsia="MS Gothic" w:hAnsi="MS Gothic"/>
                    <w:lang w:val="en-GB"/>
                  </w:rPr>
                  <w:t>☐</w:t>
                </w:r>
              </w:p>
            </w:tc>
          </w:sdtContent>
        </w:sdt>
      </w:tr>
      <w:tr w:rsidR="002D7925" w:rsidRPr="004F5D3A" w14:paraId="0E4AA94F" w14:textId="77777777" w:rsidTr="00C143BC">
        <w:trPr>
          <w:trHeight w:val="163"/>
        </w:trPr>
        <w:tc>
          <w:tcPr>
            <w:tcW w:w="6096" w:type="dxa"/>
            <w:shd w:val="clear" w:color="auto" w:fill="C6D9F1" w:themeFill="text2" w:themeFillTint="33"/>
            <w:vAlign w:val="center"/>
          </w:tcPr>
          <w:p w14:paraId="0E4AA94C" w14:textId="0479CB6A" w:rsidR="002D7925" w:rsidRPr="004F5D3A" w:rsidRDefault="00573A62" w:rsidP="29EFD826">
            <w:pPr>
              <w:rPr>
                <w:sz w:val="20"/>
                <w:szCs w:val="20"/>
                <w:lang w:val="en-GB"/>
              </w:rPr>
            </w:pPr>
            <w:sdt>
              <w:sdtPr>
                <w:rPr>
                  <w:rFonts w:ascii="MS Gothic" w:eastAsia="MS Gothic" w:hAnsi="MS Gothic" w:cs="MS Gothic"/>
                  <w:sz w:val="20"/>
                  <w:szCs w:val="20"/>
                  <w:lang w:val="en-GB"/>
                </w:rPr>
                <w:id w:val="1496376524"/>
              </w:sdtPr>
              <w:sdtContent>
                <w:r w:rsidR="002D7925" w:rsidRPr="004F5D3A">
                  <w:rPr>
                    <w:rFonts w:ascii="MS Gothic" w:eastAsia="MS Gothic" w:hAnsi="MS Gothic" w:cs="MS Gothic"/>
                    <w:sz w:val="20"/>
                    <w:szCs w:val="20"/>
                    <w:lang w:val="en-GB"/>
                  </w:rPr>
                  <w:t>☐</w:t>
                </w:r>
              </w:sdtContent>
            </w:sdt>
            <w:r w:rsidR="002D7925" w:rsidRPr="004F5D3A">
              <w:rPr>
                <w:rFonts w:eastAsia="MS Gothic" w:cs="MS Gothic"/>
                <w:sz w:val="20"/>
                <w:szCs w:val="20"/>
                <w:lang w:val="en-GB"/>
              </w:rPr>
              <w:t xml:space="preserve"> 4. Finance facilitation</w:t>
            </w:r>
          </w:p>
        </w:tc>
        <w:sdt>
          <w:sdtPr>
            <w:rPr>
              <w:lang w:val="en-GB"/>
            </w:rPr>
            <w:id w:val="175321191"/>
          </w:sdtPr>
          <w:sdtContent>
            <w:tc>
              <w:tcPr>
                <w:tcW w:w="1559" w:type="dxa"/>
                <w:shd w:val="clear" w:color="auto" w:fill="C6D9F1" w:themeFill="text2" w:themeFillTint="33"/>
                <w:vAlign w:val="center"/>
              </w:tcPr>
              <w:p w14:paraId="0E4AA94D" w14:textId="667E54B9" w:rsidR="002D7925" w:rsidRPr="004F5D3A" w:rsidRDefault="002D7925" w:rsidP="00BC379C">
                <w:pPr>
                  <w:jc w:val="center"/>
                  <w:rPr>
                    <w:lang w:val="en-GB"/>
                  </w:rPr>
                </w:pPr>
                <w:r w:rsidRPr="004F5D3A">
                  <w:rPr>
                    <w:rFonts w:ascii="MS Gothic" w:eastAsia="MS Gothic" w:hAnsi="MS Gothic"/>
                    <w:lang w:val="en-GB"/>
                  </w:rPr>
                  <w:t>☐</w:t>
                </w:r>
              </w:p>
            </w:tc>
          </w:sdtContent>
        </w:sdt>
        <w:tc>
          <w:tcPr>
            <w:tcW w:w="1417" w:type="dxa"/>
            <w:shd w:val="clear" w:color="auto" w:fill="C6D9F1" w:themeFill="text2" w:themeFillTint="33"/>
            <w:vAlign w:val="center"/>
          </w:tcPr>
          <w:p w14:paraId="0E4AA94E" w14:textId="77777777" w:rsidR="002D7925" w:rsidRPr="004F5D3A" w:rsidRDefault="00573A62" w:rsidP="00BC379C">
            <w:pPr>
              <w:jc w:val="center"/>
              <w:rPr>
                <w:lang w:val="en-GB"/>
              </w:rPr>
            </w:pPr>
            <w:sdt>
              <w:sdtPr>
                <w:rPr>
                  <w:lang w:val="en-GB"/>
                </w:rPr>
                <w:id w:val="634457383"/>
              </w:sdtPr>
              <w:sdtContent>
                <w:r w:rsidR="002D7925" w:rsidRPr="004F5D3A">
                  <w:rPr>
                    <w:rFonts w:ascii="MS Gothic" w:eastAsia="MS Gothic" w:hAnsi="MS Gothic"/>
                    <w:lang w:val="en-GB"/>
                  </w:rPr>
                  <w:t>☐</w:t>
                </w:r>
              </w:sdtContent>
            </w:sdt>
          </w:p>
        </w:tc>
      </w:tr>
      <w:tr w:rsidR="002D7925" w:rsidRPr="004F5D3A" w14:paraId="0E4AA953" w14:textId="77777777" w:rsidTr="00C143BC">
        <w:tc>
          <w:tcPr>
            <w:tcW w:w="6096" w:type="dxa"/>
            <w:shd w:val="clear" w:color="auto" w:fill="C6D9F1" w:themeFill="text2" w:themeFillTint="33"/>
            <w:vAlign w:val="center"/>
          </w:tcPr>
          <w:p w14:paraId="0E4AA950" w14:textId="6373C622" w:rsidR="002D7925" w:rsidRPr="004F5D3A" w:rsidRDefault="00573A62" w:rsidP="29EFD826">
            <w:pPr>
              <w:rPr>
                <w:sz w:val="20"/>
                <w:szCs w:val="20"/>
                <w:lang w:val="en-GB"/>
              </w:rPr>
            </w:pPr>
            <w:sdt>
              <w:sdtPr>
                <w:rPr>
                  <w:rFonts w:ascii="MS Gothic" w:eastAsia="MS Gothic" w:hAnsi="MS Gothic" w:cs="MS Gothic"/>
                  <w:sz w:val="20"/>
                  <w:szCs w:val="20"/>
                  <w:lang w:val="en-GB"/>
                </w:rPr>
                <w:id w:val="54123103"/>
              </w:sdtPr>
              <w:sdtContent>
                <w:r w:rsidR="002D7925" w:rsidRPr="004F5D3A">
                  <w:rPr>
                    <w:rFonts w:ascii="MS Gothic" w:eastAsia="MS Gothic" w:hAnsi="MS Gothic" w:cs="MS Gothic"/>
                    <w:sz w:val="20"/>
                    <w:szCs w:val="20"/>
                    <w:lang w:val="en-GB"/>
                  </w:rPr>
                  <w:t>☐</w:t>
                </w:r>
              </w:sdtContent>
            </w:sdt>
            <w:r w:rsidR="002D7925" w:rsidRPr="004F5D3A">
              <w:rPr>
                <w:rFonts w:eastAsia="MS Gothic" w:cs="MS Gothic"/>
                <w:sz w:val="20"/>
                <w:szCs w:val="20"/>
                <w:lang w:val="en-GB"/>
              </w:rPr>
              <w:t xml:space="preserve"> 5. Private</w:t>
            </w:r>
            <w:r w:rsidR="00A179F4" w:rsidRPr="004F5D3A">
              <w:rPr>
                <w:rFonts w:eastAsia="MS Gothic" w:cs="MS Gothic"/>
                <w:sz w:val="20"/>
                <w:szCs w:val="20"/>
                <w:lang w:val="en-GB"/>
              </w:rPr>
              <w:t>-</w:t>
            </w:r>
            <w:r w:rsidR="002D7925" w:rsidRPr="004F5D3A">
              <w:rPr>
                <w:rFonts w:eastAsia="MS Gothic" w:cs="MS Gothic"/>
                <w:sz w:val="20"/>
                <w:szCs w:val="20"/>
                <w:lang w:val="en-GB"/>
              </w:rPr>
              <w:t>sector participation and market creation</w:t>
            </w:r>
          </w:p>
        </w:tc>
        <w:sdt>
          <w:sdtPr>
            <w:rPr>
              <w:lang w:val="en-GB"/>
            </w:rPr>
            <w:id w:val="-769701247"/>
          </w:sdtPr>
          <w:sdtContent>
            <w:tc>
              <w:tcPr>
                <w:tcW w:w="1559" w:type="dxa"/>
                <w:shd w:val="clear" w:color="auto" w:fill="C6D9F1" w:themeFill="text2" w:themeFillTint="33"/>
                <w:vAlign w:val="center"/>
              </w:tcPr>
              <w:p w14:paraId="0E4AA951" w14:textId="6958E771" w:rsidR="002D7925" w:rsidRPr="004F5D3A" w:rsidRDefault="002D7925" w:rsidP="00BC379C">
                <w:pPr>
                  <w:jc w:val="center"/>
                  <w:rPr>
                    <w:lang w:val="en-GB"/>
                  </w:rPr>
                </w:pPr>
                <w:r w:rsidRPr="004F5D3A">
                  <w:rPr>
                    <w:rFonts w:ascii="MS Gothic" w:eastAsia="MS Gothic" w:hAnsi="MS Gothic"/>
                    <w:lang w:val="en-GB"/>
                  </w:rPr>
                  <w:t>☐</w:t>
                </w:r>
              </w:p>
            </w:tc>
          </w:sdtContent>
        </w:sdt>
        <w:sdt>
          <w:sdtPr>
            <w:rPr>
              <w:lang w:val="en-GB"/>
            </w:rPr>
            <w:id w:val="-1862279936"/>
          </w:sdtPr>
          <w:sdtContent>
            <w:tc>
              <w:tcPr>
                <w:tcW w:w="1417" w:type="dxa"/>
                <w:shd w:val="clear" w:color="auto" w:fill="C6D9F1" w:themeFill="text2" w:themeFillTint="33"/>
                <w:vAlign w:val="center"/>
              </w:tcPr>
              <w:p w14:paraId="0E4AA952" w14:textId="77777777" w:rsidR="002D7925" w:rsidRPr="004F5D3A" w:rsidRDefault="002D7925" w:rsidP="00BC379C">
                <w:pPr>
                  <w:jc w:val="center"/>
                  <w:rPr>
                    <w:lang w:val="en-GB"/>
                  </w:rPr>
                </w:pPr>
                <w:r w:rsidRPr="004F5D3A">
                  <w:rPr>
                    <w:rFonts w:ascii="MS Gothic" w:eastAsia="MS Gothic" w:hAnsi="MS Gothic"/>
                    <w:lang w:val="en-GB"/>
                  </w:rPr>
                  <w:t>☐</w:t>
                </w:r>
              </w:p>
            </w:tc>
          </w:sdtContent>
        </w:sdt>
      </w:tr>
      <w:tr w:rsidR="4F8F2608" w:rsidRPr="00573A62" w14:paraId="158155A4" w14:textId="77777777" w:rsidTr="00C143BC">
        <w:tc>
          <w:tcPr>
            <w:tcW w:w="6096" w:type="dxa"/>
            <w:shd w:val="clear" w:color="auto" w:fill="C6D9F1" w:themeFill="text2" w:themeFillTint="33"/>
            <w:vAlign w:val="center"/>
          </w:tcPr>
          <w:p w14:paraId="104C6A54" w14:textId="40BFAAD6" w:rsidR="4F8F2608" w:rsidRPr="004F5D3A" w:rsidRDefault="29EFD826" w:rsidP="29EFD826">
            <w:pPr>
              <w:rPr>
                <w:sz w:val="20"/>
                <w:szCs w:val="20"/>
                <w:lang w:val="en-GB"/>
              </w:rPr>
            </w:pPr>
            <w:r w:rsidRPr="004F5D3A">
              <w:rPr>
                <w:rFonts w:ascii="MS Gothic" w:hAnsi="MS Gothic"/>
                <w:sz w:val="20"/>
                <w:szCs w:val="20"/>
                <w:lang w:val="en-GB"/>
              </w:rPr>
              <w:t>☐</w:t>
            </w:r>
            <w:r w:rsidRPr="004F5D3A">
              <w:rPr>
                <w:sz w:val="20"/>
                <w:szCs w:val="20"/>
                <w:lang w:val="en-GB"/>
              </w:rPr>
              <w:t xml:space="preserve"> 6. Research and development of new technologies </w:t>
            </w:r>
          </w:p>
        </w:tc>
        <w:tc>
          <w:tcPr>
            <w:tcW w:w="1559" w:type="dxa"/>
            <w:shd w:val="clear" w:color="auto" w:fill="C6D9F1" w:themeFill="text2" w:themeFillTint="33"/>
            <w:vAlign w:val="center"/>
          </w:tcPr>
          <w:p w14:paraId="3A63B49E" w14:textId="256FDA0F" w:rsidR="4F8F2608" w:rsidRPr="004F5D3A" w:rsidRDefault="4F8F2608" w:rsidP="4F8F2608">
            <w:pPr>
              <w:rPr>
                <w:rFonts w:ascii="MS Gothic" w:eastAsia="MS Gothic" w:hAnsi="MS Gothic" w:cs="MS Gothic"/>
                <w:lang w:val="en-GB"/>
              </w:rPr>
            </w:pPr>
          </w:p>
        </w:tc>
        <w:tc>
          <w:tcPr>
            <w:tcW w:w="1417" w:type="dxa"/>
            <w:shd w:val="clear" w:color="auto" w:fill="C6D9F1" w:themeFill="text2" w:themeFillTint="33"/>
            <w:vAlign w:val="center"/>
          </w:tcPr>
          <w:p w14:paraId="6C41F57F" w14:textId="011EA7B4" w:rsidR="4F8F2608" w:rsidRPr="004F5D3A" w:rsidRDefault="4F8F2608" w:rsidP="4F8F2608">
            <w:pPr>
              <w:rPr>
                <w:rFonts w:ascii="MS Gothic" w:eastAsia="MS Gothic" w:hAnsi="MS Gothic" w:cs="MS Gothic"/>
                <w:lang w:val="en-GB"/>
              </w:rPr>
            </w:pPr>
          </w:p>
        </w:tc>
      </w:tr>
      <w:tr w:rsidR="4F8F2608" w:rsidRPr="00573A62" w14:paraId="267FE8FD" w14:textId="77777777" w:rsidTr="00C143BC">
        <w:tc>
          <w:tcPr>
            <w:tcW w:w="6096" w:type="dxa"/>
            <w:shd w:val="clear" w:color="auto" w:fill="C6D9F1" w:themeFill="text2" w:themeFillTint="33"/>
            <w:vAlign w:val="center"/>
          </w:tcPr>
          <w:p w14:paraId="772E0B01" w14:textId="517D17C8" w:rsidR="4F8F2608" w:rsidRPr="004F5D3A" w:rsidRDefault="29EFD826" w:rsidP="29EFD826">
            <w:pPr>
              <w:rPr>
                <w:rFonts w:ascii="MS Gothic" w:eastAsia="MS Gothic" w:hAnsi="MS Gothic" w:cs="MS Gothic"/>
                <w:sz w:val="20"/>
                <w:szCs w:val="20"/>
                <w:lang w:val="en-GB"/>
              </w:rPr>
            </w:pPr>
            <w:r w:rsidRPr="004F5D3A">
              <w:rPr>
                <w:rFonts w:ascii="MS Gothic" w:hAnsi="MS Gothic"/>
                <w:sz w:val="20"/>
                <w:szCs w:val="20"/>
                <w:lang w:val="en-GB"/>
              </w:rPr>
              <w:t>☐</w:t>
            </w:r>
            <w:r w:rsidRPr="004F5D3A">
              <w:rPr>
                <w:sz w:val="20"/>
                <w:szCs w:val="20"/>
                <w:lang w:val="en-GB"/>
              </w:rPr>
              <w:t xml:space="preserve"> 7. Feasibility studies for technological options</w:t>
            </w:r>
          </w:p>
        </w:tc>
        <w:tc>
          <w:tcPr>
            <w:tcW w:w="1559" w:type="dxa"/>
            <w:shd w:val="clear" w:color="auto" w:fill="C6D9F1" w:themeFill="text2" w:themeFillTint="33"/>
            <w:vAlign w:val="center"/>
          </w:tcPr>
          <w:p w14:paraId="04410D3D" w14:textId="717C36CB" w:rsidR="4F8F2608" w:rsidRPr="004F5D3A" w:rsidRDefault="4F8F2608" w:rsidP="4F8F2608">
            <w:pPr>
              <w:rPr>
                <w:rFonts w:ascii="MS Gothic" w:eastAsia="MS Gothic" w:hAnsi="MS Gothic" w:cs="MS Gothic"/>
                <w:lang w:val="en-GB"/>
              </w:rPr>
            </w:pPr>
          </w:p>
        </w:tc>
        <w:tc>
          <w:tcPr>
            <w:tcW w:w="1417" w:type="dxa"/>
            <w:shd w:val="clear" w:color="auto" w:fill="C6D9F1" w:themeFill="text2" w:themeFillTint="33"/>
            <w:vAlign w:val="center"/>
          </w:tcPr>
          <w:p w14:paraId="6EF7D493" w14:textId="673A79A9" w:rsidR="4F8F2608" w:rsidRPr="004F5D3A" w:rsidRDefault="4F8F2608" w:rsidP="4F8F2608">
            <w:pPr>
              <w:rPr>
                <w:rFonts w:ascii="MS Gothic" w:eastAsia="MS Gothic" w:hAnsi="MS Gothic" w:cs="MS Gothic"/>
                <w:lang w:val="en-GB"/>
              </w:rPr>
            </w:pPr>
          </w:p>
        </w:tc>
      </w:tr>
      <w:tr w:rsidR="4F8F2608" w:rsidRPr="00573A62" w14:paraId="24A9FD8E" w14:textId="77777777" w:rsidTr="00C143BC">
        <w:tc>
          <w:tcPr>
            <w:tcW w:w="6096" w:type="dxa"/>
            <w:shd w:val="clear" w:color="auto" w:fill="C6D9F1" w:themeFill="text2" w:themeFillTint="33"/>
            <w:vAlign w:val="center"/>
          </w:tcPr>
          <w:p w14:paraId="653AC3FF" w14:textId="6B84E8CE" w:rsidR="4F8F2608" w:rsidRPr="004F5D3A" w:rsidRDefault="29EFD826" w:rsidP="29EFD826">
            <w:pPr>
              <w:rPr>
                <w:rFonts w:ascii="MS Gothic" w:eastAsia="MS Gothic" w:hAnsi="MS Gothic" w:cs="MS Gothic"/>
                <w:sz w:val="20"/>
                <w:szCs w:val="20"/>
                <w:lang w:val="en-GB"/>
              </w:rPr>
            </w:pPr>
            <w:r w:rsidRPr="004F5D3A">
              <w:rPr>
                <w:rFonts w:ascii="MS Gothic" w:hAnsi="MS Gothic"/>
                <w:sz w:val="20"/>
                <w:szCs w:val="20"/>
                <w:lang w:val="en-GB"/>
              </w:rPr>
              <w:t>☐</w:t>
            </w:r>
            <w:r w:rsidRPr="004F5D3A">
              <w:rPr>
                <w:sz w:val="20"/>
                <w:szCs w:val="20"/>
                <w:lang w:val="en-GB"/>
              </w:rPr>
              <w:t xml:space="preserve"> 8. Piloting and roll</w:t>
            </w:r>
            <w:r w:rsidR="00A179F4" w:rsidRPr="004F5D3A">
              <w:rPr>
                <w:sz w:val="20"/>
                <w:szCs w:val="20"/>
                <w:lang w:val="en-GB"/>
              </w:rPr>
              <w:t>-</w:t>
            </w:r>
            <w:r w:rsidRPr="004F5D3A">
              <w:rPr>
                <w:sz w:val="20"/>
                <w:szCs w:val="20"/>
                <w:lang w:val="en-GB"/>
              </w:rPr>
              <w:t>out of known technologies in local conditions</w:t>
            </w:r>
          </w:p>
        </w:tc>
        <w:tc>
          <w:tcPr>
            <w:tcW w:w="1559" w:type="dxa"/>
            <w:shd w:val="clear" w:color="auto" w:fill="C6D9F1" w:themeFill="text2" w:themeFillTint="33"/>
            <w:vAlign w:val="center"/>
          </w:tcPr>
          <w:p w14:paraId="285D528E" w14:textId="3083AEB0" w:rsidR="4F8F2608" w:rsidRPr="004F5D3A" w:rsidRDefault="4F8F2608" w:rsidP="4F8F2608">
            <w:pPr>
              <w:rPr>
                <w:rFonts w:ascii="MS Gothic" w:eastAsia="MS Gothic" w:hAnsi="MS Gothic" w:cs="MS Gothic"/>
                <w:lang w:val="en-GB"/>
              </w:rPr>
            </w:pPr>
          </w:p>
        </w:tc>
        <w:tc>
          <w:tcPr>
            <w:tcW w:w="1417" w:type="dxa"/>
            <w:shd w:val="clear" w:color="auto" w:fill="C6D9F1" w:themeFill="text2" w:themeFillTint="33"/>
            <w:vAlign w:val="center"/>
          </w:tcPr>
          <w:p w14:paraId="49861CC6" w14:textId="28B5743C" w:rsidR="4F8F2608" w:rsidRPr="004F5D3A" w:rsidRDefault="4F8F2608" w:rsidP="4F8F2608">
            <w:pPr>
              <w:rPr>
                <w:rFonts w:ascii="MS Gothic" w:eastAsia="MS Gothic" w:hAnsi="MS Gothic" w:cs="MS Gothic"/>
                <w:lang w:val="en-GB"/>
              </w:rPr>
            </w:pPr>
          </w:p>
        </w:tc>
      </w:tr>
      <w:tr w:rsidR="4F8F2608" w:rsidRPr="004F5D3A" w14:paraId="3CA46977" w14:textId="77777777" w:rsidTr="00C143BC">
        <w:tc>
          <w:tcPr>
            <w:tcW w:w="6096" w:type="dxa"/>
            <w:shd w:val="clear" w:color="auto" w:fill="C6D9F1" w:themeFill="text2" w:themeFillTint="33"/>
            <w:vAlign w:val="center"/>
          </w:tcPr>
          <w:p w14:paraId="6AFBF512" w14:textId="022EE0A4" w:rsidR="4F8F2608" w:rsidRPr="004F5D3A" w:rsidRDefault="29EFD826" w:rsidP="29EFD826">
            <w:pPr>
              <w:rPr>
                <w:sz w:val="20"/>
                <w:szCs w:val="20"/>
                <w:lang w:val="en-GB"/>
              </w:rPr>
            </w:pPr>
            <w:r w:rsidRPr="004F5D3A">
              <w:rPr>
                <w:rFonts w:ascii="MS Gothic" w:hAnsi="MS Gothic"/>
                <w:sz w:val="20"/>
                <w:szCs w:val="20"/>
                <w:lang w:val="en-GB"/>
              </w:rPr>
              <w:t>☐</w:t>
            </w:r>
            <w:r w:rsidRPr="004F5D3A">
              <w:rPr>
                <w:sz w:val="20"/>
                <w:szCs w:val="20"/>
                <w:lang w:val="en-GB"/>
              </w:rPr>
              <w:t xml:space="preserve"> 9. Technology identification and prioritization</w:t>
            </w:r>
          </w:p>
        </w:tc>
        <w:tc>
          <w:tcPr>
            <w:tcW w:w="1559" w:type="dxa"/>
            <w:shd w:val="clear" w:color="auto" w:fill="C6D9F1" w:themeFill="text2" w:themeFillTint="33"/>
            <w:vAlign w:val="center"/>
          </w:tcPr>
          <w:p w14:paraId="03550518" w14:textId="279B40F8" w:rsidR="4F8F2608" w:rsidRPr="004F5D3A" w:rsidRDefault="4F8F2608" w:rsidP="4F8F2608">
            <w:pPr>
              <w:rPr>
                <w:rFonts w:ascii="MS Gothic" w:eastAsia="MS Gothic" w:hAnsi="MS Gothic" w:cs="MS Gothic"/>
                <w:lang w:val="en-GB"/>
              </w:rPr>
            </w:pPr>
          </w:p>
        </w:tc>
        <w:tc>
          <w:tcPr>
            <w:tcW w:w="1417" w:type="dxa"/>
            <w:shd w:val="clear" w:color="auto" w:fill="C6D9F1" w:themeFill="text2" w:themeFillTint="33"/>
            <w:vAlign w:val="center"/>
          </w:tcPr>
          <w:p w14:paraId="6B166DBF" w14:textId="5AD1FE68" w:rsidR="4F8F2608" w:rsidRPr="004F5D3A" w:rsidRDefault="4F8F2608" w:rsidP="4F8F2608">
            <w:pPr>
              <w:rPr>
                <w:rFonts w:ascii="MS Gothic" w:eastAsia="MS Gothic" w:hAnsi="MS Gothic" w:cs="MS Gothic"/>
                <w:lang w:val="en-GB"/>
              </w:rPr>
            </w:pPr>
          </w:p>
        </w:tc>
      </w:tr>
    </w:tbl>
    <w:p w14:paraId="47FA7037" w14:textId="75766949" w:rsidR="4F8F2608" w:rsidRPr="004F5D3A" w:rsidRDefault="4F8F2608" w:rsidP="4F8F2608">
      <w:pPr>
        <w:spacing w:after="0" w:line="276" w:lineRule="auto"/>
        <w:rPr>
          <w:rFonts w:ascii="Times New Roman" w:eastAsia="Times New Roman" w:hAnsi="Times New Roman" w:cs="Times New Roman"/>
          <w:color w:val="000000" w:themeColor="text1"/>
          <w:sz w:val="22"/>
          <w:szCs w:val="22"/>
          <w:lang w:val="en-GB"/>
        </w:rPr>
      </w:pPr>
    </w:p>
    <w:p w14:paraId="0E4AA95F" w14:textId="397AF867" w:rsidR="0033361C" w:rsidRPr="004F5D3A" w:rsidRDefault="29EFD826" w:rsidP="00A571CF">
      <w:pPr>
        <w:pStyle w:val="ListParagraph"/>
        <w:numPr>
          <w:ilvl w:val="0"/>
          <w:numId w:val="1"/>
        </w:numPr>
        <w:spacing w:after="0" w:line="276" w:lineRule="auto"/>
        <w:ind w:left="473"/>
        <w:rPr>
          <w:rFonts w:ascii="Times New Roman" w:hAnsi="Times New Roman" w:cs="Times New Roman"/>
          <w:b/>
          <w:bCs/>
          <w:color w:val="000000" w:themeColor="text1"/>
          <w:sz w:val="22"/>
          <w:szCs w:val="22"/>
          <w:lang w:val="en-GB"/>
        </w:rPr>
      </w:pPr>
      <w:r w:rsidRPr="004F5D3A">
        <w:rPr>
          <w:rFonts w:ascii="Times New Roman" w:hAnsi="Times New Roman" w:cs="Times New Roman"/>
          <w:b/>
          <w:bCs/>
          <w:color w:val="000000" w:themeColor="text1"/>
          <w:sz w:val="22"/>
          <w:szCs w:val="22"/>
          <w:lang w:val="en-GB"/>
        </w:rPr>
        <w:t xml:space="preserve"> Monitoring and Evaluation process</w:t>
      </w:r>
      <w:r w:rsidR="00215C5C" w:rsidRPr="004F5D3A">
        <w:rPr>
          <w:rFonts w:ascii="Times New Roman" w:hAnsi="Times New Roman" w:cs="Times New Roman"/>
          <w:b/>
          <w:bCs/>
          <w:color w:val="000000" w:themeColor="text1"/>
          <w:sz w:val="22"/>
          <w:szCs w:val="22"/>
          <w:lang w:val="en-GB"/>
        </w:rPr>
        <w:t>:</w:t>
      </w:r>
    </w:p>
    <w:p w14:paraId="00EF1098" w14:textId="77777777" w:rsidR="00D54627" w:rsidRPr="004F5D3A" w:rsidRDefault="00D54627" w:rsidP="00D54627">
      <w:pPr>
        <w:spacing w:after="0" w:line="276" w:lineRule="auto"/>
        <w:ind w:left="142"/>
        <w:jc w:val="both"/>
        <w:rPr>
          <w:rFonts w:ascii="Times New Roman" w:hAnsi="Times New Roman" w:cs="Times New Roman"/>
          <w:iCs/>
          <w:color w:val="000000" w:themeColor="text1"/>
          <w:sz w:val="16"/>
          <w:szCs w:val="16"/>
          <w:lang w:val="en-GB"/>
        </w:rPr>
      </w:pPr>
    </w:p>
    <w:p w14:paraId="67C9A7E4" w14:textId="72824392" w:rsidR="00D54627" w:rsidRPr="004F5D3A" w:rsidRDefault="00D54627" w:rsidP="00D54627">
      <w:pPr>
        <w:spacing w:after="0" w:line="276" w:lineRule="auto"/>
        <w:ind w:left="142"/>
        <w:jc w:val="both"/>
        <w:rPr>
          <w:rFonts w:ascii="Times New Roman" w:hAnsi="Times New Roman" w:cs="Times New Roman"/>
          <w:iCs/>
          <w:color w:val="000000" w:themeColor="text1"/>
          <w:sz w:val="22"/>
          <w:szCs w:val="22"/>
          <w:lang w:val="en-GB"/>
        </w:rPr>
      </w:pPr>
      <w:r w:rsidRPr="004F5D3A">
        <w:rPr>
          <w:rFonts w:ascii="Times New Roman" w:hAnsi="Times New Roman" w:cs="Times New Roman"/>
          <w:color w:val="000000" w:themeColor="text1"/>
          <w:sz w:val="22"/>
          <w:szCs w:val="22"/>
          <w:lang w:val="en-GB"/>
        </w:rPr>
        <w:t>The monitoring and evaluation plan for the assistance will be produced in the format provided by CTCN (</w:t>
      </w:r>
      <w:r w:rsidRPr="004F5D3A">
        <w:rPr>
          <w:rFonts w:ascii="Times New Roman" w:hAnsi="Times New Roman" w:cs="Times New Roman"/>
          <w:i/>
          <w:iCs/>
          <w:color w:val="002060"/>
          <w:sz w:val="22"/>
          <w:szCs w:val="22"/>
          <w:lang w:val="en-GB"/>
        </w:rPr>
        <w:t>template_for_ta_monitoring_and_evaluation_plan._ver_2_1.doc</w:t>
      </w:r>
      <w:r w:rsidRPr="004F5D3A">
        <w:rPr>
          <w:rFonts w:ascii="Times New Roman" w:hAnsi="Times New Roman" w:cs="Times New Roman"/>
          <w:color w:val="000000" w:themeColor="text1"/>
          <w:sz w:val="22"/>
          <w:szCs w:val="22"/>
          <w:lang w:val="en-GB"/>
        </w:rPr>
        <w:t>) following the instructions given in the document “</w:t>
      </w:r>
      <w:r w:rsidRPr="004F5D3A">
        <w:rPr>
          <w:rFonts w:ascii="Times New Roman" w:hAnsi="Times New Roman" w:cs="Times New Roman"/>
          <w:i/>
          <w:iCs/>
          <w:color w:val="002060"/>
          <w:sz w:val="22"/>
          <w:szCs w:val="22"/>
          <w:lang w:val="en-GB"/>
        </w:rPr>
        <w:t>ta_closure_report_template._final._march_2017.doc</w:t>
      </w:r>
      <w:r w:rsidR="002D1B71" w:rsidRPr="004F5D3A">
        <w:rPr>
          <w:rFonts w:ascii="Times New Roman" w:hAnsi="Times New Roman" w:cs="Times New Roman"/>
          <w:iCs/>
          <w:color w:val="002060"/>
          <w:sz w:val="22"/>
          <w:szCs w:val="22"/>
          <w:lang w:val="en-GB"/>
        </w:rPr>
        <w:t>”</w:t>
      </w:r>
      <w:r w:rsidRPr="004F5D3A">
        <w:rPr>
          <w:rFonts w:ascii="Times New Roman" w:hAnsi="Times New Roman" w:cs="Times New Roman"/>
          <w:color w:val="000000" w:themeColor="text1"/>
          <w:sz w:val="22"/>
          <w:szCs w:val="22"/>
          <w:lang w:val="en-GB"/>
        </w:rPr>
        <w:t>. It will be submitted following CTCN and NDE validation of the work</w:t>
      </w:r>
      <w:r w:rsidR="00CE5902" w:rsidRPr="004F5D3A">
        <w:rPr>
          <w:rFonts w:ascii="Times New Roman" w:hAnsi="Times New Roman" w:cs="Times New Roman"/>
          <w:color w:val="000000" w:themeColor="text1"/>
          <w:sz w:val="22"/>
          <w:szCs w:val="22"/>
          <w:lang w:val="en-GB"/>
        </w:rPr>
        <w:t>plan</w:t>
      </w:r>
      <w:r w:rsidRPr="004F5D3A">
        <w:rPr>
          <w:rFonts w:ascii="Times New Roman" w:hAnsi="Times New Roman" w:cs="Times New Roman"/>
          <w:color w:val="000000" w:themeColor="text1"/>
          <w:sz w:val="22"/>
          <w:szCs w:val="22"/>
          <w:lang w:val="en-GB"/>
        </w:rPr>
        <w:t xml:space="preserve"> and timetable proposed by the </w:t>
      </w:r>
      <w:r w:rsidR="001E13D0" w:rsidRPr="004F5D3A">
        <w:rPr>
          <w:rFonts w:ascii="Times New Roman" w:hAnsi="Times New Roman" w:cs="Times New Roman"/>
          <w:color w:val="000000" w:themeColor="text1"/>
          <w:sz w:val="22"/>
          <w:szCs w:val="22"/>
          <w:lang w:val="en-GB"/>
        </w:rPr>
        <w:t>technical assistance</w:t>
      </w:r>
      <w:r w:rsidRPr="004F5D3A">
        <w:rPr>
          <w:rFonts w:ascii="Times New Roman" w:hAnsi="Times New Roman" w:cs="Times New Roman"/>
          <w:color w:val="000000" w:themeColor="text1"/>
          <w:sz w:val="22"/>
          <w:szCs w:val="22"/>
          <w:lang w:val="en-GB"/>
        </w:rPr>
        <w:t>.</w:t>
      </w:r>
    </w:p>
    <w:p w14:paraId="0858A10B" w14:textId="77777777" w:rsidR="00B02193" w:rsidRPr="004F5D3A" w:rsidRDefault="00B02193" w:rsidP="00D54627">
      <w:pPr>
        <w:spacing w:after="0" w:line="276" w:lineRule="auto"/>
        <w:ind w:left="142"/>
        <w:jc w:val="both"/>
        <w:rPr>
          <w:rFonts w:ascii="Times New Roman" w:hAnsi="Times New Roman" w:cs="Times New Roman"/>
          <w:iCs/>
          <w:color w:val="000000" w:themeColor="text1"/>
          <w:sz w:val="22"/>
          <w:szCs w:val="22"/>
          <w:lang w:val="en-GB"/>
        </w:rPr>
      </w:pPr>
    </w:p>
    <w:p w14:paraId="4B26E6BB" w14:textId="77777777" w:rsidR="00B02193" w:rsidRPr="004F5D3A" w:rsidRDefault="00B02193" w:rsidP="00D54627">
      <w:pPr>
        <w:spacing w:after="0" w:line="276" w:lineRule="auto"/>
        <w:ind w:left="142"/>
        <w:jc w:val="both"/>
        <w:rPr>
          <w:rFonts w:ascii="Times New Roman" w:hAnsi="Times New Roman" w:cs="Times New Roman"/>
          <w:iCs/>
          <w:color w:val="000000" w:themeColor="text1"/>
          <w:sz w:val="22"/>
          <w:szCs w:val="22"/>
          <w:lang w:val="en-GB"/>
        </w:rPr>
      </w:pPr>
    </w:p>
    <w:sectPr w:rsidR="00B02193" w:rsidRPr="004F5D3A" w:rsidSect="00700B14">
      <w:pgSz w:w="11901" w:h="16840"/>
      <w:pgMar w:top="1440" w:right="1440" w:bottom="1440" w:left="1440" w:header="709" w:footer="709"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3C69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3C6966" w16cid:durableId="1E941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E338F" w14:textId="77777777" w:rsidR="00573A62" w:rsidRDefault="00573A62" w:rsidP="005219E4">
      <w:pPr>
        <w:spacing w:after="0"/>
      </w:pPr>
      <w:r>
        <w:separator/>
      </w:r>
    </w:p>
  </w:endnote>
  <w:endnote w:type="continuationSeparator" w:id="0">
    <w:p w14:paraId="43EC7BF2" w14:textId="77777777" w:rsidR="00573A62" w:rsidRDefault="00573A62" w:rsidP="005219E4">
      <w:pPr>
        <w:spacing w:after="0"/>
      </w:pPr>
      <w:r>
        <w:continuationSeparator/>
      </w:r>
    </w:p>
  </w:endnote>
  <w:endnote w:type="continuationNotice" w:id="1">
    <w:p w14:paraId="7401F9DB" w14:textId="77777777" w:rsidR="00573A62" w:rsidRDefault="00573A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Optima LT Std DemiBold">
    <w:altName w:val="Cambri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CD49B" w14:textId="77777777" w:rsidR="00573A62" w:rsidRDefault="00573A62" w:rsidP="005219E4">
      <w:pPr>
        <w:spacing w:after="0"/>
      </w:pPr>
      <w:r>
        <w:separator/>
      </w:r>
    </w:p>
  </w:footnote>
  <w:footnote w:type="continuationSeparator" w:id="0">
    <w:p w14:paraId="67279BC0" w14:textId="77777777" w:rsidR="00573A62" w:rsidRDefault="00573A62" w:rsidP="005219E4">
      <w:pPr>
        <w:spacing w:after="0"/>
      </w:pPr>
      <w:r>
        <w:continuationSeparator/>
      </w:r>
    </w:p>
  </w:footnote>
  <w:footnote w:type="continuationNotice" w:id="1">
    <w:p w14:paraId="098EAF92" w14:textId="77777777" w:rsidR="00573A62" w:rsidRDefault="00573A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443"/>
    </w:tblGrid>
    <w:tr w:rsidR="00573A62" w:rsidRPr="00573A62" w14:paraId="0E4AA99F" w14:textId="77777777" w:rsidTr="29EFD826">
      <w:trPr>
        <w:trHeight w:val="440"/>
      </w:trPr>
      <w:tc>
        <w:tcPr>
          <w:tcW w:w="5443" w:type="dxa"/>
          <w:shd w:val="clear" w:color="auto" w:fill="F2F2F2" w:themeFill="background1" w:themeFillShade="F2"/>
        </w:tcPr>
        <w:p w14:paraId="0E4AA99E" w14:textId="77777777" w:rsidR="00573A62" w:rsidRPr="00CE6CCC" w:rsidRDefault="00573A62" w:rsidP="00A6661E">
          <w:pPr>
            <w:tabs>
              <w:tab w:val="left" w:pos="760"/>
              <w:tab w:val="center" w:pos="2568"/>
            </w:tabs>
            <w:spacing w:before="120" w:after="120"/>
            <w:rPr>
              <w:lang w:val="en-GB"/>
            </w:rPr>
          </w:pPr>
          <w:r>
            <w:rPr>
              <w:b/>
              <w:bCs/>
              <w:sz w:val="28"/>
              <w:szCs w:val="28"/>
              <w:lang w:val="en"/>
            </w:rPr>
            <w:t>Technical Assistance Response Plan – Terms of Reference</w:t>
          </w:r>
        </w:p>
      </w:tc>
    </w:tr>
  </w:tbl>
  <w:p w14:paraId="0E4AA9A0" w14:textId="77777777" w:rsidR="00573A62" w:rsidRDefault="00573A62">
    <w:pPr>
      <w:pStyle w:val="Header"/>
    </w:pPr>
    <w:r>
      <w:rPr>
        <w:noProof/>
        <w:lang w:val="en-US" w:eastAsia="en-US"/>
      </w:rPr>
      <w:drawing>
        <wp:anchor distT="0" distB="0" distL="114300" distR="114300" simplePos="0" relativeHeight="251658240" behindDoc="1" locked="0" layoutInCell="0" allowOverlap="1" wp14:anchorId="0E4AA9A7" wp14:editId="0E4AA9A8">
          <wp:simplePos x="0" y="0"/>
          <wp:positionH relativeFrom="column">
            <wp:posOffset>-220134</wp:posOffset>
          </wp:positionH>
          <wp:positionV relativeFrom="paragraph">
            <wp:posOffset>-149649</wp:posOffset>
          </wp:positionV>
          <wp:extent cx="2149475" cy="5556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443"/>
    </w:tblGrid>
    <w:tr w:rsidR="00573A62" w:rsidRPr="00573A62" w14:paraId="0E4AA9A2" w14:textId="77777777" w:rsidTr="29EFD826">
      <w:trPr>
        <w:trHeight w:val="440"/>
      </w:trPr>
      <w:tc>
        <w:tcPr>
          <w:tcW w:w="5443" w:type="dxa"/>
          <w:shd w:val="clear" w:color="auto" w:fill="F2F2F2" w:themeFill="background1" w:themeFillShade="F2"/>
        </w:tcPr>
        <w:p w14:paraId="0E4AA9A1" w14:textId="77777777" w:rsidR="00573A62" w:rsidRPr="00CE6CCC" w:rsidRDefault="00573A62" w:rsidP="00D638DA">
          <w:pPr>
            <w:tabs>
              <w:tab w:val="left" w:pos="760"/>
              <w:tab w:val="center" w:pos="2568"/>
            </w:tabs>
            <w:spacing w:before="120" w:after="120"/>
            <w:rPr>
              <w:lang w:val="en-GB"/>
            </w:rPr>
          </w:pPr>
          <w:r>
            <w:rPr>
              <w:b/>
              <w:bCs/>
              <w:sz w:val="28"/>
              <w:szCs w:val="28"/>
              <w:lang w:val="en"/>
            </w:rPr>
            <w:t>Technical Assistance Response Plan – Terms of Reference</w:t>
          </w:r>
        </w:p>
      </w:tc>
    </w:tr>
  </w:tbl>
  <w:p w14:paraId="0E4AA9A3" w14:textId="77777777" w:rsidR="00573A62" w:rsidRDefault="00573A62">
    <w:pPr>
      <w:pStyle w:val="Header"/>
    </w:pPr>
    <w:r>
      <w:rPr>
        <w:noProof/>
        <w:lang w:val="en-US" w:eastAsia="en-US"/>
      </w:rPr>
      <w:drawing>
        <wp:anchor distT="0" distB="0" distL="114300" distR="114300" simplePos="0" relativeHeight="251662336" behindDoc="1" locked="0" layoutInCell="0" allowOverlap="1" wp14:anchorId="0E4AA9A9" wp14:editId="0E4AA9AA">
          <wp:simplePos x="0" y="0"/>
          <wp:positionH relativeFrom="column">
            <wp:posOffset>-220134</wp:posOffset>
          </wp:positionH>
          <wp:positionV relativeFrom="paragraph">
            <wp:posOffset>-149649</wp:posOffset>
          </wp:positionV>
          <wp:extent cx="2149475" cy="5556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AB1"/>
    <w:multiLevelType w:val="hybridMultilevel"/>
    <w:tmpl w:val="EB42018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1D50878"/>
    <w:multiLevelType w:val="hybridMultilevel"/>
    <w:tmpl w:val="06B25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F130C6"/>
    <w:multiLevelType w:val="hybridMultilevel"/>
    <w:tmpl w:val="C964A8A4"/>
    <w:lvl w:ilvl="0" w:tplc="4B4CFB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6B3C75"/>
    <w:multiLevelType w:val="hybridMultilevel"/>
    <w:tmpl w:val="9E2695BC"/>
    <w:lvl w:ilvl="0" w:tplc="2794BCA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DE58BF"/>
    <w:multiLevelType w:val="hybridMultilevel"/>
    <w:tmpl w:val="A5C4E572"/>
    <w:lvl w:ilvl="0" w:tplc="4B4CFB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F51C78"/>
    <w:multiLevelType w:val="hybridMultilevel"/>
    <w:tmpl w:val="A4F4D6F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445377CE"/>
    <w:multiLevelType w:val="hybridMultilevel"/>
    <w:tmpl w:val="DAF0C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EA87D30"/>
    <w:multiLevelType w:val="hybridMultilevel"/>
    <w:tmpl w:val="37947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3"/>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1AC4"/>
    <w:rsid w:val="00005F6D"/>
    <w:rsid w:val="00011D42"/>
    <w:rsid w:val="000123D7"/>
    <w:rsid w:val="00016630"/>
    <w:rsid w:val="000170AD"/>
    <w:rsid w:val="0002029A"/>
    <w:rsid w:val="00022E0E"/>
    <w:rsid w:val="00023BF8"/>
    <w:rsid w:val="00035AFB"/>
    <w:rsid w:val="00035CA9"/>
    <w:rsid w:val="00036A73"/>
    <w:rsid w:val="00036B86"/>
    <w:rsid w:val="000403A1"/>
    <w:rsid w:val="0004372F"/>
    <w:rsid w:val="000437D8"/>
    <w:rsid w:val="00044BAF"/>
    <w:rsid w:val="00053379"/>
    <w:rsid w:val="00056794"/>
    <w:rsid w:val="00062627"/>
    <w:rsid w:val="00063A8F"/>
    <w:rsid w:val="0006404A"/>
    <w:rsid w:val="00070C9C"/>
    <w:rsid w:val="000770BF"/>
    <w:rsid w:val="00080591"/>
    <w:rsid w:val="00082334"/>
    <w:rsid w:val="000854F0"/>
    <w:rsid w:val="00087209"/>
    <w:rsid w:val="00087742"/>
    <w:rsid w:val="000911DF"/>
    <w:rsid w:val="00092D3F"/>
    <w:rsid w:val="00093903"/>
    <w:rsid w:val="00094D76"/>
    <w:rsid w:val="000A042B"/>
    <w:rsid w:val="000A086B"/>
    <w:rsid w:val="000A1377"/>
    <w:rsid w:val="000A1E17"/>
    <w:rsid w:val="000A3933"/>
    <w:rsid w:val="000A3F33"/>
    <w:rsid w:val="000B174E"/>
    <w:rsid w:val="000B1D4C"/>
    <w:rsid w:val="000B230E"/>
    <w:rsid w:val="000B5366"/>
    <w:rsid w:val="000B6A61"/>
    <w:rsid w:val="000C0C07"/>
    <w:rsid w:val="000C531E"/>
    <w:rsid w:val="000C699E"/>
    <w:rsid w:val="000C7473"/>
    <w:rsid w:val="000C74B2"/>
    <w:rsid w:val="000D03F8"/>
    <w:rsid w:val="000D3D69"/>
    <w:rsid w:val="000E07C6"/>
    <w:rsid w:val="000E4D76"/>
    <w:rsid w:val="000F153D"/>
    <w:rsid w:val="000F2CA3"/>
    <w:rsid w:val="000F3D96"/>
    <w:rsid w:val="000F5FDE"/>
    <w:rsid w:val="000F7D79"/>
    <w:rsid w:val="00110341"/>
    <w:rsid w:val="00111218"/>
    <w:rsid w:val="0011706D"/>
    <w:rsid w:val="00120136"/>
    <w:rsid w:val="001210CF"/>
    <w:rsid w:val="00124DB2"/>
    <w:rsid w:val="00126A52"/>
    <w:rsid w:val="00127984"/>
    <w:rsid w:val="001348CE"/>
    <w:rsid w:val="001360F6"/>
    <w:rsid w:val="001379BC"/>
    <w:rsid w:val="0014276E"/>
    <w:rsid w:val="00150312"/>
    <w:rsid w:val="001540CD"/>
    <w:rsid w:val="0015578D"/>
    <w:rsid w:val="00155A7C"/>
    <w:rsid w:val="00155DD9"/>
    <w:rsid w:val="00156F9E"/>
    <w:rsid w:val="00163883"/>
    <w:rsid w:val="00164007"/>
    <w:rsid w:val="00164443"/>
    <w:rsid w:val="0016764D"/>
    <w:rsid w:val="0017050D"/>
    <w:rsid w:val="00170AD8"/>
    <w:rsid w:val="00175B19"/>
    <w:rsid w:val="00176485"/>
    <w:rsid w:val="00177F59"/>
    <w:rsid w:val="00181120"/>
    <w:rsid w:val="00184D92"/>
    <w:rsid w:val="00186650"/>
    <w:rsid w:val="0018736E"/>
    <w:rsid w:val="00187CF4"/>
    <w:rsid w:val="00190866"/>
    <w:rsid w:val="00190F41"/>
    <w:rsid w:val="00196891"/>
    <w:rsid w:val="001972F9"/>
    <w:rsid w:val="001A235C"/>
    <w:rsid w:val="001A3B85"/>
    <w:rsid w:val="001A5323"/>
    <w:rsid w:val="001A5D82"/>
    <w:rsid w:val="001B068F"/>
    <w:rsid w:val="001C15E3"/>
    <w:rsid w:val="001C232B"/>
    <w:rsid w:val="001C4C0B"/>
    <w:rsid w:val="001C56C3"/>
    <w:rsid w:val="001D0335"/>
    <w:rsid w:val="001D484F"/>
    <w:rsid w:val="001D676C"/>
    <w:rsid w:val="001E13D0"/>
    <w:rsid w:val="001E5372"/>
    <w:rsid w:val="001E593A"/>
    <w:rsid w:val="001E690A"/>
    <w:rsid w:val="001F03AA"/>
    <w:rsid w:val="001F1400"/>
    <w:rsid w:val="001F2C13"/>
    <w:rsid w:val="001F35A5"/>
    <w:rsid w:val="001F3F43"/>
    <w:rsid w:val="00200228"/>
    <w:rsid w:val="00212386"/>
    <w:rsid w:val="00212BDB"/>
    <w:rsid w:val="002143B9"/>
    <w:rsid w:val="00215C5C"/>
    <w:rsid w:val="00217A5F"/>
    <w:rsid w:val="00221451"/>
    <w:rsid w:val="00222317"/>
    <w:rsid w:val="00222C19"/>
    <w:rsid w:val="00222FF5"/>
    <w:rsid w:val="0022431D"/>
    <w:rsid w:val="00230B2E"/>
    <w:rsid w:val="002332C0"/>
    <w:rsid w:val="002334D0"/>
    <w:rsid w:val="0024337E"/>
    <w:rsid w:val="00245448"/>
    <w:rsid w:val="0024572B"/>
    <w:rsid w:val="00247A72"/>
    <w:rsid w:val="00251313"/>
    <w:rsid w:val="00252CAD"/>
    <w:rsid w:val="00254958"/>
    <w:rsid w:val="002552D4"/>
    <w:rsid w:val="00255C16"/>
    <w:rsid w:val="00255E16"/>
    <w:rsid w:val="0025615E"/>
    <w:rsid w:val="00256343"/>
    <w:rsid w:val="00261858"/>
    <w:rsid w:val="00264E23"/>
    <w:rsid w:val="00265211"/>
    <w:rsid w:val="00267C8C"/>
    <w:rsid w:val="0027006D"/>
    <w:rsid w:val="002701F6"/>
    <w:rsid w:val="0027269E"/>
    <w:rsid w:val="00276F57"/>
    <w:rsid w:val="00280C7E"/>
    <w:rsid w:val="002815D8"/>
    <w:rsid w:val="00283ECF"/>
    <w:rsid w:val="0028406B"/>
    <w:rsid w:val="00284835"/>
    <w:rsid w:val="00284F7A"/>
    <w:rsid w:val="002851FE"/>
    <w:rsid w:val="00286242"/>
    <w:rsid w:val="00286392"/>
    <w:rsid w:val="00287863"/>
    <w:rsid w:val="0029191A"/>
    <w:rsid w:val="00292616"/>
    <w:rsid w:val="002927B2"/>
    <w:rsid w:val="002934E1"/>
    <w:rsid w:val="00295065"/>
    <w:rsid w:val="002A1508"/>
    <w:rsid w:val="002A428C"/>
    <w:rsid w:val="002A5837"/>
    <w:rsid w:val="002A6CBC"/>
    <w:rsid w:val="002A7BB2"/>
    <w:rsid w:val="002B1F0C"/>
    <w:rsid w:val="002B5783"/>
    <w:rsid w:val="002B746E"/>
    <w:rsid w:val="002B74EF"/>
    <w:rsid w:val="002C3058"/>
    <w:rsid w:val="002C64DD"/>
    <w:rsid w:val="002C6B67"/>
    <w:rsid w:val="002C6E46"/>
    <w:rsid w:val="002D1B71"/>
    <w:rsid w:val="002D2352"/>
    <w:rsid w:val="002D51AC"/>
    <w:rsid w:val="002D54A0"/>
    <w:rsid w:val="002D5D32"/>
    <w:rsid w:val="002D7925"/>
    <w:rsid w:val="002D7D22"/>
    <w:rsid w:val="002E04C4"/>
    <w:rsid w:val="002E57AD"/>
    <w:rsid w:val="002E69A8"/>
    <w:rsid w:val="002E7591"/>
    <w:rsid w:val="002F5DD7"/>
    <w:rsid w:val="002F67CA"/>
    <w:rsid w:val="002F7ECD"/>
    <w:rsid w:val="00300414"/>
    <w:rsid w:val="00300B44"/>
    <w:rsid w:val="00307BDE"/>
    <w:rsid w:val="003102EB"/>
    <w:rsid w:val="00310C26"/>
    <w:rsid w:val="00312D26"/>
    <w:rsid w:val="00314274"/>
    <w:rsid w:val="00315D7C"/>
    <w:rsid w:val="0031660D"/>
    <w:rsid w:val="00316BF6"/>
    <w:rsid w:val="00321470"/>
    <w:rsid w:val="00321564"/>
    <w:rsid w:val="003245C8"/>
    <w:rsid w:val="00324B80"/>
    <w:rsid w:val="0032569F"/>
    <w:rsid w:val="00326B11"/>
    <w:rsid w:val="00327D1C"/>
    <w:rsid w:val="003331B0"/>
    <w:rsid w:val="0033361C"/>
    <w:rsid w:val="00334DF1"/>
    <w:rsid w:val="00342906"/>
    <w:rsid w:val="00344738"/>
    <w:rsid w:val="003455F3"/>
    <w:rsid w:val="003457D0"/>
    <w:rsid w:val="003506D5"/>
    <w:rsid w:val="00351929"/>
    <w:rsid w:val="00356638"/>
    <w:rsid w:val="00357095"/>
    <w:rsid w:val="003570C7"/>
    <w:rsid w:val="00357857"/>
    <w:rsid w:val="003601FE"/>
    <w:rsid w:val="00360BFC"/>
    <w:rsid w:val="00365F90"/>
    <w:rsid w:val="00370E62"/>
    <w:rsid w:val="00371195"/>
    <w:rsid w:val="003713FA"/>
    <w:rsid w:val="003764B2"/>
    <w:rsid w:val="003821AA"/>
    <w:rsid w:val="0038292F"/>
    <w:rsid w:val="00382A92"/>
    <w:rsid w:val="00382D64"/>
    <w:rsid w:val="00382FE4"/>
    <w:rsid w:val="00384C9A"/>
    <w:rsid w:val="00384F8C"/>
    <w:rsid w:val="003863AA"/>
    <w:rsid w:val="00386E40"/>
    <w:rsid w:val="00393F24"/>
    <w:rsid w:val="00393F7E"/>
    <w:rsid w:val="0039444E"/>
    <w:rsid w:val="00395DB4"/>
    <w:rsid w:val="0039635D"/>
    <w:rsid w:val="0039692F"/>
    <w:rsid w:val="00397A30"/>
    <w:rsid w:val="003A2F63"/>
    <w:rsid w:val="003A3CA1"/>
    <w:rsid w:val="003A3CAC"/>
    <w:rsid w:val="003A49C7"/>
    <w:rsid w:val="003A51DA"/>
    <w:rsid w:val="003B1816"/>
    <w:rsid w:val="003B262A"/>
    <w:rsid w:val="003B2AF1"/>
    <w:rsid w:val="003B593E"/>
    <w:rsid w:val="003B5A85"/>
    <w:rsid w:val="003B6714"/>
    <w:rsid w:val="003C04F3"/>
    <w:rsid w:val="003C0C5C"/>
    <w:rsid w:val="003C2814"/>
    <w:rsid w:val="003C6630"/>
    <w:rsid w:val="003C68D7"/>
    <w:rsid w:val="003D1DF7"/>
    <w:rsid w:val="003D596B"/>
    <w:rsid w:val="003E038E"/>
    <w:rsid w:val="003E091B"/>
    <w:rsid w:val="003E09C0"/>
    <w:rsid w:val="003E56B2"/>
    <w:rsid w:val="003E5D8D"/>
    <w:rsid w:val="003F0B70"/>
    <w:rsid w:val="003F44E8"/>
    <w:rsid w:val="003F4AD0"/>
    <w:rsid w:val="003F6B07"/>
    <w:rsid w:val="003F6D86"/>
    <w:rsid w:val="00405133"/>
    <w:rsid w:val="0040618D"/>
    <w:rsid w:val="00406412"/>
    <w:rsid w:val="0041143B"/>
    <w:rsid w:val="00411F33"/>
    <w:rsid w:val="00412682"/>
    <w:rsid w:val="004126D2"/>
    <w:rsid w:val="00412CE4"/>
    <w:rsid w:val="00412D6A"/>
    <w:rsid w:val="00413283"/>
    <w:rsid w:val="00413B18"/>
    <w:rsid w:val="00414000"/>
    <w:rsid w:val="0042105F"/>
    <w:rsid w:val="00422095"/>
    <w:rsid w:val="004229DA"/>
    <w:rsid w:val="00426288"/>
    <w:rsid w:val="004277D4"/>
    <w:rsid w:val="00435A41"/>
    <w:rsid w:val="00436E4E"/>
    <w:rsid w:val="00437D15"/>
    <w:rsid w:val="004417A4"/>
    <w:rsid w:val="004439DA"/>
    <w:rsid w:val="00446ED7"/>
    <w:rsid w:val="0045336F"/>
    <w:rsid w:val="00460A98"/>
    <w:rsid w:val="004619AE"/>
    <w:rsid w:val="004658FD"/>
    <w:rsid w:val="004701B6"/>
    <w:rsid w:val="004719EB"/>
    <w:rsid w:val="00472BF4"/>
    <w:rsid w:val="00476A51"/>
    <w:rsid w:val="00477A22"/>
    <w:rsid w:val="00481D2E"/>
    <w:rsid w:val="004820C1"/>
    <w:rsid w:val="004821CD"/>
    <w:rsid w:val="0048408A"/>
    <w:rsid w:val="004846DE"/>
    <w:rsid w:val="00485A7B"/>
    <w:rsid w:val="004911B3"/>
    <w:rsid w:val="00497FF8"/>
    <w:rsid w:val="004A13D0"/>
    <w:rsid w:val="004A2D66"/>
    <w:rsid w:val="004A799C"/>
    <w:rsid w:val="004B03C4"/>
    <w:rsid w:val="004B1197"/>
    <w:rsid w:val="004B7A30"/>
    <w:rsid w:val="004C1AAC"/>
    <w:rsid w:val="004C3DFB"/>
    <w:rsid w:val="004C4EDE"/>
    <w:rsid w:val="004C7FBF"/>
    <w:rsid w:val="004D15E9"/>
    <w:rsid w:val="004D2C2E"/>
    <w:rsid w:val="004D4C15"/>
    <w:rsid w:val="004E771B"/>
    <w:rsid w:val="004F2B2D"/>
    <w:rsid w:val="004F4FC5"/>
    <w:rsid w:val="004F567A"/>
    <w:rsid w:val="004F5A6B"/>
    <w:rsid w:val="004F5C61"/>
    <w:rsid w:val="004F5D3A"/>
    <w:rsid w:val="0050170C"/>
    <w:rsid w:val="00501947"/>
    <w:rsid w:val="005026DD"/>
    <w:rsid w:val="0050437E"/>
    <w:rsid w:val="00506468"/>
    <w:rsid w:val="00506CE3"/>
    <w:rsid w:val="0050752C"/>
    <w:rsid w:val="00510186"/>
    <w:rsid w:val="00512458"/>
    <w:rsid w:val="0051353F"/>
    <w:rsid w:val="00514FED"/>
    <w:rsid w:val="0051614C"/>
    <w:rsid w:val="00516B5F"/>
    <w:rsid w:val="005219E4"/>
    <w:rsid w:val="00525AC6"/>
    <w:rsid w:val="005267AC"/>
    <w:rsid w:val="00526A39"/>
    <w:rsid w:val="00530E3A"/>
    <w:rsid w:val="005326C6"/>
    <w:rsid w:val="00534A99"/>
    <w:rsid w:val="0053509A"/>
    <w:rsid w:val="00535BCB"/>
    <w:rsid w:val="00536347"/>
    <w:rsid w:val="00540FAE"/>
    <w:rsid w:val="005414B8"/>
    <w:rsid w:val="00541FE8"/>
    <w:rsid w:val="005425FC"/>
    <w:rsid w:val="00550D6E"/>
    <w:rsid w:val="00554DE3"/>
    <w:rsid w:val="00556832"/>
    <w:rsid w:val="00564138"/>
    <w:rsid w:val="00564ADF"/>
    <w:rsid w:val="0056607D"/>
    <w:rsid w:val="00570D29"/>
    <w:rsid w:val="00573A62"/>
    <w:rsid w:val="00574A85"/>
    <w:rsid w:val="005750C6"/>
    <w:rsid w:val="005767FB"/>
    <w:rsid w:val="00591921"/>
    <w:rsid w:val="00592178"/>
    <w:rsid w:val="00595551"/>
    <w:rsid w:val="005967CF"/>
    <w:rsid w:val="0059771B"/>
    <w:rsid w:val="00597C6E"/>
    <w:rsid w:val="005A0785"/>
    <w:rsid w:val="005A2EFC"/>
    <w:rsid w:val="005A2FC6"/>
    <w:rsid w:val="005A590F"/>
    <w:rsid w:val="005A6B6B"/>
    <w:rsid w:val="005A6F66"/>
    <w:rsid w:val="005B02C8"/>
    <w:rsid w:val="005B0D25"/>
    <w:rsid w:val="005B3557"/>
    <w:rsid w:val="005C03E2"/>
    <w:rsid w:val="005C04D5"/>
    <w:rsid w:val="005C30D0"/>
    <w:rsid w:val="005C778F"/>
    <w:rsid w:val="005D0926"/>
    <w:rsid w:val="005D1C83"/>
    <w:rsid w:val="005D3EFC"/>
    <w:rsid w:val="005D4626"/>
    <w:rsid w:val="005D59BB"/>
    <w:rsid w:val="005D7F96"/>
    <w:rsid w:val="005E06BA"/>
    <w:rsid w:val="005E18C3"/>
    <w:rsid w:val="005E1B56"/>
    <w:rsid w:val="005E2BF9"/>
    <w:rsid w:val="005E39EB"/>
    <w:rsid w:val="005E40AF"/>
    <w:rsid w:val="005E48E6"/>
    <w:rsid w:val="005E6FB1"/>
    <w:rsid w:val="005F1FF7"/>
    <w:rsid w:val="005F55E2"/>
    <w:rsid w:val="005F6354"/>
    <w:rsid w:val="005F6BE0"/>
    <w:rsid w:val="0060175F"/>
    <w:rsid w:val="00603227"/>
    <w:rsid w:val="00603991"/>
    <w:rsid w:val="00605168"/>
    <w:rsid w:val="00606AAA"/>
    <w:rsid w:val="00610CFC"/>
    <w:rsid w:val="00610FAA"/>
    <w:rsid w:val="00611AA6"/>
    <w:rsid w:val="006150D6"/>
    <w:rsid w:val="006213C1"/>
    <w:rsid w:val="0062145F"/>
    <w:rsid w:val="00625C3D"/>
    <w:rsid w:val="00636558"/>
    <w:rsid w:val="00637A10"/>
    <w:rsid w:val="00637E94"/>
    <w:rsid w:val="00645DBE"/>
    <w:rsid w:val="00646431"/>
    <w:rsid w:val="00647B29"/>
    <w:rsid w:val="00647D7C"/>
    <w:rsid w:val="00647EA9"/>
    <w:rsid w:val="0065184B"/>
    <w:rsid w:val="0065420E"/>
    <w:rsid w:val="00655EC7"/>
    <w:rsid w:val="0065633E"/>
    <w:rsid w:val="00660975"/>
    <w:rsid w:val="00660E29"/>
    <w:rsid w:val="00661876"/>
    <w:rsid w:val="0066390F"/>
    <w:rsid w:val="006731E1"/>
    <w:rsid w:val="00673E86"/>
    <w:rsid w:val="00675C96"/>
    <w:rsid w:val="0067640E"/>
    <w:rsid w:val="006769BB"/>
    <w:rsid w:val="00680DFC"/>
    <w:rsid w:val="0068122A"/>
    <w:rsid w:val="00684E3E"/>
    <w:rsid w:val="00684EB0"/>
    <w:rsid w:val="00685ED2"/>
    <w:rsid w:val="00692563"/>
    <w:rsid w:val="00693C37"/>
    <w:rsid w:val="00694DF0"/>
    <w:rsid w:val="00695696"/>
    <w:rsid w:val="006961C9"/>
    <w:rsid w:val="006A0351"/>
    <w:rsid w:val="006A0C50"/>
    <w:rsid w:val="006A1364"/>
    <w:rsid w:val="006A514F"/>
    <w:rsid w:val="006A6FA9"/>
    <w:rsid w:val="006A7593"/>
    <w:rsid w:val="006A7792"/>
    <w:rsid w:val="006B0890"/>
    <w:rsid w:val="006B2544"/>
    <w:rsid w:val="006B264D"/>
    <w:rsid w:val="006B2A7D"/>
    <w:rsid w:val="006B2EB1"/>
    <w:rsid w:val="006B4059"/>
    <w:rsid w:val="006B4536"/>
    <w:rsid w:val="006B456F"/>
    <w:rsid w:val="006B4B42"/>
    <w:rsid w:val="006B571E"/>
    <w:rsid w:val="006B6E00"/>
    <w:rsid w:val="006B7587"/>
    <w:rsid w:val="006C67A0"/>
    <w:rsid w:val="006D7CF1"/>
    <w:rsid w:val="006E3140"/>
    <w:rsid w:val="006E335C"/>
    <w:rsid w:val="006E4C49"/>
    <w:rsid w:val="006E513B"/>
    <w:rsid w:val="006E51FE"/>
    <w:rsid w:val="006E57B0"/>
    <w:rsid w:val="006F4846"/>
    <w:rsid w:val="006F6C3E"/>
    <w:rsid w:val="00700B14"/>
    <w:rsid w:val="00700EE9"/>
    <w:rsid w:val="0070156D"/>
    <w:rsid w:val="007055FB"/>
    <w:rsid w:val="00705CC1"/>
    <w:rsid w:val="00706A41"/>
    <w:rsid w:val="00707D15"/>
    <w:rsid w:val="00712B31"/>
    <w:rsid w:val="00712F16"/>
    <w:rsid w:val="0071488F"/>
    <w:rsid w:val="00714EAA"/>
    <w:rsid w:val="00715B65"/>
    <w:rsid w:val="00720C55"/>
    <w:rsid w:val="007232A8"/>
    <w:rsid w:val="00723CBC"/>
    <w:rsid w:val="00731BD6"/>
    <w:rsid w:val="007358D6"/>
    <w:rsid w:val="00736F83"/>
    <w:rsid w:val="007437DD"/>
    <w:rsid w:val="00746E9D"/>
    <w:rsid w:val="0075043A"/>
    <w:rsid w:val="00750449"/>
    <w:rsid w:val="0075339F"/>
    <w:rsid w:val="00760065"/>
    <w:rsid w:val="007606B6"/>
    <w:rsid w:val="00762C01"/>
    <w:rsid w:val="00762E59"/>
    <w:rsid w:val="0076334E"/>
    <w:rsid w:val="0076470C"/>
    <w:rsid w:val="007712C6"/>
    <w:rsid w:val="007724CD"/>
    <w:rsid w:val="00772CD6"/>
    <w:rsid w:val="007765D8"/>
    <w:rsid w:val="0077782B"/>
    <w:rsid w:val="00781B3F"/>
    <w:rsid w:val="007868F3"/>
    <w:rsid w:val="00786FD4"/>
    <w:rsid w:val="007904DD"/>
    <w:rsid w:val="007931E1"/>
    <w:rsid w:val="007A3372"/>
    <w:rsid w:val="007A3EAB"/>
    <w:rsid w:val="007A42C6"/>
    <w:rsid w:val="007A5383"/>
    <w:rsid w:val="007A5714"/>
    <w:rsid w:val="007A72B4"/>
    <w:rsid w:val="007A7714"/>
    <w:rsid w:val="007B0FEA"/>
    <w:rsid w:val="007B1254"/>
    <w:rsid w:val="007B17FF"/>
    <w:rsid w:val="007B35F8"/>
    <w:rsid w:val="007B39A2"/>
    <w:rsid w:val="007C1A72"/>
    <w:rsid w:val="007C5071"/>
    <w:rsid w:val="007C5D89"/>
    <w:rsid w:val="007D74A0"/>
    <w:rsid w:val="007E2265"/>
    <w:rsid w:val="007E2333"/>
    <w:rsid w:val="007E468F"/>
    <w:rsid w:val="007E51CE"/>
    <w:rsid w:val="007E586E"/>
    <w:rsid w:val="007E7B34"/>
    <w:rsid w:val="007F0674"/>
    <w:rsid w:val="007F0D1B"/>
    <w:rsid w:val="007F1E2E"/>
    <w:rsid w:val="007F2009"/>
    <w:rsid w:val="007F243C"/>
    <w:rsid w:val="007F34DD"/>
    <w:rsid w:val="007F5133"/>
    <w:rsid w:val="007F68CE"/>
    <w:rsid w:val="00800301"/>
    <w:rsid w:val="00801666"/>
    <w:rsid w:val="00802602"/>
    <w:rsid w:val="00802D5F"/>
    <w:rsid w:val="00803AED"/>
    <w:rsid w:val="008051AD"/>
    <w:rsid w:val="008057F4"/>
    <w:rsid w:val="00807330"/>
    <w:rsid w:val="00812938"/>
    <w:rsid w:val="008139CC"/>
    <w:rsid w:val="00813D56"/>
    <w:rsid w:val="00814AAC"/>
    <w:rsid w:val="00815DE6"/>
    <w:rsid w:val="00817B1D"/>
    <w:rsid w:val="008210BF"/>
    <w:rsid w:val="0082476C"/>
    <w:rsid w:val="00827794"/>
    <w:rsid w:val="00831E9C"/>
    <w:rsid w:val="0083286A"/>
    <w:rsid w:val="0083303F"/>
    <w:rsid w:val="008346F5"/>
    <w:rsid w:val="00834C1F"/>
    <w:rsid w:val="008359E8"/>
    <w:rsid w:val="008379DD"/>
    <w:rsid w:val="00841A35"/>
    <w:rsid w:val="00842A25"/>
    <w:rsid w:val="00843369"/>
    <w:rsid w:val="008437C3"/>
    <w:rsid w:val="00844519"/>
    <w:rsid w:val="00850B77"/>
    <w:rsid w:val="00851161"/>
    <w:rsid w:val="00853205"/>
    <w:rsid w:val="0085393A"/>
    <w:rsid w:val="0085559A"/>
    <w:rsid w:val="008563F3"/>
    <w:rsid w:val="0086111C"/>
    <w:rsid w:val="00863B20"/>
    <w:rsid w:val="00863BF5"/>
    <w:rsid w:val="008651F7"/>
    <w:rsid w:val="00865223"/>
    <w:rsid w:val="00867AB9"/>
    <w:rsid w:val="00872ED5"/>
    <w:rsid w:val="008738D0"/>
    <w:rsid w:val="008817F9"/>
    <w:rsid w:val="008847F7"/>
    <w:rsid w:val="00885376"/>
    <w:rsid w:val="00887CE3"/>
    <w:rsid w:val="00893252"/>
    <w:rsid w:val="00893494"/>
    <w:rsid w:val="00893C1F"/>
    <w:rsid w:val="00897DCA"/>
    <w:rsid w:val="008A0882"/>
    <w:rsid w:val="008A0CB2"/>
    <w:rsid w:val="008A3396"/>
    <w:rsid w:val="008A6B47"/>
    <w:rsid w:val="008B05DA"/>
    <w:rsid w:val="008B1CFB"/>
    <w:rsid w:val="008B2AA7"/>
    <w:rsid w:val="008B3249"/>
    <w:rsid w:val="008C0E7A"/>
    <w:rsid w:val="008C6AA4"/>
    <w:rsid w:val="008C7F65"/>
    <w:rsid w:val="008D221C"/>
    <w:rsid w:val="008D32B1"/>
    <w:rsid w:val="008D7BB5"/>
    <w:rsid w:val="008E2ACC"/>
    <w:rsid w:val="008E2F0C"/>
    <w:rsid w:val="008E54CF"/>
    <w:rsid w:val="008E5C2B"/>
    <w:rsid w:val="008E5F62"/>
    <w:rsid w:val="008F157C"/>
    <w:rsid w:val="008F5F3D"/>
    <w:rsid w:val="008F7C0A"/>
    <w:rsid w:val="0090062D"/>
    <w:rsid w:val="0090206A"/>
    <w:rsid w:val="0090351B"/>
    <w:rsid w:val="009036B8"/>
    <w:rsid w:val="00903E0E"/>
    <w:rsid w:val="00903FF0"/>
    <w:rsid w:val="0090419D"/>
    <w:rsid w:val="00904290"/>
    <w:rsid w:val="00910F86"/>
    <w:rsid w:val="00910FFD"/>
    <w:rsid w:val="00911FD1"/>
    <w:rsid w:val="00917AA9"/>
    <w:rsid w:val="009263A4"/>
    <w:rsid w:val="00932447"/>
    <w:rsid w:val="00934187"/>
    <w:rsid w:val="00942C9C"/>
    <w:rsid w:val="00944CB3"/>
    <w:rsid w:val="00945638"/>
    <w:rsid w:val="0094672E"/>
    <w:rsid w:val="0095013E"/>
    <w:rsid w:val="009501D5"/>
    <w:rsid w:val="00951375"/>
    <w:rsid w:val="00954156"/>
    <w:rsid w:val="00955777"/>
    <w:rsid w:val="009559E3"/>
    <w:rsid w:val="009620AE"/>
    <w:rsid w:val="00966163"/>
    <w:rsid w:val="00966407"/>
    <w:rsid w:val="00967610"/>
    <w:rsid w:val="00970351"/>
    <w:rsid w:val="00970CC0"/>
    <w:rsid w:val="00971102"/>
    <w:rsid w:val="009720A2"/>
    <w:rsid w:val="0097316E"/>
    <w:rsid w:val="00975103"/>
    <w:rsid w:val="00982F2D"/>
    <w:rsid w:val="00986416"/>
    <w:rsid w:val="00986EE7"/>
    <w:rsid w:val="009902BF"/>
    <w:rsid w:val="009932E9"/>
    <w:rsid w:val="009A1B75"/>
    <w:rsid w:val="009A1D60"/>
    <w:rsid w:val="009A2611"/>
    <w:rsid w:val="009A3995"/>
    <w:rsid w:val="009A4790"/>
    <w:rsid w:val="009B0F61"/>
    <w:rsid w:val="009B35BD"/>
    <w:rsid w:val="009B3D07"/>
    <w:rsid w:val="009B3D9A"/>
    <w:rsid w:val="009B5A20"/>
    <w:rsid w:val="009B5CAD"/>
    <w:rsid w:val="009B7998"/>
    <w:rsid w:val="009C12BC"/>
    <w:rsid w:val="009C28F0"/>
    <w:rsid w:val="009C3A05"/>
    <w:rsid w:val="009C6259"/>
    <w:rsid w:val="009C68F1"/>
    <w:rsid w:val="009C6E43"/>
    <w:rsid w:val="009C7F9B"/>
    <w:rsid w:val="009D05A4"/>
    <w:rsid w:val="009D2912"/>
    <w:rsid w:val="009D2A90"/>
    <w:rsid w:val="009D2AC9"/>
    <w:rsid w:val="009D32AC"/>
    <w:rsid w:val="009D4AAC"/>
    <w:rsid w:val="009D5699"/>
    <w:rsid w:val="009D6905"/>
    <w:rsid w:val="009E314B"/>
    <w:rsid w:val="009E47C1"/>
    <w:rsid w:val="009F37B1"/>
    <w:rsid w:val="009F7EF4"/>
    <w:rsid w:val="00A00D3F"/>
    <w:rsid w:val="00A00D75"/>
    <w:rsid w:val="00A01125"/>
    <w:rsid w:val="00A02045"/>
    <w:rsid w:val="00A037EB"/>
    <w:rsid w:val="00A04972"/>
    <w:rsid w:val="00A05EFF"/>
    <w:rsid w:val="00A100ED"/>
    <w:rsid w:val="00A11737"/>
    <w:rsid w:val="00A1376A"/>
    <w:rsid w:val="00A179F4"/>
    <w:rsid w:val="00A22D87"/>
    <w:rsid w:val="00A258C4"/>
    <w:rsid w:val="00A2616B"/>
    <w:rsid w:val="00A27A28"/>
    <w:rsid w:val="00A328D3"/>
    <w:rsid w:val="00A34663"/>
    <w:rsid w:val="00A37EC9"/>
    <w:rsid w:val="00A40016"/>
    <w:rsid w:val="00A41408"/>
    <w:rsid w:val="00A4487A"/>
    <w:rsid w:val="00A47776"/>
    <w:rsid w:val="00A51109"/>
    <w:rsid w:val="00A51F3D"/>
    <w:rsid w:val="00A52CA1"/>
    <w:rsid w:val="00A54F78"/>
    <w:rsid w:val="00A571CF"/>
    <w:rsid w:val="00A6284B"/>
    <w:rsid w:val="00A63F50"/>
    <w:rsid w:val="00A662EF"/>
    <w:rsid w:val="00A6661E"/>
    <w:rsid w:val="00A67DA7"/>
    <w:rsid w:val="00A72EA8"/>
    <w:rsid w:val="00A73361"/>
    <w:rsid w:val="00A75224"/>
    <w:rsid w:val="00A75921"/>
    <w:rsid w:val="00A762A7"/>
    <w:rsid w:val="00A77F9E"/>
    <w:rsid w:val="00A80B5A"/>
    <w:rsid w:val="00A80BD6"/>
    <w:rsid w:val="00A83AF3"/>
    <w:rsid w:val="00A85395"/>
    <w:rsid w:val="00A8579B"/>
    <w:rsid w:val="00A85DC7"/>
    <w:rsid w:val="00A87C3B"/>
    <w:rsid w:val="00A9109D"/>
    <w:rsid w:val="00A914D8"/>
    <w:rsid w:val="00A959D9"/>
    <w:rsid w:val="00A97791"/>
    <w:rsid w:val="00AA1065"/>
    <w:rsid w:val="00AA2765"/>
    <w:rsid w:val="00AA28B1"/>
    <w:rsid w:val="00AA6967"/>
    <w:rsid w:val="00AA7046"/>
    <w:rsid w:val="00AB57FB"/>
    <w:rsid w:val="00AB6E2B"/>
    <w:rsid w:val="00AC179E"/>
    <w:rsid w:val="00AC182E"/>
    <w:rsid w:val="00AC32E5"/>
    <w:rsid w:val="00AC62EE"/>
    <w:rsid w:val="00AC7B00"/>
    <w:rsid w:val="00AD1048"/>
    <w:rsid w:val="00AD1AC1"/>
    <w:rsid w:val="00AD2D5D"/>
    <w:rsid w:val="00AD68A8"/>
    <w:rsid w:val="00AE026F"/>
    <w:rsid w:val="00AE0BC2"/>
    <w:rsid w:val="00AE24CA"/>
    <w:rsid w:val="00AE2AAB"/>
    <w:rsid w:val="00AE2B9F"/>
    <w:rsid w:val="00AE4993"/>
    <w:rsid w:val="00AE531F"/>
    <w:rsid w:val="00AE6CEE"/>
    <w:rsid w:val="00AF05B3"/>
    <w:rsid w:val="00AF0A91"/>
    <w:rsid w:val="00AF138F"/>
    <w:rsid w:val="00AF148C"/>
    <w:rsid w:val="00AF2C65"/>
    <w:rsid w:val="00AF5B5E"/>
    <w:rsid w:val="00B003DD"/>
    <w:rsid w:val="00B00902"/>
    <w:rsid w:val="00B00EAA"/>
    <w:rsid w:val="00B02193"/>
    <w:rsid w:val="00B03C75"/>
    <w:rsid w:val="00B0618F"/>
    <w:rsid w:val="00B10148"/>
    <w:rsid w:val="00B135CC"/>
    <w:rsid w:val="00B13EBF"/>
    <w:rsid w:val="00B157F3"/>
    <w:rsid w:val="00B168B1"/>
    <w:rsid w:val="00B17156"/>
    <w:rsid w:val="00B23A07"/>
    <w:rsid w:val="00B24963"/>
    <w:rsid w:val="00B253FC"/>
    <w:rsid w:val="00B25485"/>
    <w:rsid w:val="00B25528"/>
    <w:rsid w:val="00B3269F"/>
    <w:rsid w:val="00B343A3"/>
    <w:rsid w:val="00B34FB6"/>
    <w:rsid w:val="00B36202"/>
    <w:rsid w:val="00B36D3D"/>
    <w:rsid w:val="00B41359"/>
    <w:rsid w:val="00B41DCC"/>
    <w:rsid w:val="00B42C19"/>
    <w:rsid w:val="00B43196"/>
    <w:rsid w:val="00B43216"/>
    <w:rsid w:val="00B45AB4"/>
    <w:rsid w:val="00B5257A"/>
    <w:rsid w:val="00B5532A"/>
    <w:rsid w:val="00B55654"/>
    <w:rsid w:val="00B56710"/>
    <w:rsid w:val="00B60A88"/>
    <w:rsid w:val="00B624A9"/>
    <w:rsid w:val="00B65275"/>
    <w:rsid w:val="00B65EB5"/>
    <w:rsid w:val="00B6700E"/>
    <w:rsid w:val="00B670E5"/>
    <w:rsid w:val="00B67B4E"/>
    <w:rsid w:val="00B71655"/>
    <w:rsid w:val="00B72838"/>
    <w:rsid w:val="00B75B01"/>
    <w:rsid w:val="00B762BC"/>
    <w:rsid w:val="00B763B5"/>
    <w:rsid w:val="00B81781"/>
    <w:rsid w:val="00B819E0"/>
    <w:rsid w:val="00B81C05"/>
    <w:rsid w:val="00B83931"/>
    <w:rsid w:val="00B92739"/>
    <w:rsid w:val="00B94728"/>
    <w:rsid w:val="00B979D3"/>
    <w:rsid w:val="00BA033F"/>
    <w:rsid w:val="00BA07F2"/>
    <w:rsid w:val="00BA0D49"/>
    <w:rsid w:val="00BA5198"/>
    <w:rsid w:val="00BA5672"/>
    <w:rsid w:val="00BA59D2"/>
    <w:rsid w:val="00BA7BB0"/>
    <w:rsid w:val="00BB082B"/>
    <w:rsid w:val="00BB12A7"/>
    <w:rsid w:val="00BB1F95"/>
    <w:rsid w:val="00BB3CF2"/>
    <w:rsid w:val="00BB6795"/>
    <w:rsid w:val="00BC379C"/>
    <w:rsid w:val="00BC48CF"/>
    <w:rsid w:val="00BC49D2"/>
    <w:rsid w:val="00BD0877"/>
    <w:rsid w:val="00BD0930"/>
    <w:rsid w:val="00BD53F0"/>
    <w:rsid w:val="00BD5981"/>
    <w:rsid w:val="00BD6A04"/>
    <w:rsid w:val="00BE102A"/>
    <w:rsid w:val="00BE20D0"/>
    <w:rsid w:val="00BE2D10"/>
    <w:rsid w:val="00BE2DE5"/>
    <w:rsid w:val="00BE3993"/>
    <w:rsid w:val="00BE454A"/>
    <w:rsid w:val="00BE48EF"/>
    <w:rsid w:val="00BE4B0B"/>
    <w:rsid w:val="00BF007C"/>
    <w:rsid w:val="00BF3595"/>
    <w:rsid w:val="00BF4560"/>
    <w:rsid w:val="00BF694A"/>
    <w:rsid w:val="00BF6AC2"/>
    <w:rsid w:val="00BF7552"/>
    <w:rsid w:val="00C00D50"/>
    <w:rsid w:val="00C07AD9"/>
    <w:rsid w:val="00C07EDC"/>
    <w:rsid w:val="00C10C5A"/>
    <w:rsid w:val="00C11834"/>
    <w:rsid w:val="00C143BC"/>
    <w:rsid w:val="00C16B84"/>
    <w:rsid w:val="00C20310"/>
    <w:rsid w:val="00C212EB"/>
    <w:rsid w:val="00C2169C"/>
    <w:rsid w:val="00C216BD"/>
    <w:rsid w:val="00C21C8D"/>
    <w:rsid w:val="00C240A5"/>
    <w:rsid w:val="00C26B35"/>
    <w:rsid w:val="00C27E82"/>
    <w:rsid w:val="00C30656"/>
    <w:rsid w:val="00C32B4F"/>
    <w:rsid w:val="00C36029"/>
    <w:rsid w:val="00C3694A"/>
    <w:rsid w:val="00C37561"/>
    <w:rsid w:val="00C4106E"/>
    <w:rsid w:val="00C42CC9"/>
    <w:rsid w:val="00C4399D"/>
    <w:rsid w:val="00C45783"/>
    <w:rsid w:val="00C469C4"/>
    <w:rsid w:val="00C46ABD"/>
    <w:rsid w:val="00C512CC"/>
    <w:rsid w:val="00C530DA"/>
    <w:rsid w:val="00C5403F"/>
    <w:rsid w:val="00C5578A"/>
    <w:rsid w:val="00C575FF"/>
    <w:rsid w:val="00C600E3"/>
    <w:rsid w:val="00C608C8"/>
    <w:rsid w:val="00C61A82"/>
    <w:rsid w:val="00C62306"/>
    <w:rsid w:val="00C631B1"/>
    <w:rsid w:val="00C662A5"/>
    <w:rsid w:val="00C67FC5"/>
    <w:rsid w:val="00C70F66"/>
    <w:rsid w:val="00C71134"/>
    <w:rsid w:val="00C71C2F"/>
    <w:rsid w:val="00C74E39"/>
    <w:rsid w:val="00C77158"/>
    <w:rsid w:val="00C80FC6"/>
    <w:rsid w:val="00C811C0"/>
    <w:rsid w:val="00C81BE1"/>
    <w:rsid w:val="00C82B83"/>
    <w:rsid w:val="00C83DEB"/>
    <w:rsid w:val="00C86681"/>
    <w:rsid w:val="00C8774E"/>
    <w:rsid w:val="00C87D63"/>
    <w:rsid w:val="00C91AAF"/>
    <w:rsid w:val="00C9302F"/>
    <w:rsid w:val="00C95263"/>
    <w:rsid w:val="00C97813"/>
    <w:rsid w:val="00CA01DC"/>
    <w:rsid w:val="00CA0780"/>
    <w:rsid w:val="00CA2CC3"/>
    <w:rsid w:val="00CA3F5A"/>
    <w:rsid w:val="00CA4915"/>
    <w:rsid w:val="00CB01FE"/>
    <w:rsid w:val="00CB290B"/>
    <w:rsid w:val="00CB5255"/>
    <w:rsid w:val="00CB6B19"/>
    <w:rsid w:val="00CC11AD"/>
    <w:rsid w:val="00CC1BB3"/>
    <w:rsid w:val="00CC2F88"/>
    <w:rsid w:val="00CC4C4D"/>
    <w:rsid w:val="00CC6EDD"/>
    <w:rsid w:val="00CC7354"/>
    <w:rsid w:val="00CC7469"/>
    <w:rsid w:val="00CD2884"/>
    <w:rsid w:val="00CD66D8"/>
    <w:rsid w:val="00CE25D8"/>
    <w:rsid w:val="00CE2679"/>
    <w:rsid w:val="00CE280D"/>
    <w:rsid w:val="00CE4013"/>
    <w:rsid w:val="00CE5902"/>
    <w:rsid w:val="00CE6B4A"/>
    <w:rsid w:val="00CE6CCC"/>
    <w:rsid w:val="00CF06F6"/>
    <w:rsid w:val="00CF2461"/>
    <w:rsid w:val="00CF29EF"/>
    <w:rsid w:val="00CF3175"/>
    <w:rsid w:val="00CF3E85"/>
    <w:rsid w:val="00CF56FC"/>
    <w:rsid w:val="00CF5E4A"/>
    <w:rsid w:val="00CF68E7"/>
    <w:rsid w:val="00CF7667"/>
    <w:rsid w:val="00D01E39"/>
    <w:rsid w:val="00D027BA"/>
    <w:rsid w:val="00D03349"/>
    <w:rsid w:val="00D0545D"/>
    <w:rsid w:val="00D06BAB"/>
    <w:rsid w:val="00D118E7"/>
    <w:rsid w:val="00D12772"/>
    <w:rsid w:val="00D1301C"/>
    <w:rsid w:val="00D13828"/>
    <w:rsid w:val="00D14BB4"/>
    <w:rsid w:val="00D166AB"/>
    <w:rsid w:val="00D21689"/>
    <w:rsid w:val="00D21FB4"/>
    <w:rsid w:val="00D22126"/>
    <w:rsid w:val="00D2633F"/>
    <w:rsid w:val="00D26A19"/>
    <w:rsid w:val="00D30094"/>
    <w:rsid w:val="00D309B0"/>
    <w:rsid w:val="00D32BFA"/>
    <w:rsid w:val="00D33360"/>
    <w:rsid w:val="00D33994"/>
    <w:rsid w:val="00D33D77"/>
    <w:rsid w:val="00D34646"/>
    <w:rsid w:val="00D34E14"/>
    <w:rsid w:val="00D41E08"/>
    <w:rsid w:val="00D41E8B"/>
    <w:rsid w:val="00D43599"/>
    <w:rsid w:val="00D45875"/>
    <w:rsid w:val="00D47C0C"/>
    <w:rsid w:val="00D528B1"/>
    <w:rsid w:val="00D53366"/>
    <w:rsid w:val="00D54627"/>
    <w:rsid w:val="00D56B30"/>
    <w:rsid w:val="00D610A9"/>
    <w:rsid w:val="00D624F8"/>
    <w:rsid w:val="00D62D7B"/>
    <w:rsid w:val="00D638DA"/>
    <w:rsid w:val="00D63ABD"/>
    <w:rsid w:val="00D64B5B"/>
    <w:rsid w:val="00D67E3A"/>
    <w:rsid w:val="00D705A6"/>
    <w:rsid w:val="00D71B8D"/>
    <w:rsid w:val="00D71C2A"/>
    <w:rsid w:val="00D7397A"/>
    <w:rsid w:val="00D7557E"/>
    <w:rsid w:val="00D77365"/>
    <w:rsid w:val="00D77E6B"/>
    <w:rsid w:val="00D80138"/>
    <w:rsid w:val="00D80AEB"/>
    <w:rsid w:val="00D810D8"/>
    <w:rsid w:val="00D87F55"/>
    <w:rsid w:val="00D93F62"/>
    <w:rsid w:val="00D95D45"/>
    <w:rsid w:val="00D965D7"/>
    <w:rsid w:val="00DA0B75"/>
    <w:rsid w:val="00DA3016"/>
    <w:rsid w:val="00DA56B5"/>
    <w:rsid w:val="00DA60FA"/>
    <w:rsid w:val="00DA6E2E"/>
    <w:rsid w:val="00DA7DFA"/>
    <w:rsid w:val="00DB2082"/>
    <w:rsid w:val="00DC0227"/>
    <w:rsid w:val="00DC1F04"/>
    <w:rsid w:val="00DC2B34"/>
    <w:rsid w:val="00DC5933"/>
    <w:rsid w:val="00DC5D46"/>
    <w:rsid w:val="00DD240F"/>
    <w:rsid w:val="00DD5300"/>
    <w:rsid w:val="00DD728C"/>
    <w:rsid w:val="00DE3F14"/>
    <w:rsid w:val="00DE5BDB"/>
    <w:rsid w:val="00DF0B12"/>
    <w:rsid w:val="00DF1D9E"/>
    <w:rsid w:val="00DF3F21"/>
    <w:rsid w:val="00DF7C15"/>
    <w:rsid w:val="00E01ABB"/>
    <w:rsid w:val="00E027FB"/>
    <w:rsid w:val="00E05E35"/>
    <w:rsid w:val="00E07C43"/>
    <w:rsid w:val="00E11074"/>
    <w:rsid w:val="00E1159C"/>
    <w:rsid w:val="00E13087"/>
    <w:rsid w:val="00E155DC"/>
    <w:rsid w:val="00E2112D"/>
    <w:rsid w:val="00E221C9"/>
    <w:rsid w:val="00E22206"/>
    <w:rsid w:val="00E2240E"/>
    <w:rsid w:val="00E24BD9"/>
    <w:rsid w:val="00E258CE"/>
    <w:rsid w:val="00E3222E"/>
    <w:rsid w:val="00E33DA8"/>
    <w:rsid w:val="00E35188"/>
    <w:rsid w:val="00E36B06"/>
    <w:rsid w:val="00E433C7"/>
    <w:rsid w:val="00E434D5"/>
    <w:rsid w:val="00E46407"/>
    <w:rsid w:val="00E468F2"/>
    <w:rsid w:val="00E4759B"/>
    <w:rsid w:val="00E50D76"/>
    <w:rsid w:val="00E520EC"/>
    <w:rsid w:val="00E55234"/>
    <w:rsid w:val="00E555CE"/>
    <w:rsid w:val="00E63522"/>
    <w:rsid w:val="00E65F58"/>
    <w:rsid w:val="00E702B9"/>
    <w:rsid w:val="00E70447"/>
    <w:rsid w:val="00E71796"/>
    <w:rsid w:val="00E72AAF"/>
    <w:rsid w:val="00E757A0"/>
    <w:rsid w:val="00E75D27"/>
    <w:rsid w:val="00E82789"/>
    <w:rsid w:val="00E83701"/>
    <w:rsid w:val="00E8719D"/>
    <w:rsid w:val="00E87A6D"/>
    <w:rsid w:val="00E9041F"/>
    <w:rsid w:val="00E90654"/>
    <w:rsid w:val="00E941B7"/>
    <w:rsid w:val="00E95557"/>
    <w:rsid w:val="00E95F94"/>
    <w:rsid w:val="00E96949"/>
    <w:rsid w:val="00EA11A4"/>
    <w:rsid w:val="00EA27DD"/>
    <w:rsid w:val="00EA3ECE"/>
    <w:rsid w:val="00EA4768"/>
    <w:rsid w:val="00EA63D3"/>
    <w:rsid w:val="00EA687D"/>
    <w:rsid w:val="00EB18FE"/>
    <w:rsid w:val="00EB39B1"/>
    <w:rsid w:val="00EB4EB4"/>
    <w:rsid w:val="00EB5C42"/>
    <w:rsid w:val="00EB6A73"/>
    <w:rsid w:val="00EC0868"/>
    <w:rsid w:val="00EC6D98"/>
    <w:rsid w:val="00ED102C"/>
    <w:rsid w:val="00ED3112"/>
    <w:rsid w:val="00EE2631"/>
    <w:rsid w:val="00EE5627"/>
    <w:rsid w:val="00EF169F"/>
    <w:rsid w:val="00EF7CCB"/>
    <w:rsid w:val="00F03EEF"/>
    <w:rsid w:val="00F04DD2"/>
    <w:rsid w:val="00F10D42"/>
    <w:rsid w:val="00F11CDE"/>
    <w:rsid w:val="00F12CCB"/>
    <w:rsid w:val="00F12E93"/>
    <w:rsid w:val="00F146A6"/>
    <w:rsid w:val="00F14751"/>
    <w:rsid w:val="00F153C1"/>
    <w:rsid w:val="00F20362"/>
    <w:rsid w:val="00F20B13"/>
    <w:rsid w:val="00F25522"/>
    <w:rsid w:val="00F269E5"/>
    <w:rsid w:val="00F3063B"/>
    <w:rsid w:val="00F338B2"/>
    <w:rsid w:val="00F33F7F"/>
    <w:rsid w:val="00F36BE1"/>
    <w:rsid w:val="00F37A2B"/>
    <w:rsid w:val="00F41771"/>
    <w:rsid w:val="00F43B07"/>
    <w:rsid w:val="00F43D46"/>
    <w:rsid w:val="00F465ED"/>
    <w:rsid w:val="00F47681"/>
    <w:rsid w:val="00F505D7"/>
    <w:rsid w:val="00F50953"/>
    <w:rsid w:val="00F51775"/>
    <w:rsid w:val="00F5396E"/>
    <w:rsid w:val="00F55FBF"/>
    <w:rsid w:val="00F567E6"/>
    <w:rsid w:val="00F62B6D"/>
    <w:rsid w:val="00F640A0"/>
    <w:rsid w:val="00F66649"/>
    <w:rsid w:val="00F67BA9"/>
    <w:rsid w:val="00F729C1"/>
    <w:rsid w:val="00F74182"/>
    <w:rsid w:val="00F74561"/>
    <w:rsid w:val="00F75A4F"/>
    <w:rsid w:val="00F7672C"/>
    <w:rsid w:val="00F80E0B"/>
    <w:rsid w:val="00F81A80"/>
    <w:rsid w:val="00F83BCC"/>
    <w:rsid w:val="00F8461A"/>
    <w:rsid w:val="00F85B67"/>
    <w:rsid w:val="00F87795"/>
    <w:rsid w:val="00F913C8"/>
    <w:rsid w:val="00F91BC2"/>
    <w:rsid w:val="00F92CCE"/>
    <w:rsid w:val="00F957EB"/>
    <w:rsid w:val="00F9618F"/>
    <w:rsid w:val="00FA6913"/>
    <w:rsid w:val="00FA6F2B"/>
    <w:rsid w:val="00FA77D1"/>
    <w:rsid w:val="00FB4547"/>
    <w:rsid w:val="00FB5BCB"/>
    <w:rsid w:val="00FB7251"/>
    <w:rsid w:val="00FC102E"/>
    <w:rsid w:val="00FC164C"/>
    <w:rsid w:val="00FC2395"/>
    <w:rsid w:val="00FC50F4"/>
    <w:rsid w:val="00FC62B4"/>
    <w:rsid w:val="00FC758A"/>
    <w:rsid w:val="00FC78A0"/>
    <w:rsid w:val="00FD1097"/>
    <w:rsid w:val="00FD495F"/>
    <w:rsid w:val="00FE0A21"/>
    <w:rsid w:val="00FE413E"/>
    <w:rsid w:val="00FE5622"/>
    <w:rsid w:val="00FE7CFF"/>
    <w:rsid w:val="00FF08D4"/>
    <w:rsid w:val="00FF5777"/>
    <w:rsid w:val="00FF6B27"/>
    <w:rsid w:val="29EFD826"/>
    <w:rsid w:val="4F8F2608"/>
    <w:rsid w:val="7CB2DC45"/>
  </w:rsids>
  <m:mathPr>
    <m:mathFont m:val="Cambria Math"/>
    <m:brkBin m:val="before"/>
    <m:brkBinSub m:val="--"/>
    <m:smallFrac m:val="0"/>
    <m:dispDef m:val="0"/>
    <m:lMargin m:val="0"/>
    <m:rMargin m:val="0"/>
    <m:defJc m:val="centerGroup"/>
    <m:wrapRight/>
    <m:intLim m:val="subSup"/>
    <m:naryLim m:val="subSup"/>
  </m:mathPr>
  <w:themeFontLang w:val="es-P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4A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s-E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s-E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s-E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s-E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s-E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s-E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style>
  <w:style w:type="character" w:customStyle="1" w:styleId="ListParagraphChar">
    <w:name w:val="List Paragraph Char"/>
    <w:aliases w:val="List Paragraph1 Char"/>
    <w:link w:val="ListParagraph"/>
    <w:uiPriority w:val="34"/>
    <w:rsid w:val="006B4B42"/>
    <w:rPr>
      <w:lang w:val="es-ES"/>
    </w:rPr>
  </w:style>
  <w:style w:type="table" w:customStyle="1" w:styleId="GridTable4-Accent11">
    <w:name w:val="Grid Table 4 - Accent 11"/>
    <w:basedOn w:val="TableNormal"/>
    <w:uiPriority w:val="49"/>
    <w:rsid w:val="009902BF"/>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s-E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eastAsia="es-AR"/>
    </w:rPr>
  </w:style>
  <w:style w:type="character" w:customStyle="1" w:styleId="Hyperlink0">
    <w:name w:val="Hyperlink.0"/>
    <w:basedOn w:val="DefaultParagraphFont"/>
    <w:rsid w:val="00155DD9"/>
    <w:rPr>
      <w:color w:val="0000FF"/>
      <w:u w:val="single" w:color="0000FF"/>
      <w:lang w:val="es-ES"/>
    </w:rPr>
  </w:style>
  <w:style w:type="paragraph" w:styleId="NoSpacing">
    <w:name w:val="No Spacing"/>
    <w:uiPriority w:val="1"/>
    <w:qFormat/>
    <w:rsid w:val="00D64B5B"/>
    <w:pPr>
      <w:spacing w:after="0"/>
    </w:pPr>
  </w:style>
  <w:style w:type="table" w:customStyle="1" w:styleId="TableGrid2">
    <w:name w:val="Table Grid2"/>
    <w:basedOn w:val="TableNormal"/>
    <w:next w:val="TableGrid"/>
    <w:uiPriority w:val="59"/>
    <w:rsid w:val="005A6B6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eastAsia="en-US"/>
    </w:rPr>
  </w:style>
  <w:style w:type="character" w:styleId="FollowedHyperlink">
    <w:name w:val="FollowedHyperlink"/>
    <w:basedOn w:val="DefaultParagraphFont"/>
    <w:uiPriority w:val="99"/>
    <w:semiHidden/>
    <w:unhideWhenUsed/>
    <w:rsid w:val="00D528B1"/>
    <w:rPr>
      <w:color w:val="800080" w:themeColor="followedHyperlink"/>
      <w:u w:val="single"/>
    </w:rPr>
  </w:style>
  <w:style w:type="character" w:customStyle="1" w:styleId="normaltextrun">
    <w:name w:val="normaltextrun"/>
    <w:basedOn w:val="DefaultParagraphFont"/>
    <w:rsid w:val="004846DE"/>
  </w:style>
  <w:style w:type="paragraph" w:customStyle="1" w:styleId="paragraph">
    <w:name w:val="paragraph"/>
    <w:basedOn w:val="Normal"/>
    <w:rsid w:val="004846DE"/>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4846DE"/>
  </w:style>
  <w:style w:type="character" w:customStyle="1" w:styleId="eop">
    <w:name w:val="eop"/>
    <w:basedOn w:val="DefaultParagraphFont"/>
    <w:rsid w:val="004846DE"/>
  </w:style>
  <w:style w:type="character" w:customStyle="1" w:styleId="spellingerror">
    <w:name w:val="spellingerror"/>
    <w:basedOn w:val="DefaultParagraphFont"/>
    <w:rsid w:val="004846DE"/>
  </w:style>
  <w:style w:type="character" w:customStyle="1" w:styleId="scx123773958">
    <w:name w:val="scx123773958"/>
    <w:basedOn w:val="DefaultParagraphFont"/>
    <w:rsid w:val="004846DE"/>
  </w:style>
  <w:style w:type="table" w:customStyle="1" w:styleId="Tabladecuadrcula1clara-nfasis11">
    <w:name w:val="Tabla de cuadrícula 1 clara - Énfasis 11"/>
    <w:basedOn w:val="TableNormal"/>
    <w:uiPriority w:val="46"/>
    <w:pPr>
      <w:spacing w:after="0"/>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s-E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s-E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s-E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s-E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s-E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s-E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style>
  <w:style w:type="character" w:customStyle="1" w:styleId="ListParagraphChar">
    <w:name w:val="List Paragraph Char"/>
    <w:aliases w:val="List Paragraph1 Char"/>
    <w:link w:val="ListParagraph"/>
    <w:uiPriority w:val="34"/>
    <w:rsid w:val="006B4B42"/>
    <w:rPr>
      <w:lang w:val="es-ES"/>
    </w:rPr>
  </w:style>
  <w:style w:type="table" w:customStyle="1" w:styleId="GridTable4-Accent11">
    <w:name w:val="Grid Table 4 - Accent 11"/>
    <w:basedOn w:val="TableNormal"/>
    <w:uiPriority w:val="49"/>
    <w:rsid w:val="009902BF"/>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s-E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eastAsia="es-AR"/>
    </w:rPr>
  </w:style>
  <w:style w:type="character" w:customStyle="1" w:styleId="Hyperlink0">
    <w:name w:val="Hyperlink.0"/>
    <w:basedOn w:val="DefaultParagraphFont"/>
    <w:rsid w:val="00155DD9"/>
    <w:rPr>
      <w:color w:val="0000FF"/>
      <w:u w:val="single" w:color="0000FF"/>
      <w:lang w:val="es-ES"/>
    </w:rPr>
  </w:style>
  <w:style w:type="paragraph" w:styleId="NoSpacing">
    <w:name w:val="No Spacing"/>
    <w:uiPriority w:val="1"/>
    <w:qFormat/>
    <w:rsid w:val="00D64B5B"/>
    <w:pPr>
      <w:spacing w:after="0"/>
    </w:pPr>
  </w:style>
  <w:style w:type="table" w:customStyle="1" w:styleId="TableGrid2">
    <w:name w:val="Table Grid2"/>
    <w:basedOn w:val="TableNormal"/>
    <w:next w:val="TableGrid"/>
    <w:uiPriority w:val="59"/>
    <w:rsid w:val="005A6B6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eastAsia="en-US"/>
    </w:rPr>
  </w:style>
  <w:style w:type="character" w:styleId="FollowedHyperlink">
    <w:name w:val="FollowedHyperlink"/>
    <w:basedOn w:val="DefaultParagraphFont"/>
    <w:uiPriority w:val="99"/>
    <w:semiHidden/>
    <w:unhideWhenUsed/>
    <w:rsid w:val="00D528B1"/>
    <w:rPr>
      <w:color w:val="800080" w:themeColor="followedHyperlink"/>
      <w:u w:val="single"/>
    </w:rPr>
  </w:style>
  <w:style w:type="character" w:customStyle="1" w:styleId="normaltextrun">
    <w:name w:val="normaltextrun"/>
    <w:basedOn w:val="DefaultParagraphFont"/>
    <w:rsid w:val="004846DE"/>
  </w:style>
  <w:style w:type="paragraph" w:customStyle="1" w:styleId="paragraph">
    <w:name w:val="paragraph"/>
    <w:basedOn w:val="Normal"/>
    <w:rsid w:val="004846DE"/>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4846DE"/>
  </w:style>
  <w:style w:type="character" w:customStyle="1" w:styleId="eop">
    <w:name w:val="eop"/>
    <w:basedOn w:val="DefaultParagraphFont"/>
    <w:rsid w:val="004846DE"/>
  </w:style>
  <w:style w:type="character" w:customStyle="1" w:styleId="spellingerror">
    <w:name w:val="spellingerror"/>
    <w:basedOn w:val="DefaultParagraphFont"/>
    <w:rsid w:val="004846DE"/>
  </w:style>
  <w:style w:type="character" w:customStyle="1" w:styleId="scx123773958">
    <w:name w:val="scx123773958"/>
    <w:basedOn w:val="DefaultParagraphFont"/>
    <w:rsid w:val="004846DE"/>
  </w:style>
  <w:style w:type="table" w:customStyle="1" w:styleId="Tabladecuadrcula1clara-nfasis11">
    <w:name w:val="Tabla de cuadrícula 1 clara - Énfasis 11"/>
    <w:basedOn w:val="TableNormal"/>
    <w:uiPriority w:val="46"/>
    <w:pPr>
      <w:spacing w:after="0"/>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635263861">
      <w:bodyDiv w:val="1"/>
      <w:marLeft w:val="0"/>
      <w:marRight w:val="0"/>
      <w:marTop w:val="0"/>
      <w:marBottom w:val="0"/>
      <w:divBdr>
        <w:top w:val="none" w:sz="0" w:space="0" w:color="auto"/>
        <w:left w:val="none" w:sz="0" w:space="0" w:color="auto"/>
        <w:bottom w:val="none" w:sz="0" w:space="0" w:color="auto"/>
        <w:right w:val="none" w:sz="0" w:space="0" w:color="auto"/>
      </w:divBdr>
      <w:divsChild>
        <w:div w:id="391539535">
          <w:marLeft w:val="0"/>
          <w:marRight w:val="0"/>
          <w:marTop w:val="0"/>
          <w:marBottom w:val="0"/>
          <w:divBdr>
            <w:top w:val="none" w:sz="0" w:space="0" w:color="auto"/>
            <w:left w:val="none" w:sz="0" w:space="0" w:color="auto"/>
            <w:bottom w:val="none" w:sz="0" w:space="0" w:color="auto"/>
            <w:right w:val="none" w:sz="0" w:space="0" w:color="auto"/>
          </w:divBdr>
        </w:div>
        <w:div w:id="1706175911">
          <w:marLeft w:val="0"/>
          <w:marRight w:val="0"/>
          <w:marTop w:val="0"/>
          <w:marBottom w:val="0"/>
          <w:divBdr>
            <w:top w:val="none" w:sz="0" w:space="0" w:color="auto"/>
            <w:left w:val="none" w:sz="0" w:space="0" w:color="auto"/>
            <w:bottom w:val="none" w:sz="0" w:space="0" w:color="auto"/>
            <w:right w:val="none" w:sz="0" w:space="0" w:color="auto"/>
          </w:divBdr>
        </w:div>
        <w:div w:id="2103409717">
          <w:marLeft w:val="0"/>
          <w:marRight w:val="0"/>
          <w:marTop w:val="0"/>
          <w:marBottom w:val="0"/>
          <w:divBdr>
            <w:top w:val="none" w:sz="0" w:space="0" w:color="auto"/>
            <w:left w:val="none" w:sz="0" w:space="0" w:color="auto"/>
            <w:bottom w:val="none" w:sz="0" w:space="0" w:color="auto"/>
            <w:right w:val="none" w:sz="0" w:space="0" w:color="auto"/>
          </w:divBdr>
        </w:div>
      </w:divsChild>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18799748">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46357710">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c-n.org/technology-sectors/gender"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E002-0CC1-4832-ADAD-DB299C000717}">
  <ds:schemaRefs>
    <ds:schemaRef ds:uri="http://schemas.openxmlformats.org/officeDocument/2006/bibliography"/>
  </ds:schemaRefs>
</ds:datastoreItem>
</file>

<file path=customXml/itemProps2.xml><?xml version="1.0" encoding="utf-8"?>
<ds:datastoreItem xmlns:ds="http://schemas.openxmlformats.org/officeDocument/2006/customXml" ds:itemID="{0F799FBF-9AD9-4589-BA27-0B822BFD0F60}">
  <ds:schemaRefs>
    <ds:schemaRef ds:uri="http://schemas.openxmlformats.org/officeDocument/2006/bibliography"/>
  </ds:schemaRefs>
</ds:datastoreItem>
</file>

<file path=customXml/itemProps3.xml><?xml version="1.0" encoding="utf-8"?>
<ds:datastoreItem xmlns:ds="http://schemas.openxmlformats.org/officeDocument/2006/customXml" ds:itemID="{31E3BFBF-54FC-4847-9318-2E3647B6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5493</Words>
  <Characters>31312</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2018-05-02T13:37:00Z</dcterms:created>
  <dcterms:modified xsi:type="dcterms:W3CDTF">2018-05-02T13:37:00Z</dcterms:modified>
</cp:coreProperties>
</file>