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6DF" w:rsidRPr="00500D78" w:rsidRDefault="004676DF" w:rsidP="004676DF">
      <w:pPr>
        <w:spacing w:after="0"/>
        <w:jc w:val="center"/>
        <w:rPr>
          <w:rFonts w:ascii="Calibri" w:hAnsi="Calibri"/>
          <w:b/>
          <w:sz w:val="32"/>
          <w:szCs w:val="32"/>
          <w:lang w:val="fr-FR"/>
        </w:rPr>
      </w:pPr>
      <w:r w:rsidRPr="00500D78">
        <w:rPr>
          <w:rFonts w:ascii="Calibri" w:hAnsi="Calibri"/>
          <w:b/>
          <w:sz w:val="32"/>
          <w:szCs w:val="32"/>
          <w:lang w:val="fr-FR"/>
        </w:rPr>
        <w:t>Information for TA Impact Description</w:t>
      </w:r>
    </w:p>
    <w:p w:rsidR="004676DF" w:rsidRDefault="004676DF" w:rsidP="004676DF">
      <w:pPr>
        <w:pStyle w:val="ListParagraph"/>
        <w:spacing w:after="0" w:line="240" w:lineRule="auto"/>
        <w:ind w:left="0"/>
        <w:rPr>
          <w:rFonts w:ascii="Calibri" w:hAnsi="Calibri"/>
          <w:sz w:val="20"/>
          <w:szCs w:val="20"/>
        </w:rPr>
      </w:pPr>
    </w:p>
    <w:p w:rsidR="004676DF" w:rsidRDefault="004676DF" w:rsidP="004676DF">
      <w:pPr>
        <w:pStyle w:val="ListParagraph"/>
        <w:spacing w:after="0" w:line="240" w:lineRule="auto"/>
        <w:ind w:left="0"/>
        <w:rPr>
          <w:rFonts w:ascii="Calibri" w:hAnsi="Calibri"/>
          <w:sz w:val="20"/>
          <w:szCs w:val="20"/>
        </w:rPr>
      </w:pPr>
    </w:p>
    <w:p w:rsidR="004676DF" w:rsidRDefault="004676DF" w:rsidP="004676DF">
      <w:pPr>
        <w:pStyle w:val="ListParagraph"/>
        <w:spacing w:after="0" w:line="240" w:lineRule="auto"/>
        <w:ind w:left="0"/>
        <w:rPr>
          <w:rFonts w:ascii="Calibri" w:hAnsi="Calibri"/>
          <w:sz w:val="20"/>
          <w:szCs w:val="20"/>
        </w:rPr>
      </w:pPr>
      <w:r w:rsidRPr="006976BF">
        <w:rPr>
          <w:rFonts w:ascii="Calibri" w:hAnsi="Calibri"/>
          <w:sz w:val="20"/>
          <w:szCs w:val="20"/>
        </w:rPr>
        <w:t xml:space="preserve">Title of </w:t>
      </w:r>
      <w:r>
        <w:rPr>
          <w:rFonts w:ascii="Calibri" w:hAnsi="Calibri"/>
          <w:sz w:val="20"/>
          <w:szCs w:val="20"/>
        </w:rPr>
        <w:t>TA</w:t>
      </w:r>
    </w:p>
    <w:p w:rsidR="004676DF" w:rsidRDefault="004676DF" w:rsidP="004676DF">
      <w:pPr>
        <w:pStyle w:val="ListParagraph"/>
        <w:spacing w:after="0" w:line="240" w:lineRule="auto"/>
        <w:ind w:left="0"/>
        <w:rPr>
          <w:rFonts w:ascii="Calibri" w:hAnsi="Calibri"/>
          <w:b/>
          <w:sz w:val="20"/>
          <w:szCs w:val="20"/>
        </w:rPr>
      </w:pPr>
      <w:bookmarkStart w:id="0" w:name="_GoBack"/>
      <w:r w:rsidRPr="005F4E42">
        <w:rPr>
          <w:rFonts w:ascii="Calibri" w:hAnsi="Calibri"/>
          <w:b/>
          <w:sz w:val="20"/>
          <w:szCs w:val="20"/>
        </w:rPr>
        <w:t>Cost-benefit Assessment of Mitigation Options in Rice Production: Data compilation, tools and training within the Vietnamese context</w:t>
      </w:r>
      <w:r>
        <w:rPr>
          <w:rFonts w:ascii="Calibri" w:hAnsi="Calibri"/>
          <w:b/>
          <w:sz w:val="20"/>
          <w:szCs w:val="20"/>
        </w:rPr>
        <w:t xml:space="preserve"> (CBA-Rice)</w:t>
      </w:r>
    </w:p>
    <w:p w:rsidR="004676DF" w:rsidRDefault="004676DF" w:rsidP="004676DF">
      <w:pPr>
        <w:pStyle w:val="ListParagraph"/>
        <w:spacing w:after="0" w:line="240" w:lineRule="auto"/>
        <w:ind w:left="0"/>
        <w:rPr>
          <w:rFonts w:ascii="Calibri" w:hAnsi="Calibri"/>
          <w:b/>
          <w:sz w:val="20"/>
          <w:szCs w:val="20"/>
        </w:rPr>
      </w:pPr>
      <w:r w:rsidRPr="005F4E42">
        <w:rPr>
          <w:rFonts w:ascii="Calibri" w:hAnsi="Calibri"/>
          <w:b/>
          <w:sz w:val="20"/>
          <w:szCs w:val="20"/>
        </w:rPr>
        <w:t>CTCN ref. 2016000061</w:t>
      </w:r>
    </w:p>
    <w:bookmarkEnd w:id="0"/>
    <w:p w:rsidR="004676DF" w:rsidRDefault="004676DF" w:rsidP="004676DF">
      <w:pPr>
        <w:spacing w:after="0"/>
        <w:rPr>
          <w:rFonts w:ascii="Calibri" w:hAnsi="Calibri"/>
          <w:b/>
          <w:sz w:val="22"/>
          <w:szCs w:val="22"/>
          <w:lang w:val="fr-FR"/>
        </w:rPr>
      </w:pPr>
    </w:p>
    <w:p w:rsidR="004676DF" w:rsidRDefault="004676DF" w:rsidP="004676DF">
      <w:pPr>
        <w:spacing w:after="0"/>
        <w:rPr>
          <w:rFonts w:ascii="Calibri" w:hAnsi="Calibri"/>
          <w:b/>
          <w:sz w:val="22"/>
          <w:szCs w:val="22"/>
          <w:lang w:val="fr-FR"/>
        </w:rPr>
      </w:pPr>
      <w:r>
        <w:rPr>
          <w:rFonts w:ascii="Calibri" w:hAnsi="Calibri"/>
          <w:b/>
          <w:sz w:val="22"/>
          <w:szCs w:val="22"/>
          <w:lang w:val="fr-FR"/>
        </w:rPr>
        <w:t xml:space="preserve">Del. 1.3 </w:t>
      </w:r>
    </w:p>
    <w:p w:rsidR="004676DF" w:rsidRDefault="004676DF" w:rsidP="004676DF">
      <w:pPr>
        <w:spacing w:after="0"/>
        <w:rPr>
          <w:rFonts w:ascii="Calibri" w:hAnsi="Calibri"/>
          <w:b/>
          <w:sz w:val="22"/>
          <w:szCs w:val="22"/>
          <w:lang w:val="fr-FR"/>
        </w:rPr>
      </w:pPr>
      <w:r w:rsidRPr="00712689">
        <w:rPr>
          <w:rFonts w:ascii="Calibri" w:hAnsi="Calibri"/>
          <w:b/>
          <w:sz w:val="22"/>
          <w:szCs w:val="22"/>
          <w:lang w:val="fr-FR"/>
        </w:rPr>
        <w:t xml:space="preserve">Information for TA Impact Description </w:t>
      </w:r>
    </w:p>
    <w:p w:rsidR="004676DF" w:rsidRDefault="004676DF" w:rsidP="004676DF">
      <w:pPr>
        <w:pStyle w:val="ListParagraph"/>
        <w:spacing w:after="0" w:line="240" w:lineRule="auto"/>
        <w:ind w:left="0"/>
        <w:rPr>
          <w:rFonts w:ascii="Calibri" w:hAnsi="Calibri"/>
          <w:b/>
          <w:lang w:val="en-GB"/>
        </w:rPr>
      </w:pPr>
    </w:p>
    <w:p w:rsidR="004676DF" w:rsidRDefault="004676DF" w:rsidP="004676DF">
      <w:pPr>
        <w:pStyle w:val="ListParagraph"/>
        <w:spacing w:after="0" w:line="240" w:lineRule="auto"/>
        <w:ind w:left="0"/>
        <w:rPr>
          <w:rFonts w:ascii="Calibri" w:hAnsi="Calibri"/>
          <w:b/>
          <w:sz w:val="20"/>
          <w:szCs w:val="20"/>
        </w:rPr>
      </w:pPr>
    </w:p>
    <w:p w:rsidR="004676DF" w:rsidRDefault="004676DF" w:rsidP="004676DF">
      <w:pPr>
        <w:pStyle w:val="ListParagraph"/>
        <w:spacing w:after="0" w:line="240" w:lineRule="auto"/>
        <w:ind w:left="0"/>
        <w:rPr>
          <w:rFonts w:ascii="Calibri" w:hAnsi="Calibri"/>
          <w:b/>
          <w:sz w:val="20"/>
          <w:szCs w:val="20"/>
        </w:rPr>
      </w:pPr>
      <w:r>
        <w:rPr>
          <w:rFonts w:ascii="Calibri" w:hAnsi="Calibri"/>
          <w:b/>
          <w:sz w:val="20"/>
          <w:szCs w:val="20"/>
        </w:rPr>
        <w:t>Submitted by</w:t>
      </w:r>
      <w:r>
        <w:rPr>
          <w:rFonts w:ascii="Calibri" w:hAnsi="Calibri"/>
          <w:b/>
          <w:sz w:val="20"/>
          <w:szCs w:val="20"/>
        </w:rPr>
        <w:br/>
        <w:t>R. Wassmann, International Rice Research Institute</w:t>
      </w:r>
    </w:p>
    <w:p w:rsidR="004676DF" w:rsidRDefault="004676DF" w:rsidP="004676DF">
      <w:pPr>
        <w:pStyle w:val="ListParagraph"/>
        <w:spacing w:after="0" w:line="240" w:lineRule="auto"/>
        <w:ind w:left="0"/>
        <w:rPr>
          <w:rFonts w:ascii="Calibri" w:hAnsi="Calibri"/>
          <w:b/>
          <w:sz w:val="20"/>
          <w:szCs w:val="20"/>
        </w:rPr>
      </w:pPr>
      <w:r>
        <w:rPr>
          <w:rFonts w:ascii="Calibri" w:hAnsi="Calibri"/>
          <w:b/>
          <w:sz w:val="20"/>
          <w:szCs w:val="20"/>
        </w:rPr>
        <w:t>With contributions by UNIQUE</w:t>
      </w:r>
    </w:p>
    <w:p w:rsidR="004676DF" w:rsidRDefault="004676DF" w:rsidP="004676DF">
      <w:pPr>
        <w:pStyle w:val="ListParagraph"/>
        <w:spacing w:after="0" w:line="240" w:lineRule="auto"/>
        <w:ind w:left="0"/>
        <w:rPr>
          <w:rFonts w:ascii="Calibri" w:hAnsi="Calibri"/>
          <w:b/>
          <w:sz w:val="20"/>
          <w:szCs w:val="20"/>
        </w:rPr>
      </w:pPr>
    </w:p>
    <w:p w:rsidR="004676DF" w:rsidRDefault="004676DF" w:rsidP="004676DF">
      <w:pPr>
        <w:pStyle w:val="ListParagraph"/>
        <w:spacing w:after="0" w:line="240" w:lineRule="auto"/>
        <w:ind w:left="0"/>
        <w:rPr>
          <w:rFonts w:ascii="Calibri" w:hAnsi="Calibri"/>
          <w:b/>
          <w:sz w:val="20"/>
          <w:szCs w:val="20"/>
        </w:rPr>
      </w:pPr>
      <w:r>
        <w:rPr>
          <w:rFonts w:ascii="Calibri" w:hAnsi="Calibri"/>
          <w:b/>
          <w:sz w:val="20"/>
          <w:szCs w:val="20"/>
        </w:rPr>
        <w:t>Aug., 2019</w:t>
      </w:r>
    </w:p>
    <w:p w:rsidR="004676DF" w:rsidRDefault="004676DF" w:rsidP="004676DF">
      <w:pPr>
        <w:pStyle w:val="ListParagraph"/>
        <w:spacing w:after="0" w:line="240" w:lineRule="auto"/>
        <w:ind w:left="0"/>
        <w:rPr>
          <w:rFonts w:ascii="Calibri" w:hAnsi="Calibri"/>
          <w:b/>
          <w:sz w:val="20"/>
          <w:szCs w:val="20"/>
        </w:rPr>
      </w:pPr>
    </w:p>
    <w:p w:rsidR="004676DF" w:rsidRDefault="004676DF" w:rsidP="004676DF">
      <w:pPr>
        <w:pStyle w:val="ListParagraph"/>
        <w:spacing w:after="0" w:line="240" w:lineRule="auto"/>
        <w:ind w:left="360"/>
        <w:rPr>
          <w:rFonts w:ascii="Calibri" w:hAnsi="Calibri"/>
          <w:b/>
          <w:sz w:val="20"/>
          <w:szCs w:val="20"/>
        </w:rPr>
      </w:pPr>
    </w:p>
    <w:p w:rsidR="004676DF" w:rsidRPr="006976BF" w:rsidRDefault="004676DF" w:rsidP="004676DF">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4676DF" w:rsidRPr="006976BF" w:rsidTr="008265EC">
        <w:tc>
          <w:tcPr>
            <w:tcW w:w="5233" w:type="dxa"/>
            <w:shd w:val="clear" w:color="auto" w:fill="auto"/>
          </w:tcPr>
          <w:p w:rsidR="004676DF" w:rsidRPr="006976BF" w:rsidRDefault="004676DF" w:rsidP="008265EC">
            <w:pPr>
              <w:spacing w:after="0"/>
              <w:rPr>
                <w:sz w:val="20"/>
                <w:szCs w:val="20"/>
              </w:rPr>
            </w:pPr>
            <w:r w:rsidRPr="006976BF">
              <w:rPr>
                <w:rFonts w:ascii="Calibri" w:hAnsi="Calibri"/>
                <w:b/>
                <w:bCs/>
                <w:sz w:val="20"/>
                <w:szCs w:val="20"/>
              </w:rPr>
              <w:t>Challenge:</w:t>
            </w:r>
            <w:r w:rsidRPr="006976BF">
              <w:rPr>
                <w:rFonts w:ascii="Calibri" w:hAnsi="Calibri"/>
                <w:bCs/>
                <w:sz w:val="20"/>
                <w:szCs w:val="20"/>
              </w:rPr>
              <w:t xml:space="preserve"> Approx. 500 characters with spaces</w:t>
            </w:r>
          </w:p>
        </w:tc>
        <w:tc>
          <w:tcPr>
            <w:tcW w:w="3767" w:type="dxa"/>
            <w:shd w:val="clear" w:color="auto" w:fill="BDD6EE"/>
          </w:tcPr>
          <w:p w:rsidR="004676DF" w:rsidRPr="00E26D50" w:rsidRDefault="004676DF" w:rsidP="008265EC">
            <w:pPr>
              <w:spacing w:after="0"/>
              <w:rPr>
                <w:rFonts w:ascii="Calibri" w:hAnsi="Calibri"/>
                <w:sz w:val="20"/>
                <w:szCs w:val="20"/>
                <w:lang w:val="en-US"/>
              </w:rPr>
            </w:pPr>
            <w:r w:rsidRPr="00E26D50">
              <w:rPr>
                <w:rFonts w:ascii="Calibri" w:hAnsi="Calibri"/>
                <w:sz w:val="20"/>
                <w:szCs w:val="20"/>
                <w:lang w:val="en-US"/>
              </w:rPr>
              <w:t>There is broad consensus that Vietnam’s mitigation targets – as formulated in the NDC</w:t>
            </w:r>
            <w:r>
              <w:rPr>
                <w:rFonts w:ascii="Calibri" w:hAnsi="Calibri"/>
                <w:sz w:val="20"/>
                <w:szCs w:val="20"/>
                <w:lang w:val="en-US"/>
              </w:rPr>
              <w:t xml:space="preserve"> </w:t>
            </w:r>
            <w:r w:rsidRPr="00E26D50">
              <w:rPr>
                <w:rFonts w:ascii="Calibri" w:hAnsi="Calibri"/>
                <w:sz w:val="20"/>
                <w:szCs w:val="20"/>
                <w:lang w:val="en-US"/>
              </w:rPr>
              <w:t xml:space="preserve">– can only be achieved by including the agricultural sector. Agriculture accounts for </w:t>
            </w:r>
            <w:r w:rsidR="00F61FDD">
              <w:rPr>
                <w:rFonts w:ascii="Calibri" w:hAnsi="Calibri"/>
                <w:sz w:val="20"/>
                <w:szCs w:val="20"/>
                <w:lang w:val="en-US"/>
              </w:rPr>
              <w:t xml:space="preserve">more than a third </w:t>
            </w:r>
            <w:r w:rsidRPr="00E26D50">
              <w:rPr>
                <w:rFonts w:ascii="Calibri" w:hAnsi="Calibri"/>
                <w:sz w:val="20"/>
                <w:szCs w:val="20"/>
                <w:lang w:val="en-US"/>
              </w:rPr>
              <w:t>% of the total Greenhouse Gas emission in Vietnam of which half is attributed to rice production. In spite of ample evidence on the technical feasibility of mitigation in rice production, the adoption of these options still remains fragmented at country scale.</w:t>
            </w:r>
          </w:p>
          <w:p w:rsidR="004676DF" w:rsidRPr="00E26D50" w:rsidRDefault="004676DF" w:rsidP="008265EC">
            <w:pPr>
              <w:spacing w:after="0"/>
              <w:rPr>
                <w:rFonts w:ascii="Calibri" w:hAnsi="Calibri"/>
                <w:sz w:val="20"/>
                <w:szCs w:val="20"/>
                <w:lang w:val="en-US"/>
              </w:rPr>
            </w:pPr>
            <w:r w:rsidRPr="00E26D50">
              <w:rPr>
                <w:rFonts w:ascii="Calibri" w:hAnsi="Calibri"/>
                <w:sz w:val="20"/>
                <w:szCs w:val="20"/>
                <w:lang w:val="en-US"/>
              </w:rPr>
              <w:t>One of the reasons for the slow uptake of mitigation is lack of reliable cost and benefit assessments</w:t>
            </w:r>
            <w:r>
              <w:rPr>
                <w:rFonts w:ascii="Calibri" w:hAnsi="Calibri"/>
                <w:sz w:val="20"/>
                <w:szCs w:val="20"/>
                <w:lang w:val="en-US"/>
              </w:rPr>
              <w:t xml:space="preserve"> (CBA)</w:t>
            </w:r>
            <w:r w:rsidRPr="00E26D50">
              <w:rPr>
                <w:rFonts w:ascii="Calibri" w:hAnsi="Calibri"/>
                <w:sz w:val="20"/>
                <w:szCs w:val="20"/>
                <w:lang w:val="en-US"/>
              </w:rPr>
              <w:t xml:space="preserve">. </w:t>
            </w:r>
            <w:r>
              <w:rPr>
                <w:rFonts w:ascii="Calibri" w:hAnsi="Calibri"/>
                <w:sz w:val="20"/>
                <w:szCs w:val="20"/>
                <w:lang w:val="en-US"/>
              </w:rPr>
              <w:t xml:space="preserve">Given the diversity of rice production systems, CBA cannot be accomplished in a blanket strategy but requires a user-friendly </w:t>
            </w:r>
            <w:r w:rsidRPr="00E26D50">
              <w:rPr>
                <w:rFonts w:ascii="Calibri" w:hAnsi="Calibri"/>
                <w:sz w:val="20"/>
                <w:szCs w:val="20"/>
                <w:lang w:val="en-US"/>
              </w:rPr>
              <w:t>tool f</w:t>
            </w:r>
            <w:r>
              <w:rPr>
                <w:rFonts w:ascii="Calibri" w:hAnsi="Calibri"/>
                <w:sz w:val="20"/>
                <w:szCs w:val="20"/>
                <w:lang w:val="en-US"/>
              </w:rPr>
              <w:t xml:space="preserve">or different stakeholders </w:t>
            </w:r>
            <w:r w:rsidRPr="00E26D50">
              <w:rPr>
                <w:rFonts w:ascii="Calibri" w:hAnsi="Calibri"/>
                <w:sz w:val="20"/>
                <w:szCs w:val="20"/>
                <w:lang w:val="en-US"/>
              </w:rPr>
              <w:t>involved in Vietnamese rice production (e.g. policy makers, researchers and private sector).</w:t>
            </w:r>
          </w:p>
        </w:tc>
      </w:tr>
      <w:tr w:rsidR="004676DF" w:rsidRPr="006976BF" w:rsidTr="008265EC">
        <w:tc>
          <w:tcPr>
            <w:tcW w:w="5233" w:type="dxa"/>
            <w:shd w:val="clear" w:color="auto" w:fill="auto"/>
          </w:tcPr>
          <w:p w:rsidR="004676DF" w:rsidRPr="006976BF" w:rsidRDefault="004676DF" w:rsidP="008265EC">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 xml:space="preserve">CTCN Assistance: </w:t>
            </w:r>
            <w:r w:rsidRPr="006976BF">
              <w:rPr>
                <w:rFonts w:ascii="Calibri" w:hAnsi="Calibri"/>
                <w:bCs/>
                <w:sz w:val="20"/>
                <w:szCs w:val="20"/>
              </w:rPr>
              <w:t>2 to 4 bullet points. Approximately 450 characters with spaces</w:t>
            </w:r>
          </w:p>
        </w:tc>
        <w:tc>
          <w:tcPr>
            <w:tcW w:w="3767" w:type="dxa"/>
            <w:shd w:val="clear" w:color="auto" w:fill="BDD6EE"/>
          </w:tcPr>
          <w:p w:rsidR="004676DF" w:rsidRDefault="004676DF" w:rsidP="004676DF">
            <w:pPr>
              <w:pStyle w:val="ListParagraph"/>
              <w:numPr>
                <w:ilvl w:val="0"/>
                <w:numId w:val="1"/>
              </w:numPr>
              <w:spacing w:after="0"/>
              <w:ind w:left="303" w:hanging="303"/>
              <w:rPr>
                <w:rFonts w:ascii="Calibri" w:hAnsi="Calibri"/>
                <w:sz w:val="20"/>
                <w:szCs w:val="20"/>
              </w:rPr>
            </w:pPr>
            <w:r>
              <w:rPr>
                <w:rFonts w:ascii="Calibri" w:hAnsi="Calibri"/>
                <w:sz w:val="20"/>
                <w:szCs w:val="20"/>
              </w:rPr>
              <w:t xml:space="preserve">Building capacity of </w:t>
            </w:r>
            <w:r w:rsidRPr="00D7699F">
              <w:rPr>
                <w:rFonts w:ascii="Calibri" w:hAnsi="Calibri"/>
                <w:sz w:val="20"/>
                <w:szCs w:val="20"/>
              </w:rPr>
              <w:t xml:space="preserve">a wide range of stakeholders to </w:t>
            </w:r>
            <w:r w:rsidRPr="00E26D50">
              <w:rPr>
                <w:rFonts w:ascii="Calibri" w:hAnsi="Calibri"/>
                <w:sz w:val="20"/>
                <w:szCs w:val="20"/>
              </w:rPr>
              <w:t xml:space="preserve">conduct </w:t>
            </w:r>
            <w:r>
              <w:rPr>
                <w:rFonts w:ascii="Calibri" w:hAnsi="Calibri"/>
                <w:sz w:val="20"/>
                <w:szCs w:val="20"/>
              </w:rPr>
              <w:t xml:space="preserve">CBA </w:t>
            </w:r>
            <w:r w:rsidRPr="00E26D50">
              <w:rPr>
                <w:rFonts w:ascii="Calibri" w:hAnsi="Calibri"/>
                <w:sz w:val="20"/>
                <w:szCs w:val="20"/>
              </w:rPr>
              <w:t>for various mitigation options for rice production</w:t>
            </w:r>
            <w:r w:rsidRPr="005743FA">
              <w:rPr>
                <w:rFonts w:ascii="Calibri" w:hAnsi="Calibri"/>
                <w:sz w:val="20"/>
                <w:szCs w:val="20"/>
              </w:rPr>
              <w:t xml:space="preserve"> </w:t>
            </w:r>
            <w:r w:rsidRPr="00D7699F">
              <w:rPr>
                <w:rFonts w:ascii="Calibri" w:hAnsi="Calibri"/>
                <w:sz w:val="20"/>
                <w:szCs w:val="20"/>
              </w:rPr>
              <w:t xml:space="preserve">as a mean </w:t>
            </w:r>
          </w:p>
          <w:p w:rsidR="004676DF" w:rsidRDefault="004676DF" w:rsidP="004676DF">
            <w:pPr>
              <w:pStyle w:val="ListParagraph"/>
              <w:numPr>
                <w:ilvl w:val="0"/>
                <w:numId w:val="1"/>
              </w:numPr>
              <w:spacing w:after="0"/>
              <w:ind w:left="303" w:hanging="303"/>
              <w:rPr>
                <w:rFonts w:ascii="Calibri" w:hAnsi="Calibri"/>
                <w:sz w:val="20"/>
                <w:szCs w:val="20"/>
              </w:rPr>
            </w:pPr>
            <w:r>
              <w:rPr>
                <w:rFonts w:ascii="Calibri" w:hAnsi="Calibri"/>
                <w:sz w:val="20"/>
                <w:szCs w:val="20"/>
              </w:rPr>
              <w:t xml:space="preserve">Compiling a GIS data base </w:t>
            </w:r>
            <w:r w:rsidRPr="005743FA">
              <w:rPr>
                <w:rFonts w:ascii="Calibri" w:hAnsi="Calibri"/>
                <w:sz w:val="20"/>
                <w:szCs w:val="20"/>
              </w:rPr>
              <w:t>to identify suitable rice production areas for adoption</w:t>
            </w:r>
          </w:p>
          <w:p w:rsidR="004676DF" w:rsidRDefault="004676DF" w:rsidP="004676DF">
            <w:pPr>
              <w:pStyle w:val="ListParagraph"/>
              <w:numPr>
                <w:ilvl w:val="0"/>
                <w:numId w:val="1"/>
              </w:numPr>
              <w:spacing w:after="0"/>
              <w:ind w:left="303" w:hanging="303"/>
              <w:rPr>
                <w:rFonts w:ascii="Calibri" w:hAnsi="Calibri"/>
                <w:sz w:val="20"/>
                <w:szCs w:val="20"/>
              </w:rPr>
            </w:pPr>
            <w:r>
              <w:rPr>
                <w:rFonts w:ascii="Calibri" w:hAnsi="Calibri"/>
                <w:sz w:val="20"/>
                <w:szCs w:val="20"/>
              </w:rPr>
              <w:t xml:space="preserve">Providing necessary tools and know-how for </w:t>
            </w:r>
            <w:r w:rsidRPr="00D7699F">
              <w:rPr>
                <w:rFonts w:ascii="Calibri" w:hAnsi="Calibri"/>
                <w:sz w:val="20"/>
                <w:szCs w:val="20"/>
              </w:rPr>
              <w:t>prioritiz</w:t>
            </w:r>
            <w:r>
              <w:rPr>
                <w:rFonts w:ascii="Calibri" w:hAnsi="Calibri"/>
                <w:sz w:val="20"/>
                <w:szCs w:val="20"/>
              </w:rPr>
              <w:t>ing</w:t>
            </w:r>
            <w:r w:rsidRPr="00D7699F">
              <w:rPr>
                <w:rFonts w:ascii="Calibri" w:hAnsi="Calibri"/>
                <w:sz w:val="20"/>
                <w:szCs w:val="20"/>
              </w:rPr>
              <w:t xml:space="preserve"> investment portfolios and policies for </w:t>
            </w:r>
            <w:r>
              <w:rPr>
                <w:rFonts w:ascii="Calibri" w:hAnsi="Calibri"/>
                <w:sz w:val="20"/>
                <w:szCs w:val="20"/>
              </w:rPr>
              <w:t>mitigation in Vietnamese rice production</w:t>
            </w:r>
          </w:p>
          <w:p w:rsidR="004676DF" w:rsidRPr="006976BF" w:rsidRDefault="004676DF" w:rsidP="004676DF">
            <w:pPr>
              <w:pStyle w:val="ListParagraph"/>
              <w:numPr>
                <w:ilvl w:val="0"/>
                <w:numId w:val="1"/>
              </w:numPr>
              <w:spacing w:after="0"/>
              <w:ind w:left="303" w:hanging="303"/>
              <w:rPr>
                <w:rFonts w:ascii="Calibri" w:hAnsi="Calibri"/>
                <w:sz w:val="20"/>
                <w:szCs w:val="20"/>
              </w:rPr>
            </w:pPr>
            <w:r>
              <w:rPr>
                <w:rFonts w:ascii="Calibri" w:hAnsi="Calibri"/>
                <w:sz w:val="20"/>
                <w:szCs w:val="20"/>
              </w:rPr>
              <w:lastRenderedPageBreak/>
              <w:t xml:space="preserve">Providing </w:t>
            </w:r>
            <w:r w:rsidRPr="00E26D50">
              <w:rPr>
                <w:rFonts w:ascii="Calibri" w:hAnsi="Calibri"/>
                <w:sz w:val="20"/>
                <w:szCs w:val="20"/>
              </w:rPr>
              <w:t>communication and training materials</w:t>
            </w:r>
            <w:r>
              <w:rPr>
                <w:rFonts w:ascii="Calibri" w:hAnsi="Calibri"/>
                <w:sz w:val="20"/>
                <w:szCs w:val="20"/>
              </w:rPr>
              <w:t xml:space="preserve"> to stimulate the wide use of the CBA tool</w:t>
            </w:r>
          </w:p>
        </w:tc>
      </w:tr>
      <w:tr w:rsidR="004676DF" w:rsidRPr="006976BF" w:rsidTr="008265EC">
        <w:tc>
          <w:tcPr>
            <w:tcW w:w="5233" w:type="dxa"/>
            <w:shd w:val="clear" w:color="auto" w:fill="auto"/>
          </w:tcPr>
          <w:p w:rsidR="004676DF" w:rsidRPr="006976BF" w:rsidRDefault="004676DF" w:rsidP="008265EC">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Anticipated impact:</w:t>
            </w:r>
            <w:r w:rsidRPr="006976BF">
              <w:rPr>
                <w:rFonts w:ascii="Calibri" w:hAnsi="Calibri"/>
                <w:bCs/>
                <w:sz w:val="20"/>
                <w:szCs w:val="20"/>
              </w:rPr>
              <w:t xml:space="preserve"> 2 to 4 bullet points to summarise anticipated impact. Approximately 250 characters with spaces. As a minimum, please include </w:t>
            </w:r>
            <w:r>
              <w:rPr>
                <w:rFonts w:ascii="Calibri" w:hAnsi="Calibri"/>
                <w:bCs/>
                <w:sz w:val="20"/>
                <w:szCs w:val="20"/>
              </w:rPr>
              <w:t xml:space="preserve">the impacts described in annex 1B as well as other relevant qualitative and quantitative impacts </w:t>
            </w:r>
            <w:r w:rsidRPr="00712689">
              <w:rPr>
                <w:rFonts w:ascii="Calibri" w:hAnsi="Calibri"/>
                <w:bCs/>
                <w:sz w:val="20"/>
                <w:szCs w:val="20"/>
              </w:rPr>
              <w:t>anticipated after completion of CTCN technical assistance</w:t>
            </w:r>
            <w:r>
              <w:rPr>
                <w:rFonts w:ascii="Calibri" w:hAnsi="Calibri"/>
                <w:bCs/>
                <w:sz w:val="20"/>
                <w:szCs w:val="20"/>
              </w:rPr>
              <w:t>.</w:t>
            </w:r>
          </w:p>
        </w:tc>
        <w:tc>
          <w:tcPr>
            <w:tcW w:w="3767" w:type="dxa"/>
            <w:shd w:val="clear" w:color="auto" w:fill="BDD6EE"/>
          </w:tcPr>
          <w:p w:rsidR="004676DF" w:rsidRPr="004A4132" w:rsidRDefault="004676DF" w:rsidP="004676DF">
            <w:pPr>
              <w:pStyle w:val="ListParagraph"/>
              <w:numPr>
                <w:ilvl w:val="0"/>
                <w:numId w:val="2"/>
              </w:numPr>
              <w:spacing w:after="0"/>
              <w:ind w:left="393"/>
              <w:rPr>
                <w:rFonts w:ascii="Calibri" w:hAnsi="Calibri"/>
                <w:sz w:val="20"/>
                <w:szCs w:val="20"/>
              </w:rPr>
            </w:pPr>
            <w:r w:rsidRPr="004A4132">
              <w:rPr>
                <w:rFonts w:ascii="Calibri" w:hAnsi="Calibri"/>
                <w:sz w:val="20"/>
                <w:szCs w:val="20"/>
              </w:rPr>
              <w:t xml:space="preserve">Anticipated average annual GHG reductions of CO2-e as a result of the TA:  2 million t CO2-e/ </w:t>
            </w:r>
            <w:proofErr w:type="spellStart"/>
            <w:r w:rsidRPr="004A4132">
              <w:rPr>
                <w:rFonts w:ascii="Calibri" w:hAnsi="Calibri"/>
                <w:sz w:val="20"/>
                <w:szCs w:val="20"/>
              </w:rPr>
              <w:t>yr</w:t>
            </w:r>
            <w:proofErr w:type="spellEnd"/>
            <w:r w:rsidRPr="004A4132">
              <w:rPr>
                <w:rFonts w:ascii="Calibri" w:hAnsi="Calibri"/>
                <w:sz w:val="20"/>
                <w:szCs w:val="20"/>
              </w:rPr>
              <w:t xml:space="preserve"> assuming 5% reduction of the total emissions from Vietnamese rice production</w:t>
            </w:r>
            <w:r>
              <w:rPr>
                <w:rFonts w:ascii="Calibri" w:hAnsi="Calibri"/>
                <w:sz w:val="20"/>
                <w:szCs w:val="20"/>
              </w:rPr>
              <w:t xml:space="preserve"> (Perf. Ind. 32)</w:t>
            </w:r>
            <w:r w:rsidRPr="004A4132">
              <w:rPr>
                <w:rFonts w:ascii="Calibri" w:hAnsi="Calibri"/>
                <w:sz w:val="20"/>
                <w:szCs w:val="20"/>
              </w:rPr>
              <w:t xml:space="preserve"> </w:t>
            </w:r>
          </w:p>
          <w:p w:rsidR="004676DF" w:rsidRPr="004A4132" w:rsidRDefault="004676DF" w:rsidP="004676DF">
            <w:pPr>
              <w:pStyle w:val="ListParagraph"/>
              <w:numPr>
                <w:ilvl w:val="0"/>
                <w:numId w:val="2"/>
              </w:numPr>
              <w:spacing w:after="0"/>
              <w:ind w:left="393"/>
              <w:rPr>
                <w:rFonts w:ascii="Calibri" w:hAnsi="Calibri"/>
                <w:sz w:val="20"/>
                <w:szCs w:val="20"/>
              </w:rPr>
            </w:pPr>
            <w:r w:rsidRPr="004A4132">
              <w:rPr>
                <w:rFonts w:ascii="Calibri" w:hAnsi="Calibri"/>
                <w:sz w:val="20"/>
                <w:szCs w:val="20"/>
              </w:rPr>
              <w:t xml:space="preserve">We anticipate that </w:t>
            </w:r>
            <w:r>
              <w:rPr>
                <w:rFonts w:ascii="Calibri" w:hAnsi="Calibri"/>
                <w:sz w:val="20"/>
                <w:szCs w:val="20"/>
              </w:rPr>
              <w:t xml:space="preserve">the implementation of </w:t>
            </w:r>
            <w:r w:rsidRPr="004A4132">
              <w:rPr>
                <w:rFonts w:ascii="Calibri" w:hAnsi="Calibri"/>
                <w:sz w:val="20"/>
                <w:szCs w:val="20"/>
              </w:rPr>
              <w:t xml:space="preserve">Vietnam’s NDC </w:t>
            </w:r>
            <w:r>
              <w:rPr>
                <w:rFonts w:ascii="Calibri" w:hAnsi="Calibri"/>
                <w:sz w:val="20"/>
                <w:szCs w:val="20"/>
              </w:rPr>
              <w:t xml:space="preserve">will largely benefit </w:t>
            </w:r>
            <w:r w:rsidRPr="004A4132">
              <w:rPr>
                <w:rFonts w:ascii="Calibri" w:hAnsi="Calibri"/>
                <w:sz w:val="20"/>
                <w:szCs w:val="20"/>
              </w:rPr>
              <w:t>because of this TA. (</w:t>
            </w:r>
            <w:r>
              <w:rPr>
                <w:rFonts w:ascii="Calibri" w:hAnsi="Calibri"/>
                <w:sz w:val="20"/>
                <w:szCs w:val="20"/>
              </w:rPr>
              <w:t>Perf. Ind. 46)</w:t>
            </w:r>
          </w:p>
        </w:tc>
      </w:tr>
      <w:tr w:rsidR="004676DF" w:rsidRPr="004A4132" w:rsidTr="008265EC">
        <w:tc>
          <w:tcPr>
            <w:tcW w:w="5233" w:type="dxa"/>
            <w:shd w:val="clear" w:color="auto" w:fill="auto"/>
          </w:tcPr>
          <w:p w:rsidR="004676DF" w:rsidRPr="006976BF" w:rsidRDefault="004676DF" w:rsidP="008265EC">
            <w:pPr>
              <w:spacing w:after="0"/>
              <w:rPr>
                <w:sz w:val="20"/>
                <w:szCs w:val="20"/>
              </w:rPr>
            </w:pPr>
            <w:r w:rsidRPr="006976BF">
              <w:rPr>
                <w:rFonts w:ascii="Calibri" w:hAnsi="Calibri"/>
                <w:b/>
                <w:bCs/>
                <w:sz w:val="20"/>
                <w:szCs w:val="20"/>
              </w:rPr>
              <w:t>Linkages and contribution to NDC:</w:t>
            </w:r>
            <w:r w:rsidRPr="006976BF">
              <w:rPr>
                <w:rFonts w:ascii="Calibri" w:hAnsi="Calibri"/>
                <w:bCs/>
                <w:sz w:val="20"/>
                <w:szCs w:val="20"/>
              </w:rPr>
              <w:t xml:space="preserve"> 2 to 4 bullet points. Approximately 350 characters with spaces</w:t>
            </w:r>
          </w:p>
        </w:tc>
        <w:tc>
          <w:tcPr>
            <w:tcW w:w="3767" w:type="dxa"/>
            <w:shd w:val="clear" w:color="auto" w:fill="BDD6EE"/>
          </w:tcPr>
          <w:p w:rsidR="004676DF" w:rsidRPr="004A4132" w:rsidRDefault="004676DF" w:rsidP="004676DF">
            <w:pPr>
              <w:pStyle w:val="ListParagraph"/>
              <w:numPr>
                <w:ilvl w:val="0"/>
                <w:numId w:val="3"/>
              </w:numPr>
              <w:spacing w:after="0"/>
              <w:ind w:left="393"/>
              <w:rPr>
                <w:rFonts w:ascii="Calibri" w:hAnsi="Calibri"/>
                <w:sz w:val="20"/>
                <w:szCs w:val="20"/>
              </w:rPr>
            </w:pPr>
            <w:r w:rsidRPr="004A4132">
              <w:rPr>
                <w:rFonts w:ascii="Calibri" w:hAnsi="Calibri"/>
                <w:sz w:val="20"/>
                <w:szCs w:val="20"/>
              </w:rPr>
              <w:t>The CBA toll will be used to substantiate the processes and targets of the NDC in the case of rice production</w:t>
            </w:r>
          </w:p>
          <w:p w:rsidR="004676DF" w:rsidRDefault="004676DF" w:rsidP="004676DF">
            <w:pPr>
              <w:pStyle w:val="ListParagraph"/>
              <w:numPr>
                <w:ilvl w:val="0"/>
                <w:numId w:val="3"/>
              </w:numPr>
              <w:spacing w:after="0"/>
              <w:ind w:left="393"/>
              <w:rPr>
                <w:rFonts w:ascii="Calibri" w:hAnsi="Calibri"/>
                <w:sz w:val="20"/>
                <w:szCs w:val="20"/>
              </w:rPr>
            </w:pPr>
            <w:r w:rsidRPr="004A4132">
              <w:rPr>
                <w:rFonts w:ascii="Calibri" w:hAnsi="Calibri"/>
                <w:sz w:val="20"/>
                <w:szCs w:val="20"/>
              </w:rPr>
              <w:t>The CBA tool will inform the revision of Vietnam’s NDC for the rice sector, but is also seen as stimulus for developing correspo</w:t>
            </w:r>
            <w:r>
              <w:rPr>
                <w:rFonts w:ascii="Calibri" w:hAnsi="Calibri"/>
                <w:sz w:val="20"/>
                <w:szCs w:val="20"/>
              </w:rPr>
              <w:t>nding tools for other commodit</w:t>
            </w:r>
            <w:r w:rsidRPr="004A4132">
              <w:rPr>
                <w:rFonts w:ascii="Calibri" w:hAnsi="Calibri"/>
                <w:sz w:val="20"/>
                <w:szCs w:val="20"/>
              </w:rPr>
              <w:t>ies</w:t>
            </w:r>
          </w:p>
          <w:p w:rsidR="004676DF" w:rsidRPr="004A4132" w:rsidRDefault="004676DF" w:rsidP="004676DF">
            <w:pPr>
              <w:pStyle w:val="ListParagraph"/>
              <w:numPr>
                <w:ilvl w:val="0"/>
                <w:numId w:val="3"/>
              </w:numPr>
              <w:spacing w:after="0"/>
              <w:ind w:left="393"/>
              <w:rPr>
                <w:rFonts w:ascii="Calibri" w:hAnsi="Calibri"/>
                <w:sz w:val="20"/>
                <w:szCs w:val="20"/>
              </w:rPr>
            </w:pPr>
            <w:r>
              <w:rPr>
                <w:rFonts w:ascii="Calibri" w:hAnsi="Calibri"/>
                <w:sz w:val="20"/>
                <w:szCs w:val="20"/>
              </w:rPr>
              <w:t xml:space="preserve">CBA represents a vehicle for engaging the private sector in the NDC process – and the CBA tool for rice is a pioneering effort in this regard </w:t>
            </w:r>
          </w:p>
        </w:tc>
      </w:tr>
      <w:tr w:rsidR="004676DF" w:rsidRPr="006976BF" w:rsidTr="008265EC">
        <w:tc>
          <w:tcPr>
            <w:tcW w:w="5233" w:type="dxa"/>
            <w:shd w:val="clear" w:color="auto" w:fill="auto"/>
          </w:tcPr>
          <w:p w:rsidR="004676DF" w:rsidRPr="006976BF" w:rsidRDefault="004676DF" w:rsidP="008265EC">
            <w:pPr>
              <w:spacing w:after="0"/>
              <w:rPr>
                <w:sz w:val="20"/>
                <w:szCs w:val="20"/>
              </w:rPr>
            </w:pPr>
            <w:r w:rsidRPr="006976BF">
              <w:rPr>
                <w:rFonts w:ascii="Calibri" w:hAnsi="Calibri"/>
                <w:b/>
                <w:bCs/>
                <w:sz w:val="20"/>
                <w:szCs w:val="20"/>
              </w:rPr>
              <w:t>The narrative story:</w:t>
            </w:r>
            <w:r w:rsidRPr="006976BF">
              <w:rPr>
                <w:rFonts w:ascii="Calibri" w:hAnsi="Calibri"/>
                <w:bCs/>
                <w:sz w:val="20"/>
                <w:szCs w:val="20"/>
              </w:rPr>
              <w:t xml:space="preserve"> Approximately 1200 characters with spaces</w:t>
            </w:r>
          </w:p>
        </w:tc>
        <w:tc>
          <w:tcPr>
            <w:tcW w:w="3767" w:type="dxa"/>
            <w:shd w:val="clear" w:color="auto" w:fill="BDD6EE"/>
          </w:tcPr>
          <w:p w:rsidR="004676DF" w:rsidRPr="00581529" w:rsidRDefault="004676DF" w:rsidP="008265EC">
            <w:pPr>
              <w:spacing w:after="0"/>
              <w:rPr>
                <w:rFonts w:ascii="Calibri" w:hAnsi="Calibri"/>
                <w:sz w:val="20"/>
                <w:szCs w:val="20"/>
              </w:rPr>
            </w:pPr>
            <w:r w:rsidRPr="00581529">
              <w:rPr>
                <w:rFonts w:ascii="Calibri" w:hAnsi="Calibri"/>
                <w:sz w:val="20"/>
                <w:szCs w:val="20"/>
              </w:rPr>
              <w:t>Achieving the overall mitigation set in Vietnam’s NDC will have to encompass rice production which emits more GHG than the entire transport sector of this</w:t>
            </w:r>
            <w:r>
              <w:rPr>
                <w:rFonts w:ascii="Calibri" w:hAnsi="Calibri"/>
                <w:sz w:val="20"/>
                <w:szCs w:val="20"/>
              </w:rPr>
              <w:t xml:space="preserve"> country. In spite of ample evi</w:t>
            </w:r>
            <w:r w:rsidRPr="00581529">
              <w:rPr>
                <w:rFonts w:ascii="Calibri" w:hAnsi="Calibri"/>
                <w:sz w:val="20"/>
                <w:szCs w:val="20"/>
              </w:rPr>
              <w:t>dence on the technical feasibility of mitigation in rice production, the adoption of these options still remains fragmented at country scale. The key impedimen</w:t>
            </w:r>
            <w:r>
              <w:rPr>
                <w:rFonts w:ascii="Calibri" w:hAnsi="Calibri"/>
                <w:sz w:val="20"/>
                <w:szCs w:val="20"/>
              </w:rPr>
              <w:t>t for adoption can mainly be at</w:t>
            </w:r>
            <w:r w:rsidRPr="00581529">
              <w:rPr>
                <w:rFonts w:ascii="Calibri" w:hAnsi="Calibri"/>
                <w:sz w:val="20"/>
                <w:szCs w:val="20"/>
              </w:rPr>
              <w:t>tributed to insufficient information on the actual financial econ</w:t>
            </w:r>
            <w:r>
              <w:rPr>
                <w:rFonts w:ascii="Calibri" w:hAnsi="Calibri"/>
                <w:sz w:val="20"/>
                <w:szCs w:val="20"/>
              </w:rPr>
              <w:t>omic benefits of these technolo</w:t>
            </w:r>
            <w:r w:rsidRPr="00581529">
              <w:rPr>
                <w:rFonts w:ascii="Calibri" w:hAnsi="Calibri"/>
                <w:sz w:val="20"/>
                <w:szCs w:val="20"/>
              </w:rPr>
              <w:t xml:space="preserve">gies beyond GHG reduction. </w:t>
            </w:r>
          </w:p>
          <w:p w:rsidR="004676DF" w:rsidRPr="006976BF" w:rsidRDefault="004676DF" w:rsidP="008265EC">
            <w:pPr>
              <w:spacing w:after="0"/>
              <w:rPr>
                <w:rFonts w:ascii="Calibri" w:hAnsi="Calibri"/>
                <w:sz w:val="20"/>
                <w:szCs w:val="20"/>
              </w:rPr>
            </w:pPr>
            <w:r w:rsidRPr="00581529">
              <w:rPr>
                <w:rFonts w:ascii="Calibri" w:hAnsi="Calibri"/>
                <w:sz w:val="20"/>
                <w:szCs w:val="20"/>
              </w:rPr>
              <w:t xml:space="preserve">The approach of the TA is developing a new tool for CBA that can be used by different levels of users involved in Vietnamese rice production (e.g. policy makers, researchers and private sector). Those stakeholders require a combination of socio-economic and geo-spatial information and tools that allow prioritization of rice environments for mitigation at different scale. While </w:t>
            </w:r>
            <w:r>
              <w:rPr>
                <w:rFonts w:ascii="Calibri" w:hAnsi="Calibri"/>
                <w:sz w:val="20"/>
                <w:szCs w:val="20"/>
              </w:rPr>
              <w:t xml:space="preserve">water-saving technologies have the largest </w:t>
            </w:r>
            <w:r w:rsidRPr="00581529">
              <w:rPr>
                <w:rFonts w:ascii="Calibri" w:hAnsi="Calibri"/>
                <w:sz w:val="20"/>
                <w:szCs w:val="20"/>
              </w:rPr>
              <w:t xml:space="preserve">mitigation </w:t>
            </w:r>
            <w:r>
              <w:rPr>
                <w:rFonts w:ascii="Calibri" w:hAnsi="Calibri"/>
                <w:sz w:val="20"/>
                <w:szCs w:val="20"/>
              </w:rPr>
              <w:t xml:space="preserve">potential, </w:t>
            </w:r>
            <w:r w:rsidRPr="00581529">
              <w:rPr>
                <w:rFonts w:ascii="Calibri" w:hAnsi="Calibri"/>
                <w:sz w:val="20"/>
                <w:szCs w:val="20"/>
              </w:rPr>
              <w:t xml:space="preserve">other options, e.g. avoiding straw burning, will also be </w:t>
            </w:r>
            <w:r w:rsidRPr="00581529">
              <w:rPr>
                <w:rFonts w:ascii="Calibri" w:hAnsi="Calibri"/>
                <w:sz w:val="20"/>
                <w:szCs w:val="20"/>
              </w:rPr>
              <w:lastRenderedPageBreak/>
              <w:t>considered for recommending technology packages.</w:t>
            </w:r>
          </w:p>
        </w:tc>
      </w:tr>
      <w:tr w:rsidR="004676DF" w:rsidRPr="006976BF" w:rsidTr="008265EC">
        <w:tc>
          <w:tcPr>
            <w:tcW w:w="5233" w:type="dxa"/>
            <w:shd w:val="clear" w:color="auto" w:fill="auto"/>
          </w:tcPr>
          <w:p w:rsidR="004676DF" w:rsidRPr="006976BF" w:rsidRDefault="004676DF" w:rsidP="008265EC">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Pr="006976BF">
              <w:rPr>
                <w:rFonts w:ascii="Calibri" w:hAnsi="Calibri"/>
                <w:bCs/>
                <w:sz w:val="20"/>
                <w:szCs w:val="20"/>
              </w:rPr>
              <w:t xml:space="preserve"> Always include contribution to SDG 13, and to the extent possible, please include contribution to 2 other SDGs, describing the contribution with a few sentence</w:t>
            </w:r>
            <w:r>
              <w:rPr>
                <w:rFonts w:ascii="Calibri" w:hAnsi="Calibri"/>
                <w:bCs/>
                <w:sz w:val="20"/>
                <w:szCs w:val="20"/>
              </w:rPr>
              <w:t>s</w:t>
            </w:r>
            <w:r w:rsidRPr="006976BF">
              <w:rPr>
                <w:rFonts w:ascii="Calibri" w:hAnsi="Calibri"/>
                <w:bCs/>
                <w:sz w:val="20"/>
                <w:szCs w:val="20"/>
              </w:rPr>
              <w:t xml:space="preserve"> for each SDG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7"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BDD6EE"/>
          </w:tcPr>
          <w:p w:rsidR="004676DF" w:rsidRDefault="004676DF" w:rsidP="008265EC">
            <w:pPr>
              <w:spacing w:after="0"/>
              <w:rPr>
                <w:rFonts w:ascii="Calibri" w:hAnsi="Calibri"/>
                <w:sz w:val="20"/>
                <w:szCs w:val="20"/>
              </w:rPr>
            </w:pPr>
            <w:r>
              <w:rPr>
                <w:rFonts w:ascii="Calibri" w:hAnsi="Calibri"/>
                <w:sz w:val="20"/>
                <w:szCs w:val="20"/>
              </w:rPr>
              <w:t>This TA will contribute to SDG 13 “Climate Action”:</w:t>
            </w:r>
            <w:r w:rsidRPr="00536698">
              <w:t xml:space="preserve"> </w:t>
            </w:r>
            <w:r w:rsidRPr="00536698">
              <w:rPr>
                <w:rFonts w:ascii="Calibri" w:hAnsi="Calibri"/>
                <w:sz w:val="20"/>
                <w:szCs w:val="20"/>
              </w:rPr>
              <w:t>Take urgent action to combat climate change and its impacts</w:t>
            </w:r>
            <w:r>
              <w:rPr>
                <w:rFonts w:ascii="Calibri" w:hAnsi="Calibri"/>
                <w:sz w:val="20"/>
                <w:szCs w:val="20"/>
              </w:rPr>
              <w:t>. It will support Vietnam’s efforts in reducing GHG emissions from rice production by promoting and facilitating the adoption of improved rice production technologies.</w:t>
            </w:r>
          </w:p>
          <w:p w:rsidR="004676DF" w:rsidRPr="00A434B6" w:rsidRDefault="004676DF" w:rsidP="008265EC">
            <w:pPr>
              <w:spacing w:after="0"/>
              <w:rPr>
                <w:rFonts w:ascii="Calibri" w:hAnsi="Calibri"/>
                <w:sz w:val="20"/>
                <w:szCs w:val="20"/>
              </w:rPr>
            </w:pPr>
            <w:r>
              <w:rPr>
                <w:rFonts w:ascii="Calibri" w:hAnsi="Calibri"/>
                <w:sz w:val="20"/>
                <w:szCs w:val="20"/>
              </w:rPr>
              <w:t>Aside from the</w:t>
            </w:r>
            <w:r w:rsidRPr="00A434B6">
              <w:rPr>
                <w:rFonts w:ascii="Calibri" w:hAnsi="Calibri"/>
                <w:sz w:val="20"/>
                <w:szCs w:val="20"/>
              </w:rPr>
              <w:t xml:space="preserve"> primary </w:t>
            </w:r>
            <w:r>
              <w:rPr>
                <w:rFonts w:ascii="Calibri" w:hAnsi="Calibri"/>
                <w:sz w:val="20"/>
                <w:szCs w:val="20"/>
              </w:rPr>
              <w:t xml:space="preserve">mitigation </w:t>
            </w:r>
            <w:r w:rsidRPr="00A434B6">
              <w:rPr>
                <w:rFonts w:ascii="Calibri" w:hAnsi="Calibri"/>
                <w:sz w:val="20"/>
                <w:szCs w:val="20"/>
              </w:rPr>
              <w:t xml:space="preserve">benefit, recent literature suggests there are many potential secondary </w:t>
            </w:r>
            <w:r>
              <w:rPr>
                <w:rFonts w:ascii="Calibri" w:hAnsi="Calibri"/>
                <w:sz w:val="20"/>
                <w:szCs w:val="20"/>
              </w:rPr>
              <w:t>co-</w:t>
            </w:r>
            <w:r w:rsidRPr="00A434B6">
              <w:rPr>
                <w:rFonts w:ascii="Calibri" w:hAnsi="Calibri"/>
                <w:sz w:val="20"/>
                <w:szCs w:val="20"/>
              </w:rPr>
              <w:t>benefits</w:t>
            </w:r>
            <w:r>
              <w:rPr>
                <w:rFonts w:ascii="Calibri" w:hAnsi="Calibri"/>
                <w:sz w:val="20"/>
                <w:szCs w:val="20"/>
              </w:rPr>
              <w:t xml:space="preserve"> of these new technologies, which include yield increases, health benefits, environmental and income benefits. This TA will therefor also contribute to SDG 1 “no poverty”, SDGs 2 ”Zero Hunger”, SDG 3 “Good health and wellbeing”, and SDG 15 “Life on land”.</w:t>
            </w:r>
          </w:p>
        </w:tc>
      </w:tr>
    </w:tbl>
    <w:p w:rsidR="004676DF" w:rsidRDefault="004676DF" w:rsidP="004676DF">
      <w:pPr>
        <w:spacing w:after="0"/>
        <w:rPr>
          <w:rFonts w:ascii="Calibri" w:hAnsi="Calibri"/>
          <w:sz w:val="22"/>
          <w:szCs w:val="22"/>
        </w:rPr>
      </w:pPr>
    </w:p>
    <w:p w:rsidR="00DE3B7B" w:rsidRDefault="00DE3B7B"/>
    <w:sectPr w:rsidR="00DE3B7B" w:rsidSect="00A4023E">
      <w:headerReference w:type="even" r:id="rId8"/>
      <w:footerReference w:type="even" r:id="rId9"/>
      <w:footerReference w:type="default" r:id="rId1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10D" w:rsidRDefault="00A6510D" w:rsidP="004676DF">
      <w:pPr>
        <w:spacing w:after="0"/>
      </w:pPr>
      <w:r>
        <w:separator/>
      </w:r>
    </w:p>
  </w:endnote>
  <w:endnote w:type="continuationSeparator" w:id="0">
    <w:p w:rsidR="00A6510D" w:rsidRDefault="00A6510D" w:rsidP="004676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altName w:val="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431" w:rsidRDefault="00A6510D"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8777658"/>
      <w:docPartObj>
        <w:docPartGallery w:val="Page Numbers (Bottom of Page)"/>
        <w:docPartUnique/>
      </w:docPartObj>
    </w:sdtPr>
    <w:sdtEndPr>
      <w:rPr>
        <w:noProof/>
      </w:rPr>
    </w:sdtEndPr>
    <w:sdtContent>
      <w:p w:rsidR="00500D78" w:rsidRDefault="00A6510D">
        <w:pPr>
          <w:pStyle w:val="Footer"/>
          <w:jc w:val="right"/>
        </w:pPr>
        <w:r>
          <w:fldChar w:fldCharType="begin"/>
        </w:r>
        <w:r>
          <w:instrText xml:space="preserve"> PAGE   \* MERGEFORMAT </w:instrText>
        </w:r>
        <w:r>
          <w:fldChar w:fldCharType="separate"/>
        </w:r>
        <w:r w:rsidR="0010081C">
          <w:rPr>
            <w:noProof/>
          </w:rPr>
          <w:t>3</w:t>
        </w:r>
        <w:r>
          <w:rPr>
            <w:noProof/>
          </w:rPr>
          <w:fldChar w:fldCharType="end"/>
        </w:r>
      </w:p>
    </w:sdtContent>
  </w:sdt>
  <w:p w:rsidR="00784431" w:rsidRDefault="00A6510D" w:rsidP="00D04943">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10D" w:rsidRDefault="00A6510D" w:rsidP="004676DF">
      <w:pPr>
        <w:spacing w:after="0"/>
      </w:pPr>
      <w:r>
        <w:separator/>
      </w:r>
    </w:p>
  </w:footnote>
  <w:footnote w:type="continuationSeparator" w:id="0">
    <w:p w:rsidR="00A6510D" w:rsidRDefault="00A6510D" w:rsidP="004676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431" w:rsidRDefault="00A6510D">
    <w:pPr>
      <w:pStyle w:val="Header"/>
    </w:pPr>
    <w:r>
      <w:rPr>
        <w:noProof/>
        <w:lang w:val="en-US" w:eastAsia="en-US"/>
      </w:rPr>
      <w:drawing>
        <wp:anchor distT="0" distB="0" distL="114300" distR="114300" simplePos="0" relativeHeight="251659264" behindDoc="1" locked="0" layoutInCell="0" allowOverlap="1" wp14:anchorId="074769D3" wp14:editId="59B36C1D">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873B2"/>
    <w:multiLevelType w:val="hybridMultilevel"/>
    <w:tmpl w:val="9894F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70081"/>
    <w:multiLevelType w:val="hybridMultilevel"/>
    <w:tmpl w:val="F086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DB5E08"/>
    <w:multiLevelType w:val="hybridMultilevel"/>
    <w:tmpl w:val="35E4D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6DF"/>
    <w:rsid w:val="0010081C"/>
    <w:rsid w:val="004676DF"/>
    <w:rsid w:val="00A6510D"/>
    <w:rsid w:val="00DE3B7B"/>
    <w:rsid w:val="00F61F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E068E"/>
  <w15:chartTrackingRefBased/>
  <w15:docId w15:val="{91C50B51-7FFB-446D-877F-B815A1F0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6DF"/>
    <w:pPr>
      <w:spacing w:after="200" w:line="240" w:lineRule="auto"/>
    </w:pPr>
    <w:rPr>
      <w:rFonts w:ascii="Cambria" w:eastAsia="MS Mincho" w:hAnsi="Cambria" w:cs="Times New Roman"/>
      <w:sz w:val="24"/>
      <w:szCs w:val="24"/>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6DF"/>
    <w:pPr>
      <w:tabs>
        <w:tab w:val="center" w:pos="4320"/>
        <w:tab w:val="right" w:pos="8640"/>
      </w:tabs>
      <w:spacing w:after="0"/>
    </w:pPr>
  </w:style>
  <w:style w:type="character" w:customStyle="1" w:styleId="HeaderChar">
    <w:name w:val="Header Char"/>
    <w:basedOn w:val="DefaultParagraphFont"/>
    <w:link w:val="Header"/>
    <w:uiPriority w:val="99"/>
    <w:rsid w:val="004676DF"/>
    <w:rPr>
      <w:rFonts w:ascii="Cambria" w:eastAsia="MS Mincho" w:hAnsi="Cambria" w:cs="Times New Roman"/>
      <w:sz w:val="24"/>
      <w:szCs w:val="24"/>
      <w:lang w:val="en-GB" w:eastAsia="ja-JP"/>
    </w:rPr>
  </w:style>
  <w:style w:type="paragraph" w:styleId="Footer">
    <w:name w:val="footer"/>
    <w:basedOn w:val="Normal"/>
    <w:link w:val="FooterChar"/>
    <w:uiPriority w:val="99"/>
    <w:unhideWhenUsed/>
    <w:rsid w:val="004676DF"/>
    <w:pPr>
      <w:tabs>
        <w:tab w:val="center" w:pos="4320"/>
        <w:tab w:val="right" w:pos="8640"/>
      </w:tabs>
      <w:spacing w:after="0"/>
    </w:pPr>
  </w:style>
  <w:style w:type="character" w:customStyle="1" w:styleId="FooterChar">
    <w:name w:val="Footer Char"/>
    <w:basedOn w:val="DefaultParagraphFont"/>
    <w:link w:val="Footer"/>
    <w:uiPriority w:val="99"/>
    <w:rsid w:val="004676DF"/>
    <w:rPr>
      <w:rFonts w:ascii="Cambria" w:eastAsia="MS Mincho" w:hAnsi="Cambria" w:cs="Times New Roman"/>
      <w:sz w:val="24"/>
      <w:szCs w:val="24"/>
      <w:lang w:val="en-GB" w:eastAsia="ja-JP"/>
    </w:rPr>
  </w:style>
  <w:style w:type="paragraph" w:styleId="ListParagraph">
    <w:name w:val="List Paragraph"/>
    <w:aliases w:val="List Paragraph1"/>
    <w:basedOn w:val="Normal"/>
    <w:link w:val="ListParagraphChar"/>
    <w:uiPriority w:val="34"/>
    <w:qFormat/>
    <w:rsid w:val="004676DF"/>
    <w:pPr>
      <w:spacing w:line="276" w:lineRule="auto"/>
      <w:ind w:left="720"/>
      <w:contextualSpacing/>
    </w:pPr>
    <w:rPr>
      <w:sz w:val="22"/>
      <w:szCs w:val="22"/>
      <w:lang w:val="en-US" w:eastAsia="en-US"/>
    </w:rPr>
  </w:style>
  <w:style w:type="character" w:customStyle="1" w:styleId="ListParagraphChar">
    <w:name w:val="List Paragraph Char"/>
    <w:aliases w:val="List Paragraph1 Char"/>
    <w:link w:val="ListParagraph"/>
    <w:uiPriority w:val="34"/>
    <w:rsid w:val="004676DF"/>
    <w:rPr>
      <w:rFonts w:ascii="Cambria" w:eastAsia="MS Mincho" w:hAnsi="Cambria" w:cs="Times New Roman"/>
      <w:lang w:val="en-US"/>
    </w:rPr>
  </w:style>
  <w:style w:type="paragraph" w:styleId="BalloonText">
    <w:name w:val="Balloon Text"/>
    <w:basedOn w:val="Normal"/>
    <w:link w:val="BalloonTextChar"/>
    <w:uiPriority w:val="99"/>
    <w:semiHidden/>
    <w:unhideWhenUsed/>
    <w:rsid w:val="00F61FD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FDD"/>
    <w:rPr>
      <w:rFonts w:ascii="Segoe UI" w:eastAsia="MS Mincho" w:hAnsi="Segoe UI" w:cs="Segoe UI"/>
      <w:sz w:val="18"/>
      <w:szCs w:val="18"/>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ustainabledevelopment.un.org/partnership/regist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4313</Characters>
  <Application>Microsoft Office Word</Application>
  <DocSecurity>0</DocSecurity>
  <Lines>187</Lines>
  <Paragraphs>65</Paragraphs>
  <ScaleCrop>false</ScaleCrop>
  <HeadingPairs>
    <vt:vector size="2" baseType="variant">
      <vt:variant>
        <vt:lpstr>Title</vt:lpstr>
      </vt:variant>
      <vt:variant>
        <vt:i4>1</vt:i4>
      </vt:variant>
    </vt:vector>
  </HeadingPairs>
  <TitlesOfParts>
    <vt:vector size="1" baseType="lpstr">
      <vt:lpstr/>
    </vt:vector>
  </TitlesOfParts>
  <Company>Karlsruher Institut fuer Technologie IMK-IFU</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Wassmann, Reiner</dc:creator>
  <cp:keywords/>
  <dc:description/>
  <cp:lastModifiedBy>Wassmann, Reiner</cp:lastModifiedBy>
  <cp:revision>2</cp:revision>
  <cp:lastPrinted>2019-08-29T13:19:00Z</cp:lastPrinted>
  <dcterms:created xsi:type="dcterms:W3CDTF">2019-08-29T13:15:00Z</dcterms:created>
  <dcterms:modified xsi:type="dcterms:W3CDTF">2019-08-30T07:09:00Z</dcterms:modified>
</cp:coreProperties>
</file>