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7F79C9D0" w14:textId="77777777" w:rsidR="00BA0EDB" w:rsidRPr="005E47A9" w:rsidRDefault="007D3CD1">
      <w:pPr>
        <w:rPr>
          <w:color w:val="FFFFFF" w:themeColor="background1"/>
        </w:rPr>
      </w:pPr>
      <w:r w:rsidRPr="005E47A9">
        <w:rPr>
          <w:noProof/>
          <w:color w:val="FFFFFF" w:themeColor="background1"/>
          <w:lang w:eastAsia="en-GB"/>
        </w:rPr>
        <mc:AlternateContent>
          <mc:Choice Requires="wps">
            <w:drawing>
              <wp:anchor distT="0" distB="0" distL="114300" distR="114300" simplePos="0" relativeHeight="251658240" behindDoc="1" locked="0" layoutInCell="1" allowOverlap="1" wp14:anchorId="4A1DD8F9" wp14:editId="7619A97C">
                <wp:simplePos x="0" y="0"/>
                <wp:positionH relativeFrom="column">
                  <wp:posOffset>-84599</wp:posOffset>
                </wp:positionH>
                <wp:positionV relativeFrom="paragraph">
                  <wp:posOffset>-953770</wp:posOffset>
                </wp:positionV>
                <wp:extent cx="6775450" cy="4235450"/>
                <wp:effectExtent l="0" t="0" r="6350" b="0"/>
                <wp:wrapNone/>
                <wp:docPr id="12" name="Isosceles Triangle 12"/>
                <wp:cNvGraphicFramePr/>
                <a:graphic xmlns:a="http://schemas.openxmlformats.org/drawingml/2006/main">
                  <a:graphicData uri="http://schemas.microsoft.com/office/word/2010/wordprocessingShape">
                    <wps:wsp>
                      <wps:cNvSpPr/>
                      <wps:spPr>
                        <a:xfrm flipH="1" flipV="1">
                          <a:off x="0" y="0"/>
                          <a:ext cx="6775450" cy="4235450"/>
                        </a:xfrm>
                        <a:prstGeom prst="triangle">
                          <a:avLst>
                            <a:gd name="adj" fmla="val 0"/>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4208A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2" o:spid="_x0000_s1026" type="#_x0000_t5" style="position:absolute;margin-left:-6.65pt;margin-top:-75.1pt;width:533.5pt;height:333.5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wAsswIAANQFAAAOAAAAZHJzL2Uyb0RvYy54bWysVEtvEzEQviPxHyzf6SYhaSHKpopaFSpV&#10;bUULPTteO2tke4ztZBN+PWPvo6FUHBB7WM14Zr55z+J8bzTZCR8U2JKOT0aUCMuhUnZT0q+PV+8+&#10;UBIisxXTYEVJDyLQ8+XbN4vGzcUEatCV8ARBbJg3rqR1jG5eFIHXwrBwAk5YFErwhkVk/aaoPGsQ&#10;3ehiMhqdFg34ynngIgR8vWyFdJnxpRQ83kkZRCS6pBhbzH+f/+v0L5YLNt945mrFuzDYP0RhmLLo&#10;dIC6ZJGRrVd/QBnFPQSQ8YSDKUBKxUXOAbMZj15k81AzJ3IuWJzghjKF/wfLb3f3nqgKezehxDKD&#10;PboOELjQIpBHr5jdaEFQiJVqXJijwYO79x0XkExp76U3RGrlPiMQzdS3RCUZJkn2ueKHoeJiHwnH&#10;x9Ozs9l0ho3hKJtO3mcGsYsWMpk7H+InAYYkoqSxCylDs91NiLnsVRc7q76je6OxiTumSW4wgnWK&#10;SPVwySqAVtWV0jozaeTEhfYEDUvKOBc25rTR6jdNbZO+hWTZxppeilSdth6Zigctkp62X4TECmO2&#10;kxx0nu2XjtpShZpVovU/G+GXip6896FlLgMmZIn+B+wOoNc8TmLcwXT6yVTk1RiMR38LrI1hsMie&#10;wcbB2CgL/jUAHQfPrX5fpLY0qUprqA44fx7axQyOXyls8w0L8Z55bCKOBl6XeIc/qaEpKXQUJTX4&#10;n6+9J31cEJRS0uBmlzT82DIvKNHXFlfn43g6TacgM9PZ2QQZfyxZH0vs1lwAzgNONUaXyaQfdU9K&#10;D+YJj9AqeUURsxx9l5RH3zMXsb04eMa4WK2yGq6/Y/HGPjjeL0oazcf9E/Oun3Vck1vor0A3xW07&#10;nnVTPyysthGkikn4XNeOwdORB6c7c+k2HfNZ6/kYL38BAAD//wMAUEsDBBQABgAIAAAAIQCuSb7r&#10;4wAAAA0BAAAPAAAAZHJzL2Rvd25yZXYueG1sTI/BTsMwDIbvSLxDZCRuW9KVjqo0ndAEl0kMMRCI&#10;W9aaplrjlCZry9uTnuBmy59+f3++mUzLBuxdY0lCtBTAkEpbNVRLeHt9XKTAnFdUqdYSSvhBB5vi&#10;8iJXWWVHesHh4GsWQshlSoL2vss4d6VGo9zSdkjh9mV7o3xY+5pXvRpDuGn5Sog1N6qh8EGrDrca&#10;y9PhbCTcDE+n4eE9TdR+r8ePz+fdzmy/pby+mu7vgHmc/B8Ms35QhyI4He2ZKsdaCYsojgM6D4lY&#10;AZsRkcS3wI4SkmidAi9y/r9F8QsAAP//AwBQSwECLQAUAAYACAAAACEAtoM4kv4AAADhAQAAEwAA&#10;AAAAAAAAAAAAAAAAAAAAW0NvbnRlbnRfVHlwZXNdLnhtbFBLAQItABQABgAIAAAAIQA4/SH/1gAA&#10;AJQBAAALAAAAAAAAAAAAAAAAAC8BAABfcmVscy8ucmVsc1BLAQItABQABgAIAAAAIQAzZwAsswIA&#10;ANQFAAAOAAAAAAAAAAAAAAAAAC4CAABkcnMvZTJvRG9jLnhtbFBLAQItABQABgAIAAAAIQCuSb7r&#10;4wAAAA0BAAAPAAAAAAAAAAAAAAAAAA0FAABkcnMvZG93bnJldi54bWxQSwUGAAAAAAQABADzAAAA&#10;HQYAAAAA&#10;" adj="0" fillcolor="#0096d7 [3205]" stroked="f" strokeweight="1pt"/>
            </w:pict>
          </mc:Fallback>
        </mc:AlternateContent>
      </w:r>
      <w:r w:rsidR="00B56E0F" w:rsidRPr="005E47A9">
        <w:rPr>
          <w:noProof/>
          <w:color w:val="FFFFFF" w:themeColor="background1"/>
          <w:lang w:eastAsia="en-GB"/>
        </w:rPr>
        <mc:AlternateContent>
          <mc:Choice Requires="wps">
            <w:drawing>
              <wp:anchor distT="0" distB="0" distL="114300" distR="114300" simplePos="0" relativeHeight="251658244" behindDoc="1" locked="0" layoutInCell="1" allowOverlap="1" wp14:anchorId="518802DD" wp14:editId="69E2CC32">
                <wp:simplePos x="0" y="0"/>
                <wp:positionH relativeFrom="column">
                  <wp:posOffset>-1084983</wp:posOffset>
                </wp:positionH>
                <wp:positionV relativeFrom="paragraph">
                  <wp:posOffset>-899450</wp:posOffset>
                </wp:positionV>
                <wp:extent cx="4579951" cy="2668657"/>
                <wp:effectExtent l="0" t="0" r="0" b="0"/>
                <wp:wrapNone/>
                <wp:docPr id="11" name="Isosceles Triangle 11"/>
                <wp:cNvGraphicFramePr/>
                <a:graphic xmlns:a="http://schemas.openxmlformats.org/drawingml/2006/main">
                  <a:graphicData uri="http://schemas.microsoft.com/office/word/2010/wordprocessingShape">
                    <wps:wsp>
                      <wps:cNvSpPr/>
                      <wps:spPr>
                        <a:xfrm flipV="1">
                          <a:off x="0" y="0"/>
                          <a:ext cx="4579951" cy="2668657"/>
                        </a:xfrm>
                        <a:prstGeom prst="triangle">
                          <a:avLst>
                            <a:gd name="adj" fmla="val 0"/>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05F49" id="Isosceles Triangle 11" o:spid="_x0000_s1026" type="#_x0000_t5" style="position:absolute;margin-left:-85.45pt;margin-top:-70.8pt;width:360.65pt;height:210.15pt;flip:y;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OGrgIAAMoFAAAOAAAAZHJzL2Uyb0RvYy54bWysVN9PGzEMfp+0/yHK+7i2ooVWXFEFYkJC&#10;gAYbz2ku6WVK4ixJe+3++jm5H7BR7WHaPZzi2P5sf7F9cbk3muyEDwpsSccnI0qE5VApuynp1+eb&#10;T+eUhMhsxTRYUdKDCPRy+fHDReMWYgI16Ep4giA2LBpX0jpGtyiKwGthWDgBJywqJXjDIop+U1Se&#10;NYhudDEZjWZFA75yHrgIAW+vWyVdZnwpBY8PUgYRiS4p5hbz3+f/Ov2L5QVbbDxzteJdGuwfsjBM&#10;WQw6QF2zyMjWq3dQRnEPAWQ84WAKkFJxkWvAasajP6p5qpkTuRYkJ7iBpvD/YPn97tETVeHbjSmx&#10;zOAb3QYIXGgRyLNXzG60IKhEphoXFujw5B59JwU8prL30hsitXLfECgTgaWRfeb5MPAs9pFwvDyd&#10;ns3nU4zHUTeZzc5n07OEX7RACdD5ED8LMCQdShq7RDI0292FmMmuuoxZ9Z0SaTQ+3Y5pkp8VwTpD&#10;PPVwySuAVtWN0joLqdHElfYEHUvKOBc25mLR6zdLbZO9heTZ5ppuisRJy0I+xYMWyU7bL0Iir1jt&#10;JCedO/p9oJxDzSrRxp+O8OuoGDwyMRkwWUuMP2C3XA+Wx4ro7JOryAMxOI/+llhb4uCRI4ONg7NR&#10;FvwxAD3QJ1v7nqSWmsTSGqoDdp2HdhyD4zcKn/mOhfjIPD4iTirulPiAP6mhKSl0J0pq8D+P3Sd7&#10;HAvUUtLgPJc0/NgyLyjRtxYHZj4+PU0LIAvYgBMU/FvN+q3Gbs0VYD9gj2J2+Zjso+6P0oN5wdWz&#10;SlFRxSzH2CXl0ffCVWz3DC4vLlarbIZD71i8s0+O94OSWvN5/8K863sdx+Qe+tnvurh9jlfb9B4W&#10;VtsIUsWkfOW1E3Bh5MbpllvaSG/lbPW6gpe/AAAA//8DAFBLAwQUAAYACAAAACEAQIyTPeQAAAAN&#10;AQAADwAAAGRycy9kb3ducmV2LnhtbEyPwU6DQBCG7ya+w2ZMvDTtAqGlpSyNNTEmnhQ1vS7sCER2&#10;lrBLoT6925PeZjJf/vn+7DDrjp1xsK0hAeEqAIZUGdVSLeDj/Wm5BWadJCU7QyjgghYO+e1NJlNl&#10;JnrDc+Fq5kPIplJA41yfcm6rBrW0K9Mj+duXGbR0fh1qrgY5+XDd8SgINlzLlvyHRvb42GD1XYxa&#10;wLH6LC8/L4v4GOHraSwW0+kZayHu7+aHPTCHs/uD4arv1SH3TqUZSVnWCViGSbDz7HWKww0wz6zX&#10;QQysFBAl2wR4nvH/LfJfAAAA//8DAFBLAQItABQABgAIAAAAIQC2gziS/gAAAOEBAAATAAAAAAAA&#10;AAAAAAAAAAAAAABbQ29udGVudF9UeXBlc10ueG1sUEsBAi0AFAAGAAgAAAAhADj9If/WAAAAlAEA&#10;AAsAAAAAAAAAAAAAAAAALwEAAF9yZWxzLy5yZWxzUEsBAi0AFAAGAAgAAAAhAGqog4auAgAAygUA&#10;AA4AAAAAAAAAAAAAAAAALgIAAGRycy9lMm9Eb2MueG1sUEsBAi0AFAAGAAgAAAAhAECMkz3kAAAA&#10;DQEAAA8AAAAAAAAAAAAAAAAACAUAAGRycy9kb3ducmV2LnhtbFBLBQYAAAAABAAEAPMAAAAZBgAA&#10;AAA=&#10;" adj="0" fillcolor="#003478 [3204]" stroked="f" strokeweight="1pt"/>
            </w:pict>
          </mc:Fallback>
        </mc:AlternateContent>
      </w:r>
    </w:p>
    <w:p w14:paraId="7E401B1B" w14:textId="77777777" w:rsidR="0091023C" w:rsidRPr="005E47A9" w:rsidRDefault="0091023C">
      <w:pPr>
        <w:rPr>
          <w:color w:val="FFFFFF" w:themeColor="background1"/>
        </w:rPr>
      </w:pPr>
    </w:p>
    <w:p w14:paraId="7C5CE666" w14:textId="77777777" w:rsidR="0091023C" w:rsidRPr="005E47A9" w:rsidRDefault="0091023C">
      <w:pPr>
        <w:rPr>
          <w:color w:val="FFFFFF" w:themeColor="background1"/>
        </w:rPr>
      </w:pPr>
    </w:p>
    <w:p w14:paraId="12FFC02F" w14:textId="77777777" w:rsidR="0091023C" w:rsidRPr="005E47A9" w:rsidRDefault="0091023C">
      <w:pPr>
        <w:rPr>
          <w:color w:val="FFFFFF" w:themeColor="background1"/>
        </w:rPr>
      </w:pPr>
    </w:p>
    <w:p w14:paraId="787C788D" w14:textId="77777777" w:rsidR="0091023C" w:rsidRPr="005E47A9" w:rsidRDefault="0091023C">
      <w:pPr>
        <w:rPr>
          <w:color w:val="FFFFFF" w:themeColor="background1"/>
        </w:rPr>
      </w:pPr>
    </w:p>
    <w:p w14:paraId="5A29C33D" w14:textId="77777777" w:rsidR="0091023C" w:rsidRPr="005E47A9" w:rsidRDefault="0091023C">
      <w:pPr>
        <w:rPr>
          <w:color w:val="003478" w:themeColor="accent1"/>
        </w:rPr>
      </w:pPr>
    </w:p>
    <w:p w14:paraId="0F33EB7B" w14:textId="77777777" w:rsidR="0091023C" w:rsidRPr="005E47A9" w:rsidRDefault="0091023C">
      <w:pPr>
        <w:rPr>
          <w:color w:val="003478" w:themeColor="accent1"/>
        </w:rPr>
      </w:pPr>
    </w:p>
    <w:p w14:paraId="55DD8BE0" w14:textId="77777777" w:rsidR="0091023C" w:rsidRPr="005E47A9" w:rsidRDefault="0091023C">
      <w:pPr>
        <w:rPr>
          <w:color w:val="003478" w:themeColor="accent1"/>
        </w:rPr>
      </w:pPr>
    </w:p>
    <w:p w14:paraId="2F4BE113" w14:textId="77777777" w:rsidR="0091023C" w:rsidRPr="005E47A9" w:rsidRDefault="0091023C">
      <w:pPr>
        <w:rPr>
          <w:color w:val="003478" w:themeColor="accent1"/>
        </w:rPr>
      </w:pPr>
    </w:p>
    <w:p w14:paraId="0D06616F" w14:textId="77777777" w:rsidR="0091023C" w:rsidRPr="005E47A9" w:rsidRDefault="0091023C">
      <w:pPr>
        <w:rPr>
          <w:color w:val="003478" w:themeColor="accent1"/>
        </w:rPr>
      </w:pPr>
    </w:p>
    <w:p w14:paraId="48D49665" w14:textId="77777777" w:rsidR="0091023C" w:rsidRPr="005E47A9" w:rsidRDefault="0091023C">
      <w:pPr>
        <w:rPr>
          <w:color w:val="003478" w:themeColor="accent1"/>
        </w:rPr>
      </w:pPr>
    </w:p>
    <w:p w14:paraId="1E9A8DF0" w14:textId="77777777" w:rsidR="0091023C" w:rsidRPr="005E47A9" w:rsidRDefault="00A8461D" w:rsidP="00C3119E">
      <w:pPr>
        <w:pStyle w:val="Title"/>
        <w:rPr>
          <w:color w:val="003478" w:themeColor="accent1"/>
          <w:lang w:val="es-419"/>
        </w:rPr>
      </w:pPr>
      <w:r w:rsidRPr="005E47A9">
        <w:rPr>
          <w:color w:val="003478" w:themeColor="accent1"/>
          <w:lang w:val="es-419"/>
        </w:rPr>
        <w:t>Análisis de cadenas agro-alimentarias en Chile y oportunidades por el uso de tecnologías limpias por PYMES</w:t>
      </w:r>
    </w:p>
    <w:p w14:paraId="2A440396" w14:textId="42FE495A" w:rsidR="00A8461D" w:rsidRPr="005E47A9" w:rsidRDefault="00903646" w:rsidP="00A8461D">
      <w:pPr>
        <w:pStyle w:val="Subtitle"/>
        <w:rPr>
          <w:color w:val="0096D7" w:themeColor="accent2"/>
          <w:sz w:val="44"/>
          <w:szCs w:val="44"/>
          <w:lang w:val="es-419"/>
        </w:rPr>
      </w:pPr>
      <w:r>
        <w:rPr>
          <w:color w:val="0096D7" w:themeColor="accent2"/>
          <w:sz w:val="44"/>
          <w:szCs w:val="44"/>
          <w:lang w:val="es-419"/>
        </w:rPr>
        <w:t>Reporte 2</w:t>
      </w:r>
      <w:bookmarkStart w:id="0" w:name="_GoBack"/>
      <w:bookmarkEnd w:id="0"/>
    </w:p>
    <w:p w14:paraId="0E4A4B57" w14:textId="77777777" w:rsidR="0091023C" w:rsidRPr="005E47A9" w:rsidRDefault="00B56E0F">
      <w:pPr>
        <w:rPr>
          <w:color w:val="FFFFFF" w:themeColor="background1"/>
          <w:lang w:val="es-419"/>
        </w:rPr>
      </w:pPr>
      <w:r w:rsidRPr="005E47A9">
        <w:rPr>
          <w:noProof/>
          <w:color w:val="FFFFFF" w:themeColor="background1"/>
          <w:lang w:eastAsia="en-GB"/>
        </w:rPr>
        <w:drawing>
          <wp:anchor distT="0" distB="0" distL="114300" distR="114300" simplePos="0" relativeHeight="251658249" behindDoc="1" locked="0" layoutInCell="1" allowOverlap="1" wp14:anchorId="3CC09A4B" wp14:editId="43EBF9F3">
            <wp:simplePos x="0" y="0"/>
            <wp:positionH relativeFrom="column">
              <wp:posOffset>4345940</wp:posOffset>
            </wp:positionH>
            <wp:positionV relativeFrom="paragraph">
              <wp:posOffset>278351</wp:posOffset>
            </wp:positionV>
            <wp:extent cx="1368000" cy="1368000"/>
            <wp:effectExtent l="0" t="0" r="3810" b="381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TCN - berries.jpg"/>
                    <pic:cNvPicPr/>
                  </pic:nvPicPr>
                  <pic:blipFill rotWithShape="1">
                    <a:blip r:embed="rId12" cstate="print">
                      <a:extLst>
                        <a:ext uri="{28A0092B-C50C-407E-A947-70E740481C1C}">
                          <a14:useLocalDpi xmlns:a14="http://schemas.microsoft.com/office/drawing/2010/main" val="0"/>
                        </a:ext>
                      </a:extLst>
                    </a:blip>
                    <a:srcRect l="16668" r="16668"/>
                    <a:stretch/>
                  </pic:blipFill>
                  <pic:spPr bwMode="auto">
                    <a:xfrm>
                      <a:off x="0" y="0"/>
                      <a:ext cx="1368000" cy="1368000"/>
                    </a:xfrm>
                    <a:prstGeom prst="ellips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E47A9">
        <w:rPr>
          <w:noProof/>
          <w:color w:val="FFFFFF" w:themeColor="background1"/>
          <w:lang w:eastAsia="en-GB"/>
        </w:rPr>
        <w:drawing>
          <wp:anchor distT="0" distB="0" distL="114300" distR="114300" simplePos="0" relativeHeight="251658250" behindDoc="1" locked="0" layoutInCell="1" allowOverlap="1" wp14:anchorId="4EE0BCCA" wp14:editId="1EB75F3C">
            <wp:simplePos x="0" y="0"/>
            <wp:positionH relativeFrom="column">
              <wp:posOffset>3153548</wp:posOffset>
            </wp:positionH>
            <wp:positionV relativeFrom="paragraph">
              <wp:posOffset>230947</wp:posOffset>
            </wp:positionV>
            <wp:extent cx="1368000" cy="1368000"/>
            <wp:effectExtent l="0" t="0" r="3810" b="381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TCN -cow.jpg"/>
                    <pic:cNvPicPr/>
                  </pic:nvPicPr>
                  <pic:blipFill rotWithShape="1">
                    <a:blip r:embed="rId13" cstate="print">
                      <a:extLst>
                        <a:ext uri="{28A0092B-C50C-407E-A947-70E740481C1C}">
                          <a14:useLocalDpi xmlns:a14="http://schemas.microsoft.com/office/drawing/2010/main" val="0"/>
                        </a:ext>
                      </a:extLst>
                    </a:blip>
                    <a:srcRect l="16663" r="16663"/>
                    <a:stretch/>
                  </pic:blipFill>
                  <pic:spPr bwMode="auto">
                    <a:xfrm>
                      <a:off x="0" y="0"/>
                      <a:ext cx="1368000" cy="1368000"/>
                    </a:xfrm>
                    <a:prstGeom prst="ellips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E47A9">
        <w:rPr>
          <w:noProof/>
          <w:color w:val="FFFFFF" w:themeColor="background1"/>
          <w:lang w:eastAsia="en-GB"/>
        </w:rPr>
        <w:drawing>
          <wp:anchor distT="0" distB="0" distL="114300" distR="114300" simplePos="0" relativeHeight="251658248" behindDoc="0" locked="0" layoutInCell="1" allowOverlap="1" wp14:anchorId="7BCD5011" wp14:editId="0E85A320">
            <wp:simplePos x="0" y="0"/>
            <wp:positionH relativeFrom="column">
              <wp:posOffset>-32385</wp:posOffset>
            </wp:positionH>
            <wp:positionV relativeFrom="paragraph">
              <wp:posOffset>230505</wp:posOffset>
            </wp:positionV>
            <wp:extent cx="1367790" cy="1367790"/>
            <wp:effectExtent l="0" t="0" r="3810"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urple-grapes-vineyard-napa-valley-napa-vineyard-39511.jpg"/>
                    <pic:cNvPicPr/>
                  </pic:nvPicPr>
                  <pic:blipFill rotWithShape="1">
                    <a:blip r:embed="rId14" cstate="print">
                      <a:extLst>
                        <a:ext uri="{28A0092B-C50C-407E-A947-70E740481C1C}">
                          <a14:useLocalDpi xmlns:a14="http://schemas.microsoft.com/office/drawing/2010/main" val="0"/>
                        </a:ext>
                      </a:extLst>
                    </a:blip>
                    <a:srcRect l="33336" t="1990" b="-1990"/>
                    <a:stretch/>
                  </pic:blipFill>
                  <pic:spPr bwMode="auto">
                    <a:xfrm>
                      <a:off x="0" y="0"/>
                      <a:ext cx="1367790" cy="1367790"/>
                    </a:xfrm>
                    <a:prstGeom prst="ellips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E47A9">
        <w:rPr>
          <w:noProof/>
          <w:color w:val="FFFFFF" w:themeColor="background1"/>
          <w:lang w:eastAsia="en-GB"/>
        </w:rPr>
        <w:drawing>
          <wp:anchor distT="0" distB="0" distL="114300" distR="114300" simplePos="0" relativeHeight="251658247" behindDoc="0" locked="0" layoutInCell="1" allowOverlap="1" wp14:anchorId="37CFBB59" wp14:editId="37530C11">
            <wp:simplePos x="0" y="0"/>
            <wp:positionH relativeFrom="column">
              <wp:posOffset>995680</wp:posOffset>
            </wp:positionH>
            <wp:positionV relativeFrom="paragraph">
              <wp:posOffset>228600</wp:posOffset>
            </wp:positionV>
            <wp:extent cx="1367790" cy="1367790"/>
            <wp:effectExtent l="0" t="0" r="3810" b="381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TCN - cereals.jpg"/>
                    <pic:cNvPicPr/>
                  </pic:nvPicPr>
                  <pic:blipFill rotWithShape="1">
                    <a:blip r:embed="rId15" cstate="print">
                      <a:extLst>
                        <a:ext uri="{28A0092B-C50C-407E-A947-70E740481C1C}">
                          <a14:useLocalDpi xmlns:a14="http://schemas.microsoft.com/office/drawing/2010/main" val="0"/>
                        </a:ext>
                      </a:extLst>
                    </a:blip>
                    <a:srcRect l="16668" r="16668"/>
                    <a:stretch/>
                  </pic:blipFill>
                  <pic:spPr bwMode="auto">
                    <a:xfrm>
                      <a:off x="0" y="0"/>
                      <a:ext cx="1367790" cy="1367790"/>
                    </a:xfrm>
                    <a:prstGeom prst="ellips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E47A9">
        <w:rPr>
          <w:noProof/>
          <w:color w:val="FFFFFF" w:themeColor="background1"/>
          <w:lang w:eastAsia="en-GB"/>
        </w:rPr>
        <w:drawing>
          <wp:anchor distT="0" distB="0" distL="114300" distR="114300" simplePos="0" relativeHeight="251658245" behindDoc="0" locked="0" layoutInCell="1" allowOverlap="1" wp14:anchorId="0802ADA3" wp14:editId="69CC084D">
            <wp:simplePos x="0" y="0"/>
            <wp:positionH relativeFrom="column">
              <wp:posOffset>2074600</wp:posOffset>
            </wp:positionH>
            <wp:positionV relativeFrom="paragraph">
              <wp:posOffset>228324</wp:posOffset>
            </wp:positionV>
            <wp:extent cx="1368000" cy="1368000"/>
            <wp:effectExtent l="0" t="0" r="3810" b="381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TCN - veggies 2.jpg"/>
                    <pic:cNvPicPr/>
                  </pic:nvPicPr>
                  <pic:blipFill rotWithShape="1">
                    <a:blip r:embed="rId16" cstate="print">
                      <a:extLst>
                        <a:ext uri="{28A0092B-C50C-407E-A947-70E740481C1C}">
                          <a14:useLocalDpi xmlns:a14="http://schemas.microsoft.com/office/drawing/2010/main" val="0"/>
                        </a:ext>
                      </a:extLst>
                    </a:blip>
                    <a:srcRect l="16663" r="16663"/>
                    <a:stretch/>
                  </pic:blipFill>
                  <pic:spPr bwMode="auto">
                    <a:xfrm>
                      <a:off x="0" y="0"/>
                      <a:ext cx="1368000" cy="1368000"/>
                    </a:xfrm>
                    <a:prstGeom prst="ellips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3904C6" w14:textId="77777777" w:rsidR="0091023C" w:rsidRPr="005E47A9" w:rsidRDefault="0091023C">
      <w:pPr>
        <w:rPr>
          <w:color w:val="FFFFFF" w:themeColor="background1"/>
          <w:lang w:val="es-419"/>
        </w:rPr>
      </w:pPr>
    </w:p>
    <w:p w14:paraId="4D78F44C" w14:textId="77777777" w:rsidR="0091023C" w:rsidRPr="005E47A9" w:rsidRDefault="0091023C">
      <w:pPr>
        <w:rPr>
          <w:color w:val="FFFFFF" w:themeColor="background1"/>
          <w:lang w:val="es-419"/>
        </w:rPr>
      </w:pPr>
    </w:p>
    <w:p w14:paraId="3440F5AE" w14:textId="77777777" w:rsidR="0091023C" w:rsidRPr="005E47A9" w:rsidRDefault="0091023C">
      <w:pPr>
        <w:rPr>
          <w:color w:val="FFFFFF" w:themeColor="background1"/>
          <w:lang w:val="es-419"/>
        </w:rPr>
      </w:pPr>
    </w:p>
    <w:p w14:paraId="3B1DE788" w14:textId="77777777" w:rsidR="0091023C" w:rsidRPr="005E47A9" w:rsidRDefault="0091023C">
      <w:pPr>
        <w:rPr>
          <w:color w:val="FFFFFF" w:themeColor="background1"/>
          <w:lang w:val="es-419"/>
        </w:rPr>
      </w:pPr>
    </w:p>
    <w:p w14:paraId="054825A6" w14:textId="77777777" w:rsidR="0091023C" w:rsidRPr="005E47A9" w:rsidRDefault="0091023C">
      <w:pPr>
        <w:rPr>
          <w:color w:val="FFFFFF" w:themeColor="background1"/>
          <w:lang w:val="es-419"/>
        </w:rPr>
      </w:pPr>
    </w:p>
    <w:p w14:paraId="3BD91198" w14:textId="77777777" w:rsidR="0091023C" w:rsidRPr="005E47A9" w:rsidRDefault="0091023C">
      <w:pPr>
        <w:rPr>
          <w:color w:val="FFFFFF" w:themeColor="background1"/>
          <w:lang w:val="es-419"/>
        </w:rPr>
      </w:pPr>
    </w:p>
    <w:p w14:paraId="1184C837" w14:textId="77777777" w:rsidR="0091023C" w:rsidRPr="005E47A9" w:rsidRDefault="0091023C">
      <w:pPr>
        <w:rPr>
          <w:color w:val="FFFFFF" w:themeColor="background1"/>
          <w:lang w:val="es-419"/>
        </w:rPr>
      </w:pPr>
    </w:p>
    <w:p w14:paraId="2E01B136" w14:textId="77777777" w:rsidR="0091023C" w:rsidRPr="005E47A9" w:rsidRDefault="0091023C">
      <w:pPr>
        <w:rPr>
          <w:color w:val="FFFFFF" w:themeColor="background1"/>
          <w:lang w:val="es-419"/>
        </w:rPr>
      </w:pPr>
    </w:p>
    <w:p w14:paraId="11F8262F" w14:textId="77777777" w:rsidR="0091023C" w:rsidRPr="005E47A9" w:rsidRDefault="0091023C">
      <w:pPr>
        <w:rPr>
          <w:color w:val="FFFFFF" w:themeColor="background1"/>
          <w:lang w:val="es-419"/>
        </w:rPr>
      </w:pPr>
    </w:p>
    <w:p w14:paraId="77DD8A13" w14:textId="77777777" w:rsidR="0091023C" w:rsidRPr="005E47A9" w:rsidRDefault="0091023C">
      <w:pPr>
        <w:rPr>
          <w:color w:val="FFFFFF" w:themeColor="background1"/>
          <w:lang w:val="es-419"/>
        </w:rPr>
      </w:pPr>
    </w:p>
    <w:p w14:paraId="0906F32A" w14:textId="77777777" w:rsidR="0091023C" w:rsidRPr="005E47A9" w:rsidRDefault="00C3119E">
      <w:pPr>
        <w:rPr>
          <w:color w:val="032F51" w:themeColor="text1"/>
          <w:lang w:val="es-419"/>
        </w:rPr>
      </w:pPr>
      <w:r w:rsidRPr="005E47A9">
        <w:rPr>
          <w:noProof/>
          <w:color w:val="FFFFFF" w:themeColor="background1"/>
          <w:lang w:eastAsia="en-GB"/>
        </w:rPr>
        <mc:AlternateContent>
          <mc:Choice Requires="wpg">
            <w:drawing>
              <wp:anchor distT="0" distB="0" distL="114300" distR="114300" simplePos="0" relativeHeight="251658246" behindDoc="0" locked="0" layoutInCell="1" allowOverlap="1" wp14:anchorId="536753C1" wp14:editId="3E04EE87">
                <wp:simplePos x="0" y="0"/>
                <wp:positionH relativeFrom="column">
                  <wp:posOffset>-844550</wp:posOffset>
                </wp:positionH>
                <wp:positionV relativeFrom="page">
                  <wp:posOffset>9265750</wp:posOffset>
                </wp:positionV>
                <wp:extent cx="7372350" cy="578096"/>
                <wp:effectExtent l="0" t="0" r="19050" b="31750"/>
                <wp:wrapNone/>
                <wp:docPr id="2" name="Group 1"/>
                <wp:cNvGraphicFramePr/>
                <a:graphic xmlns:a="http://schemas.openxmlformats.org/drawingml/2006/main">
                  <a:graphicData uri="http://schemas.microsoft.com/office/word/2010/wordprocessingGroup">
                    <wpg:wgp>
                      <wpg:cNvGrpSpPr/>
                      <wpg:grpSpPr>
                        <a:xfrm>
                          <a:off x="0" y="0"/>
                          <a:ext cx="7372350" cy="578096"/>
                          <a:chOff x="0" y="-148323"/>
                          <a:chExt cx="12192000" cy="958804"/>
                        </a:xfrm>
                      </wpg:grpSpPr>
                      <pic:pic xmlns:pic="http://schemas.openxmlformats.org/drawingml/2006/picture">
                        <pic:nvPicPr>
                          <pic:cNvPr id="3" name="Imagen 8"/>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10525923" y="81510"/>
                            <a:ext cx="1491211" cy="484783"/>
                          </a:xfrm>
                          <a:prstGeom prst="rect">
                            <a:avLst/>
                          </a:prstGeom>
                        </pic:spPr>
                      </pic:pic>
                      <pic:pic xmlns:pic="http://schemas.openxmlformats.org/drawingml/2006/picture">
                        <pic:nvPicPr>
                          <pic:cNvPr id="4" name="Imagen 9"/>
                          <pic:cNvPicPr/>
                        </pic:nvPicPr>
                        <pic:blipFill>
                          <a:blip r:embed="rId18" cstate="print">
                            <a:extLst>
                              <a:ext uri="{28A0092B-C50C-407E-A947-70E740481C1C}">
                                <a14:useLocalDpi xmlns:a14="http://schemas.microsoft.com/office/drawing/2010/main" val="0"/>
                              </a:ext>
                            </a:extLst>
                          </a:blip>
                          <a:stretch>
                            <a:fillRect/>
                          </a:stretch>
                        </pic:blipFill>
                        <pic:spPr>
                          <a:xfrm>
                            <a:off x="9359900" y="28966"/>
                            <a:ext cx="985611" cy="565615"/>
                          </a:xfrm>
                          <a:prstGeom prst="rect">
                            <a:avLst/>
                          </a:prstGeom>
                        </pic:spPr>
                      </pic:pic>
                      <pic:pic xmlns:pic="http://schemas.openxmlformats.org/drawingml/2006/picture">
                        <pic:nvPicPr>
                          <pic:cNvPr id="5" name="Imagen 10"/>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1049475" y="16710"/>
                            <a:ext cx="1566725" cy="644742"/>
                          </a:xfrm>
                          <a:prstGeom prst="rect">
                            <a:avLst/>
                          </a:prstGeom>
                        </pic:spPr>
                      </pic:pic>
                      <pic:pic xmlns:pic="http://schemas.openxmlformats.org/drawingml/2006/picture">
                        <pic:nvPicPr>
                          <pic:cNvPr id="6" name="Imagen 11"/>
                          <pic:cNvPicPr/>
                        </pic:nvPicPr>
                        <pic:blipFill>
                          <a:blip r:embed="rId20" cstate="print">
                            <a:extLst>
                              <a:ext uri="{28A0092B-C50C-407E-A947-70E740481C1C}">
                                <a14:useLocalDpi xmlns:a14="http://schemas.microsoft.com/office/drawing/2010/main" val="0"/>
                              </a:ext>
                            </a:extLst>
                          </a:blip>
                          <a:stretch>
                            <a:fillRect/>
                          </a:stretch>
                        </pic:blipFill>
                        <pic:spPr>
                          <a:xfrm>
                            <a:off x="217228" y="0"/>
                            <a:ext cx="766567" cy="625928"/>
                          </a:xfrm>
                          <a:prstGeom prst="rect">
                            <a:avLst/>
                          </a:prstGeom>
                        </pic:spPr>
                      </pic:pic>
                      <pic:pic xmlns:pic="http://schemas.openxmlformats.org/drawingml/2006/picture">
                        <pic:nvPicPr>
                          <pic:cNvPr id="7" name="Imagen 12"/>
                          <pic:cNvPicPr>
                            <a:picLocks noChangeAspect="1"/>
                          </pic:cNvPicPr>
                        </pic:nvPicPr>
                        <pic:blipFill>
                          <a:blip r:embed="rId21"/>
                          <a:stretch>
                            <a:fillRect/>
                          </a:stretch>
                        </pic:blipFill>
                        <pic:spPr>
                          <a:xfrm>
                            <a:off x="2875217" y="110478"/>
                            <a:ext cx="1544383" cy="465868"/>
                          </a:xfrm>
                          <a:prstGeom prst="rect">
                            <a:avLst/>
                          </a:prstGeom>
                        </pic:spPr>
                      </pic:pic>
                      <wps:wsp>
                        <wps:cNvPr id="8" name="Conector recto 14"/>
                        <wps:cNvCnPr/>
                        <wps:spPr>
                          <a:xfrm flipV="1">
                            <a:off x="0" y="797781"/>
                            <a:ext cx="12192000" cy="1270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9" name="CuadroTexto 15"/>
                        <wps:cNvSpPr txBox="1"/>
                        <wps:spPr>
                          <a:xfrm>
                            <a:off x="4568062" y="-148323"/>
                            <a:ext cx="4662574" cy="957988"/>
                          </a:xfrm>
                          <a:prstGeom prst="rect">
                            <a:avLst/>
                          </a:prstGeom>
                          <a:noFill/>
                        </wps:spPr>
                        <wps:txbx>
                          <w:txbxContent>
                            <w:p w14:paraId="1E5F31EC" w14:textId="77777777" w:rsidR="008815F7" w:rsidRPr="0091023C" w:rsidRDefault="008815F7" w:rsidP="0091023C">
                              <w:pPr>
                                <w:pStyle w:val="NormalWeb"/>
                                <w:spacing w:before="0" w:beforeAutospacing="0" w:after="0" w:afterAutospacing="0"/>
                                <w:jc w:val="center"/>
                                <w:rPr>
                                  <w:sz w:val="16"/>
                                  <w:szCs w:val="16"/>
                                  <w:lang w:val="es-MX"/>
                                </w:rPr>
                              </w:pPr>
                              <w:r w:rsidRPr="0091023C">
                                <w:rPr>
                                  <w:rFonts w:asciiTheme="minorHAnsi" w:hAnsi="Calibri" w:cstheme="minorBidi"/>
                                  <w:b/>
                                  <w:bCs/>
                                  <w:color w:val="002659" w:themeColor="accent1" w:themeShade="BF"/>
                                  <w:kern w:val="24"/>
                                  <w:sz w:val="16"/>
                                  <w:szCs w:val="16"/>
                                  <w:lang w:val="es-MX"/>
                                </w:rPr>
                                <w:t>EVALUACIÓN DE LOS OBSTÁCULOS QUE ENFRENTAN LAS PYMES DEL SECTOR AGROALIMENTARIO EN CHILE PARA EL FINANCIAMIENTO EN INVERSIONES DE TECNOLOGÍAS DEL CLIMA</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36753C1" id="Group 1" o:spid="_x0000_s1026" style="position:absolute;margin-left:-66.5pt;margin-top:729.6pt;width:580.5pt;height:45.5pt;z-index:251658246;mso-position-vertical-relative:page;mso-width-relative:margin;mso-height-relative:margin" coordorigin=",-1483" coordsize="121920,958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DA5ktkEAADyFAAADgAAAGRycy9lMm9Eb2MueG1s7Fjf&#10;b9s2EH4fsP+B0LtjSZZESYhTpE5aFCi2oO32TsuUTVQiNZKOHRT733dHSnb8A2vRdSiC5CEOKfLI&#10;u+N35H13+WrbNuSeayOUnAbRRRgQLiu1EHI5Df749GaUB8RYJhesUZJPgwdugldXv/5yuelKHquV&#10;ahZcE1hEmnLTTYOVtV05HptqxVtmLlTHJQzWSrfMQlcvxwvNNrB624zjMMzGG6UXnVYVNwa+3vjB&#10;4MqtX9e8sr/XteGWNNMAdLPuV7vfOf6Ory5ZudSsW4mqV4N9hxYtExI23S11wywjay1OlmpFpZVR&#10;tb2oVDtWdS0q7mwAa6LwyJq3Wq07Z8uy3Cy7nZvAtUd++u5lq9/u7zQRi2kQB0SyFo7I7UoidM2m&#10;W5Yw463uPnZ3uv+w9D20dlvrFv+DHWTrnPqwcyrfWlLBRzqh8SQF31cwltI8LDLv9WoFR7MXG0VJ&#10;Poknw9htLx7FUQEH3csXaZ6HCc4ZD7uPUcmdTp2oSvjrXQWtE1d9HVIgZdeaB/0i7Tet0TL9ed2N&#10;4FQ7ZsVcNMI+OITC+aFS8v5OVHfad/Zenwxef9eyJZckR9twPk7xAgwNeq+qz4ZINVsxueTXpgNk&#10;Q7w5TxxOH2P3YLd5I7o3omnwpLDd2wVRcISiM67xCL1R1brl0vqQ07wBE5U0K9GZgOiSt3MOCNLv&#10;FhEcM4S7BRh1WkjrYgKQ8N5Y3B0x4aLiS5xfh2ERvx7N0nA2SkJ6O7ouEjqi4S1NwiSPZtHsb5SO&#10;knJtOJjPmptO9KrD1xPlz4ZAf1n44HJBSu6Zuwo8hEAhB6VBRUAVegh1NVZzW62wWYPzPoDDvcxu&#10;wHl671z0u4EwQYmjwIjCNE4LADeBGMijNOovHvQHxkiUFIBzdB6MJ3lCcxcHO4wDBLSxb7lqCTbA&#10;1aCN8y27B9d6vYYpYNBeFdeErgcVNJ5MZCRHkVEcRwZajYb+LKzDhfmC9VOsF5O0KPC+BijHeZH1&#10;t/0A9SJPswHpaQbt9OA2f45IT4+Q7m8HhPbTfATgmnsJjNPAiMIEXjg4bAiMKKMnb0CaZTSGYXwD&#10;siShSfzsIyM7jgyX8DyOjJ/9CMAr9YL1U6zHEY1joH4A5aNUh2Zw6dMe5ZgUuYz3WWc64A3PvHoO&#10;ELnAf4xyTCmh/0RIgHvRf2wCHec0BUz5uxMuUupQ4wmFS6DTJJlA0uwT6CzNsx8Pq00HJQozsCfo&#10;fRsFwQLFOXL/ccU6Djk8LrvngxAzHgszKJdUVmmCqb4ikSO9/dyZ7Mm4OSAcpAbq8ieyQsTLASen&#10;BaW5uzwf+eyAWUcxhaTNM4mBvQyMoicdjZCoMCvPkw5UzvMf17IPDcfJjfzAa6gwAM2JnbSr7fBZ&#10;oz0VY1UFzNIz2X42innO1QuGXxfs56Mod3Wf3a7eHf+6607C7ayk3Qm3Qip9bne7HVSu/XxgI4/s&#10;xuZcLR7cQbkBgI4/7P8dQ8UOQ2u20OoTpN4AIBeVqBaADas5xG5fK+SeeOhO8/PcNUmzPMyA7MBd&#10;flCjGTL6JMvilOJDCDOKlBb5f4o9VkqF1QqE4l4tbNntfNvr6l1LNlC4mwbmrzXDco22zUw5co/H&#10;KNX12qpaOHaM4l6mX9WdhisdQWENvh1U7h733fx9qfLqHwAAAP//AwBQSwMEFAAGAAgAAAAhANGe&#10;12veAAAAMgMAABkAAABkcnMvX3JlbHMvZTJvRG9jLnhtbC5yZWxzvJLBSgMxEIbvgu8Q5u5md9uK&#10;lGZ7EaFXqQ8wJLPZ6GYSkij27Q2IYKHW2x5nhvn+j2F2+08/iw9K2QVW0DUtCGIdjGOr4OX4dPcA&#10;Ihdkg3NgUnCiDPvh9mb3TDOWupQnF7OoFM4KplLiVsqsJ/KYmxCJ62QMyWOpZbIyon5DS7Jv23uZ&#10;fjNgOGOKg1GQDmYF4niKNfl/dhhHp+kx6HdPXC5ESOdrdgVislQUeDIOv5urJrIFedmhX8ahb14j&#10;/SnRLSPRXTvEZhmHzTWH9TIO6x8HefbpwxcAAAD//wMAUEsDBBQABgAIAAAAIQAW1LxN5AAAAA8B&#10;AAAPAAAAZHJzL2Rvd25yZXYueG1sTI/BasMwEETvhf6D2EJviWS7LoljOYTQ9hQKSQqlN8Xa2CaW&#10;ZCzFdv6+m1N7290ZZt/k68m0bMDeN85KiOYCGNrS6cZWEr6O77MFMB+U1ap1FiXc0MO6eHzIVabd&#10;aPc4HELFKMT6TEmoQ+gyzn1Zo1F+7jq0pJ1db1Sgta+47tVI4ablsRCv3KjG0odadbitsbwcrkbC&#10;x6jGTRK9DbvLeXv7Oaaf37sIpXx+mjYrYAGn8GeGOz6hQ0FMJ3e12rNWwixKEioTSHlJlzGwu0fE&#10;C7qdaEpTEQMvcv6/R/ELAAD//wMAUEsDBAoAAAAAAAAAIQDx23gVtBkAALQZAAAUAAAAZHJzL21l&#10;ZGlhL2ltYWdlNC5wbmeJUE5HDQoaCgAAAA1JSERSAAAAawAAAFcIBgAAAXQAi0wAAAABc1JHQgCu&#10;zhzpAAAABGdBTUEAALGPC/xhBQAAAAlwSFlzAAAh1QAAIdUBBJy0nQAAGUlJREFUeF7tXQdwVcmV&#10;HYdZj3fX3t2y157yerfs9Y43VK1d5a0NZc/YZgZmBoYMQ4YBM8CQ05BzziLnJBA5CYmgnEAJCRCI&#10;ILLIMMDov/fzF+HsPffrif/FFwhZYIv5qjr13+v3+vW7fV/fvt19buu11/rEIxRsv6tbKe6+/U6x&#10;Zvxa7zgknvoCd+1e/Gh4imZ079gFT3wCjE+6wpOUAufS5fCkZ8D2UdPHGR88fIgpcRewNK0YNqdX&#10;M3r2x8MZHQP7rAi4d+6Cc+XqJ0tstiwfv5h0EL+cfACtVuRrRqeU6NiwCZ68fBhDhsP22/eezBgK&#10;tnoNYOv8KWz1G8HWsGl5pmdnDLixIr7yGZ2z58KzKwaOpSvgmL8Iro1btIbtQ0dWnjFQZ6Ggmf51&#10;fDpSiu4g5czd8kx2Kc0VtQnGgM/hO3wE3rzD8vklPc5Uf+EhNFych0ePHpVncsfFwxw8DN78wzAH&#10;DYFzweLHJX13UCI2591A2tm7WJN1FW/0L8vEj7hJC7izsuEtOAZ7xILg16sIZjKHjoCtTQcYf+jx&#10;hIzVr4ivSiZ+Os41kXCuWA3n8lWw1a2v+rK17hAikxijjYeu47VeccHpAj7MHDAY9lFjYQ4f7X8j&#10;tvo675e/ndG1TEXvvOtPL3u74G+2d7xYOw9mJ17ErMQLWiCNmaf0flBhrsVLYft9Pf8DrYda6NAZ&#10;trfrlBcQiMeFSUEtlx9Gm1VHsSjlErquP44FqZcwRwoduP2kSmsV5ondC1uzVrA1agajbUcYrdvD&#10;1ry1/+Nr2cb/Ak1aPqWwKoIPso8YA6PPANhHj9PqtImdd0yeJl94d39BFQqxUK3CQj2oKggXVo5X&#10;vDCrwMDjQAReD/j985XsP7uuC/mQquI1/avw0IHbTqH1yqNqVQLTrcKMLt1ga9VBpaTjptIG2Ebr&#10;1z5mfFBNBBW2OvMyPttYiMt3nbha4kK9+bkYFXu23FRZhXnFT3POXwhPYjLs4yfBm5UDoy8tijxc&#10;bKZrw2a1k560dDimzAhd2HcGJeDg+XtYJB4kcfyagYt3nPj1zKygwtzbdgQbX4ISyK995JggaQJR&#10;Xljjxfkosfvwet947Dl+C2syryBdHBA6In23iCEOKMzsNxBG525wrdsAo0MXuDZtFrfhgPZX9klT&#10;4ck5FLLA8sJe7xOHn4xORcyxW+gpVdk96jiicq6h09oCvDM7O6gw58IlatWNjl1ge+9D2N7/SC2/&#10;0aYjbB9K3yY9QMWCiPLCVh4oRlvpXsbEnkHb1QX4dH0h5kpXU39RLpbLtcDC+NbujAMwxfrbFy6G&#10;M2ojnDuj4c7MgiMyCubM2U+XrCrQwuQhzmUrYJ8wWbsaepAO8fEcM2bL8cInCgjE8xfGjI1bwMYq&#10;lILt4yf6z0WH5nD5OCoUEIjqFVZNhAtThAurDOHCFF+BwmhkQxja8mvWb4X7nr8w6SBpdF0bNsEx&#10;cw7ce/bBHDISdkkzOnWBNzsHruhY2GXg7VyxSsdorvUbqllY2VtWB89V2PNAX6yyqn7B8LuMlQlG&#10;L06cqnfn5WBm/HmU3n+g0xvXvnRhW/51/Ne0THxDPAlOz4XKHygY/SPXjp2qTsf02XBv3wmPqNor&#10;HTunReyjxsG9azccHIYvWabHrs1bdWqP3iCHfu74RL3GT8a1aQt8RWe0/3bHJ4gn0rCKgsnLNl92&#10;WH2svxBf69/GZ6DX5kIcPHcPcxIu4LrNjR8NT0amOH3Nl+WrD/adgQlBzwjSWF1xierW94/C3/0A&#10;tnpyzHNNE9e2jqTx5Xg/3SVOBooLpb/M/17ZdcsNLnOx9FqDJuUCWQgtmAj1q6kHdY7TU/oAq7Ou&#10;IOXMHXGvrmC2jOQXp1/G7oJb6kxSg9QkpxPaiTsW+JxAwbzJqbBPnQnX2vVwzo6Ac806uGP3wj5o&#10;CFxybLLmY/bAExcPz4FMeA/lwxW5HubAIXBMnCL51sElWiyvqGcgpGDf7BuH5NN3MG3/efzlgAR8&#10;q188dhXcxIrMq1iQWowlItjewttoulR8fU8pXN5S7DxyA13WHa9UMK1hq/atX2qr7EVUk5ZGeS+1&#10;aqVTS8wjaUbHzlUSLlgwaVP1F+bhbfGy6eLPkHa16+hNGdRckfPL6Bx5TMYXDrQXh3lBykWdGdx3&#10;4jbGxhahiQhZJyIX783LVY1XFMx7MBPu6N3wJKeIVhLgYXsSh9lo00E0EwXXlm3annyFJ3RQ5GJb&#10;at5Kp7/YLvkc79ECeHNDDx8qotJPkfiaCPrt/gn4/tBk/M3gRLwhxz+XtkYtfm9IkoLH/vvL8gU8&#10;J0hjDRr72wLPA/GBtJOKaaEgz9ARXqCWn4LKjUcNIFAwUwYEjolTdSDnO3oUXtEOPy3X6ki4RYv2&#10;wcPgGDMBvsxseFPT1FpyQlln4Sq8dFXw0gR72QgLVh2EBXsBCAtWHYQFewEIC1YdhAV7AQgLVh0E&#10;CuacMQv28ZP95wKj3yD/78DPy9OeAF9Sfu3jJgWlO+cv8q+xdOiiS8RkNZSv4BIvTTAZyjuXLoMj&#10;YgGc8xbKS02Ac/FSGD16y9B+iq7fcEBJVo/Zu78eOxct0XP78FFwrotSQcyhI/2CyZCGyy1G1890&#10;pVgX4rmCLJWno++XqbGXjRcoWBxy6lVvyFETKPmfOr/8agr11rgM9N16EtEFN/FGP0kLQToJRoBQ&#10;v6+nDZ2jXsfcBbB1+oN/LqOskXNN1Dq2NWruz2N9utb1wDSizvvlhicovQyVC1U2LTA3+RJyL36p&#10;s1C+0gc4dcOOEdFFKhgZUCHzBgoljdh3vFDn/UqLL6ux4IjYvXEzTM4h7ouD98BBmGLRSi9chCkv&#10;64nZA7P/IJ1i9uQe0gVgd8xe2D5oCFv9xsoi4yyXh3ORkeufECykUP89PVOn1b7RN07nCo9cLkGe&#10;IP9SCc7ctCPtzD20XHEYh4tt+KeRqfh63+D8QUI1agb79FkoPXceXhGOQ36HvKTxcTs4V63ViR1D&#10;rJ9z2Uo5Pgi7WEpOiNoHDYXZ7TO97klMgn3sBNjafQKbWD7SkLgu7Cs4BofVbTxLqO8OTMDpGyZ+&#10;F5GDf5+Qjn8enYpbhgdJp++okO1WHcWo3WeQV1yC4aK1XpsKK0zcBAjFAjll9r7UMic0OXVG8Bon&#10;Pes28HOjeA8ncvjbsIn/Hs1XNjUnGir/3GjCmZfP42ROVYTiC46NOQPTXYpp8eexMPUSIpIvYmbC&#10;BSw/cBlxJ27D5b0Ph1wvcXixLvtqhSnt4M/PszsGJms6YIk/6Ljibxm0DVI461rAiz8NwULJi3HO&#10;PSr3GviXK5/bioNXFORtbcq7LsJdQvzJ2zrD++DBQzx8+AipRXflU7UEChbKaNwCrr37xQNoC/ee&#10;vTD79Idrxy5dZvHl5cObkyvtbDmccm5Kp+tatQae+EQlVLhj9+nn5iVrMcR0dWV4QqiEk1+IQbiP&#10;rAv3tPbfm5uj2tkggiYV3VHDQRpvibNUhaKwZMi93i9wbj64TTmXLIfRrac2bjIjyRF2SzvhdDXZ&#10;Hy7SgCdNg0lL90lXuLZshycjU7mAroQkOKRNOsQLKZ+PfwYqCBWPfxyZgowzdzFa2gyF7Bp1HAvS&#10;LmNJxmXMF2E4hU3S6NV7LtXS4rRLuGZzq4ZDCkWUTT/rL9uJNYVtTVXz07LSCKYFTmPzuEVozkYo&#10;BAslZpoUwX8Zm46/G5yISGkrJI7Ml/ZEjkc3CphyEVvzb2BWwnkM3nEKn0rakSu2Cn1XsKbI5jb7&#10;D4bRuasKZfAFm7RQmqH2OWROiFB6LgLoCqD8Gh2lT6PAH8mnRwHJqqhC2yoXigsKO4/exE/HpGHq&#10;/nO6QhJ97CamxZ3TJaJoubZIPjUaCV7fK78xkj5052m8K58o5/C5SFFRKENe3ne6CM6162C0ai9O&#10;61LtjO+fPKXrXq5tO6RNLYNzynR/exPHtVRMv0v6MeOzPmLGO8Fo/4k4xvO0Yp5LKKL9mqNYnlGM&#10;N4cloeimqeb7Z2PSlejZYGEemi49jI5rCuQTTdUOOefCl3hzaBJ2Hr6un6T1nCBNNWzm7/1btVPh&#10;bF0+hSn9kEcMAZnxtr4D4Tt1CuawUUp4d0g/5b16Ve/xFp31f64iiO/K1SoJRDxhKLiwwLb1bV0O&#10;SsBPR6fhW+I5vCHHTONCw1vj0lWzTGeer5flDSkUTbIMJ7TN8KUsBPY7zwA/Q6P3AP95BQFCIVio&#10;GsNjoUrk5X3nzsExbaaunpBsp2OsyChpY6KZ2XNh5yLd8tV+H1E0S6KXkvIqvGxV8cKFYu36TpyE&#10;e8s22Np3hnPqDJjde6n/ZvQbqH1XaeEJOKfPhtmlG1zS5uj3eTIOVFkzFfFShLL16KXOKJ1WW9OP&#10;/W6OCGhr20mvcTRsaybp7Ifkl4Q1/WT/bIX6EyAsVNURFqrGERaq6ggLVeMIC1V1hIWqcYSFqjrC&#10;QtU4wkJVHWGhahxhoaqOsFA1jrBQVcerLhRnhCyEOn8aKt5XMW/F62V48UJ91FT569YMLZdC9bdn&#10;38cvFQrM++4Hj3dc4Hnz1hqZwG0FmMYpN8esiCcW5V64UO4d0RoOzVV2+8w5/tim1WvhWr5S16YY&#10;B+VJToN7Z7QGu7ijYzRSmZXgXLUGzmkz4d60VecJ3fv2qwDuDZvgitqoC92+nFzdsMS9O7ZcsBcu&#10;FIORSdmhZhxzF+peLA5doR8K+/DRMEeN1ehaBnrZh42CY8YsXaTjHLxj0RKdQ1dtfNgIRvfeSgly&#10;cIWE+YeN9kfsjpsIc5if7vNShPpTICzUnxZxSuTSygowCl8FkETmV1RNEMl0vS5O1+G+PTABb45I&#10;wY9HpeKN8sCfwDW56qISZfGYC47WujfP6wScBx5b+fhr5eM6eahrFpj2NDA/1xZDXbNgPYecFr5L&#10;VZ4bgOopq2wB1X/sVwJZTK8LZsRfgMNTijsOL+4/eAjv/QcafsZ90BgV+beDEoPylSPw+U9FJcr6&#10;oKGGfN53OJTlxKVvX2Eh7peUwMHdf9p2hNlnQFlFSaVyhYwLtJKX9+puTSQM0UUgl43cALnfvXM3&#10;DK6isSxGZjaWa1QKz6kgUsDe/wjm58NgkDnFdK6ykU9gKY9pBMtt2RqepGS4Vq31l0USEu8NvM+S&#10;qQKeW1nk6/xkTDp+MCy5vKIXphUr52dL/g2cvG6KsnxKhyktfQC39wGufumC03sfJU4fCq4a6LHx&#10;BL7WK07jDXtuOolfTDrgZ5fo80KX+xiVKKtBE3i27dCYXq6tumP3qJtSeqpI114dEyfDm5CoNDZG&#10;rdHNobvD0G3HpKnwHsxSqhp5RXRPuOhsjhgNnzxLF6cXL5Nrh9S98eUegnPmbJQeLVBKGxXmy85W&#10;N8mTlqGKMD8fDu+Ro7B16ur347r1hFeukUfhSREXaut2eOXZjBemW8Vd1QySIWtKWWw9LZYf0UjV&#10;5NNfiJIu4a3xaRr3+JtZWag3/xAaLMpD3MkvdDOZyfvOYe/x20g9cwf9tpzA/JRLaLQkHz8cmow/&#10;rDuGE9cMnLhuaDDop+uPY3rceW2BT29tlShLWgqDQM2u3bVlkWljdJHjdRuUKW2Kq0Y3y5TK0v3p&#10;pIUwJJGsaqNXP81DJ5nKo8LJwiZVnMGk9FeNTz+Dc+UaJa44IxbogjzDg3V7GClfXTZRkNm7n+Z3&#10;b9muzANtfXxPabUkwqivKorih2H26A3Xtp3q9zrnzPXTA2uyZbES/0r6o6lSsQfO3kVk1hWlKZGy&#10;RJbPyszLmCy/OwtuYfvhG0oZJLPu7G07zn/hQA+5t1NkAYrvOmFz+3DD5kZE0kVE5VyVYxdGRRfh&#10;5+PSn19ZBE0SF/cJi3j2FOH/aLDfIXOvYTN/OS+yLMHzKUsq8PtDkjA1/rz2Sw8fPsTDR4+U0TQm&#10;5owqjtsyLcm4gvmpxZgtSlh24Ioyc0mDJD3ryj0n7KIkUo4rgqQ73vO/0zPxdZrFUO9QmbKkn/Hu&#10;j/N/zWRt8CslpLWQJmlr2lL7KGPQUD9riv0F+ywxPUZ/OSetiwpmvyItzeA2elQC06Qv4jDXoMlr&#10;3d4f30Bujlw3e8mwl2wQ8nqkZRksq/GLUd6zlSUKIm/7txHZyLxwT4m0WrGCM7fs+HDhIfxQ+q+m&#10;y/LV3JGnOn7vGYwT5U2RFjY2pkidjoikS8qza7XiCEbtLlJl8zkOz31cvufCbcMDr/Rxdx0+9N1y&#10;Ct8Mon0GIrSyyHH1JibBsTpSKlYqWxwK0qYdnAegt/dxO/9eExyVkq6Wf0TnCHzZuUoddYs5cixc&#10;4ueIy+iV9LbSU6fhiJgPb2Y2TDGD5Jl7OKzv2AW+rBzYZdTqjoyCU55njhyrDo5X+iPvoTw/wbGG&#10;FVYlZf3fzCxM2n8WN0rc6iTkiTPRfUMh/oIkRrn+12IW+209iTnSehZlXMbqrKtK0B++q0jSLmKF&#10;tJYI6a/WSvrS9GLsK7wtrau0rHU+EqfEEEejENkXvlSl9dx04rmVxRbAfczcnA+RfsccMkI5UNyb&#10;kxxeQ/oY//lKuJasUA48tyRzTJqmrZIBAZz0MTp8otMK7Lu4bYXt47YaOEBmKacQ+FyaWbv0d9w9&#10;lf0cnRWjRy+dlnDMjNDWbZ80RfsmNc01pLAqKYubwfXfdgqJp27jN+LB/cPIFEwU56HF8sPiGabJ&#10;eSp+NeUgFosJpEdIUjSVQ3r7LDGFpOVuO3wdE/acxVtj08WJOKgKJR33tunVnezIbJ0nec5Jv0Yn&#10;prLdXCpVlrjJ7OzJuDNpomiarC/bAu+zjq2Ztqch8H6Crri1iUooWO9iobL0aqJyZYkL/Q3Bj2Vg&#10;+y1pQb8Wb2+mmDOaNjoS3EeaSjn3hRNb8q5hiigv9tgtHLpYghXSuj7ffkoDKhiLsDT9krYa7vXK&#10;++h4FIonuFb6uC7iFdJMjhazWVeZ8cX4mXwA3/s8ST+UoHdSVGIG5cuna27nPnrcvlVMFd13borN&#10;X5o1zkTyHo+YPobSePbshTc3T/sgBht69sXBk5peTk1WVz0+QcMBuBUsXez7t2/DwZYrfRPNqich&#10;SVrUivKxl11aH8dRDB1wbdkKx+yIx+OygIqvDkIri0qS1jJQK7wIdeflorG43Fvzr2OFVOYaqeS9&#10;x2/pPkdLxKyxxYwTkKG/TBTl30WnGIni3q9kvMWBy1ifc03J7oyE4f2zxXtkS9xx5IY+g+ELdO3f&#10;lo/i/QWHVKmDpfw3rfFcVZQVL33W1BkwWrbVmVFOAZtSady/hZxyT3SM7oTtGD8J9wtPaL/i2RUN&#10;1/qNcInJ0vsWLNIZV91J5NhxNZfctcfFKWdx+UtPF8GQNPJquS+TKQ4Lp49tMrDW9xHHhTv/eLKy&#10;4Y5LeEyyf2HKCgDN0Q+GJuE/Jmb4TZOA8VRsCSThj46hki5pa+u35SR6SX/DMRPJ+WxpDcQBGSZ9&#10;Vx+5xvvZ0qhMfgTDdp1Gn80nZNzlb0XflPJ+Oycbfy8ep1XWk+9UiRkk6L1ZYUmEjKU0QoEVxut0&#10;6ekh0sOjmbTSrDCoFm3UedBN4vkcepB0zxvJc+k58lj6KfLv9XqLVjDadwrql4zuPXU8RYXZAhc+&#10;agDP7rP+7BBCWfLLSmILKBVPzCstisF35fNvVATv4y9NkgxUuTuoSTef6Zom91a4p/yYv3wOwXPC&#10;OmeeQLAvtBDq+h+BV0NZghI5Vpf6xEmdPnJv3qZRkbY27XWrKqZxmoeuOHdU5dZXvM5+zCP9GENA&#10;6Zz4Cgo0zSUmjv0Zt6HzyAegW8jF7oNjyTJ18emm6/xiDSvkaXhllMVjs0Nn+I4fh2PsRA0BoiPB&#10;6R32PRwLecUZ4DQRW5GHcYacwxsyHK7dsShluKootPRYoYbAOqfNgu9AJkxxTLzJKXDyv3bIGMuz&#10;dz/cMbE67aTmNKysp6FyZanp4X8JsEwQjxVlZsm6xvuttMD0wGMrr/WcwOvW+UtUFPHqKOsrgLCy&#10;ahHCyqpFCCurFiGsrFqEsLJqEcLKqkUIK6sWIaysWoSwsmoRwsqqRQgrqxYhrKxahLCyahHCyqpF&#10;CCurFiGsrFqEsLJqEcLKqkUIK6sWIaysWoRXR1k8JhnTImfyPBBMs9J5P4+fRtasKpiXz7GOK14j&#10;GPMVSBoNvM5zppOQaqVZ1yvg1VDWO+/CMWee7t/MUFHd3+WjJroDCLnopDxzVxHdJJ7nLdv6/+kP&#10;dwFp1U6Dv8noZUCD0ae/bvnP2F+z7wD/3umNmpcFiQ/Vfwqkkf8su0Vr3aqc8VvO8ZNhtOsEc7A8&#10;q4vcU1b5DhJGV66Bvd9gfZaSTxcvK9uquaUyh7kjiS87R8NWNVC9LPyonFH8qilL/yUwY3yl8hkX&#10;RRKma32UxmQx0oPxvy7G/U6aqruKu+YvgksqjixdT3SsKts5dwG8icmqBE9MLJwTpsDFWK01kfBm&#10;8B+4DIbvaIH+32/y40n6JFOXxE8G4JHZ645cr4EN3NSHle3ZvtP/P1AY6f9xW7ijNsIhCnbNnQ/7&#10;0BFwLV6q787gBpJTPfEJ+q9WdZf0JmUc/VdKWRbqNxQBm/tjqGhaSG/mNgkMIiCs+F+aHp4zVJVf&#10;LwMR+M93ec48fBaDDWi6mGb98lkWC5ew8jK4gfcQfL4V6MB7+MutE1jxzMvACN7H8pmfz7XK5Xtr&#10;OWXP4HsEyBh2MGoRHivrtdf+H/TEqGDr9Rb3AAAAAElFTkSuQmCCUEsDBAoAAAAAAAAAIQB5Wjyj&#10;SRIAAEkSAAAUAAAAZHJzL21lZGlhL2ltYWdlMy5wbmeJUE5HDQoaCgAAAA1JSERSAAAA8wAAAGQI&#10;BgAAAFOVBsQAABIQSURBVHgB7NMDjB5dAEbh+5u1bZtRbdsOawS1bdu2bQe1bSuojelJsrZ3537v&#10;JM+EM5fHuPYpuTINJuAWvuELrmIEksJ4FBFebtQU7+EE4xWqwYgo5rirPZww+I7mMCKewJKQFbSI&#10;JSEraBFLQlbQIpaErKBFbAlZQYtYErKCFrEkZAUtYknIClrEkpAVtIglIStoETtCVtAiCllBW0IU&#10;soK2hChkBW0JUcgK2hKikBW0JUQhK2hbiEJW0GIHhRz2oGvBiMRZLg75HcajFFIiFcpjOj7CiWJf&#10;FLTEaS4N+ShSwgQjM84paPEoLgx5C/6ECUUCHFfQ4imsCllBS4oUSdOiDP6G8SRR/cNYCFlBs+/Z&#10;sAiVYFwgL/ahKEwU6wYHGRWzq0JW0F4xj4ODAzAuUBHf0UAxRx0Xh6ygvUL+A8+8OMgM48EUs/tC&#10;VtBeMdeCg2r4hCEwCCgXpmIjhiM9JqE4jB+VMA/r0BsJYLxUwSQkRT+sxwIUhQmgNGZhE8YgM4yX&#10;rJiEfDBefkdrLMNGDEYymFCUw2KsRRf0QMCYf0MLLMUqtMMfijkuhTznTmaMw0HsxwikggmWRUF7&#10;xbwZd/AL1uABfoXxowA+4B024zRewEEbGC9j4OAoNuA9LuJ/GAyCg1s4h214jY8BYu0DB6ewAi/w&#10;DoVhUAYO6vgJ+QC+YQtW4iMeICFMMFrCwSNswD18CBDzr9iMb9iBXfiOTfhFMceNkBvhI5yf7J0F&#10;cNvYFoZdCu6GNmVmZsq+MnObZaY0r8wMy8zMzMzMzLtlZmZGh/POm/k988+ZXNuq6rqWNTPftPfo&#10;SpZkfdblKA4JA5wuNESuKOTjLeYRhuBB1g1h30GmBhS7XcmcgfSNlOc/iM1QMt9JeXogNhPp2hDn&#10;WZIlXdgmfGuQeRifC8hELBtpTZywDz8qiYjFQFaWORvpc2nf/yLWP+plhsgjwijyZUKhFpnIE4Y6&#10;WWjIPA0PZX3BV3/eg6KkByTiTfSy+g5bKYEehYRnqnyrhK9ZZlWEjUHsQaQnI91EHecS4VaDzJoz&#10;hLrqx0XTG9uzAtSZfxLWqjzxuCf3R7XMELmTUHA6iBytQkPmZcICIYV4TsgVUql+WizMDSDzV0KR&#10;cJCB4AtNMgOW+VGkY5FWGGXuI/yMcy8mTDJfje1dAsi8A9dwkEGeF6NWZohcRlh+movsaKEhckeh&#10;2A/j8J3VDFLmb4VdSGuGWpD5IaTjLMicIRSivtwNRfUWAWS+MkiZdwv/Gq6rc7TLPCRCRHa00Ggp&#10;zhP6QQ5mtTCfGpe8aIjyEK2VzM8IeaYGJwsyj0O6dQmt5CMMMt+FNBfxzwogcydsHxlA5j99DYRu&#10;1xTYE9OwnPD/B+nRCBLZcUJD5AS0In9k+L7m4oFuifSbELUT1a1fIZlZjreEGMQSkO8iCzJXQRfZ&#10;x1TUrokGsE8NMt+k0onCC4jdgpimjLABolamH4CF6hxHIn0DCV0Z55IRVTJD5NHCMMj8YXhFdoVG&#10;n2mxcIHhO6uF7Q8jXUPYgjrxUhQ9d7DMYCby7ET99YCwV2hvQWbf+RUI24XfBC+kq2WQuRqdzxrh&#10;CBreigLUa3vgh8MLiY8Lm0romnoJsXU4n+MovVSJKpkhcrGQDZmfCa/IrtAoWk/yVy+FpFdQOg0t&#10;zfcLw4U+eMCvVPu1wJv9XmGMGriRgc9N4n0Q66ZiDYRZOE62kEjbqmGfuhRLF6bg/EYI8djvEmw3&#10;UV+4Hn3kQ4R6hnPsjgE1d+G+JERPMZtEBs9C5mvCKbIrtHXwZu6hvt8buG7rEvkEFJnYKZSVhyNR&#10;2B05IrtCY0RWARq5JmFARyHVuR2AS0CRFdfg7Xx+5IjsCo2GnysxZHKjsEi4nhqoHIBL0CKDPUJF&#10;CD399BHZFdrFhRNGkRW/CwkQetZpIrIrtIuLBZGZ71noCBaZhe4fiUKj1bczunl60AynaOIyYSEY&#10;6iffNZiIMQnpdrTfzdRi/7nwqJ9qyJm031s2z/0BOlZD28VskfJcltW+0BEjMnNc6BlGobtblDhG&#10;uNM35Y/wCncIZU6yMOWETBCqYZAd6TMSLC9IQP3mBnIoXyr1d/M47a8pZvphSKE8C21e84d0rFa2&#10;ZBYZKwtHIah9oe2LHK1C7xLOsCDz/Uriwyp9p325jA/wjyGSmR/sWiGQ+XkhH6PTShlkHoEfxBVC&#10;pUiT+S6S07bQtkR2hZ5hQeZDeAAK8UbzCGcLBYgfwQNbQagFYpAviWJJ6u3bFg95Qxr+GOOb+AD+&#10;5OOBcsjTVY+sUufggSTd1KCRKuqt2FlIp+0xdG51A8hcG+ehVyqpxudhkDmd8sSp6+uABRbSTDLj&#10;jd8ZnOVnoEsXITkImWvQ+ZRGrCzFarDMq2zKrIW+4IRFdoX+xYLMx/AA5OPh8IDhwiQQpx8W/fBT&#10;/fE8zJoqJlYI7bEfx/XxrhB2qm3v4GHVb597hSJK34c8CymmBRsl7Ffb/oSc+noW0P8L1USNjbTN&#10;ILP8ixi2eyDxVorPK0HmBOxbQNsKhMeEMpTnI9p+QFgXQOZfaHtXxAZS7CuWOd+2zEpoP/gX2RV6&#10;pwWZX6Yv9JjwqFrPCwQlcy2aR7wDa3vlIb0PDUWbaZ8ciNFE6MeS+fYDb+tz0HlAfeFzVf/fCvH7&#10;Umy3sIjSP+nrAbkq3ceGzOWEDaZjk8xPUGw5JpboH8zbzffBKPNo2n4bYo9R7JpQyKyFdr7MJHQY&#10;ZE7Gr3KxYr7Q3aLM51F6PPJMET4EDf3Umb+jeC88/B9TrKo6h2Eovr9GsUv81JmvpPPohNgqyhev&#10;ruchFEdHUuxlGzL3ofTPQhyuU8v8GM7xPVQJGlOeL5FnB72xm6KKsyyAzBWEQvpu+Tpy8RyoYrYr&#10;tCWR5TqShfMFLXTIi9lK6kHCJ0KhKl6eZ0HmBrR/HqYHTlPFd5PMXsSOCjcCrvsOMEg6meu5JplB&#10;Ot5QT0I2LtKnGBrAkrhYbEPmiZQeG6ABrLlwHRraXlf3K5XSf1tpAKMf7SKhJ+V/z34DWGA+E2Ii&#10;QWgbIv+Fax19EoWeYaFbKgXEU+MOF/W2BCszYhf5VuwkioS5fmSOp5iJTIOkk4KUuYVwgOI7hJwg&#10;ZC5LsaU2ZJ5L6Uv9yDxBFZ+3qvtVndJfWJR5OOXhasYFtrqmLPBxhAhtQ2SghA5l1xRkPkfXS4nd&#10;6kF/LwiZE5C3Iuqo9wmHSeiqft7MRxHzokjaHfTGv+k2ZX6bYoMQ+zEImStT7A8bMo+g9HSDzDF0&#10;H3aiFVvfr3hq+FtqUeYUXVfH9xNvHjQS3UJ7rYpsQ2hbg0bQ5eKlt8BkFL+m0ANzVCin3tb3oN75&#10;E8tMy/bwmlrPUaytkMxvfciaznVfiNcJb+P55rqwUeZ3KTYVD/dPqjW3mbDdj8xfYongRyj2sA2Z&#10;W1J6LUbZXc8yqyL0OtRzr9A/fuqtOhpVkF2BZAafKJlf0Xn0BIvoFBrjs22IbBA6dMM58TBA3BKZ&#10;I/BfvNCwzLWFg1Tf3kvblwllcaxNJRSha1DLrWaNUMaCzJCEJcCC+mYaqGNp8oTGNrumvkGa0cXs&#10;v/3kWY48lxnzBJb5UpW3v1HmKBbapsg2hIbINlfofEPYDgmPYVmcy/l7hRC7kecvNOpsBFnI00h4&#10;h+qn24Un1MCNLsISbD9ECx5UwRzp7VSvfY76gZ+mz/PFsih2Pq2X/RZKHQXCq/gxuFXYh9h3wn20&#10;73nqWOPwdizCufIfBPjVlw/pDErfi9i9FMugtcXeQNfZQZzP58jzOd2Dj1AcPoxllL5GnvVCMv2I&#10;bcG1fCtcR5/XxCQz7o2XuujKmWV2oNBhEFkLXV7YYldkFxf8+Z9CyPyEeT6zU4UOg8igUDgXQg+x&#10;KbKLK/ILqkW/o1lmxwltX+T8rBkV98Y1+cfGdR4U0iH0/BMU2cVFD3V93O8USAcKbV/kM5rPPwnX&#10;OQcyTz5RkV1c0OU3mnoazDI7XugwiAx+hMwZIRfZxSWYTBEvdBhEBmsgc1Wnioz+7auBcZUTNOD0&#10;O8WLCJ5P5+YBTYReIVi8oRl9Vtsg8ncW2oXrz9NErtBhEBn8K3hCBbonJlCXy2rhDV6QngnjggK1&#10;hVweT2wDXm30W1z3WpzHMJVP9yt3ovQDnNcmcbj3xfg33cJiCheGXmbnCB0WkcHDIRQ5Ts1Y0sw8&#10;jWRuSnm+s/l5pdVIMc1jfmTuT+kXKJ9dbsYxd6EEwtsW4zwW6/xgROhldobQ4RQ5T2gSQpl5COYS&#10;jBu+V42pbhdmmZluaMSpYPPzxtHnbRJmC7eqmVSZJckMhkCgMylml7MxWqym3kYj6w6qN/lVwsVC&#10;mZDL7AChwy3y0FC+lUlarxIkmx7gR2gG0SjM1lko/AgJ4qgY/CG4DHOaf8EEhamo516H9G/CWIPM&#10;E4QfMMrsThKmAh3/VjWqaQaGS84X3icRTayhz2uGmH7rfmiQuRmdxwTEbkX6DUxhfBvn8ibk7IL5&#10;2QuEl4SqapXO2bjmhbi/2Sg9JOK4+fj8fKR74gflQ0rzn9l9XvgL9/lOXWTHdb4l/CP8hCGwySyz&#10;04R2rMiQub2eEURUESaBTNQvP0NezY/Y3opihwxji3XsQpbZwA84fq0SJh0k09BQzR3Io6moViLx&#10;KLEmgSssjMX+0c+1rxXyVOx3+rxliGke51lTiqsN49IH688Ca4Rk9Vc4NauENNyIiBT6QsHLEoND&#10;wgBHigzU5Il3AnxPHdRKGe3UpICzlczHUN9+Uy3fO1tNQnhLy4w32Hi1zE43g8y3UexTzPjaQrGW&#10;yMe0pu1/IWbGuswfQrQjFPsM17SfYpWELHWsTjThpBClkUxaq+0YTUzRMpeie+bF/X+f8kxRwzl3&#10;IPYBl8Jw0RErdB3hXuFH4TvhdqGyY0UGagbNawG+owTIVBsytBKe4volYnqJnQYU+0i/GSGBlrk2&#10;YiModp1B5hVI59Gb52rKd72hO6cY/BICmdMQ+7yEa3pDzW5KwXXVE9og9gPlaW6sMyuZ1f1/iVZK&#10;WQhuFKZRnnHIE08/PFtx8AgS2gZOEBkyD9CrVgQgi+cAAy2zfshZwA8Nq42YGsD6UuxBg8w5SK/l&#10;RfAp3/OGvtxisCwEMqeYrgn5WeYywk0kq6aVBZkH60X7NDw/W9Wzl/riCESE0K7IAEUuXg7XQ3QS&#10;FoK71NtsKR6eN0Ms87kUu98g8xGaaukBXSnfU4gx8dSgdFi1BNel637pFMg8mtLforT01wnKzD/O&#10;9xgcu4fXVaP4KsQKEIgQoV2RWejFJTRGJag+2OnCtZS+CvnuDJHM7bmhBowzyPwrxVro81It5sxn&#10;XJdErJxeWSTUMvNyRjTi64sSZN5LK7+UNshcjds16P4fBA8hn76++rRAxULcoEgS2hVZF7XBTiFX&#10;pVOEbNUy+obKd+VJlPmw8Bc9YAVCLYPMF1DsiJoZtJ/qr5rWqtV3j3BMNeDVPQUyP0Dpf3h5YdBO&#10;F4Nx/0cZWrM/Vb0Heyl9HrrxdlBssWp9H44b5EyhHSoyC30ZzXNlFghNaIDCz2r7StUNZFtmCLle&#10;rew5hY/F+4EbILz6UQr4h+n6GtoA1tG+oZa5Mvd5A77+S/Ui9uBGg8wVDUsP3U9/Jqgtr/pJ9/ke&#10;7md2otBJmI/sOJEZ9HcOQ/dJFlpWPYoywkA8RAOxTyboJCRT2rd/AsU6+vlLkB2R7iMkoSg/Rg3o&#10;SND7ETXwQE/EdSRaGA89AMXxEVjEr7SWnj7Xt/62vs7OFCvn569RtqFYMtXhL8IAlAyhKuXh62+H&#10;72eUUBdkghpqqGpPuqbGhnaDwfjMLB4+igwRJ/QvQiXhf+3TAUbsURjG4ePCBQihCqYAKIEQBQME&#10;CMisIWYPUUIBraHtDBDMIkKJNOqFCIo/DjNfD54X+Bw4v/aD3ZhVDxm+6/1Az6Cf4zZOYiM2Yxz3&#10;8SpkxNw/6FW0iLNoqwsxC3oRk2hfoB0/bMVoqMODm53cjzr41zKCFvJwYp7Fx1Djvct5p7+61jKC&#10;FnItYha0kAcQ8ySmQx3tX1/kftrB/5YRtJALoGUELWTEvExBCxkxC1rIiLlA0EJGzAWCFjJiLhC0&#10;kBFzgaCFjJgLBC1kxFwgaCEj5gJBCxkxFwhayIi5QNBCRswFghYyYi4RtJAR8wo4j5dfQn6K02gg&#10;5uW3HXcxj/d4i8e4ivVo8Jd8AlFPt3Iz5qY3AAAAAElFTkSuQmCCUEsDBAoAAAAAAAAAIQDjOQuh&#10;SxwAAEscAAAVAAAAZHJzL21lZGlhL2ltYWdlMi5qcGVn/9j/4AAQSkZJRgABAQEA3ADcAAD/2wBD&#10;AAIBAQEBAQIBAQECAgICAgQDAgICAgUEBAMEBgUGBgYFBgYGBwkIBgcJBwYGCAsICQoKCgoKBggL&#10;DAsKDAkKCgr/2wBDAQICAgICAgUDAwUKBwYHCgoKCgoKCgoKCgoKCgoKCgoKCgoKCgoKCgoKCgoK&#10;CgoKCgoKCgoKCgoKCgoKCgoKCgr/wAARCABOAIk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bvOOlG+gB1FRmfGQaw/GfxN8B/DvTW1jx&#10;54x0zR7VFJa41K+SFcDryxFVTp1KsuWCbfZK5nVrUaMOepJRXduy+9nQEnsKaWIGdtfMXxJ/4K5f&#10;sU/DxjBbfEObxBN/zx8PWL3A/wC+ztT/AMerxLxr/wAF6vBdtcNF8PvgRql5GPuzatqUdvn/AIDG&#10;JP519Ng+C+KMwV6OFlbu1yr8bHxeYeJHBOVy5a+NhftF8z/8lufeni9PFR8P3P8AwhBsP7U8v/Q2&#10;1RXMAb1fy8NjHpXy/wDG39mn/gql8XbpW8Jf8FDPCvw7tFUj7D4P+FiTGX3ea+uZ3yPVPLHtXzXr&#10;3/BeD42XJx4a+C/huzGT815eTz/yKVzVz/wXD/a8nfFp4W8Dxr2X+y7pj/6U19DhfDXjGjqqUF/i&#10;cH/mfK4rxq4AvyqrOX+GEl/kdj8Rv+CPf/BWTx0zST/8Fn/Ekm7/AJZx6XPZr+VvOMV4344/4IQ/&#10;8FmLSBrvwT/wVOuNWuO0GpeLtas1P/Ak83H5V2Vr/wAFyP2tbZgbzwr4GmXrt/sy5Un/AMma6Xw/&#10;/wAF4/jNbnHiT4MeG7z3s76eH+Zevbjwz4gYWPu06Tt0tT/4B58fFLw6xUveqVY36uM/+CfH3iv9&#10;gT/g5h+Bt1Jd+HfiV468QQw8i58N/FJLxG+kVxKkh/FK5u8/bk/4OSf2Y/L1rx1F8S/7PsWD3C+I&#10;vh7DfW0ir1DyfZy231Kup9xX6QeEP+C9vgm5uFi8e/AvULWM8NNperRz4/4C6p/OvZvh5/wV8/Yj&#10;8ey/ZdQ8a3vh+ZsHZr2mPGv/AH8Ten5muXE/6y4WP+3ZVCa7xj/8i2e5geKODMc/9kzNwfaTa/8A&#10;Skj80/gx/wAHbHxi0iYWP7RP7K3h/Ugg2zXPhHUZ7GQN3zFcGYZ/4GK+8P2Vv+Dg7/gm3+0rp9vb&#10;6n8WW+H+tyACbQ/HkIs9jHj5bhS1u4J6fOD6qK9q8Q/Bz/gnd+2xZf2r4g+HHwx+IHmRki8bT7O6&#10;uAv/AF0A8xfzHNfNv7Qn/BtN/wAE0fjWZNQ8EeGPEHw61Bl+WfwjrBMG71aC6EqY/wB3YfcV81iK&#10;3CmK9yvh6mHn3i7pfJ6n2WHebKCnQrwrR+X5o+/tG1/Q/EWmW+uaBq1vfWd1Estrd2cyyRTRkZDK&#10;ykhgRyCDg1eU9xX5BeFP+CLP/BVz/gnxeQ61/wAE5/287TW9LtbkzN4J8XRyW1nc+qmE+bAd3cr5&#10;R77gea+hvgz/AMFefi58Kr638Af8FUf2TfEHwd1CSbyI/HllavfeF7qQA5LXMRkFqDjI3M6gHlxX&#10;i4jJoK88FVjVj2Wkv/AXq/lc9SjjpX5a8HB/evvR99/hRWT4S8ZeGvG+g2ninwf4gs9U0u+hE1jq&#10;Gn3KzQzxkZDI6EqwPqDWpuPqK8R+67M9Be9sV5LmOBGeWRVVVyzM3ArwX4sf8FCfhP4M1S58H/C7&#10;Sdb+I3iW3bY2i+CdPa88qT+7LMo8uP35JHcV6145+F/hL4jx21p4xt5ruzt5N5sPtUi28zdvNjUh&#10;ZQOysCuecZqxYaP4F+HmkGOw07TNHsYVywhijt4k9+ABXZhJYGElKrBzf8qdl83q/useTmFPM60X&#10;GhUjSX8zXM/ktEvnc+L/ABv4o/4LAftHTGw8CfDnS/hbo8wP7y61CJrraf70mHYHH9xFOe/pw8H/&#10;AART+PHxM1RvEvx4/agjur2THmSJbTX0hGem+Z0x+AIr7D8a/tufAfwc01pZ65LrE6qfl0mISJn0&#10;3khPyJryLxX/AMFD/HWpTNF4E8DWdlD0WS9kaeVvfC7VH05+tfeZdmnE1OCWXYenQj/MopP/AMCn&#10;dn5pmnDXCOIqc+bYqripdnN8t/KMLJHJ+Ff+CE/wC011k8X/ABX8U6lt+9HbeRbof/HGb9a9E0b/&#10;AIJF/sI6BD5uoeA7y+Cj5pNQ1+4x9TtdRXlur/HT9q74kbo7XV/ELRycGHRNNeNfpmJN361iN8Lv&#10;2ivEYLXXgfxfdFuf9Ls7jn/vsV21K3FGI1xeacvkpf5WOWjlnBGD0weUKXnKN/8AM+g7D9jz/gml&#10;4CBSb4e+BYyvDf2lfLMR/wB/Xarg8M/8E19AXy4fCnw0+X+GPTreX+Smvne0/Ze+P1588Xwl1Rc/&#10;89BGn/oTCrsX7If7RD8j4Z3K/wC9dQ//ABdccsDRqa1szk3/AI/82z0aWIVGNsPlMIr/AK9//an0&#10;TYeL/wDgn9phxpum+B7f/rjoES/r5Vb2mfEL9ja7Pl6frPglf+ukdvH/AOhKK+Xf+GO/2itvPw7f&#10;/wADIf8A4qmSfsgftEIMn4cTH2W6hP8A7PXM8myiX/Mc/wDwJf5nVHNszp7ZdG3+B/5H15bWX7L3&#10;iVRDaW3gm93dFWK1kz/OlvP2Zf2ZtaTfefA7wfcbv4v7Atjn8QlfG91+yl+0Jane/wAKr5v+uckT&#10;fyemx/CX9pjw4Q1n4J8V2uw5/wBDSbj/AL9k1n/YdHehmGvr+qZt/bV9MRlq/wDAf84n1ZqX7B37&#10;I2oXK6jD8DtF0+4jbdHeaTG1nNG395ZIGRgfoa6zwf8ACSDwLdwf8I7438RSWMOQdN1LUjeRsCMY&#10;3zhpQAeRh+3pxXyPo3xh/bJ+HiK1x/wlDQx/8s9Y0WSVSPdpE3frXXeF/wDgoP8AELSbgRePPh/b&#10;3cefna0Z7eRffDbgfpxXDiskzqpHSsqq/wAV38k/8z0MHnXD9Gon9XdF/wCCy+9f5H195ak5xVbU&#10;tH0zWbKTTtWsIbq3mUrJBcRh0dSOQQcgg15F4M/br+BHiiSO31LVrjR5pByup2+1Qfd1JUfU4Fer&#10;6J4m0PxHZrqGgaza31vIuUmtbhZFYexUkV81XweMwcrVYOPqv1PrsPj8DjY/upqX5nn3w1/ZQ+E/&#10;wV8Zf8JJ8E9LuPCNncTSSap4b0ObytJvWZWG82hBihcMd++ERsxHzlhxXqO3/aFJ5vFL56+hrnnK&#10;dR3k7nVGMehyGvw/FbWdUn0zQL3S9G09I18vUpI2uriVv4sRfKiAepZiT/CO/m/jT4A/ByKddV/a&#10;E+Ml/ftI2f8AifeII7OBj6KilAo9lxXon7QXxQg+B3wM8X/GS405rpfC/hu91VrVWwZvIgaTZntn&#10;bjNfk/8A8E4/+CZmh/8ABX/4f6h/wUO/4KV+P9c8XXvjbWbpfDfhPSdcuLKx0m0hk8oAeUysvzK6&#10;qiEAIqsxZnbHuZZTthZ4ipU9nTjZXirycnsl8tXqkeRjaVOpWjScOeTu7N+6kvw69j9SvA3wR/Zs&#10;awj1DwR4I8O31uABFeRBLvP/AG0JbJ9812ll4P8AC2loF0/w7YwKPuiG0RcfkK8D/YE/4Jw/CP8A&#10;4J0x+MvDnwN8Ua1P4b8Vala31roesXhuP7KeOIoyRysdzI3yn5hkY5Jzx7R8YPir4O+Cvww174te&#10;P9WjsdF8N6TPqOp3UrhRHDEhduvc4wB3JFcGKqVKuKcKVSU03o3e7v0td2Z2UMPh6NLmlTjHvZIt&#10;aV448F6r4w1L4f6Pr9nNrGj2tvcappsUgMtrFPv8pnXsG8t8eu01uLgLvr8B/wBiz9un9o74Vf8A&#10;BQXQ/wDgph8d5ZtO+Fv7THizUPDUiXU5YWFtBIiWTkHCosTbVVh1RLg49f32imR4xscMDzla6s5y&#10;mtlNaEZS5uZXuuj2kvWL0IwGNp4yEnFWs9vLo/mjP1jxZ4a8PzJDr3iCysnkGY1vLpI9w9RuIq5Y&#10;6lp2p24utPuo5om+7LDIGVvxBxX40/8AByGfgxN+3z+zxY/tHaxf2XgGbS7seLJ9NlkWZLP7QNzK&#10;YwWyOOgJrtv+Dc+88Qn40/HHT/gR4i8Zat+ztb30EfgK+8XLJlroM25Yd4AB8s/OFA48vcAcY7an&#10;D/LkscfzvVXs1p8XLZO+/W1jCOac2YPD8uztvrte7XY/WG/vbPTLOTUL+4SGGJd0k0rhVUepJ4Aq&#10;ppXirw/ru5tE1uzvNv3ja3SSY/75Jr5//wCCvUsqf8EyPjc0TMrL8PdQKsp5H7uvw+/4J2fGX4Kf&#10;Cj9qL9lWb9lr4weJPDfjHWNU+yfHJvEWqvDod3HLIEFugmO12eIyKoAKiQxFSHAIjKeH5ZpltTEx&#10;k04tq1rrSPNq76X22eo8ZmawuKjScd1313ttbU/pR8xSquBVPV/EGh6DZvqOuapb2dvGuZLi7mWO&#10;NfqzYH61YVgYg2f4c1+Onhj4Y+Jf+C83/BSH4vaB8d/iV4g0n4K/A3WW0DTfBei6obZtRuluJ4fN&#10;k2/32tpnZyN4Xy0Uj5sefl2XxxntKlWfJTpq8na73skl1bZ1YrESo8sYRvKTslsu9/uP138PeOvB&#10;vjCBpvCninTdSRThn0+9jnC/Uoxq5daRpF/HuvNLt5vl58yFWz+Yr8c/+CkP/BNXQ/8Agjl8PdL/&#10;AOChf/BOP4leJvC914P12zi8SeGNT1yS8s9StZ5PKwwkPzgs6qyNkFWLLhlBr9ZvgD8V7H48fAzw&#10;j8Z9LtHt7bxV4bstVht5PvRC4gWXYfcbsVpjsBTw+HhicNUcqcm1qrNNW0au+mqdyKNb21R0q0Ep&#10;LXumn2MuDwv+zX8Stf1rwnb+HPDOqapoN0lvrdilpEZ7OR4kmQOuNy7o3VgehDcVj6t+zN8FvCd4&#10;uu+G9b1DwfcSSYSbS9ce3R2642uxX8MYPoa/IP8Abg+Mf7aPwF/4Lv8AxU+Lf7FunXGsah4Z8G6f&#10;q/i3wqshaPV9HhtLUTo0XO8r5gYFRvTBZc4IPWf8FhP+ChfwR/4KC/8ABOv4S/F34Ka81vdxfFyw&#10;h8SeHJrtftuj3P2aYmGZVOdp5Kvja45HcD3KeSZlzYf2dZunUUW3e/K2r2kn+D6nkVMRlrjUcqKU&#10;oPsleztdNa/I/YDRtF+Jvh9YY18WWmu2/mosn9oWv2eYR5+ZhJECrMByAUAb+8vWupzLUfhxF/sO&#10;0AH/AC6x/wDoIq75Y9v++a+PqS5papfkfQU6ajFJN/eY/jrwfoPxB8Gap4D8W6at5petafNY6jay&#10;fdmglQo6ceqsRxX5R/CL4Ff8Fgv+CM+r6/8ACT9lj4LWfx4+C15rMl54YsbrWFi1LS/NA3LjcrJy&#10;BvCq0bMC4CF2r9ddi424pBFGONtd+BzKpg6c6Tipwla8ZXtdbNWs0/NMzxGEjiJKak4yWzW58v8A&#10;/BOXxp/wUQ+Jel+L/iL+338MNI8EyajqFqPBfhHSrqKY2Fmsb+YZWRmYyM5GdzdFGFXv5j/wXE+D&#10;f7Z37V3we8LfsjfsreA57jRPGniCEfEbxJ9rghi0/TYpUIQ+ZIrNuciRgoYlYdv8VfdrRRgFsV41&#10;+07+3v8Asi/sa6npOj/tOfG3SfCNxr0Msukx6kshNykRUSMuxW+6XXOf7wq8LiqzzSNfD0U5J3UU&#10;m0rLSyvfTf1JrUaf1V06k2l1bf8AW5+e/wC0B/wa6/AOL9n3XLb4H/GDx9f+MNO0iSbwvp+taxA1&#10;hLfIuVjMYiUIHOVyCNu/OcA19x/8EwNQ/adP7Gfg/wAL/te/Dq88OeOvDtmNJ1SO8u4p2vo4AFiu&#10;t8TuMvHt3ZOd4fjoasfAT/gp/wDsG/tR/ESL4S/AH9o/Q/E3iKa1luIdKsVm8xooxl3+dAMAe9dr&#10;+0n+1j+z5+yD4Ks/iL+0f8TLHwpol/qi6fa6hqAcpJctG7rGNik5KxuemPlNdWOx2dYymsHi4uU7&#10;3jdPmV90l1T9DHC4XA4aTrUGlHZ2enz8z4j/AOCvH/BOj4r/ALb/AO3t8Bddg+Ek3iD4a6Ta3Vl4&#10;+vVvoYhaW8snJwzhy2PmBQEggY5rY/4JM/s//t0f8E+fi14u/Yn+JnhG+8UfBG3vprv4Z/EBLi2Z&#10;rMORJ9nmjEgkVGBbPyELKGxhXG362/Zy/ba/ZR/a7t7q4/Zw+Ovh3xc1iAby30u9BngGeGeFsOqn&#10;sSMH1rsPi/8AFn4d/An4car8Wfiz4ntdF8O6Hb+fqmq3YPl28e4LubaCcZIHANOrmuYrBxy2rT0S&#10;5VFp3ve6a89beaFTwWFdZ4mEtXq2tn0a9Dzb/gpP8LfHnxs/YM+K3wm+GGgvqniDxD4KvLLR9Pjk&#10;RGuJ3TCoGchRk9yQK/Jvw3/wTc/4Kr/tOfAz4P8A7FnxG/Y88I/Dnwx8N9atp774kXWsWz6rNEsj&#10;livlSO+Qrn5VBDMqZYYzX7N6D+0d8F/EvwHX9pjRvH9nceBW0V9WXxEofyDZIpZpsEbtoAJ6Z4q/&#10;8D/jV8LP2i/hnp3xh+DHi+117w3qyu2n6tZq3lzhXKNjcAeGUjp2pZfnGOyrCypwpr4r3afuytbu&#10;le19GGKwOHxlZTlLW2ytqr3/AD7HR2Fr9h02Gz3M3lRKm6Q5Y4GMn3r8w/j9+w5+3/8AsB/tweMf&#10;27f+CY3grR/Gnh/4kK1z8QPhpqF4IGa7MpkeWIM6hyztJIrKd6NLKNpVq+6f2ov26v2T/wBjK1sb&#10;n9pX446J4V/tQt/ZttfTM09wF+8yxRhnKjoW24B4zmuk+A37Q3wT/ae+H1v8VfgN8R9L8UaBdOUj&#10;1LS7kSKsg6xsPvRuO6sARkcVy4PEY7L6cq/s7056S5k+WXX89nfQ3xFPD4hqmpWlHVWeq6f8OfmF&#10;8X/g1/wWA/4LQ3ugfB/9pr4A6b8B/g5Za7Df+JoW1DztR1ExchFQtvfqdoKIgYhiW2gV+r3gvwho&#10;Pw78F6X4H8Kaelrpui6bDZadaxrhYoYkCIo+iqBXj/7RX/BSn9h79krx/H8L/wBov9obRfC2vTaf&#10;HfRabfrKZGt3Z1ST5EIwWjcdc/LV79mj/goT+xt+2J4j1Dwj+zV8d9I8WahpNot1qVrpyShoIWbY&#10;HO9F43cVvj62YYzCwcaDhRjdrljLl13d3e7fdszw0MNh6zXtOab3u1fTyPmX4Ufsh/tD6H/wXy+I&#10;37WuufDW4i+HWt/DlNN03xE11CY57kRWQMfl7/M/5ZSdVx8p/H55/wCCy/8AwQhuNV8XSfth/sS+&#10;G2hmfWIdQ8eeAdPKxwzrGwJvbSIYHmAby8Q5bczJzlT+xSxJnds/GiS3RlwFp4fiDH4bFQr09OWK&#10;hbo0lbVCqZXhqtF05dXe/VN9ir4b3DRLVWUgi1jyD/uir1NiTYuMU6vDerueitNAooooAGyVwK+X&#10;/wDgqr+zj8Cvi1+yB8RfiB8UfhD4d1/W/C3w71qbw5quraXHPPpsn2V33QuwzGdyI2VI5UelfUB6&#10;V5v+1v8ADjV/jF+zF4/+E2g3tta3vibwdqOmWlzebvKikmt3jVn2gnaCwzgE4rqwNWVHGU5xbVmt&#10;V6+Rhioqph5xa6P8j4o/4NyP2bvgNb/8E9vh5+0Pa/CDw+njq4bWbe48WLpcY1CSL+0LiPYZsbiN&#10;iquM9ABXJf8AB2Ksn/Dv3wWCf+atWeP/AAW6hX1j/wAEkf2WvGf7F/7C3hH9nTx94i03VNU0O41B&#10;ri+0dpDbyCa9mmXb5iq3CyAHIHINeff8Fyv2D/iP/wAFC/2XfD/wb+GPjDRNFvtM8c2+rTXWvGYR&#10;NElpdRFB5SOdxMynoBgH2z9Fh8dTfGH1ipJuKm3fXa726nkTo2yH2cVZ8qXz0Ph//gkJo3hf9rn/&#10;AIKyx/ti/sT/ALPh+EXwq8E+D5NK8babHdRqusajNDKoj8iM7ULFoZCqgqv2UMTucCv0K/4LeMg/&#10;4JVfGgf9Sqp/8mYa8csP+CbPxj/ZH/4KQQftbfsY/EXw/o/gzxzBGvxS+HutNOsV7MZD5s9qYo2V&#10;WJYSLuA2yb+SshVfs/8AaY+A/hT9p34A+KvgB46kkj0rxZoc2n3UsIy8O9flkX3RgrD3WqzjHYee&#10;c4fGRbdNcrV78yUXqm3u7317BgaM44KpQfxu9+2q0tbZHxv+zzKh/wCDcO1H/VAb/wD9Jpq7r/g3&#10;8YH/AIJM/CsY/wCXW+5/7fp6+N7f/gnB/wAFe/Dnwjk/4Jm6P+3F4AX4Vuj2DXg0W4XURpzkl4AP&#10;JOFOW/d+d0O3fiv1L/ZB/Zo8Gfse/s0+Ev2bfAN7cXWm+E9JjtI767C+ddyfelncKAAzyMzEDgZw&#10;KedRo4fBTgpqTq1edWT+Gzte6WupWXqpVxEZuNlCHK/W621fY/Of/grZ+wx+0jpP7fmk/wDBRj4W&#10;fs9+Gfj54d0/wzHY658K/EWJp7aONXRpYLdj+9H7zcNiuVckmNhyPef+CFvxb/Yg+KHwe8bRfshf&#10;Am8+GeqWfi13+IHgvUpmkmsr+TcVwSf9UArxooC7fKZSo28+e/t2fsAftofDP9t/UP8AgoN+wR+0&#10;h4d8O6t4q0ePSfEWg+MrKWa34VFLRlY5QVYRxNtKKVdCdxDYHsX/AAR5/wCCcfif9hrwd42+IPxb&#10;+J9v4u+IXxX8Q/274u1bT7dorYPmRwkYYAsfMnncsQuTIAFAUZvGVqNXhuKnUu0oqNuZbN3Ul8LU&#10;ejWrIw8ZRzSXLHdtu9vvT317HH/8HB37OPwK8Q/8E+fiV+0Br3wj8P3njbSdFsbfS/FVxpcbX1rD&#10;9vi+RJiNyr+8k4Bx859TXef8EYP2cvgV8Ov2FvhT8XPAXwh8P6N4n8S/DnTG8Qa9pulxw3eosYlc&#10;maRRuky3zck8133/AAVK/Zw8V/tbfsL+Ov2evBGuafpuqeIrW3jtb3VmkFvGUuopDu8tWbohHAPJ&#10;rpv2DPg/r37Pv7Hnw3+B3ibU7O91Dwr4RsdNvLyx3eTNJFEFLJvAbaccZANebLGSfDcaHO7+0emu&#10;3KtO1r9DrjQj/a8ppL4V99z15Qc5zTqRRgUtfPnqBRRRQB//2VBLAwQKAAAAAAAAACEAf6CKtpsx&#10;AACbMQAAFAAAAGRycy9tZWRpYS9pbWFnZTEucG5niVBORw0KGgoAAAANSUhEUgAAAM8AAABDCAYA&#10;AAFM9GFqAAAAAXNSR0IArs4c6QAAAARnQU1BAACxjwv8YQUAAAAJcEhZcwAAIdUAACHVAQSctJ0A&#10;ADEwSURBVHhe7V0JnBxVme9JMtPn5CbhvlEEDzCsXGpEDrkEdZkFIWGSme66X1X1TCYJ5yiHwAIi&#10;CggSSKa7q6qrqycXiMi6oK64riK7iLqeuLLcsNxXkslkv//rqp7qnjsHEJj/7/d1V716R7363vfe&#10;967vRQI0LRIPSma0zf7tjkGzkt3SJOq34zohm0uYVUrzB9sVC9VZcVl/FpfZYu+W8P9YkVLMLTFR&#10;O9a/HRop2axGGiTQ4faW8T+pXU0nBP1JXMdE9hvkPCEbf4q0tDRFFrNd4A63SkIiTygusjO5P1G7&#10;BfdRkV0ZFeTVkUhr6/SkwB6DY02O5rfGcN1MOcY/kKII+L9q/jKSzcZxPZBQJUdIKCnqj8dFcQ/c&#10;R05m0d0EIcGv4TkmGJ9FAknZPIFZ5S/CvSmj9iQ04xTuiZCQ2M3014CIcJ8Utafob1IM7gvS+8Gt&#10;sV3+eFTQr6BcT8P9lHbtU5HIlgZcV7CgM0kFgWc3AFu16gDDKvX7txG1xzrav+SQ8sWj8C889FAj&#10;dxgC0+SOn8UlveDfjgzk1LRKG/3bUbEgl0v6l1sHJAjSC16f7zR+JGXjickZ+Tj/dgeAiioKg38X&#10;We6uO9C/HD8EYVhe8RKH/7YVK5pbV66cjmvV9m7F/1iRyrAHEM8UQevynQYjnJsA4EPgDhkJrpOS&#10;8VhS1nE9uRquu3tKkBCEPyHqr8AZ14Ef/l8NEIJSKHWGPQXXKdF8pt4NGCqhsJ/gvyEcCDzSbW8B&#10;ruOSyiNOSAYENRJPs6uSovp3XIO3sTQX2Ei8XdHhBxSX2XVwC8LERP2mcPyR6Sx7aUzQ9/ZvOfAJ&#10;R5IJ8NW/jOg590T8LymWl3IHHzWJjARm95pIkC5D1cgOhFZwNwUC6zttJeibByWlnoSR5OO9iCAj&#10;Salzju8UoUr7Df8yctHq1Qds+xcbGRBXSAmaNbxL4EaF99vcw1gxg5mXBxGMBFYovWQWy9xfo6x/&#10;POBeSjKqrRXuo+3yfwfPyKkhsnjxLsF9XFB/DAXAf8bBr1G3+BkK/KZkfQM+NNprVAHxjP5KUEc1&#10;tusP8sCZzHGB/4RgPIl/0hw0kV/UoZ4jpuW8ZjplemHlwBr/LS3VSo//n3feVFzjZYL6iq77cU+X&#10;k4bM0PyBDNVwKJQhqkmehhtVTXvy53VNDlC9pxq5P4iYOxDCGULdh8z4t5GkoG3ixUFUNiBcNKP/&#10;B9zDCUBbQoZIiXkQfpMKe8vPVJDBgCpuo2QoUIagWQXPE7L+Fq7hDxROH5gUZCxMQYI+Jhn5ksic&#10;3s1G3nmN5fOcG+8W+PtJRl+SGhB6z356/61XYwJolrcB3DRsD4pYtW43nPI3L15711kdzuoP6Vb5&#10;JqVQOEwrlk9YfIe7i5YrtigFTxdWlg+mVq/VKJUXMcu7nOK6UHW8z2l572+y453UQsUZzzrzvfey&#10;grtEt7ycfKez1yXems+wG2+Mkoor+8ntAGzZ0gB1FpkDkabZT5lcwfLuIXgMbtJLraF25tfc/zuD&#10;7knRtNhOXZIte3Ysv5r0M66g75SIZdRH6uWHk2zynstOhbiov4yXT0r6JroN6zgNCSV7ariGe0cx&#10;f3611h0zohl2QCUzAw2kYhWLJKDUq60AMqHli3/1b3cEqioy/nfNds2PpvUXArdxger3zfUBqTbp&#10;D3NFyXvXhNulHYBBGYJbo6BzvX9cQAQpUa9yZziEM5QUjLcRDhSVtO9zN9m8NyUaGwL1JCGrz8M9&#10;aPDQTvB7PBf0r+N6pq7fjmd0yTNEcazDP+jQiy4/JvwslVHf5P+hdjFgBsk5hdV5OJ6hpMQ2+H44&#10;qN14q54jvNhZ7qdSgvZnSrjyTJLmIHxM6dwHGeIRUuM7W+s8zb/m8eM/1ibfi/+RMgQ3/IND9RmK&#10;i+plwfOYoB4dl1gPfw45o94Arvk9flKSXjMwN1yG8A//MyX9H7kjIZVW++IZ7RHOIVKJfOdqRppE&#10;/TlcJzLsb7jnHPMzNF3Tb0cG6XLUDOEZgOuYYByNeHbPLq9q4nONJfdxf/SgLxwAqM8QWujgHhER&#10;q3/IHxAQNiUbVqXIDXC6Js50miuU0bS2H+l4fVSb/gDOCUnv3doMJTPGa8mM9qbvHEn6RT3y4a6u&#10;ZlwkJbX6MvUZwrVm9f7Ev+XsRflF5oi4bAyXIf4CafV+fr9AmhPL6Esr4dlG/DemlWvI27gzhGue&#10;PmXEf49KhgAqDn/lHkXjBdyHMzRZ0I9nTnkz6WaysnLlrnBDH4cy9DQV1aoaE02raizNbvRvq6MK&#10;zTL7YlzUnpnUrp3NHxCa5Y4lcdLEYxl2ke9U9Y//XZTsgfss69437IZ/gF8v0PiQI6EBQ5AYVE2S&#10;dtOsMK6RczS16z9GpuqJisXp9Jg3tkqplDKc0p/Mgtuv93itcHu3EG3XvoX3i0naU3FJfwXXQV+s&#10;BjFBO3uqYq6ZIjDmOw0Jtaf0DC+Ktuf4TjVAjehfRvRc8aP+ZQ1k6+4Z+BduKw2rM2at8qlK3j7L&#10;v61BSjC+BM4k25XNkXZ9ru+89SAN+hBkqpKx4rd8Zw4l5x2Jf6HHPRoj2d3d3ZNYoXycZBd5Dac4&#10;3jVmfvVJql38TtuKFbvLeffythVr+XiVWHAflPLuh8m/bTq9SwzHW60Wipcxu3wBD5vLHdlZXM2v&#10;dwioT8O7DSb9M7s0Ime3FuHBuXcExKErAm7xzDmll9RcsdpeKXnneL3AO4E7FzSn/F1wqiZzuHdX&#10;8wmvdw2NGfWcpKBhKIkPZIRrPhDcoKE3Zdh/+kEmsKMxQxD2TsiMjwzVMEJkfdQc/YoU2supY3tR&#10;XDYvT4jGL5OiwbUmdGqXu+6BLO92+FFNYHujSVAeDDOG1McNcbVrd//xqMBQJMSf2e6mCLU4vvNO&#10;h6ikP0eF8blEmq3BfWNb20fjovFj0C6a9gm4NS1adFBCYJupn/H2Ry66fB+47VDEJe2ZgDEYeW/2&#10;VdkwDMfZFwNtvA4ulre0rixVtFQf87u7p5iW+0ZQR2fy+d38RzsTGnjvE98hwx6AQzAuDfLHBUjF&#10;129ADxe1S1zUs3DbYYhm5BPCbQwpe1/xHw0CqTQms0qP65Z7oe9UA6H7tgR1MXwtwav2X6pobY1R&#10;X+gSUnwfnCZln0mIei/1hQ7zn1bRJKmnxzO6Fs8wPsw7U80uniplfzZdM/9IJfk6jNByjwFalBR1&#10;f3qnZtgLKdG4n/p15/pPeJrRjEZx6dqUjP4PvivHNDl7XCUdXaNbxFnDIOp9nBoV9eur30YxvoV3&#10;2u+CK+cGcUZEcV/ElRJ0AfeNkt6KIYG4rF5O+fzTVDX7i0ZRWQQ/9UgtZrvEBT03Vet8PCGZP0lK&#10;zETtE/XficefkFilHSGqHyepB6lhvM9nEvlOg8AKpd/DD0gkqeOOlCj1lvkgERUGKB0bE4L2JiYN&#10;AreYqK/nfgnBWIv/jEjdQIx9FgNTgf+mjMaXnlB1dGvgj+J4LiWoXLHZxei8nx43YCoq+OjBMEaA&#10;YHwGhPk2cqphEPUjV1OamwI/uKYP+QY60kgPbpjpQTjM9lT9Ufpxib1O7/MyruFGcfVHzpV5TymS&#10;yexGeawqX1RVbkqJ5oupjMrTCtxBWNdRVQpGZZDfKQf5ToNgWN5fAj9Z9649MLgUJJiQ9Z/63gYg&#10;dfJBMFAqk7XhFDAImWsStIO5Px9BXCRJleUGinFxED4mGI80pdUPcY8BtoFB8DNUFTcSg+h7Yla6&#10;KuEz9GV7B+GDUZBgBi4hqK/SbW1tUDdDF4krxpFBYni5yGKRT+QMhdEY1LpyzXSMHeN5MIYcTMaC&#10;4oL2Je4xjJaWyaQlVkqOpP8XnEIMGtRxwhwnf+ZP3HKQhCYU1lvNBzE2mdb4ZCwVkNm4h3uyjkFJ&#10;OZvz/W/xq81tZ5BQmTMNEMydgjiDMDPOR3KyW2YZXXwcrx4z1SUPB2G4Q1zUfhs4UMJ9EEH+oA4j&#10;MUhYvz5B0rORMwdd8BtvrI68UD37LOJGw9rUrpzqO0ciCxYkSUH5W5D2rqyTF44qg0LjewEGMYjq&#10;+5lKx88iZ53Fl+8ldf2jQXxRQT8ebqSRVSaVJbZpYESoZTKqWe7uL4AkbDuD/EntAIMYRKC2tDtw&#10;m6pk1wdV36evumVGU5v+78EzENw5ooK2OvwgmmF8wWQYIzEoULN1uwSxHYR4RqlKapjgRu3g6+Sl&#10;qpqPh0Exkd0djm+ADAzEBmigBrfaRoQpKTBMdwXVzDvCII7582OkAfJB4zBRfn4bSBjI9+2D2otE&#10;Rv3fcAB6kf5YRnt1mmR0nXXzirfPufWOLWd/944tvMMqaq/CT5OsnYaOqm57r5sF7xkQKRQbUM3p&#10;jrdZtrzn9Ly7QLXtMfer3s9IptWrqBBeTcy8OtJq8FWQAai2kfzvvmXSYnn4ab6pjB0QF9jvUS2F&#10;GRYmasw2JsXslX6QEVEZLi3ehz4UJM0gNZxZ5XtaV67kK48/aCDJ+z0K/1DfFX3RBOtc6Ht9d6AV&#10;it3h1Sa6XSZJc1addf31vC0ZDqblXS7nil+6YO3dxymF0sUktVnVKqY73d7PY7VKxnEOIG8NmcKa&#10;j2lWWZNz3jFqwVtilNbw/hYVikul3t45VBVfbVprTzBcr028I3+I6rhG5k7nGCVnH3ne9/J7apB4&#10;xFHw+MwgluioPfaVet77hppzT2R59xrmlBfqtvtljLljyY5SKF4s91jzWcG5VVrhfpgVS6ZgWbMx&#10;JH7ejfmpRsFZxmzvcMVyNT1frOmTvWeBEQhmub8eNGLseBsN+pgt3aUm3ytHtlDmS72Xr/4+V6d1&#10;x23HsLluleapTvlcrIbHB2HEKNV2W7FKnqrXVqHHPgL+WbH3KPrYn6HLBtMq7685bleH5x2/hBiI&#10;OYAzSRPV162bSwrPdfNuu62RmP5VhMsW15gdxd60lnP3O/nGe6JyodyuFJwzFat4ql5a/WkKv8h0&#10;1/2TUnC/Temq7fa6ucT0JcEitaW99+xJeWyVcsWPEmM7MKEC950K6gp7d9XyXkJHuJZZZSxYe0sr&#10;EDfce2f63seChu7uLeNfUDOB0SHcdluCpGO9aQ9Ug+MhMFXNu5f70U3gHUBDG0mYZtunGYXiZaZd&#10;7gMjjILXRwrHzWqutJitcg4gxu5ci+S3CYqSIt39s81y55UJWa+MHYnm49G0lom0SahD64cpJrDD&#10;cUhLE3VaH8F4UNAZG6QGYihF1jc0pZUhlz9MYAeAOp1iSjQqywHHQEnRfNsPOoEdiWaJ3VwvKZCQ&#10;hMReTQrmOowYgJKCcRdVc3z4PGAOqcfPnnzjjVEe0QS2LxrbpIXNoZ4sZ4povDA9u/RjvpfBkKQ5&#10;GCvCJRpoxXFf/4A0yg3YmuRf72BgI748MN/Ap7jl7E3+0zEhUGWpk7bCd9rp0JTRs3ztAZHvFImm&#10;2RqsPUjIBt9lD8TbtX+rtLlsx++foTamOhDKqzU16/qPqtBte67eY79sFNxXZMfZy3euIhhLQz9D&#10;vCPHF1HsbIhJA5N8vhMmAvm6jKmyWR3Fr45sS8YmTJ37ztsf0yR2eJAYKJHRnvAf1YBZ3m8C6SAG&#10;VbZQhmDYpSuDIRnNKgXrtXcqjJU5cZHx/RqYcd6q7T1jRf08T1LU+SbwemiW+6OAOSxf4vsrwkBb&#10;o1slvh3bsHu3fdPhu4CxMiepmIfGJH35rK6uHbs+Ny4wPpPJGSMPv5NzQe6HScUqParm3d8ON9al&#10;FpwfBAzM9vYOqtpmG52fTYjmmmYx+2JcxoILtgzGR/zHFcyb1xisWGlMy/OwsQCmPKbK2efiov7D&#10;xoz6Sd9nFUnF+CopLw/OZF3PUt/r9pmMVWdqJ7frpyKuqKBLvlMVwaqYKRnGJ9nqmYNn9L7+OgLz&#10;JdzPZh2HT1c7W3mcGU2Ev32Vzn34fZqpkVZlV6xCSorqDxNix0txWXenyf5CkDrMUpecS3m6f7rc&#10;8UIio3vNetdB5DwFcYGqiytAMYHdUwm2dWA99uFV6cp5Rd+ZIyHoPw2nFRA1vn0RUcdLVdDW1RzM&#10;hlJm704KrKbPxTvGIqt2fKlwlcLVMoiq5k2RdMVATExS18MtJdT1x7q7J1X9S8Z34VTPnOA6THON&#10;ZV2zWdfjuKZ3wQxv5MDlF5+Oe8pff0xQH61/H2Js38zshRVLOD5iGe2v9d8jJeqbG9NGJrivZY4o&#10;n++HHQTVKn8BjX2l2qoMq9eDqrbZAXMMq/yQ7xyhUnFDtRGlFyVGvZmS2UZkBm5YmRrYEwozx/ff&#10;T6XrhbhQ2TvH/ctm1UYDVcObEXcio25ICtrTxLjN9NH6dtOXcfse28IcLJ3CB+PhRZ0Khb5plr6s&#10;czjmBETv1BcTjWeQ18At5u8xBOJp+b7guyN/pFi8npA0+ia1a9vHx5zgww/DHHbPPdGAOcwqc8Ui&#10;Khr7Ig1QVNTfqDKBEJPYQrwQ0qbObGVRfR1zpqQlzMVUVvNI+v/BDczgbkIHVuDwuKeIMJlEdUKb&#10;enS0Xf0cf07YFuYAcb/NaVaMqqI0EnNS1CWJtLfzan9qe3YmGFrxqwcrjhqSUoVpSUF9fSZbuqfv&#10;Tl2azMcS/ool0HZlzoJc75yAOabj/BxuCUH9Jn8RKoERRalZ+gvEJYPvRUQJxfqGMHMSovZn3xvH&#10;LqxrWfCuvhNJDuMSRdK4KZFWb6xXbbeVOfR9BikEI0uOWbOslxSHp+DO1W5Ck6RX/cZlY9CSsmZJ&#10;NYPnNcyJimqv72cQxsKcpeU1XwiYY1hFC25UJfGlWdRgc6NG9aDqir8MvUd/ZLG5fw1zBKNm3xpJ&#10;3onBu/pOkcmy3ELtVrUDjbUQ4UWLscwYmCPr3CbZtjIHeSAl4QTuyUdMZjXMSfjaMb479zAY3BgL&#10;KEIi9vfgJtGuveZ7GISxMEcvlH8XMIc5qzG/j2rhUR73MMyJCirDc2RsmlzLHNKKLvW9cUTVjkHM&#10;AVLEDCyzQoZ5WoK2GaMeeBbLGGt5/CMwZ5bR9TU4bQ/mTJHMSjXsA/1G/sxnzm4dy272/SKNwVMu&#10;pK3iOQimvPLBDaipXf6I760GozEHqjazvc2cMVa5uh6NSiW3xsWrtSFUyqTM+AZ6Xq1hvKqmWhvY&#10;VwsMxxwfDVMyskLqOa+zqT3jQyv0UW/g8WM7eng8zDcXBEoqeiectgdzYlJXDXOSdcyJZthxYAzc&#10;qMrj6YbRrJq34BkoEqXSGngGQe/2/dVgNOZoVI0FUqMVSqt8Z4pf3h8NONLAHFGktbvaJlCVcy4y&#10;hHSnquaj3HGczJksqp+jOAT/NpJQ1D9U8mHw8bFEhi0MwnCbiz6a6cME7lRAuQHId4I5AF0HVhs2&#10;UhVc3QkSpy5CeLqGO1Kp+g15rLyoYmyZoWbP4Q9CGI05AWOwBGqxe09VIwMSGXl1SvY/BNReXgUN&#10;TORRJgeWCY+HOefoc+nd+xEnZezVWEZbizYH8cYkma/oBEhqq6v9U+0KNkyR+u2n0a5tjMyr2IB7&#10;p5iTULRLKOzAQLNs8Hfz4+D/oIpvSZpDgQc8U8cv0q7WDOOMlTlawdZ9pwFgzbPcyS1R1FOSXqxJ&#10;ZAOL7MfDnDNbpyN84BYQ3CLzW1LcD4F62/8YznRAcIv5UgO8U8wBprSrlwYFNiC8D6Q4uPe9oi6U&#10;T0LkIY/9sQxbETn5ZD68MiRzsLRXNEu45Ixx3EewCE+3PUkvrZmn3HRT9QMBs7Jdx8UE7bfYgUdt&#10;wlPQklLUV/EfV3Ayi9Izbk0yukj9gu9aQat2MNxBvktkajY7k6rEHpKOp2Gxkj7Y2sg55wxaEjxT&#10;XvqRZon9hFTvp5Oi8XSzbD7QtCg0MkGYLLCT6+OPZ7SrcU9qb3XF6yy98wq4RSXjm7jfa+nSQ3EP&#10;a5dUA3BFKEBc0LhfYvxgo4Jt6u6z9aWXIL/T2BIT3+LDF17yxYBRvq8KGgV1cZhBoKSs981Wl6z/&#10;1BXXXoD106Cjrrj22niG3YdGPpgJxVZG06msoTbt0gsYTcA0gm4V3yDG3iGucj/1wVodMzTmZJce&#10;RVXv1ZxEdp7vXEGLkqLq+TV8d6o13vJdBxDTzGOTEnsdnAszaTiivkhFRSXVlP/7aCmVJrfb9lyz&#10;4K4xrDI3sIhRa90q/1SxvUN9bx9IJEmtx7eDIJDi8lo0rT0FM4JJgfXhu6MNbcqwHt/7YBCDrkFD&#10;OhyT0KAlJeXvI05jh6CttFpky3sT1R8kihXKG0jDG7zp6oOATObIpODb1KojzhyB7ykafTd7kyge&#10;1JRR9OmSuXK61lGiNmZJrE357D7dAyrxeMDs0pWB8gDSLe9lyXEGNuWOAinfewbsPPq3Nego9n7H&#10;vxwaJN3iqlV8dFh0vOr4WwBqSzP+ZQ2oOq7YUx8G3evXz4bR5DPGYX9lmmFMT4j6LUmpYlGUM0Yy&#10;fjOpYvXn3TMzIPSU9iYmPRuMcnNJsoovKIXiZ30vQwKre8x8725KrnixlC+upA8yxyj2XqXcVEpl&#10;i8Wr1JyzeZnb+2WRlBJ1xdrd1ULpskzOPlK1SrwfdF4+P5WUlgsX9vTM0mzvNpgs0uxi97mWNUPO&#10;u5dqTnmVZpXOxwJ2WP9hudKTWOxOVfFBSIvlnQ55lf1xLe/+CgZBVav4jy3d3U2X3XXXQa03rJyO&#10;sUXddluzdu/J2BEBa0Ja3lmuFpxlSi53IOVzqWzbH1ed97oxDirFzPZuDWwiVCUpX/yLbFnzfF81&#10;AHP0nvKp7MZ7onrBzdKHboc7VvMjPo0zZ7VB8bapBY9PrjG7uBLMxN5QMCeTc47RCs7Zpl3uVmz3&#10;ZN3xbtBLJUwvNGiW+wD8qPlijlmujNlfxAHmpHMunx8i5i0nxnUoqxytw+1dAuNcYA7974odCZ1O&#10;+dK043zItHq/oRZLJoysd5XXHqfkrasRngrkjR12eelOsV+J2p0TDLvM95sGBInSiqXfDzJQQQzo&#10;9G2um3nvM5CAbLmsYesGSmi2WLqMSuZpFH5hu+vONIslJubdQ/RiiQ+TcG2R4qDSfWInVWviysKx&#10;hlUUz8vfw2dODcf7CnO8M7VisYW/F0ld1nXj595izWjxDX8RIz8tFbxTdHvdXK3oXY9pku41a6Yv&#10;uDaXxHpupeBlZQprul6r7HjHYPsJtp4oK0u7kiLUFmwJQVw7BU6nOp1ZpRfCDOJMsr1+UsWfCNqJ&#10;nQHn3XjP1PkPPPA+24KCainvfoPU7UFbPwynvJmqnyflQhEbqca8eF6+885BS7gmsA0Q8/lDtELp&#10;j/UMCojlvT7VLv27XigvZfniUfV1t9RjH67likuZ5f2RGL0ZnV//0QS2F5jjLtSL3vPBYsXxkOnw&#10;o21+R+3FeHbETWC8wGZX0pqewmh3/T7SMOEZb6Mc9wXZ9j7uB5/AOwGorGrB/ZiSL4qGU/zvgCma&#10;U3o+a7s6TK4KpeFNqX5Q0IBTzlISSydF485Yxng4KRhPwxoiH3oYiSSjPyYZz8RE/TdxOVtICOri&#10;2CJ5otGewPsYZ50Vb1rMDomLRh57qSAI4fG6bSHElRDNl6KS9nk/tQlM4H2ABZ3JvYylciKjvF2/&#10;cnko8luYfixVSCkmFt0OEO4lcq+b0gNh2i44fOYix9mLeizmxEbGCeycmD9/SrOchW2qN4Yq7AHR&#10;M66KNUvmkzFB+1ZTRj4t0arsGsHBsthd1NIyuUq4h7skzWkS9VOjaXYdqW+/5bN3olEVnuU40g0d&#10;F9t9RbVL3Jopf6cJTOA9DSrgMLsfF9S3IRhDCgwWC2JVvKz/K/2fWbOicmtAgpVI6/Mi6TS3EAXh&#10;qY4AFGHTpvywalesQU3gHcb54h5xiR0VpqYR7MaOCOJzLCMfExP05aT+fy2eVqW9ze79/ac7P2Zo&#10;HcuTkvkaBGSw0GDhDQ7aNP95bmfnqOdwt99uz2U93pnZQvlcVvDOhN04/9GICAsPFyAs4skX+5Wc&#10;swim23xvE9jxaMCay/qyEJhKDRBrF4+NS3zfWKC2g54MzKcGiAnse0mR9YfNnUJdbxKULq6V7LQ4&#10;5JCmlMJ6KNPVjXMB4WMkJb0/1i7/V1O7MeSehHqojnu54ZTeCiYAIADMLm3ScsUrao/wHwwYgjQc&#10;78X6MWlWcDcyy+2YWKr4jmFswiNqx1IZ4YuYA8Ji5nrhibazF8lfzUZLUvk3JUR90Ba4nQekdiXo&#10;I1H/ZpBhZBB22DYJ7FYImB9iRMg55xjJdl6CwIQLP8i0ys/BYKfvdViojvMhLe8+ojtlvgmIh0UL&#10;ZHkvmx434jmBHY/tKjyRBen9GkXlX6is9SVloz8uss1zzOXlVEfdAvqdCoJwMHX2H0WtEP4AINQS&#10;CYn9ZLw1g0qqmp4vVVsPFHyl4L3JrN6072VUdPWu/6Rml54PhIfHQ6TZxT+03377eKalJ8GkP6ma&#10;c2apXUfsseziT/Bd0CeeOKrqOW6cfnpirtQ5Z3ZHx+H7d118UOQ8NjXYEzRm4F0pjmmq+cmDuq84&#10;jL8rqzOw8c5g+wrP9sNk+h5T6Rt/CPzcZ8mSXfHN/GfjB45okOUZ2EGyd+fyeZGF6iw/vtEXGEUz&#10;mOysnAEb/gAQpoSS/X2zunyW73VcaCmVmlg+v6dmWQezfO+e3XTvPxoz+OKbgstN7QTEjb/bxREN&#10;x2PELy7ql1Or+QSpBW+nhOoZtwHBQMhmHH1Hzx8jXfxKmDvwgw8GzmKS2bq4YLyZ8Inif5n0+GVT&#10;qBOclNld2KucknRMFHPVJEiHvu0G6hP8ZZfOroV8tHEofPWrs6kzXqSO9IvYNhsKX3lXSd9E/c0X&#10;UxLroTi4XYwqBGF2VFK9uKCH3s18KSUYF/s+hsKkGcy4OfAfUCxNKtRA/2NE4aF3LSEM+i2kftVM&#10;Y2BDI0ZQ8Zz8vTJH78p+5JKvHzlD7fxTPDPwnjHBfAHnYvHUKL39l154SkpmzwbP45L5Rlxgf8Yp&#10;Dnt0LhfisvYHzk/Y8gh/H+puxAX1FXrWGzm/duvUEGiItinHx2XjviRsPVJL6McRis/oo0bjjaRg&#10;PIRDbSNnnNFM71F974CwW/QvCBTOPIgyv3Gm0nGJn+C4INj2EdQ/ucewyj8yir1VwoGxvpcxQVzl&#10;7qHnvf8LCw8XoHzp+zhUxvdWRSKjfjKaVn8BtWCoPA1FwUfjFYho/KA53VF7zBLQ1tVMau29wWZJ&#10;P1x/UsL5U35hp0LGyY+vPg3En0hr/xZpa6vZk0dMbImnB0xHBf7DVO8+TTW+FuxHhL0UmMkIF3Js&#10;+q8/EqoG3d2TwkdEBUQq1Xfp2ZiEh75H9ZD5kSgl6xtgTQjnrmAzZzg/2NRJ6hvOYAEasLmTBKB6&#10;1gv57ccG2VRG4/OD1W/sU+Cv6p/cEgJGglkHnx6pQ6xdOzYm6Y/xYxYpvvrwQxO0L+2toTa/RhLk&#10;GM5QQDhvbCR7LCMBG0xxWE+wybRa6IfYCTwSsHGm0yl9PxwHiFneE1gr5XsDGnbROr+CbdQ1eaB8&#10;xdPKS/Sxyk1t8pJZsr5ghtLx1aZ2bSl9kNWxjPISaslwmESavTlTyeLUvgEMITxV/9SCUQv022bV&#10;6Djowiv2iJyVjTeKWoZqwt9DYMJ+wdzZWte1fqzcsPc0peNnwffHP9WG6GdeEVm4kLf4M7WO7nhG&#10;Q1x9Scn8uW8XbADvkvBMTrMzmzJ6Z6OgfgetS9gPanSK6+YmSe9sEvXsLNU8YmuEJyCEiUns5SZB&#10;zTWJ/IStKXFZ/4ekYN5BLQAfiAj7TSrGy9NMs8Y2XEzkduFerImX8kbv8BZVmvdHRfVrczsvPG1x&#10;Pn/ILD17LgnLlZTmrxPU5w/HHyaqQd67wtN5bS7Z4fb+MBwHSLG8v6v+SSBAY1o7n5rfamtDBb2f&#10;1JzXoqKGPT7D665UiGBQgoSralIMRE32hnh75XhNjqFbHm73YKpiwN/gNObjnDfzofpvGxe1gXPr&#10;qAw2q1kv8IN/CE+iXVsXaVcO9P1U0NaGnXWD03mXhCfAWPs8Wys88N8ksp/XHyIVYJa57IsJWeeH&#10;dAX+qaLZFD4prLFNOpzK8xP0rEbIqMzcN6tNHfHArumi9gkSrKfqTReAIrPNrl+EMxQQF56M2urH&#10;MS5sL+GB2saGUtscb/U8oTJknchkdqPWo2qDLnj3qKBfO6bOektLEybtwnnngpjR7qvOZw0lPNT0&#10;E6N/HGEX1Bg1CSMqsJPp3apheLjwoY+ExrRxWFxSfhf2w/2BMEUgGA9Ti/P1yHBza+974TGeJbeB&#10;8xzrQCrvnjB9URNGMsLCM2mvpRea0EIG4qSWTND+EDmqcp7jqGhpmUZ9ykEtYiShmq0UGdaf1Tyg&#10;+/4mkXT0rVhBsJ2Ep4HZ3lWab7MqID5nlHfbfD/8ZNPA+ltA6LzHJfUM38vIIN14JutoIyYNnJuP&#10;GgqnsmkdFQtvQwmPom+crXddO9J+N1iSG/Rd64QnQFNGOy0qsl9TgeqrL7A8HHWKqVIgNaLawa5A&#10;EGZTQVgHflX9jkF4KD931MW/ZarWcUOor/CuCw/ylJTZE0TD9pVxLiVpGU8GYXi4sPBgKiajrw2n&#10;y/MqGzWG5UZBw1SlY1U4DRC3qx+l2g0vWv8QiezKOq/Bx/YjGRO2h/CoBe908v9KTXir1K875R+H&#10;jQjg46Vk9kD44/C1cgrV1mOZuRaExpjILqrJN7U8sDVTre2HEh6Rbai3slQPWF0Kh6mEG1p4qmht&#10;jaVU/cvxtPEjKlivUuvDrdGG40gK+h3Vkbuz2mdS4XHD/CNVfGOzloUdzaFVVr4kSiuF40QagZE6&#10;H+8N4RH1x+stQ4UB/geWoqrhalueyDT0h+vKd0IxHo+0CGPaXwTtJpkZMNQaEH8Yo440JkPrH4LQ&#10;H2hKK93kbfRxbx/bKjxSzv28XHCfDB93CWJO+XWW847xvVVABSGld1xSx5T+WFp7FlYEfV/Doul8&#10;7RT6+DUfBrV/dLQ+z44Snjrsf8Elx6ZUk5scCyiZVp+OtopViyVNAiO1pHICP0+DCgr1rX40yAC7&#10;j92XL59FfbUfh+OkArc5SfH4XoD3jfAAdH9XOG1UkFPajd9F2qSP+l6GBB+hW6y8XP8dQL6XSEOz&#10;bHSkxMqR/2HiGZBIpZGzt2+pHKo+KrZFeAzH2ZflnTfrVygoJDhqrgiji4NbQWoZoxJrS2Uqo23I&#10;KK9JZaOf9PjHmkXjyki7/PGILH8kImgHxwX1iJSkXB8T1eeSIqup2RMZ9e1pbAnsPgzkdQcKzxRR&#10;PDaaUf+T4u+jAv98StRuaqROalDwU6IhxgS1xvZgUtb/Mk3vrK7U2F1dPishGLWqC/W1MAqWktg3&#10;+cJbynsiLc+jluwSUmOepH5UTU2cUoyHY3JHeGPi+0p4qKU5LJ6u7VviXbhfWX82JrB1CUW/fpds&#10;1zJ6hxtmaJ3ryD+VD27Pa5BWBvKjriAmyGfHqUCFMxgQ3BIZ7a+Nbeo5o6lD2yI8y+sWhlKYLVq+&#10;+IRRHNnUEZCStM/EBe1RDL/Xv/9oRB9xc1TUflm1Gx/GDhKeSWn2T1T4BlnE40wNUeBO70AFDqNP&#10;6gXQ5f1oOND3o+cPIR/huEYjGCSjPuODYQvePt5XwsNBKjH1K6+iyuglxB0OMxxhNJq++WP1Az8g&#10;P9YB4DyVZFr7WziTYYJ7QmavNqa1rw5lYBoYp/A0YI8PdHfchIXHKBT7dLu0vnWlsy/3OUY0ifpB&#10;CUlzqZalziaG4utGvHirhIJo9FPn+kmqiXsjZ4vDp0HCQzXTvZW4KgU6KWgbEu2jCA8fMBgIA4oL&#10;Rq3atljePy7oBfqmz0P1gp+ad0VaFAe1rM9TfgqzTbPWylMY87unEF8yKSn7ayp0bwbvOyg+yjee&#10;UwF7uFkyzhimT8uFJ5xnEPUFa4VnqFXV0lDC003Cs4QLT0DUVSDhUarCsx8XHvWVgeekOQiMhEcb&#10;VXhq4q0bqh6E+a0xEvrz4236T0lY/weDRcgnJ5QJ2XwjKaj/m0hn1yQz2eOofzktXCFX3k0f9hyk&#10;hsaMei59PFiqHVZCKRLqWxgv0AvckligfWK37m50YhsgPKzgvWWQ6gX1KyCtIjyTsNwF5oYp/m9T&#10;wf0/SuMtjDYh4UB4SHXr053yr5jt/Vkv2C/DDXbdtLy3keJ5nlnO/1BrdB+lcame945f7Lq7+LtP&#10;61XLyZHFi3eJpNmeEZEEpEJ7RFR1q5Yd7VBg1QDmHfCuODsIhPutXXUsLJvG41oo7I2Fmfw/nd4T&#10;a8N8Hx8UUJlABVFPY+jHC0JjUmY/D5d7yMRcfckoZ6eTejY5rZ4eT6t/IkkbtZnzpRbbrV8nnbF/&#10;pta5ZRZbsgX/IKrl3iQ/WFXLpbcaDvs65IrwqD09s/RC8Z+Z7aq6bZ9o2u7nAzKK5S9pVnm54XjX&#10;6QXvX3XL21QRTI8LJwYYiN7QetwnlULxX9VC8Uo5757W0j3+dXUTeP8AR/RRC/bn5lCZQ/kjdfWF&#10;mMju3MXo/Moh3d01ZWT/Zd2fT0jsOwlBezJsggANBsX1WOOiwafbDY9F8l6kK3ZQJ/SRpKBwo8hh&#10;AdgaQnjqsG9MSPofp0jSUX5K44ZSeiBFQnUwCZSk273rDaf0im6XN0Ogqipg3usz8sX/VqxiUcu5&#10;n5dyvXP84BP4IGCR+rGoYDxU34cbKyEcqXf9KYk9OZOZJ1GMaLm2AvPmNeI0o2mKmcXZwiSJ/xOX&#10;9Jep8/dmAnMsgrGpubKuCxN+JBzGW3hGuv2z1IL9caqazU1XzPNwKFxoUm67ov12dyazSmnmuL+g&#10;/lfN6B3USd32NqtcyEr/otvulwVYaR3nfNY4MKZRyhrQu7zbZnhhyti/3OEINjnCai7+cSwA/rc3&#10;0KdPyJpLfc8XUrLOT4bkDUH9wEilccCzPurTvUHa1I+2TWjGhklcR8cE4wKiYeYa3knAwDcMeatW&#10;6X7Dct8IC1JVoNCfstyXdMu9R83ZJ8JouB98qwFVgFTLb0irnFPUQulKreCcAqv0LJ+f2rZ2LY8f&#10;hUXtWT2re8uWKlOMlSunG5bXAnvbKESBEGGbR1CosKrc39rOBRNxUgHEpF9VUMlvSnNKq6iPmO2u&#10;VAwNqu21Uh/xP9R8xbI9DBHyigPYsqUBacFG96I7nb1gTB0mp2G1HuGF29YnYFoaBR2kFYrfUi33&#10;aIRDcBmmni3v0Qi9I8JAXcZ74XlbobwPDKsjPHnl6UBFR54Q1nR6l8DOd2e+9164ta+yPgU/yK9s&#10;WTPwjYLJcfCGG1BEuvReZ9E37KLvCcOLeA7gJBvfyCJ/NxiY5+8SBvUx9+/snhNbJH0mmpGPS2ZY&#10;laLt4uemoXI//fRBq/c/yGhYZq3+tJpzHzZ77L56IQJhEx9fzWCV+wzHvTldKB3mhx0XuDF627te&#10;c7xTGPXjVNs98eLVd/+TUnC/jQKgWUVRy9unoWBSv20JFcZjVad4N4zN6457Lk4SUAqFw5Z7vTr8&#10;kPAvVhzveHmVcxLFdxzcOsvlfbS8d5tge0fIeeckJe9+Y74/lcBPGrB7s2iBYcecBOcI2MiFYXvT&#10;WosDHhtQUNW8/WXqI17RVijsw9ze6xZcey23ha7mS+tJ/e3Gviw1735Zs90FLO8eQkLVhcIM4/dy&#10;cWCbCX2vgyidv2F0VMrZPxPvtA5C3mHbXcq7H9bscqdAHXCZ8syKpfQSZ/UBWrEk4lSDsPDgIBoS&#10;tF4YyzeKxfMXfuc7s6R88SiczEBq+fUmqd0dxfIX9Jx7T9uKwj5arvzdM6nCyRbLp5reukNVx1ki&#10;F4v/gIrKzOd3Y453a9Z2T+7sveujRqGcb6k7ImoCWwF8RJxyQAXir0bOGdKOLx+QsPmyoM3UKv1F&#10;tZxLsU18LDbcITwmFUqVCqLvFLl47V1nUd+MHxuLViDrlttxjAcx/mLYFabCWlCLxU8qOVdW8sW+&#10;9h7nI5pdujr9vdx+rFC6TLKKX6D0T2cFdyE/OqNn9dEQTNGyPoXCr99uz+UJESA8SsHTuaAW3DuZ&#10;XboALQKER+txvkJ5+Z5MaZJQS4pd/BaENlvqxUr6Bgqzu2p5OWq1dNUqLjYK7tmG1Xs+CfM+ouvu&#10;QTX+FAq3loT5zEDdDYQHp0ioBfdBuMmOdxK1fstFx9kXLSBaNKWneKraY0vYJKmuXbs7VHcIzzfW&#10;3XtgR8H7AT9lwvFWayupH5v3bqH3uM5wy2fjeBHd8S5nJAg8r3jfVe4eOH0CaXVQxXLJmrs+o/YU&#10;TZx+Qd/wQH74ArX+HW7vifjO7dePaxfyBEYFan5SObR8+buqXX59KCGqJxKAN1nO+U8tV/w61BU/&#10;pqEwqL/jq1AcUEtw+oV/ywFVDpaCugcElKs5+K/cYkqne0qgznFQAQzUmjoMpB+kG1opgjB4B7oM&#10;3KrPQu/J3eDPWLMGWwMG/NRVIn5c1X8fFf8tpcnkXhnVori5Chek4f8H4ZA21EkS0FupxU0z21Ox&#10;bAvPkPeavA68ZxWIJ1h5DyDdYb7PBLYXoKdL1DdRbagspbeH6h/VEyaDmVPeqBfcX7G89zWoFzUF&#10;ewIT+CBCzhW/qNilhwzH24i+UP2qieEII3pGT7mPVL3/InXpMq1YPEG4zZoNPdyv0au191iB2hSt&#10;krLKPpSE9HJlpf2YYXnXyHffPeRKjwlM4D0BDNvK1P9glrdOLThvk0CQII3eKgVU6TuR8FkQqPIG&#10;CvuK3uM8z3Lu49TxfVjrKf1ySCq4j7CC85RR9F40bO9tEsrN1P/op1Zuk1rwHoeBFVJHxmehZwIT&#10;eLeAliOT792N9PEzqFCvZk7pJTPvjEuYxksYsNDs0lOU1jdlqzQPHX//dSYwgZ0bGH2jluVQpeBm&#10;mFVcoebc+6nF+LPpeC/qjsdXO3CqEzDccwqe2+WNpIr93cg5pCqWyjj31PS8Qydal/caIpH/B3p0&#10;K78X5CLpAAAAAElFTkSuQmCCUEsDBAoAAAAAAAAAIQBmF1W0jzAAAI8wAAAUAAAAZHJzL21lZGlh&#10;L2ltYWdlNS5wbmeJUE5HDQoaCgAAAA1JSERSAAAA8gAAAEkIBgAAAAdlexIAAAQkaUNDUElDQyBQ&#10;cm9maWxlAAA4EYVV32/bVBQ+iW9SpBY/IFhHh4rFr1VTW7kbGq3GBkmTpe1KFqXp2Cok5Do3iakb&#10;B9vptqpPe4E3BvwBQNkDD0g8IQ0GYnvZ9sC0SVOHKqpJSHvoxA8hJu0FVeG7dmInU8Rc9frLOd85&#10;5zvnXttEPV9ptZoZVYiWq66dzySVk6cWlJ5NitKz1EsD1KvpTi2Ry80SLsEV987r4R2KCMvtke7+&#10;TvYjv3qL3NGJIk/AbhUdfRn4DFHM1Gu2SxS/B/v4abcG3PMc8NM2BAKrApd9nBJ40ccnPU4hPwmO&#10;0CrrFa0IvAY8vNhmL7dhXwMYyJPhVW4buiJmkbOtkmFyz+Evj3G3Mf8PLpt19Oxdg1j7nKW5Y7gP&#10;id4r9lS+iT/XtfQc8EuwX6+5SWF/BfiP+tJ8AngfUfSpkn103udHX1+tFN4G3gV70XCnC037anUx&#10;exwYsdH1JeuYyCM413VnErOkF4DvVvi02GPokajIU2ngYeDBSn2qmV+acVbmhN3Ls1qZzAIjj2S/&#10;p83kgAeAP7StvKgFzdI6NzOiFvJLV2turqlB2q6aWVEL/TKZO16PyCltu5XClB/LDrp2oRnLFkrG&#10;0ekmf61memcR2tgFu54X2pCf3dLsdAYYedg/vDov5gYc213UUmK2o8BH6EREI04WLWLVqUo7pFCe&#10;MpTEvUY2PCUyyISFw8thMSJP0hJs3Xk5j+PHhIyyF70tolGlO8evcL/JsVg/U9kB/B9is+wwG2cT&#10;pLA32JvsCEvBOsEOBQpybToVKtN9KPXzvE91VBY6TlDy/EB9KIhRztnvGvrNj/6GmrBLK/QjT9Ax&#10;NFvtEyAHE2h1N9I+p2trP+wOPMoGu/jO7b5ra3T8cfON3Yttxzawbsa2wvjYr7Et/G1SAjtgeoqW&#10;ocrwdsIJeCMdPVwB0yUN62/gWdDaUtqxo6Xq+YHQIybBP8g+zNK54dCq/qL+qW6oX6gX1N87aoQZ&#10;O6YkfSp9K/0ofSd9L/1MinRZuiL9JF2VvpEuBTm7772fJdh7r19hE92KXWjVa581J1NOynvkF+WU&#10;/Lz8sjwbsBS5Xx6Tp+S98OwJ9s0M/R29GHQKs2pNtXst8QQYNA8lBp0G18ZUxYSrdBZZ25+TplI2&#10;yMbY9COndlyc5ZaKeDqeiidIie+LT8TH4jMCt568+F74JrCmA/X+kxMwOjrgbSxMJcgz4p06cVZF&#10;9Ap0m9DNXX4G3w6iSat21jbKFVfZr6qvKQl8yrgyXdVHhxXNNBXP5Sg2d7i9woujJL6DIo7oQd77&#10;vkV23Qxt7ltEh//CO+tWaFuoE33tEPW/GtqG8E585jOiiwf1ur3i56NI5AaRUzqw3/sd6Uvi3XS3&#10;0XiA91XPJ0Q7Hzca/643GjtfIv8W0WXzP1kAcXhsGysTAAAsJklEQVR4Ae1dCWBUxfmfeW83JIQc&#10;EG4UgqiAVgHrWQ9A+WvrCR5oVQS0lasK2NaLJMsmgGe5lEutgPr3ruBR278Vk3jXqhwioKhN5JJL&#10;QsKRZHff/H/f7M7bt5s93iYbIbgDm7m++Wbmm/nm++Z8XAjBkm1uv/e+DvV6/UDO2QDO+HHI4VjO&#10;RA7sXC44/gvBGasSjO9lTGxkgm9kGlvp9DjfnTvjnp3JLk8KX4oCRzoFwFLJYeRxbnc+8/IRjLNr&#10;mGC/ABODVxMzKAoYXHyBlC9phuPpR6dNqUwMQwo6RYGfJwWazMjjC91DQLq7IF0vaAzzRie7MDAg&#10;vI1h5oEFJa53osOlYlIUSFGg0Yw8tqjkLI2JOSDhaZHICOlaA+n6AWP8C8Svhwq9yce1Gp0xr48x&#10;hy6MLAjtHlCz+2AQ6McF+xUkcWYkXAj7t4/xiYuKC/8dJT4VnKLAz5oCCTPymLsfyNGcdQ9hpnsL&#10;mFSzUg+a8WZMgJ9jQrzSyck+dblcXmt8LPeYMY85HR22nSE0dhVm0NdCuncJhYeEZuwxh87umuty&#10;VYfGHR6+W+56MMuZXnumZrBToEn0wODVg3PeCXTJxDwjzV9KvgfTmRrG+R5oHOs0wb4whPhy98YT&#10;1r/44jUY4+Kb293ubBC2fXzIQwvhYGxXstpqXMH0bhrznWNw1hd9rycERXfQNgt2Lq26YFLmAZ0h&#10;POTayzbGxVrErdWF44t506ZsSoQS46e4T9bT2K54aeoPpu9fdP9dWOdJvhnjdreG0OscD7Pmcfho&#10;Cgpa2zfji0p+qTnFC2CyXmBiMyE67UqQ0t1FY6+7XEXEcAmbRYtu9SDR+/QbPvylP+X1WXcVJHYR&#10;/Cf6kclBY6zHyy6YMMU9fN501yp/+KH9e6vbfbzuY1eirFempbFToFnoRBo/ddTfIK2otOiA/kJz&#10;NoxW/Wg5oX3v9XswTSlFR12hG47XY3U+qDTXIdWiQ1vz+Ll7mRgDqMfiQzaEQB/Q2/fZcA6EwlXQ&#10;2i7jGs9HPzPpapJQklISUdKRMPmpC6rCIbiPjSss/hbMvgLpVxg6e2ORy3WgYY7BEKHxf/p84YIk&#10;GK9cvFXd5XC/rvzJtLnBL8BA/1o8nIbm3QqYbrYZeVxB8QgQ5nH8WpnIBduEzP64cHrRyxj9iM4h&#10;5rHPmPPSXjUj0rlxNhrkeAC0xaK1A2K8Vmjaj9vqjK/31POyc7tmP29NGJBML7rd7pe3e7CApon7&#10;0TxydEL+x6ExPhpf5L5lfrHrWWu6n8pNnSyv7/qhYNrbHIwPVPlSx2m04awt6nglaHOlwX1zwdSv&#10;gl7zFk5zlUaibaPzOcwTjr/n/raGs+6WvD5sAuiRT1xJA11TDNqFBE8vYLlV94kq9J0nuc4WzHO5&#10;vmkK3sMprS1Gxog2GbT8i5Wi4NtH99dm3v3UQ3/aP39asEqPrN3Rq/rA/uXrqur79slJ0+u9OayV&#10;E0pCoJdTk0iONwzWycEGL9mwc8zkDyueG9A2vf60Dhn/d+vJR18JEKmSQzUn6b4UquQyj0/MQoPe&#10;TDnBTgeWp8cVudsvKHbNpbCfyox1FV/Wvo+YiaH+2ObKE6QigkHKsyvHFZacyljhZ82V1+GCd7Tb&#10;nZ7u5Xczp/izxnjr5isXzwXuO4RPQKth3Zovn58Wc1xGBhP/ER3rYbNYgu03BPs9JMVzZhgcf/1y&#10;63WfbN/3xGub92Ue8Bpsximd2HU9s60gDdwaeuo9J7VnPduksYKV29NerKy+bNHXezzDumdvOf3o&#10;vCEXdsnaQIkC86xbMJJ+BAZ6FJwMrQDKFmNzEKZBMs9ugDzJASQpmLPuUXSy62koSZnkUWBcUcmA&#10;dMGeQj/7RYq2jaMrNLnoBhKPJOBDCgJSeLMwxJkLpxWZTPzBrrrem3ZX7bioS8Zza6vqJBMTc16T&#10;n802VterpDHtrQc8DIODNN8gzUNrd3UbX/rN+jkrN1Ui0BxswLBPYKHoPJRjh0KIhbGZKOco5W8O&#10;G2sDA4Wzbg06GZg4ZZJFATAuH19Y/GfGjI+xbgAmTpnGUiAqI08oKqFtpQVEbD9ysVXT2eAF011r&#10;VWZvVuyaLA7sXb9hb22H7Qd9TIeMfOJXXdn1x+SwsR9vYxf9q1L+Xt9Uo5JEtJ/5tqpB+M5aHyta&#10;ub37Nf9YX/fMmk3nKoAF01yfCC8bDP18J4UFyreARnUFk0wbHe0uDB4rQIajkon3546LVmXHFha/&#10;hN71IGgbWNH/uVOl8fWPyMggcnuDGa8oApMENIQ+yLo48OjqzSseX79z5tWlm/mm/V6W20pnrww+&#10;mp2Q24r9tnwzW7F1nyyVDk47q2PsKU+v7OD6WXhV3tq2Xyv+cve7877Y7FZxC2e41vm4XNXbQ2Eo&#10;J+bMxvLfud3tFEwybEwrpgD5/agC5qwpkywK3HHHrAzdx9+AhLgqWTgPFzy0BXkoyhKRkbGdQgtL&#10;UgLJFVPOb1pYUrBRFfCBzyrXF37+w/nvbNvPBrRrxS4+qg3LdWrste+r2YWQwlCxJegpeRns+fO6&#10;sfZg8limZxtnrGi2/aCXPbhqR9H81d8/rQBxOOQLbB7+TvlR3u5pXh6cy6uIRtqQFhPBwNMamTyV&#10;LAoFhrvdabVtav6G6MFRQFp0cFpa7aJDwczm/FNRb2yh+2KN8xuVHxvr9y1wu/5P+Wet/H7tfat3&#10;4jQWY1d0z2YP/LIjc0Klnr5mJ1u7p47dALW61oezWoif1Lcdy04LMjGlobmwTpEWc0xWfM2qymOw&#10;aWt23Zjr4DuvP/HoOyj5vBLXK1jswkIXnyTRcTZ6XKH7maYe6RzvKr5E41iZlrWwFDQBJ7SYXdie&#10;+hQ4vgUNt2IuvxvJQVqRhwW7zojvCfRnYgBKWIsACasxiH2XQHEOCSiVMzzjPAgJhP0mPDwxv/gG&#10;AmYVaFuJdNtA0xrklY5ulQe7O+h+LOJOA32jq3qJZWgbGoP/8WmtDtLe+W9tJ0oCYAgjy0343hap&#10;JthXzr3tilU+r3y1bdastbtOHHlsLuuU7mC39m5rdvXRCOvaOrpkrQNz3/nZdvbxzgPs0qOy2I29&#10;crFa7WTrIL2f3Cg1ZJVNVHs/mLlo9e7JNR7j7TH9e7xJgD6dTdG97AoUpKdMyPls7D/3D2xdRcUV&#10;LeL3hdN6ohZPY/IdUVuJlo7C0bnoZNF8bojn59s4sIJyatvrxS/A3gPB2EPR+QajIwBFbIMtN9p3&#10;p1+LMhh0b0T1xjeu0OIb7EXOEj7nskXT790WDwep7wczq88APQcDlnYawNw/jUEdr8O07J0FJUWP&#10;/zQ5WlaEKcN2fdbdgAr3JTep1JoQv5s79zapJ+/Zs+ek8zq3nvT+xT1ZJh3pCDOxmLi63icXvz7e&#10;eZClQxzvqvOxzhm6VMFHv7+F7YbfrtlZ62UvVta8MbY/0zH6Cjqlg73dMTjq+BbhABectM3Dr4XT&#10;XFm3i5vgnMz3GJgYhzPsG5CqFlJ2gdPnvC+Ra5iBwWYNcqLfI1ib6INpzRi4R6EmubCPGDNmyowu&#10;us4eSbRCoO1m0LbY2NFlSeD0ny0UM2dOPgjAMvphwHTv8IohBudjsUh6OZg7qCbawtYIIC7mjpni&#10;/mzRdNfnjUidcBKTI0kSYI/0ToUB/jfnTXO9r/yGrr9HoiISEyuYSDatPl/37hZI4oOMpDaZrQe8&#10;7JOdtew6LIolwsQK/6e7a/m0/1R8q/wL3UX/grtU+aEW3031UX67NkkMMPEQu/ASTrBKzrRzMPre&#10;kQgTR8oDg9IGbLFNZp5Wx2CMmolOXB8JriWGabpndqKDE3YL3uSeVieTZEuEicPpQwMmpmFvLSgu&#10;uhJzu/4QAOZUMRw2WX50v3QMXC/Q3YRk4YyFx2TkMUXF5wMwcK4Z3cgQxSrhrurqIojohAr0wQ7/&#10;cdY1e2rZhr1SqLOCfh2Ye0BHNrJXDhvz0VZGB0caax7b8GPPxd/++CuVHupsgXKDGU8eW+AeaPpt&#10;ODBo0zTDbQPUClLuc4hT5xcn9+TV/Pvu3gOG/iN2Ck4QurHJmmFLdOOmXD9I1WsSKTsGsRmdHewy&#10;okUi6eLB0vYpGPrXBtOujgfb9Hh+rO6spYMuCQuVRPOmzisNbuzcoLLDSPgJ7deqODDxFNMdx0ES&#10;9insC79QUc3KL8pn53VqzS7u1oZV7KuX6DtgBXvMR9uYR50AiYMvWjQtfq3e8uObrFc7KeahPXyI&#10;88mrwMT9/Wnk4Y2yaOnDw7f72HBIDEhCewY0Wut0sMvnN+NNrEUlBabWYa9U9qAmFE7rqzl8cW/t&#10;GF49Z15JAa6gNs1wZkBDQne2acDE87EOYLvP2UQbArawuPCjkIDm8nB+ORaQb2OseY8SS4lMWwJY&#10;WTX39DCAPKPq9eOBA79HC8RfVg4k+LamnpX9sJ/twJbRP7fskyvas8/ozJad351twQmuSZ/80GQm&#10;VmVb9n11zmubDnRVfowUTys3ynx1QMqqoNi2oEP6Ng0dRoG0SNYVPZu5Jg3MYL5nfD6+Jd6P4Jqa&#10;6e+nzOhEbWEbjxBvddbZRNvwLQFQ8IcnFLhN7bE5iiwZuYOHnQ5pFDgYDaXaIV5QmQmPx1SxVVgs&#10;+/T2Gezyo7NZ4cntWWesYt/y4VbW+5VvWO9l37Bz/1HBqiFJk2Wq6g329fadbyh8wnC8QIt00o/b&#10;RNs97FQVF8umRSZIctuExtMloxa4XBWxcKbi/BTQdc8I9C1T84tJFwyQmi/tesxpvTHhWlgkdBEn&#10;bv09/4d778trrqJLRsZq3gUqA+wAr0YnNc8yQ62W1wdVvB37luNyWSVOe93w7iZWikMjfs6ykzJx&#10;mLJt+/qpVAumTdkCqbxW+fGg3xDTHcNB94ljRIdGCfHhwhLXm6GBKV80CkC7s01b3Due+eiMe2i/&#10;/cgznB1tODxLm2u+LBkZS1um5MJBg3JFxaqqqpGQVMpry/4aC1u0iPXapmrzIkSkhMTsI7CXnJ8Z&#10;fe85UrrwsM+r6jT3uqDqj8MAZQoGg5JZLxUWyQbc+ZHCI4YJjtXXlLFDAXrJBP0p4lNQDdILVler&#10;s4UNwo+sgEvGFBTf3hxVCjCyf+9YZmDwVSojKME3K7cdu8YD0Va2mfV/7TtGau9lR2cxYthjs9Pk&#10;gpfCQf67T+rApvbvIFeyG8PMOEwmDR0SOUbfXqRwY1Q3y49OJPfEVVwkm54YAvPbU6vR2bhT/CMS&#10;nlRYQwrUe4mu9tRqvJRSttjlqmqI5cgKwdbow7hNd268WoExE5qDarTQhSNuPRRiQ+NfKzf0+uOV&#10;2479xuZ9UhrT85f3/7ITm3N6Zzbl5A7sEpzkGoBz19fiamM2zmRT2LtYELtixffsd5hDV+z32EEf&#10;AjMUx0NfHnQUu7JHNtteU3uxisTqe7D8gveMt+Cld9xxDNTxDJU+ps3ZO7g4si8mTCoySAF5vzjo&#10;jeXC0sZrseKPnDjuwI7Hc/T2e5w6JcTIDmBrB9XSXIzghva9ygCMjAfl7c9wfwOG7YjtpTRdY+di&#10;20mZE3PS2NPf7WVPnt2NFUEKZyD+cjDxRqxwtwFj72vEAli31g5GlzLoB9NG5YXDapU4uCm9tMiw&#10;uy6NTmnJK49BmKDL0IzjcSrMphHv2wRMgYECkCrH2SWEYNp7dmFbOhz6ZTevXv8UhMwlgdN9DaqE&#10;Lonn2+wbh8+rZ2k8yPxOp7dGJQcik8FVWDSbzlLPXLuL0d3jNnjaJwsMSkzaNcMhD4EM6ernNWJi&#10;Mq9d0F3a63HW+hIwdaKmS0Zwbo0tSpORvV5HtZ7mZ2TCWaf7aDU+KiOj6l3lBredAhh8ix2wFIyf&#10;ApABXe0usfh04+dFW85/vd3L7gKl7ovUXzQ8rQpBGikqYpimG75Ma8wPX56w3/QLPE5rw2yGanxt&#10;+Sb2DKTuXkhX2i+m01yf7jqIRa8aeRSTriKSqQ87CNIq7CoU3aSihwm6YxGsEwaB4VDHHzmji3m8&#10;UxWHzmorIwyjlXJ3zagNlh+BmDaYTK5gwux48Sa40NkPpiflsEMBe7TF2sNfp7qSeoLLTuGaCcb2&#10;1AtS1z2+wH1mpHKQRI4UHi3M4U1jtdh+MU3bE9cRU8jzlRgTMCjEHhVoe+mP//mB0UmraOYrMPU1&#10;ZZvYCJy1fnjtbtYXqvapUImJSTMhta2GTnzhdhMr+3W+NRjz7DasA25cPQipT+Yoy00rvMhpTrK/&#10;3ZfZqk2GLL6E0wSvlY7of4JzgOgwMgbUqI4DkooOpYAt2mKBssbc/w9N3+J8Xl3cqnv5p2CbrHiF&#10;B4wT09qXMV8eEH5OP1HVGizgMFVpyhhsZY6iYGILizcsViUkMR34iMXEKtVmXJS4b80ueaprDe4t&#10;P/lNlTyq2QYvzp/RIbS9ST0/4+/fyXm0dSFsLK5NTj7Bv6feGdLaNIZhMmtGWn3gYIs/1mdoMZkP&#10;w5SZ1sQXxaEJI94CRZSUP9Ngzv2H7ONUH23QLt6iZBwUh030Yy7X1zgleavdAoGZ1Xw5VKIlKJE1&#10;zekNPXNbzzqqQoCRY6oJb24OGQNUMts2DQTu1TvZzFM7sty00HrQrSl6Aih8a+o2PFYw7ZSOcv6t&#10;MkLK75VbZx6T2eQon+YJrZ8CDNgY+WLW0QqO0bOT1Z9yx6EAfVHDluHajhbw5QxbVQGQ/764eMwu&#10;POZ/mC9zmi+bBn03uoprQgUdmn87RQTnfg7e24w2jK2mO4KDzlI31SzH80D/2V3LZp3eJQRVHla/&#10;XbgtFclc3zMnJFjT9U9UAOaxfZQb9ta4XxVgIupCmAWPcvZQjpQdnwKQNv55UHxQfBBMO6JoexDn&#10;xTEz/dxG1f0gXBRb95exApQYIxMWSJqNKkNsN5mMzJ3Ov6vwSHarwAp0pLhEwtyrdrI+OCRyE056&#10;kaGV7SIwcbiUjoYzNytrthknLAMRfXs5jrHuO8cBRbT4TXyYFISiANYUzD19FRbNxiMWRxRtcbil&#10;VnOwayFZY2qEQXo02F9OnJHRQb+wIDxHudtmZk6H6hnVPIBDH2o7KSqQjYg9eEHkbjwDdBfew769&#10;bx5756Ie7CJcfbRjMOrRPH6zCcvZucqNc76WeqnQUHtffea3IHbMtQCVAhKm/wS3u7Pyp+zYFMAh&#10;j69iQwRjQdtfB31HhotencWuyXi7tQnMl5+AjcOGjZHIIvi6Bjr1OXRsMZB5DS5N7I9WEHpz685f&#10;5EWLTii8fPsB9uJ/97JT26cz16od8rCIHQSYH69TcLff/ghW3MXZyg/3O0F3ZBd98gZwKyPHhody&#10;zeeVzwiFR6T8ESggDOcH6E+xZIEllThtbOG04ywBR4QTD0Q8CxrMsV0Z3F/Gd9bubhQjO3xppejM&#10;UpRjNMjiHbeZt6GYpsVUr2/CltJAyyku2wWOAEgLXze9t4X1xKuaJ+bQLpgN43TeqaC8OT9ehMFM&#10;LoGTlD3oCF6gUDCRbKRB/e0ZjLD3QirbUxfsoTxioeiRPKxIb7BXQa5pzCixB9uyoIwdnf8Mgfih&#10;7VJjvox3t0zN2E46uVQsr44JZkovMPNIlbh9dvZNaAwMEJEN4uRC1V9O7cSuwbnnHk28zUSP+E3o&#10;3S5yZuGh0BbaZWb+0xJslhsXJv5l9xA+rnEus+CI6QTTdzS8/I8xgVKRVgost3piudHJhuOJplNj&#10;wbTEOHpvDN9huQnCxf58OcqJr2j1l4xMkeigz1uALqevTQT8dRhNYp4xpkWpYWDiB8DMpTjI8cFv&#10;8tnM0zqxwV1CDo1Z0Ed3uvu1D9laig6JGE27V8XT3BU3aC5WfrwRZa2PGRzJQc++QAO0KTkkhilj&#10;ikrOiIQrFRZKASzhPGlXvaa5IcyzR6LGQ882oY9db5sWCX5Gx2Rkr6fVyxC8cj8J9GyteQOPvqNd&#10;2uXmng/L9ipaF0hVup30MBg7/AhmaDOH+uja4wWBM9mhMRF9u/Oys+eqGEjJP6Hc6eQHsWocTmFb&#10;yso0+KCkwhXPRodz6rjBcpvb3TUe7M893v+ZIfGeXTqAtscZPvZXemPdbpqWAkcPUkCDfbA5ymsy&#10;8qL77yKxv1BlgrngBMtVKy8AEy5AW3xl4kKbjElHNekrjnaNk/NLFOy4gundQKCxyo81v3mJvqeF&#10;p0sXYgJh/3UKznp6vbysORdo6L0rfGnyPrNeLdSBvjM9kaJjQB6e13vd8/TIfCLpEoEljQqPyI9L&#10;JE0yYDs5RAGmELYHNrt5moxMCfAV97+gMx/0J+a5Xt3zkELUNifnHoi6L5Xfrk2fkLFj6MsVIccu&#10;YyTSHY652dnZ/1YgWEuehbmBX4/H95ud3rSZKs6uHbhn/IBdeIIj6aFx3ydjC4p/m0i6eLC0+g4G&#10;vtOpe77GAHVTPPjDPZ7elE6080LFvro2s/rjPxSVnJjM+tGgDwZ+CvvWH0FY9U8mbju4cG3Rq+li&#10;OPTGH+zA24UJYWR05h9AcFPywn0TnpgdopDl5eaehH3bA8pvx6bH+I7DYY94hr5GYcfgptO63MzM&#10;iQoWX5m4DO5rlB/SeEb4AXQzLo7Dt6PzbNQ57t5zKBqei+XWZ/HNqdfH3us+ITQuMd8fCqb3IAns&#10;zdmzCVIJg4p6EDExPIcjtPCKsZgj1idUNrxP7mPG5/i07YymfmkTr1ieA9o+xzTvdxiAR+BH67SH&#10;xBCfYaCi+bK9Tm+jlJabB37o3Q4xo72XD0c1+8rKCv4sPvfRL/C9HdE+N7f7j9XV28DQaq85bjZD&#10;urTBR89/jAm3z8Zj9biKtb1927bmCD3O7c7HowBP0VIdGTDhajylag5EMTOMEEmri/gu9C34pOz7&#10;aOf4o48FBxrmUnyI5BIwdDmK87TX5/z749Pv3W4BaeCkeWC749cNwEBwHuowBIt1FyJf/dB1sQZF&#10;TFoAfQoXX/Kg7SX62TayHTi7B1/anARJ+jIGg2cP1Ga+59//j46GFswMg58NLfI8nK64FN/XOvmQ&#10;cW6EYs5zF5WiPtMQ5YoQnXBQA0Z+0eWqx5nPMVjbwnYUXg7hrIOueZ7Ck0CXUBxy2N0uOzt31969&#10;W0AY/5nKGNl6Mezg/ekYEIy1xrekZp7WOSaMpmmr22ZlmaqQnD+1ke9vyzIgGw/UJXxIsWlPqc4r&#10;LvwPJMAdqPejMQsUIdI/yvNBiBrkxJflgGcTmBMHVsRXXPDAlAU+LjqAtsfl9Wb9MQCY192Q/og2&#10;nXQ24wevOAt1vjjhiuI5JpBnBBh7RGb6Ad/4ouINECbrQbMKEFRJNtxapWer+HGAPQk/9G/8xf/D&#10;0XR2iGI8LnAW5mgXNrV8Iaq1QoZPoLwH4phbO8hoSHsve8ly1exA+5ycdsRcKk002wFKTwxcPYwE&#10;0wuHP17HayEXdvVPcSPB4Fukz1iZWH5jN7P6NbSPeYoL85076WsTkdInGja/pGgexPu8RNM1gMcT&#10;qCgjHVK5HZ3pLvWD/2aEnwvSmEzcIO0RGEDP2nBvqxtJc2pK9UA3HelPxIBwNbj0T4qusP8M2g4H&#10;bQcgvIGQakqezZGW6CEcbASE0Jam4o/IyIQUq2t/AcFfNTPA0TF8VmWp/CqFP1AQc2FPaj68AI1u&#10;6NE9evo23JyPfeZXBh8lP68aHhfwewxNu7ltdvYIFU+SOM+HPWLLx9aQ+d/wTeQ5CiYZ9oJpRbeB&#10;wIuSgSuFI0gB+paToYshUHnXBEN/vi56Qx6axfVgoSY9yh+VkWm0yNiX9VsQ3CLl+PV5XvYP64v5&#10;HXJyJuTl5LQBM30C2KgtMgVfnqB9Yjo4QtcT6QXMBWd2wdteNLiGGmDBY578GeBN65CVtVjF0qGP&#10;g21qVmDEHabCkOf7tbq4EVlHz9wEtu8gfPgK4Fg8WDIJRMZ4lTLJogCulu6CvDwbDRYUFMlC3gLx&#10;LJzmehcacFFTih6VkQkpfWO2Ht84gjO41cP5+T5H/adhR+lI1T4Dq9ptcdqqFNKyweiShre46Hlc&#10;OspJH0qn1y/pfa4wcwBplwCXwyqFCYZWHXHP6TOkOEulQUf4iHlbXb4YV8ZUWLLthSVFc8DM14KZ&#10;q5KN++eMj7b7OuviagyYs5I9CLdEukIDvL8pA1tMRiaCPOFy/eioajsQxH5OEQjzkHystH6E5fw5&#10;Yd9/rcrLyjofJ66c6Q5HP5KqmMd8hwcBacuKnvcEGmnI8oFp98Jer2vaLEjfrvhlIu1ohAXAGKND&#10;KbTvh2cAyzHv6SpTyz/i2d26GJTsz24G8QddOJHzsk9n/aACYQEwZZJFAWh9XvquNM7FXwgFaHOy&#10;8LZEPDSYcU/aaFgVjSl/XEYmpHPn3la3+6u+mKfSN5OVmskdtIijpdWuxbbCWMvcWZYjMzNzDUlV&#10;rHD36pCbmwkm1dvl5GiQthxuDT8HmDYX9gl4GOAOJNomEwb+0FwYeCd5dM8XWNxA3rgPAoMKY4VS&#10;uLACOiKwim5N1mxuqIPfYx5+AVahSYrEfbAgiQVpNm0jiWVsEqr5Ja63DZ31Bl2hXvqPCTcJoc3E&#10;kBaHFW2lUDLwGEGi++2ory1GJrq8+OI1PtytdEFWXoSMzNETzHwUmGwB9p6/geR0NfXIIn27l/Yb&#10;D2bWfAu8s8DEnVS7IN/voQn8D8qBkrgOybx1gbvob9g26IMR5X8god+gkVSVL6m2EG/jdPtwR1W7&#10;Jh0ySWqZmhEZPckE6VxSV5cBrUuMAVXXN0t28uQivafFT8XbWubBombJqxFI5XfJBb870aR42Sfx&#10;fkib7ZivupHZ7SBIw2V+rEji+aBSDBPlmia+2PnlCf+lgSC8cPJARO+vjoGW3U9j/DzsAV6AgaFB&#10;x0URPVDLZ++rbe2OdxAgPI/m9tPAg23Mq1BGLMDxfoGtkcSz9XewD4DjbRx8eWtBceHKxJHYS4FD&#10;K59hynNKPGj0jc+hhfwyHlxzxFPfwHnrgdhSugr4L0W/6N7YfDDW7oDiugJSa4Uh9H/Kr3bGQAaB&#10;tBXt2CUGiIzCXPHyhe6i1+PBJRqPvPnYwuKX0Oep7nGM2ArB1q1RjKww3+p2H483fAuwh4uzxhEY&#10;OgAIQtaiUFtVOtMWvBsaqpXpb+DAkrzg/2swbfrCkoKfUp1tUBI7AfT1QY/Bz4K0HoD69gBN8GMd&#10;Uf9M+NP8OPgeMEgN/FVQ0zdg5WAd1/i6g7rxZXMu2lnLP85VPAwHVL63hkVyY2DtDg1kWaS4nzps&#10;QsH0ow3Nezbo1hd55wdo2wYDaC76H6bZ3AM6++nK+HbAfYl1lQ0+TXz5+FTXRsDZllh4oeMGtMmG&#10;eHXE1zF20pQrHlxj4ke73bkZXhvf9+ZaHZ37aBIjqwKOKZzWC5cHbob/xqaMnAofSF4Jqj9Dd1nn&#10;u1zfmeEpR4oCKQpEpEBSGFlhxskvbZtPOwNPtgyGaj0Icx1IJh7/biK+VA9YqJK8DNKstJOTfXKo&#10;5sCqLik7RYGWRIGkMnKkio+/5/623Ok5VggjB6tTuTgMyw3kivlKFefa3gO6sREqZWqPNhLxUmEp&#10;CtikQLMzss1ypMBSFEhRoAkUgGBMmRQFUhRo6RRIMXJLb8FU+VMUAAVSjJzqBikKHAEUSDHyEdCI&#10;qSqkKJBi5FQfSFHgCKBAipGPgEZMVSFFgRQjp/pAigJHAAVCLjzQ+c50H5uFeg3Ciax8nLJazg3m&#10;njfdtYrqisP2pfie8GTlpzAy1nByUxgO2w8mWxk8qzsUxy4n4mz1Utw6WWKG46oizsFeofBOmOLu&#10;b2iyDArEtAmnwm8GwmHNC3ekR+GI50hrvN/NV2uGWNIAt6U84wuKR+I53Um4J90fdV9lML6EHhag&#10;9H68vD9u6ODFEL/B4frZgF9F9THzteBTdQkpH26I4WDwUMoDZ67LgMmNeLIDebCRVngKJ0O4cIrG&#10;BfoNAh2rcJZ4OT6m7bYepgkvP07XLUd53aDZIKBw4Sm60XhapgJuRldE6fTdguKioeS3GrrFZi0j&#10;8pqDq4bLCSYa/ePVP1I6wkftjiuMoHewzXBpYJWqm6QxE/0IVplw+ig6o5y5OHU9x9q/VBoTBrhx&#10;yWCyCqdyqb4XqYyyfFH6o4qrdbBhqh1Ah8WEG2UYbc1D0RB5DEK4C5dWBlEfU21khVVusq3pkKZ0&#10;fnERghgLnMUuxfmqSmpDUyIHmJiOSQ7A86GT0ckGw71X6KyUnp2lxJQ5GCGX3FZjDSc3/WTDWoCI&#10;iSkch9vzLcFoP4Qz3lNo/k/UGGmsCjmV04/CkQYF9/spHeEIDaM4ixGsQsFLWMYrpR8MR2WnMBUv&#10;bQlPHbR4Ktbwl4Cwr1LdqUMgYzABwsmg3ChJf+kO/JF+VR8Zj7Lhm3ZESwIJ5udPgMFsGeJHw+cO&#10;0Lcc5SmlQU5CBHD4oYN/JRPrfCXKVkm3rGT7MD4Yh+pLFZSl/OWy/JJmbDKF00CBfOjdFhqkWaA9&#10;iVnLVHplUxnhnkz1V2UE0ZepMgJLZPrHrX+gTakcjPdUbSDbG2mRR1vk60bPXYoPpI9O9/Kp8CNY&#10;vjQKsqk+ENbegMFAgDLzcn+b8cWK/pRemWBb8EmqLhRH9VF9OlLdYvXHA2msgtJA+Mn2I7qibqPo&#10;p3iGGJdg8MjeKsoXbrQZyir5i7mpPwRoLovqL4N8AskNuNUo4DKFS9XFwsQcz1yNonBTImf4GAJ4&#10;vtBFT1xUqEAcmTI86bqEe+WL/BUyxMYfdLa9ABuJ3xIClxVEZcC1leRXJlCxfFxMGYwGW0YFxMhW&#10;gfipBIMnTwcBVxmkivRTGJlIYf4YKZ3L4KYfpXcB9xJT4vlHQ0jwUHyB8rmAF9IxGIfyVZHUIlw2&#10;TTkxfIZXLAb8MGsaqisaZSjRV0lFxJeB0RDMCH65Fd7qhiReDNotRdkmqXDQqgydvUJKVp0tRwdw&#10;gTDDUFeFpwyD6SqUpz+l4T4xSWAwkB0Lg2dgJJ+t8JGtygg8gyFRygJxqoz5AX8s+ketv6IrDSyo&#10;L2kCUxU+SQNoGZD6ZRSGdhsFS5ab/LHam+Jx+QljG+zA88z4AFguvFUUF26Aaw7Rm+inpKgVJkpe&#10;UwkmUn9EWDnyH4ToJXiUd6jq49KNq7colQyjNkdbrQzvY+h7q7iP/5dor7QewKwK9Nky4J+IAbg/&#10;6mfWJ93LlqHKxMSDVB1MRpYZMlZu6WRUdoanYUdJR2J/liCfiSRJSA3nNLpyPNUDSqOipkFhRqEF&#10;0EFdNGDsTfdB5QwwvwkU0SEGovFd/ihRrhg1ImiEwGBaRDrEUiIUlQ2q93IreICwZhgGhR4haf1v&#10;KFuToHpiFOqupKxJfAwI/ZFFA/qCIGWgvYsGsXRJoBB0fo9fDTfVQQqkBkQjr4L0ypcDLZCrjqAw&#10;WFVMageUnToxSa9cYlYFp+xAGTHQmUwsoxQTKjiUOSr9o9U/mDaKS4gcvKc+kBkin2kCzyrxOUHI&#10;6PkRDK5bToUUXIx6Ef3l9MHKGEE8eBLEIaZmePlQMMNUhE+yxvndsfOKAL8cmsBEGY7pAbp3oL9I&#10;5p6NEg0EXZdLYQG6h/cxP4MXlxPtgUOmhbsfaAF+NkahXoykOfOyfMqDVHf0r0EkEBQTU7ipWpMn&#10;iaYKFF1K6jJ1UAyZV4DAS6z4KRx9D+Hsv9SAaIxSMLWfIFbACG5UBElRQ/8vAkTcIJWWbBpbquKm&#10;AACN/GSpX8AfkpSYAC0wB407C4C5IZERPJhn2co7QtKo5QaDC+tPpaVOjF6/l9omnFkVjB07Fv0T&#10;rb/KD523J/rIHDm9EZy0j6kqLlZ+AZiBqFOlgicBglYCYzc01PmRDwZbNjEwXw0BspFXKLyPlYHZ&#10;8v158v60DkM/tP0VKgysWBaSKI4HZRsN1ftV9K/BGHCHhQhXwYehv64GY4fUz5TI6HxlQOCikcOa&#10;EKP4bORbZSVsnHLIaG6I2aTKkfqHgL1IvwSda5SMxB+/Kg+u4DQyohnxj/6H56/grTaVNdHyWNOH&#10;p0We9BQg5rRQgxhGv4BRauhBLBJJaYmvGlhVQtRnEHFTuFGjPurlUnFoTODlDegr88RUhDoYaK3A&#10;Q2xqONBnFALLVAQNhBmMDQTNyrCOAfUMtMPUwc9IAWnL+SSQ9AqVJiDFK0C/ChVmtQNllCq2VbqT&#10;dEMLAbdftY9H/0j1t+YTyY1+gAUuAUkp+0uVFSZWfrKNoNkddIi2NFcFnRZDWoFZWYgGY8VHNBpX&#10;VPwqaLfYGk7uWHmFw5KfNB1ok5WB6U8l+Slchul8NrkVLdG+eyHchiJIwlBcQFIPBO0lLIWhEJNQ&#10;tnz0F9QlCEtRGCQGkY1+Q1Oeqaovm4wM4s8GESehQ5fiw2iTcN2wCqPCIBB4Io0KlJgMGlSKfXJz&#10;n7FXFZz8VkPhINZqpJdzT2scuUFo4MUKo2XeB3ioEHLRa1I4fKjfqv7QvLgInGjfgACuILRfNUcY&#10;qZ0u2DT9KCMVj2tyjrN6sasoKpMF8QRdkmEK3WgMDjXWb6gxZedpSF+Xlb4ELVXMQDqhG5Ua1i9o&#10;UMQcaw+acjmugeZmGGwqCkorlrIDUPmpY1Lb6QYeZuC8H1SIgXJ0DOCKZ1EZMTiVSzyFxT3wCuoq&#10;vIDaH68WT0VbLQ2mj03/SPUPpo3ukoMZVtMx+NCC4Wzy+6Gj5wfYXIJpXc/ysWhVgTrLNKDZqug5&#10;QcXGIpEcNIAg1ETPKxQuxFeGth6JQcCcDqB/LwfqibBfVZBg1lHUJ1Qfo3aEFjqbYDC4LFdwZNO0&#10;CIPBVDktZWyUilP8BhUbdOKLMZCV0cBkqtaSaA5a1MI2jSBdXaoDk6mTqRGFkKFRZ/vjBCSBf8RR&#10;mTS0/aMMDRLWOL+k4/mYn4aEo6JLsGwx0gobwV1O6g+YbrD6RYCJGBRQY8tVOrL9I58cDCahXpNB&#10;/NGyfljBhhr6KkmJiMjiBBLNrI1I4LRNAJxL0XhuyoPyx2A52EpfP1qifeDn5aOo8bBYNQCDaE/A&#10;v4p6zIG7nBY7/PD+8qPscwg3MT3q5Q6dZyrI2DbVF+mWApe/jHKFnVsHXNCPTGz6R6p/7Jz9sXJe&#10;D/Uf81jZN8Acq2Llp/KRdcZcFDRHn8XOA3ZbpGobJVPq75KxQuPLY+UVCmr1+ddWSKVWocqNPMpU&#10;mCwr2lv2O2p/6gegtewXCshi0xQA7TiS6qH6roomOsmBA1oXhXF0DBWXslMUSFGghVLg/wGITZaw&#10;GgBmawAAAABJRU5ErkJgglBLAQItABQABgAIAAAAIQA9/K5oFAEAAEcCAAATAAAAAAAAAAAAAAAA&#10;AAAAAABbQ29udGVudF9UeXBlc10ueG1sUEsBAi0AFAAGAAgAAAAhADj9If/WAAAAlAEAAAsAAAAA&#10;AAAAAAAAAAAARQEAAF9yZWxzLy5yZWxzUEsBAi0AFAAGAAgAAAAhAJQwOZLZBAAA8hQAAA4AAAAA&#10;AAAAAAAAAAAARAIAAGRycy9lMm9Eb2MueG1sUEsBAi0AFAAGAAgAAAAhANGe12veAAAAMgMAABkA&#10;AAAAAAAAAAAAAAAASQcAAGRycy9fcmVscy9lMm9Eb2MueG1sLnJlbHNQSwECLQAUAAYACAAAACEA&#10;FtS8TeQAAAAPAQAADwAAAAAAAAAAAAAAAABeCAAAZHJzL2Rvd25yZXYueG1sUEsBAi0ACgAAAAAA&#10;AAAhAPHbeBW0GQAAtBkAABQAAAAAAAAAAAAAAAAAbwkAAGRycy9tZWRpYS9pbWFnZTQucG5nUEsB&#10;Ai0ACgAAAAAAAAAhAHlaPKNJEgAASRIAABQAAAAAAAAAAAAAAAAAVSMAAGRycy9tZWRpYS9pbWFn&#10;ZTMucG5nUEsBAi0ACgAAAAAAAAAhAOM5C6FLHAAASxwAABUAAAAAAAAAAAAAAAAA0DUAAGRycy9t&#10;ZWRpYS9pbWFnZTIuanBlZ1BLAQItAAoAAAAAAAAAIQB/oIq2mzEAAJsxAAAUAAAAAAAAAAAAAAAA&#10;AE5SAABkcnMvbWVkaWEvaW1hZ2UxLnBuZ1BLAQItAAoAAAAAAAAAIQBmF1W0jzAAAI8wAAAUAAAA&#10;AAAAAAAAAAAAABuEAABkcnMvbWVkaWEvaW1hZ2U1LnBuZ1BLBQYAAAAACgAKAIUCAADc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s1027" type="#_x0000_t75" style="position:absolute;left:105259;top:815;width:14912;height:4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q9qxAAAANoAAAAPAAAAZHJzL2Rvd25yZXYueG1sRI9BawIx&#10;FITvQv9DeII3zVpLkdUosrS0h0LpKuLxsXnurm5etkmqsb++KRR6HGbmG2a5jqYTF3K+taxgOslA&#10;EFdWt1wr2G2fx3MQPiBr7CyTght5WK/uBkvMtb3yB13KUIsEYZ+jgiaEPpfSVw0Z9BPbEyfvaJ3B&#10;kKSrpXZ4TXDTyfsse5QGW04LDfZUNFSdyy+j4OkUP99dpqcvcn54iN/l7W1fFEqNhnGzABEohv/w&#10;X/tVK5jB75V0A+TqBwAA//8DAFBLAQItABQABgAIAAAAIQDb4fbL7gAAAIUBAAATAAAAAAAAAAAA&#10;AAAAAAAAAABbQ29udGVudF9UeXBlc10ueG1sUEsBAi0AFAAGAAgAAAAhAFr0LFu/AAAAFQEAAAsA&#10;AAAAAAAAAAAAAAAAHwEAAF9yZWxzLy5yZWxzUEsBAi0AFAAGAAgAAAAhAPaer2rEAAAA2gAAAA8A&#10;AAAAAAAAAAAAAAAABwIAAGRycy9kb3ducmV2LnhtbFBLBQYAAAAAAwADALcAAAD4AgAAAAA=&#10;">
                  <v:imagedata r:id="rId22" o:title=""/>
                  <v:path arrowok="t"/>
                </v:shape>
                <v:shape id="Imagen 9" o:spid="_x0000_s1028" type="#_x0000_t75" style="position:absolute;left:93599;top:289;width:9856;height:5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B/CwgAAANoAAAAPAAAAZHJzL2Rvd25yZXYueG1sRI9Bi8Iw&#10;FITvC/6H8IS9ramyuFKNIgUXQTxYxfOjeTbF5qU2Wa3+eiMIexxm5htmtuhsLa7U+sqxguEgAUFc&#10;OF1xqeCwX31NQPiArLF2TAru5GEx733MMNXuxju65qEUEcI+RQUmhCaV0heGLPqBa4ijd3KtxRBl&#10;W0rd4i3CbS1HSTKWFiuOCwYbygwV5/zPKghmu+YyP/z+mGF2OT7G2WZT35X67HfLKYhAXfgPv9tr&#10;reAbXlfiDZDzJwAAAP//AwBQSwECLQAUAAYACAAAACEA2+H2y+4AAACFAQAAEwAAAAAAAAAAAAAA&#10;AAAAAAAAW0NvbnRlbnRfVHlwZXNdLnhtbFBLAQItABQABgAIAAAAIQBa9CxbvwAAABUBAAALAAAA&#10;AAAAAAAAAAAAAB8BAABfcmVscy8ucmVsc1BLAQItABQABgAIAAAAIQCyFB/CwgAAANoAAAAPAAAA&#10;AAAAAAAAAAAAAAcCAABkcnMvZG93bnJldi54bWxQSwUGAAAAAAMAAwC3AAAA9gIAAAAA&#10;">
                  <v:imagedata r:id="rId23" o:title=""/>
                </v:shape>
                <v:shape id="Imagen 10" o:spid="_x0000_s1029" type="#_x0000_t75" style="position:absolute;left:10494;top:167;width:15668;height:6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tUCxwAAANoAAAAPAAAAZHJzL2Rvd25yZXYueG1sRI/Na8JA&#10;FMTvQv+H5RV6kbqxUJHoKiJ+9NAeEluot0f25QOzb2N2NbF/fbcg9DjMzG+Y+bI3tbhS6yrLCsaj&#10;CARxZnXFhYLPw/Z5CsJ5ZI21ZVJwIwfLxcNgjrG2HSd0TX0hAoRdjApK75tYSpeVZNCNbEMcvNy2&#10;Bn2QbSF1i12Am1q+RNFEGqw4LJTY0Lqk7JRejILhOR1v93nys7nlx++PpHvffeVOqafHfjUD4an3&#10;/+F7+00reIW/K+EGyMUvAAAA//8DAFBLAQItABQABgAIAAAAIQDb4fbL7gAAAIUBAAATAAAAAAAA&#10;AAAAAAAAAAAAAABbQ29udGVudF9UeXBlc10ueG1sUEsBAi0AFAAGAAgAAAAhAFr0LFu/AAAAFQEA&#10;AAsAAAAAAAAAAAAAAAAAHwEAAF9yZWxzLy5yZWxzUEsBAi0AFAAGAAgAAAAhAGwy1QLHAAAA2gAA&#10;AA8AAAAAAAAAAAAAAAAABwIAAGRycy9kb3ducmV2LnhtbFBLBQYAAAAAAwADALcAAAD7AgAAAAA=&#10;">
                  <v:imagedata r:id="rId24" o:title=""/>
                  <v:path arrowok="t"/>
                </v:shape>
                <v:shape id="Imagen 11" o:spid="_x0000_s1030" type="#_x0000_t75" style="position:absolute;left:2172;width:7665;height:6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znKwQAAANoAAAAPAAAAZHJzL2Rvd25yZXYueG1sRI9Pi8Iw&#10;FMTvC36H8ARva6pglWoU8Q94XN29eHs0z7bYvNQk2uqn3wgLexxm5jfMYtWZWjzI+cqygtEwAUGc&#10;W11xoeDne/85A+EDssbaMil4kofVsvexwEzblo/0OIVCRAj7DBWUITSZlD4vyaAf2oY4ehfrDIYo&#10;XSG1wzbCTS3HSZJKgxXHhRIb2pSUX093o+Ce5m6zu0xvr62ekmwn6bn4QqUG/W49BxGoC//hv/ZB&#10;K0jhfSXeALn8BQAA//8DAFBLAQItABQABgAIAAAAIQDb4fbL7gAAAIUBAAATAAAAAAAAAAAAAAAA&#10;AAAAAABbQ29udGVudF9UeXBlc10ueG1sUEsBAi0AFAAGAAgAAAAhAFr0LFu/AAAAFQEAAAsAAAAA&#10;AAAAAAAAAAAAHwEAAF9yZWxzLy5yZWxzUEsBAi0AFAAGAAgAAAAhAJXjOcrBAAAA2gAAAA8AAAAA&#10;AAAAAAAAAAAABwIAAGRycy9kb3ducmV2LnhtbFBLBQYAAAAAAwADALcAAAD1AgAAAAA=&#10;">
                  <v:imagedata r:id="rId25" o:title=""/>
                </v:shape>
                <v:shape id="Imagen 12" o:spid="_x0000_s1031" type="#_x0000_t75" style="position:absolute;left:28752;top:1104;width:15444;height:4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vYBwQAAANoAAAAPAAAAZHJzL2Rvd25yZXYueG1sRI9Pi8Iw&#10;FMTvC/sdwlvwtqZdUNdqKioIevPP6vnRPNti89JtolY/vREEj8PM/IYZT1pTiQs1rrSsIO5GIIgz&#10;q0vOFfztFt+/IJxH1lhZJgU3cjBJPz/GmGh75Q1dtj4XAcIuQQWF93UipcsKMui6tiYO3tE2Bn2Q&#10;TS51g9cAN5X8iaK+NFhyWCiwpnlB2Wl7NgqqfS+2aKbDckWz8z264/ow+1eq89VORyA8tf4dfrWX&#10;WsEAnlfCDZDpAwAA//8DAFBLAQItABQABgAIAAAAIQDb4fbL7gAAAIUBAAATAAAAAAAAAAAAAAAA&#10;AAAAAABbQ29udGVudF9UeXBlc10ueG1sUEsBAi0AFAAGAAgAAAAhAFr0LFu/AAAAFQEAAAsAAAAA&#10;AAAAAAAAAAAAHwEAAF9yZWxzLy5yZWxzUEsBAi0AFAAGAAgAAAAhAAgK9gHBAAAA2gAAAA8AAAAA&#10;AAAAAAAAAAAABwIAAGRycy9kb3ducmV2LnhtbFBLBQYAAAAAAwADALcAAAD1AgAAAAA=&#10;">
                  <v:imagedata r:id="rId26" o:title=""/>
                  <v:path arrowok="t"/>
                </v:shape>
                <v:line id="Conector recto 14" o:spid="_x0000_s1032" style="position:absolute;flip:y;visibility:visible;mso-wrap-style:square" from="0,7977" to="121920,8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PYAvQAAANoAAAAPAAAAZHJzL2Rvd25yZXYueG1sRE9Ni8Iw&#10;EL0L/ocwgjdNVlCkGmVZEcSb1T3sbWxmm2IzqU3U+u/NQfD4eN/Ldedqcac2VJ41fI0VCOLCm4pL&#10;DafjdjQHESKywdozaXhSgPWq31tiZvyDD3TPYylSCIcMNdgYm0zKUFhyGMa+IU7cv28dxgTbUpoW&#10;Hync1XKi1Ew6rDg1WGzox1JxyW9Ow8bZ31xuLleeq6faNvu/c22mWg8H3fcCRKQufsRv985oSFvT&#10;lXQD5OoFAAD//wMAUEsBAi0AFAAGAAgAAAAhANvh9svuAAAAhQEAABMAAAAAAAAAAAAAAAAAAAAA&#10;AFtDb250ZW50X1R5cGVzXS54bWxQSwECLQAUAAYACAAAACEAWvQsW78AAAAVAQAACwAAAAAAAAAA&#10;AAAAAAAfAQAAX3JlbHMvLnJlbHNQSwECLQAUAAYACAAAACEA2DT2AL0AAADaAAAADwAAAAAAAAAA&#10;AAAAAAAHAgAAZHJzL2Rvd25yZXYueG1sUEsFBgAAAAADAAMAtwAAAPECAAAAAA==&#10;" strokecolor="#003478 [3204]" strokeweight="1pt">
                  <v:stroke joinstyle="miter"/>
                </v:line>
                <v:shapetype id="_x0000_t202" coordsize="21600,21600" o:spt="202" path="m,l,21600r21600,l21600,xe">
                  <v:stroke joinstyle="miter"/>
                  <v:path gradientshapeok="t" o:connecttype="rect"/>
                </v:shapetype>
                <v:shape id="CuadroTexto 15" o:spid="_x0000_s1033" type="#_x0000_t202" style="position:absolute;left:45680;top:-1483;width:46626;height:9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1E5F31EC" w14:textId="77777777" w:rsidR="008815F7" w:rsidRPr="0091023C" w:rsidRDefault="008815F7" w:rsidP="0091023C">
                        <w:pPr>
                          <w:pStyle w:val="NormalWeb"/>
                          <w:spacing w:before="0" w:beforeAutospacing="0" w:after="0" w:afterAutospacing="0"/>
                          <w:jc w:val="center"/>
                          <w:rPr>
                            <w:sz w:val="16"/>
                            <w:szCs w:val="16"/>
                            <w:lang w:val="es-MX"/>
                          </w:rPr>
                        </w:pPr>
                        <w:r w:rsidRPr="0091023C">
                          <w:rPr>
                            <w:rFonts w:asciiTheme="minorHAnsi" w:hAnsi="Calibri" w:cstheme="minorBidi"/>
                            <w:b/>
                            <w:bCs/>
                            <w:color w:val="002659" w:themeColor="accent1" w:themeShade="BF"/>
                            <w:kern w:val="24"/>
                            <w:sz w:val="16"/>
                            <w:szCs w:val="16"/>
                            <w:lang w:val="es-MX"/>
                          </w:rPr>
                          <w:t>EVALUACIÓN DE LOS OBSTÁCULOS QUE ENFRENTAN LAS PYMES DEL SECTOR AGROALIMENTARIO EN CHILE PARA EL FINANCIAMIENTO EN INVERSIONES DE TECNOLOGÍAS DEL CLIMA</w:t>
                        </w:r>
                      </w:p>
                    </w:txbxContent>
                  </v:textbox>
                </v:shape>
                <w10:wrap anchory="page"/>
              </v:group>
            </w:pict>
          </mc:Fallback>
        </mc:AlternateContent>
      </w:r>
    </w:p>
    <w:p w14:paraId="6AAB5A43" w14:textId="77777777" w:rsidR="0091023C" w:rsidRPr="00834AFC" w:rsidRDefault="0091023C" w:rsidP="0091023C">
      <w:pPr>
        <w:autoSpaceDE w:val="0"/>
        <w:autoSpaceDN w:val="0"/>
        <w:adjustRightInd w:val="0"/>
        <w:spacing w:line="250" w:lineRule="atLeast"/>
        <w:rPr>
          <w:rFonts w:cs="Calibri"/>
          <w:lang w:val="es-MX"/>
        </w:rPr>
      </w:pPr>
      <w:r w:rsidRPr="00834AFC">
        <w:rPr>
          <w:rFonts w:cs="Calibri"/>
          <w:lang w:val="es-MX"/>
        </w:rPr>
        <w:lastRenderedPageBreak/>
        <w:t xml:space="preserve">Este reporte fue preparado por IQonsulting y Carbon Trust </w:t>
      </w:r>
    </w:p>
    <w:p w14:paraId="4AB2AB88" w14:textId="77777777" w:rsidR="0091023C" w:rsidRPr="00834AFC" w:rsidRDefault="0091023C" w:rsidP="0091023C">
      <w:pPr>
        <w:autoSpaceDE w:val="0"/>
        <w:autoSpaceDN w:val="0"/>
        <w:adjustRightInd w:val="0"/>
        <w:spacing w:line="250" w:lineRule="atLeast"/>
        <w:rPr>
          <w:rFonts w:cs="Calibri"/>
          <w:lang w:val="es-MX"/>
        </w:rPr>
      </w:pPr>
    </w:p>
    <w:p w14:paraId="436B6F86" w14:textId="77777777" w:rsidR="0091023C" w:rsidRPr="00834AFC" w:rsidRDefault="0091023C" w:rsidP="0091023C">
      <w:pPr>
        <w:widowControl w:val="0"/>
        <w:autoSpaceDE w:val="0"/>
        <w:autoSpaceDN w:val="0"/>
        <w:adjustRightInd w:val="0"/>
        <w:spacing w:after="240"/>
        <w:ind w:left="2694" w:right="95"/>
        <w:jc w:val="both"/>
        <w:rPr>
          <w:rFonts w:cs="Calibri"/>
          <w:lang w:val="es-MX"/>
        </w:rPr>
      </w:pPr>
      <w:r w:rsidRPr="00834AFC">
        <w:rPr>
          <w:noProof/>
          <w:highlight w:val="yellow"/>
          <w:lang w:eastAsia="en-GB"/>
        </w:rPr>
        <w:drawing>
          <wp:anchor distT="0" distB="0" distL="114300" distR="114300" simplePos="0" relativeHeight="251658243" behindDoc="0" locked="0" layoutInCell="1" allowOverlap="1" wp14:anchorId="5E3F7B98" wp14:editId="44756C28">
            <wp:simplePos x="0" y="0"/>
            <wp:positionH relativeFrom="column">
              <wp:posOffset>6985</wp:posOffset>
            </wp:positionH>
            <wp:positionV relativeFrom="paragraph">
              <wp:posOffset>67945</wp:posOffset>
            </wp:positionV>
            <wp:extent cx="1593215" cy="584200"/>
            <wp:effectExtent l="0" t="0" r="6985" b="6350"/>
            <wp:wrapNone/>
            <wp:docPr id="23" name="Picture 6" descr="Resultado de imagen de iqonsulting"/>
            <wp:cNvGraphicFramePr/>
            <a:graphic xmlns:a="http://schemas.openxmlformats.org/drawingml/2006/main">
              <a:graphicData uri="http://schemas.openxmlformats.org/drawingml/2006/picture">
                <pic:pic xmlns:pic="http://schemas.openxmlformats.org/drawingml/2006/picture">
                  <pic:nvPicPr>
                    <pic:cNvPr id="7" name="Picture 6" descr="Resultado de imagen de iqonsulting"/>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93215" cy="584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4AFC">
        <w:rPr>
          <w:rFonts w:eastAsia="Times New Roman" w:cs="Times New Roman"/>
          <w:lang w:val="es-ES"/>
        </w:rPr>
        <w:t xml:space="preserve"> </w:t>
      </w:r>
      <w:r w:rsidRPr="00834AFC">
        <w:rPr>
          <w:rFonts w:cs="Calibri"/>
          <w:lang w:val="es-MX"/>
        </w:rPr>
        <w:t>iQonsulting es una empresa privada de consultoría e inteligencia de mercado especializada en el negocio de productos del agro. La empresa fue fundada por Isabel Quiroz y comenzó sus operaciones en julio de 2008. Desde su inicio iQonsulting se centró en el trabajo de investigación y análisis generando indicadores, información y estudios a agentes públicos y privados. Actualmente los estudios incluyen áreas de Identificación de nichos de mercado, Proyección de mercado y Sustentabilidad.</w:t>
      </w:r>
    </w:p>
    <w:p w14:paraId="0BA24FD5" w14:textId="77777777" w:rsidR="0091023C" w:rsidRPr="00834AFC" w:rsidRDefault="0091023C" w:rsidP="0091023C">
      <w:pPr>
        <w:autoSpaceDE w:val="0"/>
        <w:autoSpaceDN w:val="0"/>
        <w:adjustRightInd w:val="0"/>
        <w:spacing w:line="250" w:lineRule="atLeast"/>
        <w:rPr>
          <w:rFonts w:cs="Calibri"/>
          <w:lang w:val="es-MX"/>
        </w:rPr>
      </w:pPr>
    </w:p>
    <w:p w14:paraId="6CDD6449" w14:textId="77777777" w:rsidR="0091023C" w:rsidRPr="00834AFC" w:rsidRDefault="0091023C" w:rsidP="0091023C">
      <w:pPr>
        <w:autoSpaceDE w:val="0"/>
        <w:autoSpaceDN w:val="0"/>
        <w:adjustRightInd w:val="0"/>
        <w:spacing w:line="250" w:lineRule="atLeast"/>
        <w:ind w:left="2835"/>
        <w:rPr>
          <w:rFonts w:cs="Calibri"/>
          <w:lang w:val="es-MX"/>
        </w:rPr>
      </w:pPr>
    </w:p>
    <w:p w14:paraId="045D306C" w14:textId="77777777" w:rsidR="0091023C" w:rsidRPr="00834AFC" w:rsidRDefault="0091023C" w:rsidP="0091023C">
      <w:pPr>
        <w:autoSpaceDE w:val="0"/>
        <w:autoSpaceDN w:val="0"/>
        <w:adjustRightInd w:val="0"/>
        <w:spacing w:line="250" w:lineRule="atLeast"/>
        <w:ind w:left="2835"/>
        <w:rPr>
          <w:rFonts w:eastAsia="Univers-Light" w:cs="Univers-Light"/>
          <w:lang w:val="es-MX"/>
        </w:rPr>
      </w:pPr>
      <w:r w:rsidRPr="00834AFC">
        <w:rPr>
          <w:rFonts w:eastAsia="Univers-Light" w:cs="Univers-Light"/>
          <w:noProof/>
          <w:lang w:eastAsia="en-GB"/>
        </w:rPr>
        <w:drawing>
          <wp:anchor distT="0" distB="0" distL="114300" distR="114300" simplePos="0" relativeHeight="251658242" behindDoc="0" locked="0" layoutInCell="1" allowOverlap="1" wp14:anchorId="67C3109F" wp14:editId="416198A6">
            <wp:simplePos x="0" y="0"/>
            <wp:positionH relativeFrom="column">
              <wp:posOffset>53975</wp:posOffset>
            </wp:positionH>
            <wp:positionV relativeFrom="paragraph">
              <wp:posOffset>41910</wp:posOffset>
            </wp:positionV>
            <wp:extent cx="1310640" cy="817245"/>
            <wp:effectExtent l="0" t="0" r="3810" b="190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10640" cy="817245"/>
                    </a:xfrm>
                    <a:prstGeom prst="rect">
                      <a:avLst/>
                    </a:prstGeom>
                    <a:noFill/>
                  </pic:spPr>
                </pic:pic>
              </a:graphicData>
            </a:graphic>
          </wp:anchor>
        </w:drawing>
      </w:r>
      <w:r w:rsidRPr="00834AFC">
        <w:rPr>
          <w:rFonts w:cs="Calibri"/>
          <w:lang w:val="es-MX"/>
        </w:rPr>
        <w:t xml:space="preserve">Carbon Trust es una empresa privada sin fines de lucro, que funciona como socio independiente y asesor experto de organizaciones alrededor del mundo, apoyándolas en el uso más eficiente de los recursos naturales en sus decisiones diarias, sus procesos y sus operaciones. </w:t>
      </w:r>
      <w:r w:rsidRPr="00834AFC">
        <w:rPr>
          <w:lang w:val="es-MX"/>
        </w:rPr>
        <w:t>Tenemos más de 180 empleados que trabajan en todo el mundo desde nuestras oficinas en el Reino Unido, China, México y Sudáfrica.</w:t>
      </w:r>
    </w:p>
    <w:p w14:paraId="061741EE" w14:textId="77777777" w:rsidR="0091023C" w:rsidRPr="00834AFC" w:rsidRDefault="0091023C" w:rsidP="0091023C">
      <w:pPr>
        <w:autoSpaceDE w:val="0"/>
        <w:autoSpaceDN w:val="0"/>
        <w:adjustRightInd w:val="0"/>
        <w:spacing w:line="250" w:lineRule="atLeast"/>
        <w:ind w:left="2835"/>
        <w:rPr>
          <w:rFonts w:cs="Univers-Light"/>
          <w:szCs w:val="18"/>
          <w:lang w:val="es-MX"/>
        </w:rPr>
      </w:pPr>
    </w:p>
    <w:p w14:paraId="4548FEC2" w14:textId="77777777" w:rsidR="0091023C" w:rsidRPr="00834AFC" w:rsidRDefault="0091023C" w:rsidP="0091023C">
      <w:pPr>
        <w:autoSpaceDE w:val="0"/>
        <w:autoSpaceDN w:val="0"/>
        <w:adjustRightInd w:val="0"/>
        <w:spacing w:line="250" w:lineRule="atLeast"/>
        <w:ind w:left="2835"/>
        <w:rPr>
          <w:rFonts w:cs="Univers-Light"/>
          <w:szCs w:val="18"/>
          <w:lang w:val="es-MX"/>
        </w:rPr>
      </w:pPr>
    </w:p>
    <w:p w14:paraId="1C623444" w14:textId="77777777" w:rsidR="0091023C" w:rsidRPr="00834AFC" w:rsidRDefault="00A8461D" w:rsidP="0091023C">
      <w:pPr>
        <w:autoSpaceDE w:val="0"/>
        <w:autoSpaceDN w:val="0"/>
        <w:adjustRightInd w:val="0"/>
        <w:spacing w:line="250" w:lineRule="atLeast"/>
        <w:ind w:left="2835"/>
        <w:jc w:val="right"/>
        <w:rPr>
          <w:rFonts w:eastAsia="Times New Roman"/>
          <w:bCs/>
          <w:lang w:val="it-IT" w:eastAsia="en-GB"/>
        </w:rPr>
      </w:pPr>
      <w:r w:rsidRPr="00834AFC">
        <w:rPr>
          <w:rFonts w:eastAsia="Times New Roman"/>
          <w:bCs/>
          <w:lang w:val="it-IT" w:eastAsia="en-GB"/>
        </w:rPr>
        <w:t>Febrero</w:t>
      </w:r>
      <w:r w:rsidR="0091023C" w:rsidRPr="00834AFC">
        <w:rPr>
          <w:rFonts w:eastAsia="Times New Roman"/>
          <w:bCs/>
          <w:lang w:val="it-IT" w:eastAsia="en-GB"/>
        </w:rPr>
        <w:t xml:space="preserve"> 201</w:t>
      </w:r>
      <w:r w:rsidRPr="00834AFC">
        <w:rPr>
          <w:rFonts w:eastAsia="Times New Roman"/>
          <w:bCs/>
          <w:lang w:val="it-IT" w:eastAsia="en-GB"/>
        </w:rPr>
        <w:t>8</w:t>
      </w:r>
    </w:p>
    <w:p w14:paraId="7E7BDBBB" w14:textId="77777777" w:rsidR="0091023C" w:rsidRPr="00834AFC" w:rsidRDefault="0091023C" w:rsidP="0091023C">
      <w:pPr>
        <w:rPr>
          <w:b/>
          <w:bCs/>
          <w:color w:val="003478" w:themeColor="accent1"/>
          <w:sz w:val="52"/>
          <w:lang w:val="es-MX"/>
        </w:rPr>
      </w:pPr>
    </w:p>
    <w:p w14:paraId="70A99CA0" w14:textId="77777777" w:rsidR="0091023C" w:rsidRPr="008815F7" w:rsidRDefault="0091023C" w:rsidP="0091023C">
      <w:pPr>
        <w:pStyle w:val="T1Body"/>
        <w:spacing w:before="0"/>
        <w:jc w:val="right"/>
        <w:rPr>
          <w:rFonts w:asciiTheme="minorHAnsi" w:hAnsiTheme="minorHAnsi"/>
          <w:b/>
          <w:bCs/>
          <w:color w:val="auto"/>
          <w:sz w:val="22"/>
          <w:lang w:val="it-IT" w:eastAsia="en-GB"/>
        </w:rPr>
      </w:pPr>
      <w:r w:rsidRPr="008815F7">
        <w:rPr>
          <w:rFonts w:asciiTheme="minorHAnsi" w:hAnsiTheme="minorHAnsi"/>
          <w:b/>
          <w:bCs/>
          <w:color w:val="auto"/>
          <w:sz w:val="22"/>
          <w:lang w:val="it-IT" w:eastAsia="en-GB"/>
        </w:rPr>
        <w:t>Isabel Quioz</w:t>
      </w:r>
    </w:p>
    <w:p w14:paraId="35EAA488" w14:textId="77777777" w:rsidR="0091023C" w:rsidRPr="008815F7" w:rsidRDefault="0091023C" w:rsidP="0091023C">
      <w:pPr>
        <w:pStyle w:val="T1Body"/>
        <w:spacing w:before="0"/>
        <w:jc w:val="right"/>
        <w:rPr>
          <w:rFonts w:asciiTheme="minorHAnsi" w:hAnsiTheme="minorHAnsi"/>
          <w:color w:val="auto"/>
          <w:sz w:val="22"/>
          <w:lang w:val="it-IT" w:eastAsia="en-GB"/>
        </w:rPr>
      </w:pPr>
      <w:r w:rsidRPr="008815F7">
        <w:rPr>
          <w:rFonts w:asciiTheme="minorHAnsi" w:hAnsiTheme="minorHAnsi"/>
          <w:bCs/>
          <w:color w:val="auto"/>
          <w:sz w:val="22"/>
          <w:lang w:val="it-IT" w:eastAsia="en-GB"/>
        </w:rPr>
        <w:t>Directora Ejecutiva</w:t>
      </w:r>
      <w:r w:rsidRPr="008815F7">
        <w:rPr>
          <w:rFonts w:asciiTheme="minorHAnsi" w:hAnsiTheme="minorHAnsi"/>
          <w:color w:val="auto"/>
          <w:sz w:val="22"/>
          <w:lang w:val="it-IT" w:eastAsia="en-GB"/>
        </w:rPr>
        <w:t>, IQonsulting</w:t>
      </w:r>
    </w:p>
    <w:p w14:paraId="05B6B95F" w14:textId="77777777" w:rsidR="0091023C" w:rsidRPr="008815F7" w:rsidRDefault="0091023C" w:rsidP="0091023C">
      <w:pPr>
        <w:pStyle w:val="T1Body"/>
        <w:spacing w:before="0" w:after="240"/>
        <w:jc w:val="right"/>
        <w:rPr>
          <w:rStyle w:val="Hyperlink"/>
          <w:rFonts w:asciiTheme="minorHAnsi" w:hAnsiTheme="minorHAnsi"/>
          <w:color w:val="auto"/>
          <w:sz w:val="22"/>
          <w:lang w:val="it-IT" w:eastAsia="en-GB"/>
        </w:rPr>
      </w:pPr>
      <w:r w:rsidRPr="008815F7">
        <w:rPr>
          <w:rStyle w:val="Hyperlink"/>
          <w:rFonts w:asciiTheme="minorHAnsi" w:hAnsiTheme="minorHAnsi"/>
          <w:color w:val="auto"/>
          <w:sz w:val="22"/>
          <w:lang w:val="it-IT" w:eastAsia="en-GB"/>
        </w:rPr>
        <w:t>Isabel@iqonsulting.com</w:t>
      </w:r>
    </w:p>
    <w:p w14:paraId="4DF21B52" w14:textId="77777777" w:rsidR="0091023C" w:rsidRPr="008815F7" w:rsidRDefault="0091023C" w:rsidP="0091023C">
      <w:pPr>
        <w:pStyle w:val="T1Body"/>
        <w:spacing w:before="0"/>
        <w:jc w:val="right"/>
        <w:rPr>
          <w:rFonts w:asciiTheme="minorHAnsi" w:hAnsiTheme="minorHAnsi"/>
          <w:b/>
          <w:bCs/>
          <w:color w:val="auto"/>
          <w:sz w:val="22"/>
          <w:lang w:val="it-IT" w:eastAsia="en-GB"/>
        </w:rPr>
      </w:pPr>
      <w:r w:rsidRPr="008815F7">
        <w:rPr>
          <w:rFonts w:asciiTheme="minorHAnsi" w:hAnsiTheme="minorHAnsi"/>
          <w:b/>
          <w:bCs/>
          <w:color w:val="auto"/>
          <w:sz w:val="22"/>
          <w:lang w:val="it-IT" w:eastAsia="en-GB"/>
        </w:rPr>
        <w:t>Josefina Hernández</w:t>
      </w:r>
    </w:p>
    <w:p w14:paraId="5C0F0043" w14:textId="77777777" w:rsidR="0091023C" w:rsidRPr="008815F7" w:rsidRDefault="0091023C" w:rsidP="0091023C">
      <w:pPr>
        <w:pStyle w:val="T1Body"/>
        <w:spacing w:before="0"/>
        <w:jc w:val="right"/>
        <w:rPr>
          <w:rFonts w:asciiTheme="minorHAnsi" w:hAnsiTheme="minorHAnsi"/>
          <w:color w:val="auto"/>
          <w:sz w:val="22"/>
          <w:lang w:val="it-IT" w:eastAsia="en-GB"/>
        </w:rPr>
      </w:pPr>
      <w:r w:rsidRPr="008815F7">
        <w:rPr>
          <w:rFonts w:asciiTheme="minorHAnsi" w:hAnsiTheme="minorHAnsi"/>
          <w:color w:val="auto"/>
          <w:sz w:val="22"/>
          <w:lang w:val="it-IT" w:eastAsia="en-GB"/>
        </w:rPr>
        <w:t>Analista, IQonsulting</w:t>
      </w:r>
    </w:p>
    <w:p w14:paraId="468A049F" w14:textId="77777777" w:rsidR="0091023C" w:rsidRPr="008815F7" w:rsidRDefault="00903646" w:rsidP="0091023C">
      <w:pPr>
        <w:pStyle w:val="T1Body"/>
        <w:spacing w:before="0" w:after="240"/>
        <w:jc w:val="right"/>
        <w:rPr>
          <w:rFonts w:asciiTheme="minorHAnsi" w:hAnsiTheme="minorHAnsi"/>
          <w:color w:val="auto"/>
          <w:sz w:val="22"/>
          <w:lang w:val="it-IT" w:eastAsia="en-GB"/>
        </w:rPr>
      </w:pPr>
      <w:hyperlink r:id="rId29" w:history="1">
        <w:r w:rsidR="0091023C" w:rsidRPr="008815F7">
          <w:rPr>
            <w:rStyle w:val="Hyperlink"/>
            <w:rFonts w:asciiTheme="minorHAnsi" w:hAnsiTheme="minorHAnsi"/>
            <w:color w:val="auto"/>
            <w:sz w:val="22"/>
            <w:lang w:val="it-IT" w:eastAsia="en-GB"/>
          </w:rPr>
          <w:t>Josefina@iqonsulting.com</w:t>
        </w:r>
      </w:hyperlink>
      <w:r w:rsidR="0091023C" w:rsidRPr="008815F7">
        <w:rPr>
          <w:color w:val="auto"/>
          <w:lang w:val="it-IT"/>
        </w:rPr>
        <w:t xml:space="preserve"> </w:t>
      </w:r>
    </w:p>
    <w:p w14:paraId="37E03263" w14:textId="36C76AD3" w:rsidR="0091023C" w:rsidRPr="008815F7" w:rsidRDefault="0091023C" w:rsidP="0091023C">
      <w:pPr>
        <w:spacing w:after="0"/>
        <w:jc w:val="right"/>
        <w:rPr>
          <w:rFonts w:eastAsia="Times New Roman" w:cs="Univers-Light"/>
          <w:b/>
          <w:bCs/>
          <w:szCs w:val="18"/>
          <w:lang w:val="it-IT"/>
        </w:rPr>
      </w:pPr>
      <w:r w:rsidRPr="008815F7">
        <w:rPr>
          <w:rFonts w:eastAsia="Times New Roman" w:cs="Univers-Light"/>
          <w:b/>
          <w:bCs/>
          <w:szCs w:val="18"/>
          <w:lang w:val="it-IT"/>
        </w:rPr>
        <w:t>Daniel Perdomo Rodr</w:t>
      </w:r>
      <w:r w:rsidR="008815F7">
        <w:rPr>
          <w:rFonts w:eastAsia="Times New Roman" w:cs="Univers-Light"/>
          <w:b/>
          <w:bCs/>
          <w:szCs w:val="18"/>
          <w:lang w:val="it-IT"/>
        </w:rPr>
        <w:t>í</w:t>
      </w:r>
      <w:r w:rsidRPr="008815F7">
        <w:rPr>
          <w:rFonts w:eastAsia="Times New Roman" w:cs="Univers-Light"/>
          <w:b/>
          <w:bCs/>
          <w:szCs w:val="18"/>
          <w:lang w:val="it-IT"/>
        </w:rPr>
        <w:t>guez</w:t>
      </w:r>
    </w:p>
    <w:p w14:paraId="2EF9C5A6" w14:textId="77777777" w:rsidR="0091023C" w:rsidRPr="008815F7" w:rsidRDefault="00BB7A66" w:rsidP="0091023C">
      <w:pPr>
        <w:pStyle w:val="T1Body"/>
        <w:spacing w:before="0"/>
        <w:jc w:val="right"/>
        <w:rPr>
          <w:rFonts w:asciiTheme="minorHAnsi" w:hAnsiTheme="minorHAnsi"/>
          <w:color w:val="auto"/>
          <w:sz w:val="22"/>
          <w:lang w:val="it-IT" w:eastAsia="en-GB"/>
        </w:rPr>
      </w:pPr>
      <w:r w:rsidRPr="008815F7">
        <w:rPr>
          <w:rFonts w:asciiTheme="minorHAnsi" w:hAnsiTheme="minorHAnsi"/>
          <w:color w:val="auto"/>
          <w:sz w:val="22"/>
          <w:lang w:val="it-IT" w:eastAsia="en-GB"/>
        </w:rPr>
        <w:t>Director Asociado</w:t>
      </w:r>
      <w:r w:rsidR="0091023C" w:rsidRPr="008815F7">
        <w:rPr>
          <w:rFonts w:asciiTheme="minorHAnsi" w:hAnsiTheme="minorHAnsi"/>
          <w:color w:val="auto"/>
          <w:sz w:val="22"/>
          <w:lang w:val="it-IT" w:eastAsia="en-GB"/>
        </w:rPr>
        <w:t>, The Carbon Trust</w:t>
      </w:r>
    </w:p>
    <w:p w14:paraId="3F20484C" w14:textId="77777777" w:rsidR="0091023C" w:rsidRPr="008815F7" w:rsidRDefault="00903646" w:rsidP="0091023C">
      <w:pPr>
        <w:pStyle w:val="T1Body"/>
        <w:spacing w:before="0" w:after="240"/>
        <w:jc w:val="right"/>
        <w:rPr>
          <w:color w:val="auto"/>
          <w:sz w:val="22"/>
          <w:lang w:val="it-IT"/>
        </w:rPr>
      </w:pPr>
      <w:hyperlink r:id="rId30" w:history="1">
        <w:r w:rsidR="00834AFC" w:rsidRPr="008815F7">
          <w:rPr>
            <w:rStyle w:val="Hyperlink"/>
            <w:rFonts w:asciiTheme="minorHAnsi" w:hAnsiTheme="minorHAnsi"/>
            <w:color w:val="auto"/>
            <w:sz w:val="22"/>
            <w:lang w:val="it-IT" w:eastAsia="en-GB"/>
          </w:rPr>
          <w:t>Daniel.Perdomo-Rodriguez</w:t>
        </w:r>
        <w:r w:rsidR="0091023C" w:rsidRPr="008815F7">
          <w:rPr>
            <w:rStyle w:val="Hyperlink"/>
            <w:rFonts w:asciiTheme="minorHAnsi" w:hAnsiTheme="minorHAnsi"/>
            <w:color w:val="auto"/>
            <w:sz w:val="22"/>
            <w:lang w:val="it-IT" w:eastAsia="en-GB"/>
          </w:rPr>
          <w:t>@carbontrust.com</w:t>
        </w:r>
      </w:hyperlink>
      <w:r w:rsidR="0091023C" w:rsidRPr="008815F7">
        <w:rPr>
          <w:color w:val="auto"/>
          <w:sz w:val="22"/>
          <w:lang w:val="it-IT"/>
        </w:rPr>
        <w:t xml:space="preserve"> </w:t>
      </w:r>
    </w:p>
    <w:p w14:paraId="54826107" w14:textId="77777777" w:rsidR="0091023C" w:rsidRPr="008815F7" w:rsidRDefault="0091023C" w:rsidP="0091023C">
      <w:pPr>
        <w:spacing w:after="0"/>
        <w:jc w:val="right"/>
        <w:rPr>
          <w:rFonts w:eastAsia="Times New Roman" w:cs="Univers-Light"/>
          <w:b/>
          <w:bCs/>
          <w:szCs w:val="18"/>
          <w:lang w:val="it-IT"/>
        </w:rPr>
      </w:pPr>
      <w:r w:rsidRPr="008815F7">
        <w:rPr>
          <w:rFonts w:eastAsia="Times New Roman" w:cs="Univers-Light"/>
          <w:b/>
          <w:bCs/>
          <w:szCs w:val="18"/>
          <w:lang w:val="it-IT"/>
        </w:rPr>
        <w:t>Lisa Lafferty</w:t>
      </w:r>
    </w:p>
    <w:p w14:paraId="28D12615" w14:textId="77777777" w:rsidR="0091023C" w:rsidRPr="008815F7" w:rsidRDefault="0091023C" w:rsidP="0091023C">
      <w:pPr>
        <w:spacing w:after="0"/>
        <w:jc w:val="right"/>
        <w:rPr>
          <w:lang w:val="it-IT"/>
        </w:rPr>
      </w:pPr>
      <w:r w:rsidRPr="008815F7">
        <w:rPr>
          <w:lang w:val="it-IT"/>
        </w:rPr>
        <w:t>Analista, The Carbon Trust</w:t>
      </w:r>
    </w:p>
    <w:p w14:paraId="7AAEB39D" w14:textId="77777777" w:rsidR="0091023C" w:rsidRPr="008815F7" w:rsidRDefault="00903646" w:rsidP="0091023C">
      <w:pPr>
        <w:pStyle w:val="T1Body"/>
        <w:spacing w:before="0" w:after="240"/>
        <w:jc w:val="right"/>
        <w:rPr>
          <w:rStyle w:val="Hyperlink"/>
          <w:rFonts w:asciiTheme="minorHAnsi" w:hAnsiTheme="minorHAnsi"/>
          <w:color w:val="auto"/>
          <w:lang w:eastAsia="en-GB"/>
        </w:rPr>
      </w:pPr>
      <w:hyperlink r:id="rId31" w:history="1">
        <w:r w:rsidR="00834AFC" w:rsidRPr="008815F7">
          <w:rPr>
            <w:rStyle w:val="Hyperlink"/>
            <w:rFonts w:asciiTheme="minorHAnsi" w:hAnsiTheme="minorHAnsi"/>
            <w:color w:val="auto"/>
            <w:sz w:val="22"/>
            <w:lang w:val="it-IT" w:eastAsia="en-GB"/>
          </w:rPr>
          <w:t>Lisa.Lafferty@carbontrust.com</w:t>
        </w:r>
      </w:hyperlink>
      <w:hyperlink r:id="rId32" w:history="1"/>
    </w:p>
    <w:p w14:paraId="1B2D92E3" w14:textId="77777777" w:rsidR="0091023C" w:rsidRPr="005E47A9" w:rsidRDefault="0091023C">
      <w:pPr>
        <w:rPr>
          <w:color w:val="FFFFFF" w:themeColor="background1"/>
        </w:rPr>
      </w:pPr>
    </w:p>
    <w:p w14:paraId="3E68C3E4" w14:textId="77777777" w:rsidR="0091023C" w:rsidRPr="00C165BC" w:rsidRDefault="0091023C">
      <w:pPr>
        <w:rPr>
          <w:color w:val="FFFFFF" w:themeColor="background1"/>
        </w:rPr>
      </w:pPr>
      <w:r w:rsidRPr="00C165BC">
        <w:rPr>
          <w:noProof/>
          <w:color w:val="FFFFFF" w:themeColor="background1"/>
          <w:lang w:eastAsia="en-GB"/>
        </w:rPr>
        <w:lastRenderedPageBreak/>
        <mc:AlternateContent>
          <mc:Choice Requires="wps">
            <w:drawing>
              <wp:anchor distT="0" distB="0" distL="114300" distR="114300" simplePos="0" relativeHeight="251658241" behindDoc="1" locked="0" layoutInCell="1" allowOverlap="1" wp14:anchorId="5829FFEE" wp14:editId="5E4C2F51">
                <wp:simplePos x="0" y="0"/>
                <wp:positionH relativeFrom="column">
                  <wp:posOffset>-1518699</wp:posOffset>
                </wp:positionH>
                <wp:positionV relativeFrom="paragraph">
                  <wp:posOffset>-970059</wp:posOffset>
                </wp:positionV>
                <wp:extent cx="8883650" cy="10788650"/>
                <wp:effectExtent l="0" t="0" r="12700" b="12700"/>
                <wp:wrapNone/>
                <wp:docPr id="1" name="Rectangle 1"/>
                <wp:cNvGraphicFramePr/>
                <a:graphic xmlns:a="http://schemas.openxmlformats.org/drawingml/2006/main">
                  <a:graphicData uri="http://schemas.microsoft.com/office/word/2010/wordprocessingShape">
                    <wps:wsp>
                      <wps:cNvSpPr/>
                      <wps:spPr>
                        <a:xfrm>
                          <a:off x="0" y="0"/>
                          <a:ext cx="8883650" cy="10788650"/>
                        </a:xfrm>
                        <a:prstGeom prst="rect">
                          <a:avLst/>
                        </a:prstGeom>
                      </wps:spPr>
                      <wps:style>
                        <a:lnRef idx="3">
                          <a:schemeClr val="lt1"/>
                        </a:lnRef>
                        <a:fillRef idx="1">
                          <a:schemeClr val="accent1"/>
                        </a:fillRef>
                        <a:effectRef idx="1">
                          <a:schemeClr val="accent1"/>
                        </a:effectRef>
                        <a:fontRef idx="minor">
                          <a:schemeClr val="lt1"/>
                        </a:fontRef>
                      </wps:style>
                      <wps:txbx>
                        <w:txbxContent>
                          <w:p w14:paraId="4F0F575D" w14:textId="77777777" w:rsidR="008815F7" w:rsidRDefault="008815F7" w:rsidP="006434FB">
                            <w:pPr>
                              <w:jc w:val="center"/>
                            </w:pPr>
                          </w:p>
                          <w:p w14:paraId="1A97690C" w14:textId="77777777" w:rsidR="008815F7" w:rsidRDefault="008815F7" w:rsidP="006434FB">
                            <w:pPr>
                              <w:jc w:val="center"/>
                            </w:pPr>
                          </w:p>
                          <w:p w14:paraId="3DA5B82B" w14:textId="77777777" w:rsidR="008815F7" w:rsidRDefault="008815F7" w:rsidP="006434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9FFEE" id="Rectangle 1" o:spid="_x0000_s1034" style="position:absolute;margin-left:-119.6pt;margin-top:-76.4pt;width:699.5pt;height:849.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G+CZQIAACYFAAAOAAAAZHJzL2Uyb0RvYy54bWysVEtv2zAMvg/YfxB0X52kryyoUwQpOgwo&#10;2qDt0LMiS4kBSdQoJXb260fJjlt0vWzYRRZNfnx+1NV1aw3bKww1uJKPT0acKSehqt2m5D+eb79M&#10;OQtRuEoYcKrkBxX49fzzp6vGz9QEtmAqhYycuDBrfMm3MfpZUQS5VVaEE/DKkVIDWhFJxE1RoWjI&#10;uzXFZDS6KBrAyiNIFQL9vemUfJ79a61kfNA6qMhMySm3mE/M5zqdxfxKzDYo/LaWfRriH7KwonYU&#10;dHB1I6JgO6z/cGVriRBAxxMJtgCta6lyDVTNePSumqet8CrXQs0JfmhT+H9u5f1+hayuaHacOWFp&#10;RI/UNOE2RrFxak/jw4ysnvwKeynQNdXaarTpS1WwNrf0MLRUtZFJ+jmdTk8vzqnzknTj0eV0miRy&#10;VLziPYb4TYFl6VJypPi5l2J/F2JnejQhXMqnyyDf4sGolIRxj0pTIRTzNKMzhdTSINsLGr6JuRoK&#10;my0TRNfGDKDxRyAhpXIDsLdPUJWp9TfgAZEjg4sD2NYO8KPorynrzv5YfVdzKj+267afXj+cNVQH&#10;mihCR/Xg5W1Nbb0TIa4EErdpFrSv8YEObaApOfQ3zraAvz76n+yJcqTlrKFdKXn4uROoODPfHZHx&#10;6/jsLC1XFs7OLyck4FvN+q3G7ewSaCJEOMouX5N9NMerRrAvtNaLFJVUwkmKXXIZ8SgsY7fD9DBI&#10;tVhkM1ooL+Kde/IyOU99TrR5bl8E+p5bkXh5D8e9ErN3FOtsE9LBYhdB15l/qdNdX/sJ0DJmBvcP&#10;R9r2t3K2en3e5r8BAAD//wMAUEsDBBQABgAIAAAAIQDk2eEg4QAAAA8BAAAPAAAAZHJzL2Rvd25y&#10;ZXYueG1sTI/BasMwEETvhf6D2EAvJZGt1qFxLAdT6K2FJu4HKJZim0grY8mJ8/fdnNrbDDvMvil2&#10;s7PsYsbQe5SQrhJgBhuve2wl/NQfyzdgISrUyno0Em4mwK58fChUrv0V9+ZyiC2jEgy5ktDFOOSc&#10;h6YzToWVHwzS7eRHpyLZseV6VFcqd5aLJFlzp3qkD50azHtnmvNhchJOovv8Dl861JOu7Xy+2eeq&#10;SqV8WszVFlg0c/wLwx2f0KEkpqOfUAdmJSzFy0ZQllSaCVpxz6TZhtSRVPa6FsDLgv/fUf4CAAD/&#10;/wMAUEsBAi0AFAAGAAgAAAAhALaDOJL+AAAA4QEAABMAAAAAAAAAAAAAAAAAAAAAAFtDb250ZW50&#10;X1R5cGVzXS54bWxQSwECLQAUAAYACAAAACEAOP0h/9YAAACUAQAACwAAAAAAAAAAAAAAAAAvAQAA&#10;X3JlbHMvLnJlbHNQSwECLQAUAAYACAAAACEAq5BvgmUCAAAmBQAADgAAAAAAAAAAAAAAAAAuAgAA&#10;ZHJzL2Uyb0RvYy54bWxQSwECLQAUAAYACAAAACEA5NnhIOEAAAAPAQAADwAAAAAAAAAAAAAAAAC/&#10;BAAAZHJzL2Rvd25yZXYueG1sUEsFBgAAAAAEAAQA8wAAAM0FAAAAAA==&#10;" fillcolor="#003478 [3204]" strokecolor="white [3201]" strokeweight="1.5pt">
                <v:textbox>
                  <w:txbxContent>
                    <w:p w14:paraId="4F0F575D" w14:textId="77777777" w:rsidR="008815F7" w:rsidRDefault="008815F7" w:rsidP="006434FB">
                      <w:pPr>
                        <w:jc w:val="center"/>
                      </w:pPr>
                    </w:p>
                    <w:p w14:paraId="1A97690C" w14:textId="77777777" w:rsidR="008815F7" w:rsidRDefault="008815F7" w:rsidP="006434FB">
                      <w:pPr>
                        <w:jc w:val="center"/>
                      </w:pPr>
                    </w:p>
                    <w:p w14:paraId="3DA5B82B" w14:textId="77777777" w:rsidR="008815F7" w:rsidRDefault="008815F7" w:rsidP="006434FB">
                      <w:pPr>
                        <w:jc w:val="center"/>
                      </w:pPr>
                    </w:p>
                  </w:txbxContent>
                </v:textbox>
              </v:rect>
            </w:pict>
          </mc:Fallback>
        </mc:AlternateContent>
      </w:r>
    </w:p>
    <w:bookmarkStart w:id="1" w:name="_Toc508284806" w:displacedByCustomXml="next"/>
    <w:sdt>
      <w:sdtPr>
        <w:rPr>
          <w:rFonts w:asciiTheme="minorHAnsi" w:eastAsiaTheme="minorHAnsi" w:hAnsiTheme="minorHAnsi" w:cstheme="minorBidi"/>
          <w:color w:val="FFFFFF" w:themeColor="background1"/>
          <w:sz w:val="22"/>
          <w:szCs w:val="22"/>
          <w:lang w:val="en-GB"/>
        </w:rPr>
        <w:id w:val="850836959"/>
        <w:docPartObj>
          <w:docPartGallery w:val="Table of Contents"/>
          <w:docPartUnique/>
        </w:docPartObj>
      </w:sdtPr>
      <w:sdtEndPr>
        <w:rPr>
          <w:b/>
          <w:bCs/>
          <w:noProof/>
        </w:rPr>
      </w:sdtEndPr>
      <w:sdtContent>
        <w:p w14:paraId="542FC8DC" w14:textId="77777777" w:rsidR="0072253E" w:rsidRPr="00C165BC" w:rsidRDefault="0072253E" w:rsidP="0036309B">
          <w:pPr>
            <w:pStyle w:val="Heading1"/>
            <w:rPr>
              <w:color w:val="FFFFFF" w:themeColor="background1"/>
            </w:rPr>
          </w:pPr>
          <w:r w:rsidRPr="00C165BC">
            <w:rPr>
              <w:color w:val="FFFFFF" w:themeColor="background1"/>
            </w:rPr>
            <w:t>Conten</w:t>
          </w:r>
          <w:r w:rsidR="00BB7A66" w:rsidRPr="00C165BC">
            <w:rPr>
              <w:color w:val="FFFFFF" w:themeColor="background1"/>
            </w:rPr>
            <w:t>ido</w:t>
          </w:r>
          <w:bookmarkEnd w:id="1"/>
        </w:p>
        <w:p w14:paraId="48398141" w14:textId="77777777" w:rsidR="00B70190" w:rsidRPr="00474D9F" w:rsidRDefault="005E47A9">
          <w:pPr>
            <w:pStyle w:val="TOC1"/>
            <w:tabs>
              <w:tab w:val="left" w:pos="440"/>
              <w:tab w:val="right" w:leader="dot" w:pos="8828"/>
            </w:tabs>
            <w:rPr>
              <w:rFonts w:eastAsiaTheme="minorEastAsia"/>
              <w:noProof/>
              <w:color w:val="FFFFFF" w:themeColor="background1"/>
              <w:lang w:eastAsia="en-GB"/>
            </w:rPr>
          </w:pPr>
          <w:r w:rsidRPr="00C165BC">
            <w:rPr>
              <w:color w:val="FFFFFF" w:themeColor="background1"/>
            </w:rPr>
            <w:fldChar w:fldCharType="begin"/>
          </w:r>
          <w:r w:rsidRPr="00C165BC">
            <w:rPr>
              <w:color w:val="FFFFFF" w:themeColor="background1"/>
            </w:rPr>
            <w:instrText xml:space="preserve"> TOC \o "1-1" \h \z \u </w:instrText>
          </w:r>
          <w:r w:rsidRPr="00C165BC">
            <w:rPr>
              <w:color w:val="FFFFFF" w:themeColor="background1"/>
            </w:rPr>
            <w:fldChar w:fldCharType="separate"/>
          </w:r>
          <w:hyperlink w:anchor="_Toc508284806" w:history="1">
            <w:r w:rsidR="00B70190" w:rsidRPr="00474D9F">
              <w:rPr>
                <w:rStyle w:val="Hyperlink"/>
                <w:noProof/>
                <w:color w:val="FFFFFF" w:themeColor="background1"/>
              </w:rPr>
              <w:t>1.</w:t>
            </w:r>
            <w:r w:rsidR="00B70190" w:rsidRPr="00474D9F">
              <w:rPr>
                <w:rFonts w:eastAsiaTheme="minorEastAsia"/>
                <w:noProof/>
                <w:color w:val="FFFFFF" w:themeColor="background1"/>
                <w:lang w:eastAsia="en-GB"/>
              </w:rPr>
              <w:tab/>
            </w:r>
            <w:r w:rsidR="00B70190" w:rsidRPr="00474D9F">
              <w:rPr>
                <w:rStyle w:val="Hyperlink"/>
                <w:noProof/>
                <w:color w:val="FFFFFF" w:themeColor="background1"/>
              </w:rPr>
              <w:t>Contenido</w:t>
            </w:r>
            <w:r w:rsidR="00B70190" w:rsidRPr="00474D9F">
              <w:rPr>
                <w:noProof/>
                <w:webHidden/>
                <w:color w:val="FFFFFF" w:themeColor="background1"/>
              </w:rPr>
              <w:tab/>
            </w:r>
            <w:r w:rsidR="00B70190" w:rsidRPr="00474D9F">
              <w:rPr>
                <w:noProof/>
                <w:webHidden/>
                <w:color w:val="FFFFFF" w:themeColor="background1"/>
              </w:rPr>
              <w:fldChar w:fldCharType="begin"/>
            </w:r>
            <w:r w:rsidR="00B70190" w:rsidRPr="00474D9F">
              <w:rPr>
                <w:noProof/>
                <w:webHidden/>
                <w:color w:val="FFFFFF" w:themeColor="background1"/>
              </w:rPr>
              <w:instrText xml:space="preserve"> PAGEREF _Toc508284806 \h </w:instrText>
            </w:r>
            <w:r w:rsidR="00B70190" w:rsidRPr="00474D9F">
              <w:rPr>
                <w:noProof/>
                <w:webHidden/>
                <w:color w:val="FFFFFF" w:themeColor="background1"/>
              </w:rPr>
            </w:r>
            <w:r w:rsidR="00B70190" w:rsidRPr="00474D9F">
              <w:rPr>
                <w:noProof/>
                <w:webHidden/>
                <w:color w:val="FFFFFF" w:themeColor="background1"/>
              </w:rPr>
              <w:fldChar w:fldCharType="separate"/>
            </w:r>
            <w:r w:rsidR="00B70190" w:rsidRPr="00474D9F">
              <w:rPr>
                <w:noProof/>
                <w:webHidden/>
                <w:color w:val="FFFFFF" w:themeColor="background1"/>
              </w:rPr>
              <w:t>3</w:t>
            </w:r>
            <w:r w:rsidR="00B70190" w:rsidRPr="00474D9F">
              <w:rPr>
                <w:noProof/>
                <w:webHidden/>
                <w:color w:val="FFFFFF" w:themeColor="background1"/>
              </w:rPr>
              <w:fldChar w:fldCharType="end"/>
            </w:r>
          </w:hyperlink>
        </w:p>
        <w:p w14:paraId="61207294" w14:textId="77777777" w:rsidR="00B70190" w:rsidRPr="00474D9F" w:rsidRDefault="00903646">
          <w:pPr>
            <w:pStyle w:val="TOC1"/>
            <w:tabs>
              <w:tab w:val="left" w:pos="440"/>
              <w:tab w:val="right" w:leader="dot" w:pos="8828"/>
            </w:tabs>
            <w:rPr>
              <w:rFonts w:eastAsiaTheme="minorEastAsia"/>
              <w:noProof/>
              <w:color w:val="FFFFFF" w:themeColor="background1"/>
              <w:lang w:eastAsia="en-GB"/>
            </w:rPr>
          </w:pPr>
          <w:hyperlink w:anchor="_Toc508284807" w:history="1">
            <w:r w:rsidR="00B70190" w:rsidRPr="00474D9F">
              <w:rPr>
                <w:rStyle w:val="Hyperlink"/>
                <w:noProof/>
                <w:color w:val="FFFFFF" w:themeColor="background1"/>
              </w:rPr>
              <w:t>1.</w:t>
            </w:r>
            <w:r w:rsidR="00B70190" w:rsidRPr="00474D9F">
              <w:rPr>
                <w:rFonts w:eastAsiaTheme="minorEastAsia"/>
                <w:noProof/>
                <w:color w:val="FFFFFF" w:themeColor="background1"/>
                <w:lang w:eastAsia="en-GB"/>
              </w:rPr>
              <w:tab/>
            </w:r>
            <w:r w:rsidR="00B70190" w:rsidRPr="00474D9F">
              <w:rPr>
                <w:rStyle w:val="Hyperlink"/>
                <w:noProof/>
                <w:color w:val="FFFFFF" w:themeColor="background1"/>
              </w:rPr>
              <w:t>Introducción y objetivos</w:t>
            </w:r>
            <w:r w:rsidR="00B70190" w:rsidRPr="00474D9F">
              <w:rPr>
                <w:noProof/>
                <w:webHidden/>
                <w:color w:val="FFFFFF" w:themeColor="background1"/>
              </w:rPr>
              <w:tab/>
            </w:r>
            <w:r w:rsidR="00B70190" w:rsidRPr="00474D9F">
              <w:rPr>
                <w:noProof/>
                <w:webHidden/>
                <w:color w:val="FFFFFF" w:themeColor="background1"/>
              </w:rPr>
              <w:fldChar w:fldCharType="begin"/>
            </w:r>
            <w:r w:rsidR="00B70190" w:rsidRPr="00474D9F">
              <w:rPr>
                <w:noProof/>
                <w:webHidden/>
                <w:color w:val="FFFFFF" w:themeColor="background1"/>
              </w:rPr>
              <w:instrText xml:space="preserve"> PAGEREF _Toc508284807 \h </w:instrText>
            </w:r>
            <w:r w:rsidR="00B70190" w:rsidRPr="00474D9F">
              <w:rPr>
                <w:noProof/>
                <w:webHidden/>
                <w:color w:val="FFFFFF" w:themeColor="background1"/>
              </w:rPr>
            </w:r>
            <w:r w:rsidR="00B70190" w:rsidRPr="00474D9F">
              <w:rPr>
                <w:noProof/>
                <w:webHidden/>
                <w:color w:val="FFFFFF" w:themeColor="background1"/>
              </w:rPr>
              <w:fldChar w:fldCharType="separate"/>
            </w:r>
            <w:r w:rsidR="00B70190" w:rsidRPr="00474D9F">
              <w:rPr>
                <w:noProof/>
                <w:webHidden/>
                <w:color w:val="FFFFFF" w:themeColor="background1"/>
              </w:rPr>
              <w:t>5</w:t>
            </w:r>
            <w:r w:rsidR="00B70190" w:rsidRPr="00474D9F">
              <w:rPr>
                <w:noProof/>
                <w:webHidden/>
                <w:color w:val="FFFFFF" w:themeColor="background1"/>
              </w:rPr>
              <w:fldChar w:fldCharType="end"/>
            </w:r>
          </w:hyperlink>
        </w:p>
        <w:p w14:paraId="34D87B0C" w14:textId="77777777" w:rsidR="00B70190" w:rsidRPr="00474D9F" w:rsidRDefault="00903646">
          <w:pPr>
            <w:pStyle w:val="TOC1"/>
            <w:tabs>
              <w:tab w:val="left" w:pos="440"/>
              <w:tab w:val="right" w:leader="dot" w:pos="8828"/>
            </w:tabs>
            <w:rPr>
              <w:rFonts w:eastAsiaTheme="minorEastAsia"/>
              <w:noProof/>
              <w:color w:val="FFFFFF" w:themeColor="background1"/>
              <w:lang w:eastAsia="en-GB"/>
            </w:rPr>
          </w:pPr>
          <w:hyperlink w:anchor="_Toc508284809" w:history="1">
            <w:r w:rsidR="00B70190" w:rsidRPr="00474D9F">
              <w:rPr>
                <w:rStyle w:val="Hyperlink"/>
                <w:rFonts w:ascii="Calibri Light" w:eastAsia="Yu Gothic Light" w:hAnsi="Calibri Light" w:cs="Times New Roman"/>
                <w:noProof/>
                <w:color w:val="FFFFFF" w:themeColor="background1"/>
                <w:lang w:val="es-CO"/>
              </w:rPr>
              <w:t>2.</w:t>
            </w:r>
            <w:r w:rsidR="00B70190" w:rsidRPr="00474D9F">
              <w:rPr>
                <w:rFonts w:eastAsiaTheme="minorEastAsia"/>
                <w:noProof/>
                <w:color w:val="FFFFFF" w:themeColor="background1"/>
                <w:lang w:eastAsia="en-GB"/>
              </w:rPr>
              <w:tab/>
            </w:r>
            <w:r w:rsidR="00B70190" w:rsidRPr="00474D9F">
              <w:rPr>
                <w:rStyle w:val="Hyperlink"/>
                <w:rFonts w:ascii="Calibri Light" w:eastAsia="Yu Gothic Light" w:hAnsi="Calibri Light" w:cs="Times New Roman"/>
                <w:noProof/>
                <w:color w:val="FFFFFF" w:themeColor="background1"/>
                <w:lang w:val="es-CO"/>
              </w:rPr>
              <w:t>Priorización de sectores</w:t>
            </w:r>
            <w:r w:rsidR="00B70190" w:rsidRPr="00474D9F">
              <w:rPr>
                <w:noProof/>
                <w:webHidden/>
                <w:color w:val="FFFFFF" w:themeColor="background1"/>
              </w:rPr>
              <w:tab/>
            </w:r>
            <w:r w:rsidR="00B70190" w:rsidRPr="00474D9F">
              <w:rPr>
                <w:noProof/>
                <w:webHidden/>
                <w:color w:val="FFFFFF" w:themeColor="background1"/>
              </w:rPr>
              <w:fldChar w:fldCharType="begin"/>
            </w:r>
            <w:r w:rsidR="00B70190" w:rsidRPr="00474D9F">
              <w:rPr>
                <w:noProof/>
                <w:webHidden/>
                <w:color w:val="FFFFFF" w:themeColor="background1"/>
              </w:rPr>
              <w:instrText xml:space="preserve"> PAGEREF _Toc508284809 \h </w:instrText>
            </w:r>
            <w:r w:rsidR="00B70190" w:rsidRPr="00474D9F">
              <w:rPr>
                <w:noProof/>
                <w:webHidden/>
                <w:color w:val="FFFFFF" w:themeColor="background1"/>
              </w:rPr>
            </w:r>
            <w:r w:rsidR="00B70190" w:rsidRPr="00474D9F">
              <w:rPr>
                <w:noProof/>
                <w:webHidden/>
                <w:color w:val="FFFFFF" w:themeColor="background1"/>
              </w:rPr>
              <w:fldChar w:fldCharType="separate"/>
            </w:r>
            <w:r w:rsidR="00B70190" w:rsidRPr="00474D9F">
              <w:rPr>
                <w:noProof/>
                <w:webHidden/>
                <w:color w:val="FFFFFF" w:themeColor="background1"/>
              </w:rPr>
              <w:t>11</w:t>
            </w:r>
            <w:r w:rsidR="00B70190" w:rsidRPr="00474D9F">
              <w:rPr>
                <w:noProof/>
                <w:webHidden/>
                <w:color w:val="FFFFFF" w:themeColor="background1"/>
              </w:rPr>
              <w:fldChar w:fldCharType="end"/>
            </w:r>
          </w:hyperlink>
        </w:p>
        <w:p w14:paraId="6FF548AF" w14:textId="77777777" w:rsidR="00B70190" w:rsidRPr="00474D9F" w:rsidRDefault="00903646">
          <w:pPr>
            <w:pStyle w:val="TOC1"/>
            <w:tabs>
              <w:tab w:val="right" w:leader="dot" w:pos="8828"/>
            </w:tabs>
            <w:rPr>
              <w:rFonts w:eastAsiaTheme="minorEastAsia"/>
              <w:noProof/>
              <w:color w:val="FFFFFF" w:themeColor="background1"/>
              <w:lang w:eastAsia="en-GB"/>
            </w:rPr>
          </w:pPr>
          <w:hyperlink w:anchor="_Toc508284810" w:history="1">
            <w:r w:rsidR="00B70190" w:rsidRPr="00474D9F">
              <w:rPr>
                <w:rStyle w:val="Hyperlink"/>
                <w:noProof/>
                <w:color w:val="FFFFFF" w:themeColor="background1"/>
              </w:rPr>
              <w:t>3. Identificación de los puntos críticos ambientales en las cadenas agrícolas priorizadas</w:t>
            </w:r>
            <w:r w:rsidR="00B70190" w:rsidRPr="00474D9F">
              <w:rPr>
                <w:noProof/>
                <w:webHidden/>
                <w:color w:val="FFFFFF" w:themeColor="background1"/>
              </w:rPr>
              <w:tab/>
            </w:r>
            <w:r w:rsidR="00B70190" w:rsidRPr="00474D9F">
              <w:rPr>
                <w:noProof/>
                <w:webHidden/>
                <w:color w:val="FFFFFF" w:themeColor="background1"/>
              </w:rPr>
              <w:fldChar w:fldCharType="begin"/>
            </w:r>
            <w:r w:rsidR="00B70190" w:rsidRPr="00474D9F">
              <w:rPr>
                <w:noProof/>
                <w:webHidden/>
                <w:color w:val="FFFFFF" w:themeColor="background1"/>
              </w:rPr>
              <w:instrText xml:space="preserve"> PAGEREF _Toc508284810 \h </w:instrText>
            </w:r>
            <w:r w:rsidR="00B70190" w:rsidRPr="00474D9F">
              <w:rPr>
                <w:noProof/>
                <w:webHidden/>
                <w:color w:val="FFFFFF" w:themeColor="background1"/>
              </w:rPr>
            </w:r>
            <w:r w:rsidR="00B70190" w:rsidRPr="00474D9F">
              <w:rPr>
                <w:noProof/>
                <w:webHidden/>
                <w:color w:val="FFFFFF" w:themeColor="background1"/>
              </w:rPr>
              <w:fldChar w:fldCharType="separate"/>
            </w:r>
            <w:r w:rsidR="00B70190" w:rsidRPr="00474D9F">
              <w:rPr>
                <w:noProof/>
                <w:webHidden/>
                <w:color w:val="FFFFFF" w:themeColor="background1"/>
              </w:rPr>
              <w:t>19</w:t>
            </w:r>
            <w:r w:rsidR="00B70190" w:rsidRPr="00474D9F">
              <w:rPr>
                <w:noProof/>
                <w:webHidden/>
                <w:color w:val="FFFFFF" w:themeColor="background1"/>
              </w:rPr>
              <w:fldChar w:fldCharType="end"/>
            </w:r>
          </w:hyperlink>
        </w:p>
        <w:p w14:paraId="2FF24CCC" w14:textId="77777777" w:rsidR="00B70190" w:rsidRPr="00474D9F" w:rsidRDefault="00903646">
          <w:pPr>
            <w:pStyle w:val="TOC1"/>
            <w:tabs>
              <w:tab w:val="right" w:leader="dot" w:pos="8828"/>
            </w:tabs>
            <w:rPr>
              <w:rFonts w:eastAsiaTheme="minorEastAsia"/>
              <w:noProof/>
              <w:color w:val="FFFFFF" w:themeColor="background1"/>
              <w:lang w:eastAsia="en-GB"/>
            </w:rPr>
          </w:pPr>
          <w:hyperlink w:anchor="_Toc508284811" w:history="1">
            <w:r w:rsidR="00B70190" w:rsidRPr="00474D9F">
              <w:rPr>
                <w:rStyle w:val="Hyperlink"/>
                <w:noProof/>
                <w:color w:val="FFFFFF" w:themeColor="background1"/>
              </w:rPr>
              <w:t>4. Identificación de tecnologías claves en los puntos críticos</w:t>
            </w:r>
            <w:r w:rsidR="00B70190" w:rsidRPr="00474D9F">
              <w:rPr>
                <w:noProof/>
                <w:webHidden/>
                <w:color w:val="FFFFFF" w:themeColor="background1"/>
              </w:rPr>
              <w:tab/>
            </w:r>
            <w:r w:rsidR="00B70190" w:rsidRPr="00474D9F">
              <w:rPr>
                <w:noProof/>
                <w:webHidden/>
                <w:color w:val="FFFFFF" w:themeColor="background1"/>
              </w:rPr>
              <w:fldChar w:fldCharType="begin"/>
            </w:r>
            <w:r w:rsidR="00B70190" w:rsidRPr="00474D9F">
              <w:rPr>
                <w:noProof/>
                <w:webHidden/>
                <w:color w:val="FFFFFF" w:themeColor="background1"/>
              </w:rPr>
              <w:instrText xml:space="preserve"> PAGEREF _Toc508284811 \h </w:instrText>
            </w:r>
            <w:r w:rsidR="00B70190" w:rsidRPr="00474D9F">
              <w:rPr>
                <w:noProof/>
                <w:webHidden/>
                <w:color w:val="FFFFFF" w:themeColor="background1"/>
              </w:rPr>
            </w:r>
            <w:r w:rsidR="00B70190" w:rsidRPr="00474D9F">
              <w:rPr>
                <w:noProof/>
                <w:webHidden/>
                <w:color w:val="FFFFFF" w:themeColor="background1"/>
              </w:rPr>
              <w:fldChar w:fldCharType="separate"/>
            </w:r>
            <w:r w:rsidR="00B70190" w:rsidRPr="00474D9F">
              <w:rPr>
                <w:noProof/>
                <w:webHidden/>
                <w:color w:val="FFFFFF" w:themeColor="background1"/>
              </w:rPr>
              <w:t>36</w:t>
            </w:r>
            <w:r w:rsidR="00B70190" w:rsidRPr="00474D9F">
              <w:rPr>
                <w:noProof/>
                <w:webHidden/>
                <w:color w:val="FFFFFF" w:themeColor="background1"/>
              </w:rPr>
              <w:fldChar w:fldCharType="end"/>
            </w:r>
          </w:hyperlink>
        </w:p>
        <w:p w14:paraId="7D79053F" w14:textId="77777777" w:rsidR="00B70190" w:rsidRPr="00474D9F" w:rsidRDefault="00903646">
          <w:pPr>
            <w:pStyle w:val="TOC1"/>
            <w:tabs>
              <w:tab w:val="right" w:leader="dot" w:pos="8828"/>
            </w:tabs>
            <w:rPr>
              <w:rFonts w:eastAsiaTheme="minorEastAsia"/>
              <w:noProof/>
              <w:color w:val="FFFFFF" w:themeColor="background1"/>
              <w:lang w:eastAsia="en-GB"/>
            </w:rPr>
          </w:pPr>
          <w:hyperlink w:anchor="_Toc508284812" w:history="1">
            <w:r w:rsidR="00B70190" w:rsidRPr="00474D9F">
              <w:rPr>
                <w:rStyle w:val="Hyperlink"/>
                <w:noProof/>
                <w:color w:val="FFFFFF" w:themeColor="background1"/>
              </w:rPr>
              <w:t>Anexo 1</w:t>
            </w:r>
            <w:r w:rsidR="00B70190" w:rsidRPr="00474D9F">
              <w:rPr>
                <w:noProof/>
                <w:webHidden/>
                <w:color w:val="FFFFFF" w:themeColor="background1"/>
              </w:rPr>
              <w:tab/>
            </w:r>
            <w:r w:rsidR="00B70190" w:rsidRPr="00474D9F">
              <w:rPr>
                <w:noProof/>
                <w:webHidden/>
                <w:color w:val="FFFFFF" w:themeColor="background1"/>
              </w:rPr>
              <w:fldChar w:fldCharType="begin"/>
            </w:r>
            <w:r w:rsidR="00B70190" w:rsidRPr="00474D9F">
              <w:rPr>
                <w:noProof/>
                <w:webHidden/>
                <w:color w:val="FFFFFF" w:themeColor="background1"/>
              </w:rPr>
              <w:instrText xml:space="preserve"> PAGEREF _Toc508284812 \h </w:instrText>
            </w:r>
            <w:r w:rsidR="00B70190" w:rsidRPr="00474D9F">
              <w:rPr>
                <w:noProof/>
                <w:webHidden/>
                <w:color w:val="FFFFFF" w:themeColor="background1"/>
              </w:rPr>
            </w:r>
            <w:r w:rsidR="00B70190" w:rsidRPr="00474D9F">
              <w:rPr>
                <w:noProof/>
                <w:webHidden/>
                <w:color w:val="FFFFFF" w:themeColor="background1"/>
              </w:rPr>
              <w:fldChar w:fldCharType="separate"/>
            </w:r>
            <w:r w:rsidR="00B70190" w:rsidRPr="00474D9F">
              <w:rPr>
                <w:noProof/>
                <w:webHidden/>
                <w:color w:val="FFFFFF" w:themeColor="background1"/>
              </w:rPr>
              <w:t>40</w:t>
            </w:r>
            <w:r w:rsidR="00B70190" w:rsidRPr="00474D9F">
              <w:rPr>
                <w:noProof/>
                <w:webHidden/>
                <w:color w:val="FFFFFF" w:themeColor="background1"/>
              </w:rPr>
              <w:fldChar w:fldCharType="end"/>
            </w:r>
          </w:hyperlink>
        </w:p>
        <w:p w14:paraId="26CB4B9B" w14:textId="77777777" w:rsidR="00B70190" w:rsidRDefault="00903646">
          <w:pPr>
            <w:pStyle w:val="TOC1"/>
            <w:tabs>
              <w:tab w:val="right" w:leader="dot" w:pos="8828"/>
            </w:tabs>
            <w:rPr>
              <w:rFonts w:eastAsiaTheme="minorEastAsia"/>
              <w:noProof/>
              <w:lang w:eastAsia="en-GB"/>
            </w:rPr>
          </w:pPr>
          <w:hyperlink w:anchor="_Toc508284813" w:history="1">
            <w:r w:rsidR="00B70190" w:rsidRPr="00474D9F">
              <w:rPr>
                <w:rStyle w:val="Hyperlink"/>
                <w:noProof/>
                <w:color w:val="FFFFFF" w:themeColor="background1"/>
              </w:rPr>
              <w:t>Anexo 2</w:t>
            </w:r>
            <w:r w:rsidR="00B70190" w:rsidRPr="00474D9F">
              <w:rPr>
                <w:noProof/>
                <w:webHidden/>
                <w:color w:val="FFFFFF" w:themeColor="background1"/>
              </w:rPr>
              <w:tab/>
            </w:r>
            <w:r w:rsidR="00B70190" w:rsidRPr="00474D9F">
              <w:rPr>
                <w:noProof/>
                <w:webHidden/>
                <w:color w:val="FFFFFF" w:themeColor="background1"/>
              </w:rPr>
              <w:fldChar w:fldCharType="begin"/>
            </w:r>
            <w:r w:rsidR="00B70190" w:rsidRPr="00474D9F">
              <w:rPr>
                <w:noProof/>
                <w:webHidden/>
                <w:color w:val="FFFFFF" w:themeColor="background1"/>
              </w:rPr>
              <w:instrText xml:space="preserve"> PAGEREF _Toc508284813 \h </w:instrText>
            </w:r>
            <w:r w:rsidR="00B70190" w:rsidRPr="00474D9F">
              <w:rPr>
                <w:noProof/>
                <w:webHidden/>
                <w:color w:val="FFFFFF" w:themeColor="background1"/>
              </w:rPr>
            </w:r>
            <w:r w:rsidR="00B70190" w:rsidRPr="00474D9F">
              <w:rPr>
                <w:noProof/>
                <w:webHidden/>
                <w:color w:val="FFFFFF" w:themeColor="background1"/>
              </w:rPr>
              <w:fldChar w:fldCharType="separate"/>
            </w:r>
            <w:r w:rsidR="00B70190" w:rsidRPr="00474D9F">
              <w:rPr>
                <w:noProof/>
                <w:webHidden/>
                <w:color w:val="FFFFFF" w:themeColor="background1"/>
              </w:rPr>
              <w:t>45</w:t>
            </w:r>
            <w:r w:rsidR="00B70190" w:rsidRPr="00474D9F">
              <w:rPr>
                <w:noProof/>
                <w:webHidden/>
                <w:color w:val="FFFFFF" w:themeColor="background1"/>
              </w:rPr>
              <w:fldChar w:fldCharType="end"/>
            </w:r>
          </w:hyperlink>
        </w:p>
        <w:p w14:paraId="42D7170F" w14:textId="77777777" w:rsidR="0072253E" w:rsidRPr="00C165BC" w:rsidRDefault="005E47A9">
          <w:pPr>
            <w:rPr>
              <w:color w:val="FFFFFF" w:themeColor="background1"/>
            </w:rPr>
          </w:pPr>
          <w:r w:rsidRPr="00C165BC">
            <w:rPr>
              <w:color w:val="FFFFFF" w:themeColor="background1"/>
            </w:rPr>
            <w:fldChar w:fldCharType="end"/>
          </w:r>
        </w:p>
      </w:sdtContent>
    </w:sdt>
    <w:p w14:paraId="509C7DE1" w14:textId="77777777" w:rsidR="006434FB" w:rsidRPr="006434FB" w:rsidRDefault="006434FB" w:rsidP="006434FB">
      <w:pPr>
        <w:pStyle w:val="TableofFigures"/>
        <w:tabs>
          <w:tab w:val="right" w:leader="dot" w:pos="8828"/>
        </w:tabs>
        <w:rPr>
          <w:color w:val="FFFFFF" w:themeColor="background1"/>
          <w:sz w:val="28"/>
          <w:szCs w:val="28"/>
          <w:lang w:val="es-419"/>
        </w:rPr>
      </w:pPr>
      <w:r w:rsidRPr="006434FB">
        <w:rPr>
          <w:color w:val="FFFFFF" w:themeColor="background1"/>
          <w:sz w:val="28"/>
          <w:szCs w:val="28"/>
          <w:lang w:val="es-419"/>
        </w:rPr>
        <w:t>INDICE DE FIGURAS, DIAGRAMAS Y TABLAS</w:t>
      </w:r>
    </w:p>
    <w:p w14:paraId="1E95FC01" w14:textId="77777777" w:rsidR="006434FB" w:rsidRDefault="006434FB" w:rsidP="006434FB">
      <w:pPr>
        <w:pStyle w:val="TableofFigures"/>
        <w:tabs>
          <w:tab w:val="right" w:leader="dot" w:pos="8828"/>
        </w:tabs>
        <w:rPr>
          <w:color w:val="FFFFFF" w:themeColor="background1"/>
          <w:lang w:val="es-419"/>
        </w:rPr>
      </w:pPr>
    </w:p>
    <w:p w14:paraId="7AF16EFA" w14:textId="77777777" w:rsidR="00B70190" w:rsidRPr="00474D9F" w:rsidRDefault="006434FB">
      <w:pPr>
        <w:pStyle w:val="TableofFigures"/>
        <w:tabs>
          <w:tab w:val="right" w:leader="dot" w:pos="8828"/>
        </w:tabs>
        <w:rPr>
          <w:rFonts w:eastAsiaTheme="minorEastAsia"/>
          <w:noProof/>
          <w:color w:val="FFFFFF" w:themeColor="background1"/>
          <w:lang w:val="es-419" w:eastAsia="en-GB"/>
        </w:rPr>
      </w:pPr>
      <w:r w:rsidRPr="00474D9F">
        <w:rPr>
          <w:color w:val="FFFFFF" w:themeColor="background1"/>
          <w:lang w:val="es-419"/>
        </w:rPr>
        <w:fldChar w:fldCharType="begin"/>
      </w:r>
      <w:r w:rsidRPr="00474D9F">
        <w:rPr>
          <w:color w:val="FFFFFF" w:themeColor="background1"/>
          <w:lang w:val="es-419"/>
        </w:rPr>
        <w:instrText xml:space="preserve"> TOC \c "Figura" </w:instrText>
      </w:r>
      <w:r w:rsidRPr="00474D9F">
        <w:rPr>
          <w:color w:val="FFFFFF" w:themeColor="background1"/>
          <w:lang w:val="es-419"/>
        </w:rPr>
        <w:fldChar w:fldCharType="separate"/>
      </w:r>
      <w:r w:rsidR="00B70190" w:rsidRPr="00474D9F">
        <w:rPr>
          <w:noProof/>
          <w:color w:val="FFFFFF" w:themeColor="background1"/>
          <w:lang w:val="es-419"/>
        </w:rPr>
        <w:t>Figura 1 Definición de PYME según ODEPA / SOFOFA.</w:t>
      </w:r>
      <w:r w:rsidR="00B70190" w:rsidRPr="00474D9F">
        <w:rPr>
          <w:noProof/>
          <w:color w:val="FFFFFF" w:themeColor="background1"/>
          <w:lang w:val="es-419"/>
        </w:rPr>
        <w:tab/>
      </w:r>
      <w:r w:rsidR="00B70190" w:rsidRPr="00474D9F">
        <w:rPr>
          <w:noProof/>
          <w:color w:val="FFFFFF" w:themeColor="background1"/>
        </w:rPr>
        <w:fldChar w:fldCharType="begin"/>
      </w:r>
      <w:r w:rsidR="00B70190" w:rsidRPr="00474D9F">
        <w:rPr>
          <w:noProof/>
          <w:color w:val="FFFFFF" w:themeColor="background1"/>
          <w:lang w:val="es-419"/>
        </w:rPr>
        <w:instrText xml:space="preserve"> PAGEREF _Toc508284814 \h </w:instrText>
      </w:r>
      <w:r w:rsidR="00B70190" w:rsidRPr="00474D9F">
        <w:rPr>
          <w:noProof/>
          <w:color w:val="FFFFFF" w:themeColor="background1"/>
        </w:rPr>
      </w:r>
      <w:r w:rsidR="00B70190" w:rsidRPr="00474D9F">
        <w:rPr>
          <w:noProof/>
          <w:color w:val="FFFFFF" w:themeColor="background1"/>
        </w:rPr>
        <w:fldChar w:fldCharType="separate"/>
      </w:r>
      <w:r w:rsidR="00B70190" w:rsidRPr="00474D9F">
        <w:rPr>
          <w:noProof/>
          <w:color w:val="FFFFFF" w:themeColor="background1"/>
          <w:lang w:val="es-419"/>
        </w:rPr>
        <w:t>6</w:t>
      </w:r>
      <w:r w:rsidR="00B70190" w:rsidRPr="00474D9F">
        <w:rPr>
          <w:noProof/>
          <w:color w:val="FFFFFF" w:themeColor="background1"/>
        </w:rPr>
        <w:fldChar w:fldCharType="end"/>
      </w:r>
    </w:p>
    <w:p w14:paraId="48150ADF" w14:textId="77777777" w:rsidR="006434FB" w:rsidRPr="00474D9F" w:rsidRDefault="006434FB">
      <w:pPr>
        <w:rPr>
          <w:color w:val="FFFFFF" w:themeColor="background1"/>
          <w:lang w:val="es-419"/>
        </w:rPr>
      </w:pPr>
      <w:r w:rsidRPr="00474D9F">
        <w:rPr>
          <w:color w:val="FFFFFF" w:themeColor="background1"/>
          <w:lang w:val="es-419"/>
        </w:rPr>
        <w:fldChar w:fldCharType="end"/>
      </w:r>
    </w:p>
    <w:p w14:paraId="6A4EE520" w14:textId="77777777" w:rsidR="00B70190" w:rsidRPr="00474D9F" w:rsidRDefault="00C165BC">
      <w:pPr>
        <w:pStyle w:val="TableofFigures"/>
        <w:tabs>
          <w:tab w:val="right" w:leader="dot" w:pos="8828"/>
        </w:tabs>
        <w:rPr>
          <w:rFonts w:eastAsiaTheme="minorEastAsia"/>
          <w:noProof/>
          <w:color w:val="FFFFFF" w:themeColor="background1"/>
          <w:lang w:val="es-419" w:eastAsia="en-GB"/>
        </w:rPr>
      </w:pPr>
      <w:r w:rsidRPr="00474D9F">
        <w:rPr>
          <w:color w:val="FFFFFF" w:themeColor="background1"/>
        </w:rPr>
        <w:fldChar w:fldCharType="begin"/>
      </w:r>
      <w:r w:rsidRPr="00474D9F">
        <w:rPr>
          <w:color w:val="FFFFFF" w:themeColor="background1"/>
          <w:lang w:val="es-419"/>
        </w:rPr>
        <w:instrText xml:space="preserve"> TOC \c "Tabla" </w:instrText>
      </w:r>
      <w:r w:rsidRPr="00474D9F">
        <w:rPr>
          <w:color w:val="FFFFFF" w:themeColor="background1"/>
        </w:rPr>
        <w:fldChar w:fldCharType="separate"/>
      </w:r>
      <w:r w:rsidR="00B70190" w:rsidRPr="00474D9F">
        <w:rPr>
          <w:noProof/>
          <w:color w:val="FFFFFF" w:themeColor="background1"/>
          <w:lang w:val="es-419"/>
        </w:rPr>
        <w:t>Tabla 1 Indicadores ejercicio de priorización</w:t>
      </w:r>
      <w:r w:rsidR="00B70190" w:rsidRPr="00474D9F">
        <w:rPr>
          <w:noProof/>
          <w:color w:val="FFFFFF" w:themeColor="background1"/>
          <w:lang w:val="es-419"/>
        </w:rPr>
        <w:tab/>
      </w:r>
      <w:r w:rsidR="00B70190" w:rsidRPr="00474D9F">
        <w:rPr>
          <w:noProof/>
          <w:color w:val="FFFFFF" w:themeColor="background1"/>
        </w:rPr>
        <w:fldChar w:fldCharType="begin"/>
      </w:r>
      <w:r w:rsidR="00B70190" w:rsidRPr="00474D9F">
        <w:rPr>
          <w:noProof/>
          <w:color w:val="FFFFFF" w:themeColor="background1"/>
          <w:lang w:val="es-419"/>
        </w:rPr>
        <w:instrText xml:space="preserve"> PAGEREF _Toc508284817 \h </w:instrText>
      </w:r>
      <w:r w:rsidR="00B70190" w:rsidRPr="00474D9F">
        <w:rPr>
          <w:noProof/>
          <w:color w:val="FFFFFF" w:themeColor="background1"/>
        </w:rPr>
      </w:r>
      <w:r w:rsidR="00B70190" w:rsidRPr="00474D9F">
        <w:rPr>
          <w:noProof/>
          <w:color w:val="FFFFFF" w:themeColor="background1"/>
        </w:rPr>
        <w:fldChar w:fldCharType="separate"/>
      </w:r>
      <w:r w:rsidR="00B70190" w:rsidRPr="00474D9F">
        <w:rPr>
          <w:noProof/>
          <w:color w:val="FFFFFF" w:themeColor="background1"/>
          <w:lang w:val="es-419"/>
        </w:rPr>
        <w:t>11</w:t>
      </w:r>
      <w:r w:rsidR="00B70190" w:rsidRPr="00474D9F">
        <w:rPr>
          <w:noProof/>
          <w:color w:val="FFFFFF" w:themeColor="background1"/>
        </w:rPr>
        <w:fldChar w:fldCharType="end"/>
      </w:r>
    </w:p>
    <w:p w14:paraId="6FB8EDD7" w14:textId="77777777" w:rsidR="00B70190" w:rsidRPr="00474D9F" w:rsidRDefault="00B70190">
      <w:pPr>
        <w:pStyle w:val="TableofFigures"/>
        <w:tabs>
          <w:tab w:val="right" w:leader="dot" w:pos="8828"/>
        </w:tabs>
        <w:rPr>
          <w:rFonts w:eastAsiaTheme="minorEastAsia"/>
          <w:noProof/>
          <w:color w:val="FFFFFF" w:themeColor="background1"/>
          <w:lang w:val="es-419" w:eastAsia="en-GB"/>
        </w:rPr>
      </w:pPr>
      <w:r w:rsidRPr="00474D9F">
        <w:rPr>
          <w:noProof/>
          <w:color w:val="FFFFFF" w:themeColor="background1"/>
          <w:lang w:val="es-419"/>
        </w:rPr>
        <w:t>Tabla 2 Ejercicio de priorización, comparación de indicadores claves por agro-cadenas</w:t>
      </w:r>
      <w:r w:rsidRPr="00474D9F">
        <w:rPr>
          <w:noProof/>
          <w:color w:val="FFFFFF" w:themeColor="background1"/>
          <w:lang w:val="es-419"/>
        </w:rPr>
        <w:tab/>
      </w:r>
      <w:r w:rsidRPr="00474D9F">
        <w:rPr>
          <w:noProof/>
          <w:color w:val="FFFFFF" w:themeColor="background1"/>
        </w:rPr>
        <w:fldChar w:fldCharType="begin"/>
      </w:r>
      <w:r w:rsidRPr="00474D9F">
        <w:rPr>
          <w:noProof/>
          <w:color w:val="FFFFFF" w:themeColor="background1"/>
          <w:lang w:val="es-419"/>
        </w:rPr>
        <w:instrText xml:space="preserve"> PAGEREF _Toc508284818 \h </w:instrText>
      </w:r>
      <w:r w:rsidRPr="00474D9F">
        <w:rPr>
          <w:noProof/>
          <w:color w:val="FFFFFF" w:themeColor="background1"/>
        </w:rPr>
      </w:r>
      <w:r w:rsidRPr="00474D9F">
        <w:rPr>
          <w:noProof/>
          <w:color w:val="FFFFFF" w:themeColor="background1"/>
        </w:rPr>
        <w:fldChar w:fldCharType="separate"/>
      </w:r>
      <w:r w:rsidRPr="00474D9F">
        <w:rPr>
          <w:noProof/>
          <w:color w:val="FFFFFF" w:themeColor="background1"/>
          <w:lang w:val="es-419"/>
        </w:rPr>
        <w:t>15</w:t>
      </w:r>
      <w:r w:rsidRPr="00474D9F">
        <w:rPr>
          <w:noProof/>
          <w:color w:val="FFFFFF" w:themeColor="background1"/>
        </w:rPr>
        <w:fldChar w:fldCharType="end"/>
      </w:r>
    </w:p>
    <w:p w14:paraId="24893C8E" w14:textId="77777777" w:rsidR="00B70190" w:rsidRPr="00474D9F" w:rsidRDefault="00B70190">
      <w:pPr>
        <w:pStyle w:val="TableofFigures"/>
        <w:tabs>
          <w:tab w:val="right" w:leader="dot" w:pos="8828"/>
        </w:tabs>
        <w:rPr>
          <w:rFonts w:eastAsiaTheme="minorEastAsia"/>
          <w:noProof/>
          <w:color w:val="FFFFFF" w:themeColor="background1"/>
          <w:lang w:val="es-419" w:eastAsia="en-GB"/>
        </w:rPr>
      </w:pPr>
      <w:r w:rsidRPr="00474D9F">
        <w:rPr>
          <w:noProof/>
          <w:color w:val="FFFFFF" w:themeColor="background1"/>
          <w:lang w:val="es-419"/>
        </w:rPr>
        <w:t>Tabla 3 Tecnologías bovino leche - producción primaria</w:t>
      </w:r>
      <w:r w:rsidRPr="00474D9F">
        <w:rPr>
          <w:noProof/>
          <w:color w:val="FFFFFF" w:themeColor="background1"/>
          <w:lang w:val="es-419"/>
        </w:rPr>
        <w:tab/>
      </w:r>
      <w:r w:rsidRPr="00474D9F">
        <w:rPr>
          <w:noProof/>
          <w:color w:val="FFFFFF" w:themeColor="background1"/>
        </w:rPr>
        <w:fldChar w:fldCharType="begin"/>
      </w:r>
      <w:r w:rsidRPr="00474D9F">
        <w:rPr>
          <w:noProof/>
          <w:color w:val="FFFFFF" w:themeColor="background1"/>
          <w:lang w:val="es-419"/>
        </w:rPr>
        <w:instrText xml:space="preserve"> PAGEREF _Toc508284819 \h </w:instrText>
      </w:r>
      <w:r w:rsidRPr="00474D9F">
        <w:rPr>
          <w:noProof/>
          <w:color w:val="FFFFFF" w:themeColor="background1"/>
        </w:rPr>
      </w:r>
      <w:r w:rsidRPr="00474D9F">
        <w:rPr>
          <w:noProof/>
          <w:color w:val="FFFFFF" w:themeColor="background1"/>
        </w:rPr>
        <w:fldChar w:fldCharType="separate"/>
      </w:r>
      <w:r w:rsidRPr="00474D9F">
        <w:rPr>
          <w:noProof/>
          <w:color w:val="FFFFFF" w:themeColor="background1"/>
          <w:lang w:val="es-419"/>
        </w:rPr>
        <w:t>36</w:t>
      </w:r>
      <w:r w:rsidRPr="00474D9F">
        <w:rPr>
          <w:noProof/>
          <w:color w:val="FFFFFF" w:themeColor="background1"/>
        </w:rPr>
        <w:fldChar w:fldCharType="end"/>
      </w:r>
    </w:p>
    <w:p w14:paraId="3FE4D958" w14:textId="77777777" w:rsidR="00B70190" w:rsidRPr="00474D9F" w:rsidRDefault="00B70190">
      <w:pPr>
        <w:pStyle w:val="TableofFigures"/>
        <w:tabs>
          <w:tab w:val="right" w:leader="dot" w:pos="8828"/>
        </w:tabs>
        <w:rPr>
          <w:rFonts w:eastAsiaTheme="minorEastAsia"/>
          <w:noProof/>
          <w:color w:val="FFFFFF" w:themeColor="background1"/>
          <w:lang w:val="es-419" w:eastAsia="en-GB"/>
        </w:rPr>
      </w:pPr>
      <w:r w:rsidRPr="00474D9F">
        <w:rPr>
          <w:noProof/>
          <w:color w:val="FFFFFF" w:themeColor="background1"/>
          <w:lang w:val="es-419"/>
        </w:rPr>
        <w:t>Tabla 4 Tecnologías bovino leche y carne – Producción Primaria (cría de ganado)</w:t>
      </w:r>
      <w:r w:rsidRPr="00474D9F">
        <w:rPr>
          <w:noProof/>
          <w:color w:val="FFFFFF" w:themeColor="background1"/>
          <w:lang w:val="es-419"/>
        </w:rPr>
        <w:tab/>
      </w:r>
      <w:r w:rsidRPr="00474D9F">
        <w:rPr>
          <w:noProof/>
          <w:color w:val="FFFFFF" w:themeColor="background1"/>
        </w:rPr>
        <w:fldChar w:fldCharType="begin"/>
      </w:r>
      <w:r w:rsidRPr="00474D9F">
        <w:rPr>
          <w:noProof/>
          <w:color w:val="FFFFFF" w:themeColor="background1"/>
          <w:lang w:val="es-419"/>
        </w:rPr>
        <w:instrText xml:space="preserve"> PAGEREF _Toc508284820 \h </w:instrText>
      </w:r>
      <w:r w:rsidRPr="00474D9F">
        <w:rPr>
          <w:noProof/>
          <w:color w:val="FFFFFF" w:themeColor="background1"/>
        </w:rPr>
      </w:r>
      <w:r w:rsidRPr="00474D9F">
        <w:rPr>
          <w:noProof/>
          <w:color w:val="FFFFFF" w:themeColor="background1"/>
        </w:rPr>
        <w:fldChar w:fldCharType="separate"/>
      </w:r>
      <w:r w:rsidRPr="00474D9F">
        <w:rPr>
          <w:noProof/>
          <w:color w:val="FFFFFF" w:themeColor="background1"/>
          <w:lang w:val="es-419"/>
        </w:rPr>
        <w:t>37</w:t>
      </w:r>
      <w:r w:rsidRPr="00474D9F">
        <w:rPr>
          <w:noProof/>
          <w:color w:val="FFFFFF" w:themeColor="background1"/>
        </w:rPr>
        <w:fldChar w:fldCharType="end"/>
      </w:r>
    </w:p>
    <w:p w14:paraId="4972E2EE" w14:textId="77777777" w:rsidR="00B70190" w:rsidRPr="00474D9F" w:rsidRDefault="00B70190">
      <w:pPr>
        <w:pStyle w:val="TableofFigures"/>
        <w:tabs>
          <w:tab w:val="right" w:leader="dot" w:pos="8828"/>
        </w:tabs>
        <w:rPr>
          <w:rFonts w:eastAsiaTheme="minorEastAsia"/>
          <w:noProof/>
          <w:color w:val="FFFFFF" w:themeColor="background1"/>
          <w:lang w:val="es-419" w:eastAsia="en-GB"/>
        </w:rPr>
      </w:pPr>
      <w:r w:rsidRPr="00474D9F">
        <w:rPr>
          <w:noProof/>
          <w:color w:val="FFFFFF" w:themeColor="background1"/>
          <w:lang w:val="es-419"/>
        </w:rPr>
        <w:t>Tabla 5 Tecnologías bovino-carne procesamiento</w:t>
      </w:r>
      <w:r w:rsidRPr="00474D9F">
        <w:rPr>
          <w:noProof/>
          <w:color w:val="FFFFFF" w:themeColor="background1"/>
          <w:lang w:val="es-419"/>
        </w:rPr>
        <w:tab/>
      </w:r>
      <w:r w:rsidRPr="00474D9F">
        <w:rPr>
          <w:noProof/>
          <w:color w:val="FFFFFF" w:themeColor="background1"/>
        </w:rPr>
        <w:fldChar w:fldCharType="begin"/>
      </w:r>
      <w:r w:rsidRPr="00474D9F">
        <w:rPr>
          <w:noProof/>
          <w:color w:val="FFFFFF" w:themeColor="background1"/>
          <w:lang w:val="es-419"/>
        </w:rPr>
        <w:instrText xml:space="preserve"> PAGEREF _Toc508284821 \h </w:instrText>
      </w:r>
      <w:r w:rsidRPr="00474D9F">
        <w:rPr>
          <w:noProof/>
          <w:color w:val="FFFFFF" w:themeColor="background1"/>
        </w:rPr>
      </w:r>
      <w:r w:rsidRPr="00474D9F">
        <w:rPr>
          <w:noProof/>
          <w:color w:val="FFFFFF" w:themeColor="background1"/>
        </w:rPr>
        <w:fldChar w:fldCharType="separate"/>
      </w:r>
      <w:r w:rsidRPr="00474D9F">
        <w:rPr>
          <w:noProof/>
          <w:color w:val="FFFFFF" w:themeColor="background1"/>
          <w:lang w:val="es-419"/>
        </w:rPr>
        <w:t>38</w:t>
      </w:r>
      <w:r w:rsidRPr="00474D9F">
        <w:rPr>
          <w:noProof/>
          <w:color w:val="FFFFFF" w:themeColor="background1"/>
        </w:rPr>
        <w:fldChar w:fldCharType="end"/>
      </w:r>
    </w:p>
    <w:p w14:paraId="577895C2" w14:textId="77777777" w:rsidR="00B70190" w:rsidRPr="00474D9F" w:rsidRDefault="00B70190">
      <w:pPr>
        <w:pStyle w:val="TableofFigures"/>
        <w:tabs>
          <w:tab w:val="right" w:leader="dot" w:pos="8828"/>
        </w:tabs>
        <w:rPr>
          <w:rFonts w:eastAsiaTheme="minorEastAsia"/>
          <w:noProof/>
          <w:color w:val="FFFFFF" w:themeColor="background1"/>
          <w:lang w:val="es-419" w:eastAsia="en-GB"/>
        </w:rPr>
      </w:pPr>
      <w:r w:rsidRPr="00474D9F">
        <w:rPr>
          <w:noProof/>
          <w:color w:val="FFFFFF" w:themeColor="background1"/>
          <w:lang w:val="es-419"/>
        </w:rPr>
        <w:t>Tabla 6 Tecnologías Agro- cadenas (frutas, viñas, hortalizas y cultivos anuales)</w:t>
      </w:r>
      <w:r w:rsidRPr="00474D9F">
        <w:rPr>
          <w:noProof/>
          <w:color w:val="FFFFFF" w:themeColor="background1"/>
          <w:lang w:val="es-419"/>
        </w:rPr>
        <w:tab/>
      </w:r>
      <w:r w:rsidRPr="00474D9F">
        <w:rPr>
          <w:noProof/>
          <w:color w:val="FFFFFF" w:themeColor="background1"/>
        </w:rPr>
        <w:fldChar w:fldCharType="begin"/>
      </w:r>
      <w:r w:rsidRPr="00474D9F">
        <w:rPr>
          <w:noProof/>
          <w:color w:val="FFFFFF" w:themeColor="background1"/>
          <w:lang w:val="es-419"/>
        </w:rPr>
        <w:instrText xml:space="preserve"> PAGEREF _Toc508284822 \h </w:instrText>
      </w:r>
      <w:r w:rsidRPr="00474D9F">
        <w:rPr>
          <w:noProof/>
          <w:color w:val="FFFFFF" w:themeColor="background1"/>
        </w:rPr>
      </w:r>
      <w:r w:rsidRPr="00474D9F">
        <w:rPr>
          <w:noProof/>
          <w:color w:val="FFFFFF" w:themeColor="background1"/>
        </w:rPr>
        <w:fldChar w:fldCharType="separate"/>
      </w:r>
      <w:r w:rsidRPr="00474D9F">
        <w:rPr>
          <w:noProof/>
          <w:color w:val="FFFFFF" w:themeColor="background1"/>
          <w:lang w:val="es-419"/>
        </w:rPr>
        <w:t>38</w:t>
      </w:r>
      <w:r w:rsidRPr="00474D9F">
        <w:rPr>
          <w:noProof/>
          <w:color w:val="FFFFFF" w:themeColor="background1"/>
        </w:rPr>
        <w:fldChar w:fldCharType="end"/>
      </w:r>
    </w:p>
    <w:p w14:paraId="4E33EB7D" w14:textId="77777777" w:rsidR="00C165BC" w:rsidRPr="00474D9F" w:rsidRDefault="00C165BC">
      <w:pPr>
        <w:rPr>
          <w:color w:val="FFFFFF" w:themeColor="background1"/>
          <w:lang w:val="es-419"/>
        </w:rPr>
      </w:pPr>
      <w:r w:rsidRPr="00474D9F">
        <w:rPr>
          <w:color w:val="FFFFFF" w:themeColor="background1"/>
        </w:rPr>
        <w:fldChar w:fldCharType="end"/>
      </w:r>
    </w:p>
    <w:p w14:paraId="38DDF5E7" w14:textId="77777777" w:rsidR="00C165BC" w:rsidRPr="00474D9F" w:rsidRDefault="00C165BC">
      <w:pPr>
        <w:rPr>
          <w:color w:val="FFFFFF" w:themeColor="background1"/>
          <w:lang w:val="es-419"/>
        </w:rPr>
      </w:pPr>
    </w:p>
    <w:p w14:paraId="362F6115" w14:textId="77777777" w:rsidR="00C165BC" w:rsidRPr="00C165BC" w:rsidRDefault="00C165BC">
      <w:pPr>
        <w:rPr>
          <w:color w:val="FFFFFF" w:themeColor="background1"/>
          <w:lang w:val="es-419"/>
        </w:rPr>
      </w:pPr>
    </w:p>
    <w:p w14:paraId="52AC2504" w14:textId="77777777" w:rsidR="0091023C" w:rsidRPr="00C165BC" w:rsidRDefault="0091023C">
      <w:pPr>
        <w:rPr>
          <w:color w:val="FFFFFF" w:themeColor="background1"/>
          <w:lang w:val="es-419"/>
        </w:rPr>
      </w:pPr>
      <w:r w:rsidRPr="00C165BC">
        <w:rPr>
          <w:color w:val="FFFFFF" w:themeColor="background1"/>
          <w:lang w:val="es-419"/>
        </w:rPr>
        <w:br w:type="page"/>
      </w:r>
    </w:p>
    <w:p w14:paraId="3114E1BF" w14:textId="77777777" w:rsidR="009E44DD" w:rsidRPr="0036309B" w:rsidRDefault="009E44DD" w:rsidP="0036309B">
      <w:pPr>
        <w:pStyle w:val="Heading1"/>
        <w:numPr>
          <w:ilvl w:val="0"/>
          <w:numId w:val="6"/>
        </w:numPr>
        <w:rPr>
          <w:sz w:val="40"/>
          <w:szCs w:val="40"/>
        </w:rPr>
      </w:pPr>
      <w:bookmarkStart w:id="2" w:name="_Toc499803005"/>
      <w:bookmarkStart w:id="3" w:name="_Toc500431246"/>
      <w:bookmarkStart w:id="4" w:name="_Toc508284807"/>
      <w:r w:rsidRPr="0036309B">
        <w:rPr>
          <w:rStyle w:val="Heading1Char"/>
        </w:rPr>
        <w:lastRenderedPageBreak/>
        <w:t>Introducción y</w:t>
      </w:r>
      <w:r w:rsidRPr="0036309B">
        <w:t xml:space="preserve"> objetivos</w:t>
      </w:r>
      <w:bookmarkEnd w:id="2"/>
      <w:bookmarkEnd w:id="3"/>
      <w:bookmarkEnd w:id="4"/>
      <w:r w:rsidRPr="0036309B">
        <w:t xml:space="preserve"> </w:t>
      </w:r>
    </w:p>
    <w:p w14:paraId="09252752" w14:textId="77777777" w:rsidR="009E44DD" w:rsidRPr="005E47A9" w:rsidRDefault="009E44DD" w:rsidP="009E44DD">
      <w:pPr>
        <w:keepNext/>
        <w:keepLines/>
        <w:spacing w:before="120" w:after="0" w:line="240" w:lineRule="auto"/>
        <w:outlineLvl w:val="1"/>
        <w:rPr>
          <w:rFonts w:ascii="Calibri Light" w:eastAsia="Yu Gothic Light" w:hAnsi="Calibri Light" w:cs="Times New Roman"/>
          <w:sz w:val="36"/>
          <w:szCs w:val="36"/>
          <w:lang w:val="es-MX"/>
        </w:rPr>
      </w:pPr>
      <w:bookmarkStart w:id="5" w:name="_Toc499803006"/>
      <w:bookmarkStart w:id="6" w:name="_Toc500431247"/>
      <w:r w:rsidRPr="005E47A9">
        <w:rPr>
          <w:rFonts w:ascii="Calibri Light" w:eastAsia="Yu Gothic Light" w:hAnsi="Calibri Light" w:cs="Times New Roman"/>
          <w:sz w:val="32"/>
          <w:szCs w:val="32"/>
          <w:lang w:val="es-MX"/>
        </w:rPr>
        <w:t>Antecedentes y fundamento del proyecto</w:t>
      </w:r>
      <w:bookmarkEnd w:id="5"/>
      <w:bookmarkEnd w:id="6"/>
    </w:p>
    <w:p w14:paraId="71621A7A" w14:textId="77777777" w:rsidR="009E44DD" w:rsidRPr="005E47A9" w:rsidRDefault="009E44DD" w:rsidP="009E44DD">
      <w:pPr>
        <w:spacing w:line="240" w:lineRule="auto"/>
        <w:jc w:val="both"/>
        <w:rPr>
          <w:rFonts w:ascii="Calibri" w:eastAsia="Yu Gothic" w:hAnsi="Calibri" w:cs="Calibri"/>
          <w:sz w:val="24"/>
          <w:szCs w:val="24"/>
          <w:shd w:val="clear" w:color="auto" w:fill="FFFFFF"/>
          <w:lang w:val="es-ES"/>
        </w:rPr>
      </w:pPr>
      <w:r w:rsidRPr="005E47A9">
        <w:rPr>
          <w:rFonts w:ascii="Calibri" w:eastAsia="Yu Gothic" w:hAnsi="Calibri" w:cs="Calibri"/>
          <w:sz w:val="24"/>
          <w:szCs w:val="24"/>
          <w:shd w:val="clear" w:color="auto" w:fill="FFFFFF"/>
          <w:lang w:val="es-ES"/>
        </w:rPr>
        <w:t xml:space="preserve">En la COP21 la comunidad global se reunió para firmar el acuerdo de París. En dicho evento, se reconoció el desafío y las amenazas que el cambio climático ha generado, por lo que se trabajará conjuntamente para catalizar las acciones de mitigación y adaptación al cambio climático. </w:t>
      </w:r>
    </w:p>
    <w:p w14:paraId="5B9EA22B" w14:textId="77777777" w:rsidR="009E44DD" w:rsidRPr="005E47A9" w:rsidRDefault="009E44DD" w:rsidP="009E44DD">
      <w:pPr>
        <w:spacing w:line="240" w:lineRule="auto"/>
        <w:jc w:val="both"/>
        <w:rPr>
          <w:rFonts w:ascii="Calibri" w:eastAsia="Yu Gothic" w:hAnsi="Calibri" w:cs="Calibri"/>
          <w:noProof/>
          <w:sz w:val="24"/>
          <w:szCs w:val="24"/>
          <w:shd w:val="clear" w:color="auto" w:fill="FFFFFF"/>
          <w:lang w:val="es-CL"/>
        </w:rPr>
      </w:pPr>
      <w:r w:rsidRPr="005E47A9">
        <w:rPr>
          <w:rFonts w:ascii="Calibri" w:eastAsia="Yu Gothic" w:hAnsi="Calibri" w:cs="Calibri"/>
          <w:sz w:val="24"/>
          <w:szCs w:val="24"/>
          <w:shd w:val="clear" w:color="auto" w:fill="FFFFFF"/>
          <w:lang w:val="es-ES"/>
        </w:rPr>
        <w:t xml:space="preserve">Como parte de este proceso, Chile presentó y ratificó su compromiso de reducir en un 30% su intensidad de emisiones de Gases de Efecto Invernadero (GEI) por Producto Interno Bruto (PIB) respecto al año 2007; y aumentar esta meta para reducir en 45% su intensidad de emisiones de GEI en la condición de apoyo internacional </w:t>
      </w:r>
      <w:sdt>
        <w:sdtPr>
          <w:rPr>
            <w:rFonts w:ascii="Calibri" w:eastAsia="Yu Gothic" w:hAnsi="Calibri" w:cs="Calibri"/>
            <w:sz w:val="24"/>
            <w:szCs w:val="24"/>
            <w:shd w:val="clear" w:color="auto" w:fill="FFFFFF"/>
            <w:lang w:val="es-ES"/>
          </w:rPr>
          <w:id w:val="-1916697322"/>
          <w:citation/>
        </w:sdtPr>
        <w:sdtEndPr/>
        <w:sdtContent>
          <w:r w:rsidRPr="005E47A9">
            <w:rPr>
              <w:rFonts w:ascii="Calibri" w:eastAsia="Yu Gothic" w:hAnsi="Calibri" w:cs="Calibri"/>
              <w:sz w:val="24"/>
              <w:szCs w:val="24"/>
              <w:shd w:val="clear" w:color="auto" w:fill="FFFFFF"/>
              <w:lang w:val="es-ES"/>
            </w:rPr>
            <w:fldChar w:fldCharType="begin"/>
          </w:r>
          <w:r w:rsidRPr="005E47A9">
            <w:rPr>
              <w:rFonts w:ascii="Calibri" w:eastAsia="Yu Gothic" w:hAnsi="Calibri" w:cs="Calibri"/>
              <w:sz w:val="24"/>
              <w:szCs w:val="24"/>
              <w:shd w:val="clear" w:color="auto" w:fill="FFFFFF"/>
              <w:lang w:val="es-CL"/>
            </w:rPr>
            <w:instrText xml:space="preserve"> CITATION Min161 \l 13322 </w:instrText>
          </w:r>
          <w:r w:rsidRPr="005E47A9">
            <w:rPr>
              <w:rFonts w:ascii="Calibri" w:eastAsia="Yu Gothic" w:hAnsi="Calibri" w:cs="Calibri"/>
              <w:sz w:val="24"/>
              <w:szCs w:val="24"/>
              <w:shd w:val="clear" w:color="auto" w:fill="FFFFFF"/>
              <w:lang w:val="es-ES"/>
            </w:rPr>
            <w:fldChar w:fldCharType="separate"/>
          </w:r>
          <w:r w:rsidRPr="005E47A9">
            <w:rPr>
              <w:rFonts w:ascii="Calibri" w:eastAsia="Yu Gothic" w:hAnsi="Calibri" w:cs="Calibri"/>
              <w:noProof/>
              <w:sz w:val="24"/>
              <w:szCs w:val="24"/>
              <w:shd w:val="clear" w:color="auto" w:fill="FFFFFF"/>
              <w:lang w:val="es-CL"/>
            </w:rPr>
            <w:t>(Ministerio del Medio Ambiente, 2016)</w:t>
          </w:r>
          <w:r w:rsidRPr="005E47A9">
            <w:rPr>
              <w:rFonts w:ascii="Calibri" w:eastAsia="Yu Gothic" w:hAnsi="Calibri" w:cs="Calibri"/>
              <w:sz w:val="24"/>
              <w:szCs w:val="24"/>
              <w:shd w:val="clear" w:color="auto" w:fill="FFFFFF"/>
              <w:lang w:val="es-ES"/>
            </w:rPr>
            <w:fldChar w:fldCharType="end"/>
          </w:r>
        </w:sdtContent>
      </w:sdt>
      <w:r w:rsidRPr="005E47A9">
        <w:rPr>
          <w:rFonts w:ascii="Calibri" w:eastAsia="Yu Gothic" w:hAnsi="Calibri" w:cs="Calibri"/>
          <w:sz w:val="24"/>
          <w:szCs w:val="24"/>
          <w:shd w:val="clear" w:color="auto" w:fill="FFFFFF"/>
          <w:vertAlign w:val="superscript"/>
          <w:lang w:val="es-ES"/>
        </w:rPr>
        <w:footnoteReference w:id="2"/>
      </w:r>
      <w:r w:rsidRPr="005E47A9">
        <w:rPr>
          <w:rFonts w:ascii="Calibri" w:eastAsia="Yu Gothic" w:hAnsi="Calibri" w:cs="Calibri"/>
          <w:noProof/>
          <w:sz w:val="24"/>
          <w:szCs w:val="24"/>
          <w:shd w:val="clear" w:color="auto" w:fill="FFFFFF"/>
          <w:lang w:val="es-CL"/>
        </w:rPr>
        <w:t>.</w:t>
      </w:r>
      <w:r w:rsidRPr="005E47A9" w:rsidDel="005A1201">
        <w:rPr>
          <w:rFonts w:ascii="Calibri" w:eastAsia="Yu Gothic" w:hAnsi="Calibri" w:cs="Calibri"/>
          <w:sz w:val="24"/>
          <w:szCs w:val="24"/>
          <w:shd w:val="clear" w:color="auto" w:fill="FFFFFF"/>
          <w:lang w:val="es-ES"/>
        </w:rPr>
        <w:t xml:space="preserve"> </w:t>
      </w:r>
    </w:p>
    <w:p w14:paraId="6FC04288" w14:textId="77777777" w:rsidR="009E44DD" w:rsidRPr="005E47A9" w:rsidRDefault="009E44DD" w:rsidP="009E44DD">
      <w:pPr>
        <w:spacing w:line="240" w:lineRule="auto"/>
        <w:jc w:val="both"/>
        <w:rPr>
          <w:rFonts w:ascii="Calibri" w:eastAsia="Yu Gothic" w:hAnsi="Calibri" w:cs="Calibri"/>
          <w:sz w:val="24"/>
          <w:szCs w:val="24"/>
          <w:lang w:val="es-ES"/>
        </w:rPr>
      </w:pPr>
      <w:r w:rsidRPr="005E47A9">
        <w:rPr>
          <w:rFonts w:ascii="Calibri" w:eastAsia="Yu Gothic" w:hAnsi="Calibri" w:cs="Calibri"/>
          <w:sz w:val="24"/>
          <w:szCs w:val="24"/>
          <w:shd w:val="clear" w:color="auto" w:fill="FFFFFF"/>
          <w:lang w:val="es-ES"/>
        </w:rPr>
        <w:t xml:space="preserve">Chile es uno de los países más vulnerables al cambio climático </w:t>
      </w:r>
      <w:sdt>
        <w:sdtPr>
          <w:rPr>
            <w:rFonts w:ascii="Calibri" w:eastAsia="Yu Gothic" w:hAnsi="Calibri" w:cs="Calibri"/>
            <w:sz w:val="24"/>
            <w:szCs w:val="24"/>
            <w:shd w:val="clear" w:color="auto" w:fill="FFFFFF"/>
            <w:lang w:val="es-ES"/>
          </w:rPr>
          <w:id w:val="2104528762"/>
          <w:citation/>
        </w:sdtPr>
        <w:sdtEndPr/>
        <w:sdtContent>
          <w:r w:rsidRPr="005E47A9">
            <w:rPr>
              <w:rFonts w:ascii="Calibri" w:eastAsia="Yu Gothic" w:hAnsi="Calibri" w:cs="Calibri"/>
              <w:sz w:val="24"/>
              <w:szCs w:val="24"/>
              <w:shd w:val="clear" w:color="auto" w:fill="FFFFFF"/>
              <w:lang w:val="es-ES"/>
            </w:rPr>
            <w:fldChar w:fldCharType="begin"/>
          </w:r>
          <w:r w:rsidRPr="005E47A9">
            <w:rPr>
              <w:rFonts w:ascii="Calibri" w:eastAsia="Yu Gothic" w:hAnsi="Calibri" w:cs="Calibri"/>
              <w:sz w:val="24"/>
              <w:szCs w:val="24"/>
              <w:shd w:val="clear" w:color="auto" w:fill="FFFFFF"/>
              <w:lang w:val="es-CL"/>
            </w:rPr>
            <w:instrText xml:space="preserve"> CITATION Min16 \l 13322 </w:instrText>
          </w:r>
          <w:r w:rsidRPr="005E47A9">
            <w:rPr>
              <w:rFonts w:ascii="Calibri" w:eastAsia="Yu Gothic" w:hAnsi="Calibri" w:cs="Calibri"/>
              <w:sz w:val="24"/>
              <w:szCs w:val="24"/>
              <w:shd w:val="clear" w:color="auto" w:fill="FFFFFF"/>
              <w:lang w:val="es-ES"/>
            </w:rPr>
            <w:fldChar w:fldCharType="separate"/>
          </w:r>
          <w:r w:rsidRPr="005E47A9">
            <w:rPr>
              <w:rFonts w:ascii="Calibri" w:eastAsia="Yu Gothic" w:hAnsi="Calibri" w:cs="Calibri"/>
              <w:noProof/>
              <w:sz w:val="24"/>
              <w:szCs w:val="24"/>
              <w:shd w:val="clear" w:color="auto" w:fill="FFFFFF"/>
              <w:lang w:val="es-CL"/>
            </w:rPr>
            <w:t>(Ministerio del Medio Ambiente, 2016)</w:t>
          </w:r>
          <w:r w:rsidRPr="005E47A9">
            <w:rPr>
              <w:rFonts w:ascii="Calibri" w:eastAsia="Yu Gothic" w:hAnsi="Calibri" w:cs="Calibri"/>
              <w:sz w:val="24"/>
              <w:szCs w:val="24"/>
              <w:shd w:val="clear" w:color="auto" w:fill="FFFFFF"/>
              <w:lang w:val="es-ES"/>
            </w:rPr>
            <w:fldChar w:fldCharType="end"/>
          </w:r>
        </w:sdtContent>
      </w:sdt>
      <w:r w:rsidRPr="005E47A9">
        <w:rPr>
          <w:rFonts w:ascii="Calibri" w:eastAsia="Yu Gothic" w:hAnsi="Calibri" w:cs="Calibri"/>
          <w:sz w:val="24"/>
          <w:szCs w:val="24"/>
          <w:shd w:val="clear" w:color="auto" w:fill="FFFFFF"/>
          <w:vertAlign w:val="superscript"/>
          <w:lang w:val="es-ES"/>
        </w:rPr>
        <w:footnoteReference w:id="3"/>
      </w:r>
      <w:r w:rsidRPr="005E47A9">
        <w:rPr>
          <w:rFonts w:ascii="Calibri" w:eastAsia="Yu Gothic" w:hAnsi="Calibri" w:cs="Calibri"/>
          <w:sz w:val="24"/>
          <w:szCs w:val="24"/>
          <w:shd w:val="clear" w:color="auto" w:fill="FFFFFF"/>
          <w:lang w:val="es-ES"/>
        </w:rPr>
        <w:t>, y ha experimentado un incremento de emisiones de GEI desde 1990. Entre 2010 y 2013 las emisiones crecieron 44% incluyendo absorciones del sector forestal, y 19% excluyéndolas. Las emisiones producidas por procesos agropecuarios representan el 13% de las emisiones del país (no incluyendo consumo energético)  y son el segundo mayor emisor después del sector energético</w:t>
      </w:r>
      <w:sdt>
        <w:sdtPr>
          <w:rPr>
            <w:rFonts w:ascii="Calibri" w:eastAsia="Yu Gothic" w:hAnsi="Calibri" w:cs="Calibri"/>
            <w:sz w:val="24"/>
            <w:szCs w:val="24"/>
            <w:shd w:val="clear" w:color="auto" w:fill="FFFFFF"/>
            <w:lang w:val="es-ES"/>
          </w:rPr>
          <w:id w:val="1312289781"/>
          <w:citation/>
        </w:sdtPr>
        <w:sdtEndPr/>
        <w:sdtContent>
          <w:r w:rsidRPr="005E47A9">
            <w:rPr>
              <w:rFonts w:ascii="Calibri" w:eastAsia="Yu Gothic" w:hAnsi="Calibri" w:cs="Calibri"/>
              <w:sz w:val="24"/>
              <w:szCs w:val="24"/>
              <w:shd w:val="clear" w:color="auto" w:fill="FFFFFF"/>
              <w:lang w:val="es-ES"/>
            </w:rPr>
            <w:fldChar w:fldCharType="begin"/>
          </w:r>
          <w:r w:rsidRPr="005E47A9">
            <w:rPr>
              <w:rFonts w:ascii="Calibri" w:eastAsia="Yu Gothic" w:hAnsi="Calibri" w:cs="Calibri"/>
              <w:noProof/>
              <w:sz w:val="24"/>
              <w:szCs w:val="24"/>
              <w:shd w:val="clear" w:color="auto" w:fill="FFFFFF"/>
              <w:lang w:val="es-CL"/>
            </w:rPr>
            <w:instrText xml:space="preserve"> CITATION Min161 \l 13322 </w:instrText>
          </w:r>
          <w:r w:rsidRPr="005E47A9">
            <w:rPr>
              <w:rFonts w:ascii="Calibri" w:eastAsia="Yu Gothic" w:hAnsi="Calibri" w:cs="Calibri"/>
              <w:sz w:val="24"/>
              <w:szCs w:val="24"/>
              <w:shd w:val="clear" w:color="auto" w:fill="FFFFFF"/>
              <w:lang w:val="es-ES"/>
            </w:rPr>
            <w:fldChar w:fldCharType="separate"/>
          </w:r>
          <w:r w:rsidRPr="005E47A9">
            <w:rPr>
              <w:rFonts w:ascii="Calibri" w:eastAsia="Yu Gothic" w:hAnsi="Calibri" w:cs="Calibri"/>
              <w:noProof/>
              <w:sz w:val="24"/>
              <w:szCs w:val="24"/>
              <w:shd w:val="clear" w:color="auto" w:fill="FFFFFF"/>
              <w:lang w:val="es-CL"/>
            </w:rPr>
            <w:t xml:space="preserve"> (Ministerio del Medio Ambiente, 2016)</w:t>
          </w:r>
          <w:r w:rsidRPr="005E47A9">
            <w:rPr>
              <w:rFonts w:ascii="Calibri" w:eastAsia="Yu Gothic" w:hAnsi="Calibri" w:cs="Calibri"/>
              <w:sz w:val="24"/>
              <w:szCs w:val="24"/>
              <w:shd w:val="clear" w:color="auto" w:fill="FFFFFF"/>
              <w:lang w:val="es-ES"/>
            </w:rPr>
            <w:fldChar w:fldCharType="end"/>
          </w:r>
        </w:sdtContent>
      </w:sdt>
      <w:r w:rsidRPr="005E47A9">
        <w:rPr>
          <w:rFonts w:ascii="Calibri" w:eastAsia="Yu Gothic" w:hAnsi="Calibri" w:cs="Calibri"/>
          <w:sz w:val="24"/>
          <w:szCs w:val="24"/>
          <w:shd w:val="clear" w:color="auto" w:fill="FFFFFF"/>
          <w:vertAlign w:val="superscript"/>
          <w:lang w:val="es-ES"/>
        </w:rPr>
        <w:footnoteReference w:id="4"/>
      </w:r>
      <w:r w:rsidRPr="005E47A9">
        <w:rPr>
          <w:rFonts w:ascii="Calibri" w:eastAsia="Yu Gothic" w:hAnsi="Calibri" w:cs="Calibri"/>
          <w:sz w:val="24"/>
          <w:szCs w:val="24"/>
          <w:shd w:val="clear" w:color="auto" w:fill="FFFFFF"/>
          <w:lang w:val="es-ES"/>
        </w:rPr>
        <w:t>.</w:t>
      </w:r>
    </w:p>
    <w:p w14:paraId="3DC53F5C" w14:textId="77777777" w:rsidR="009E44DD" w:rsidRPr="005E47A9" w:rsidRDefault="009E44DD" w:rsidP="009E44DD">
      <w:pPr>
        <w:autoSpaceDE w:val="0"/>
        <w:autoSpaceDN w:val="0"/>
        <w:adjustRightInd w:val="0"/>
        <w:spacing w:after="0" w:line="240" w:lineRule="auto"/>
        <w:rPr>
          <w:rFonts w:ascii="Calibri" w:eastAsia="Yu Gothic" w:hAnsi="Calibri" w:cs="Calibri"/>
          <w:sz w:val="24"/>
          <w:szCs w:val="24"/>
          <w:shd w:val="clear" w:color="auto" w:fill="FFFFFF"/>
          <w:lang w:val="es-ES"/>
        </w:rPr>
      </w:pPr>
      <w:r w:rsidRPr="005E47A9">
        <w:rPr>
          <w:rFonts w:ascii="Calibri" w:eastAsia="Yu Gothic" w:hAnsi="Calibri" w:cs="Calibri"/>
          <w:sz w:val="24"/>
          <w:szCs w:val="24"/>
          <w:shd w:val="clear" w:color="auto" w:fill="FFFFFF"/>
          <w:lang w:val="es-ES"/>
        </w:rPr>
        <w:t xml:space="preserve">Con respeto a la vulnerabilidad, se estima que el sector silvoagropecuario es uno de los más vulnerables frente los efectos del cambio climático. “Los cambios esperados en las temperaturas, precipitaciones y la alteración en la frecuencia de eventos hidrometerológicos extremos, tienen un impacto directo en la productividad y de manera indirecta, en las dinámicas de empleo rural y de migración, entre otras” </w:t>
      </w:r>
      <w:sdt>
        <w:sdtPr>
          <w:rPr>
            <w:rFonts w:ascii="Calibri" w:eastAsia="Yu Gothic" w:hAnsi="Calibri" w:cs="Calibri"/>
            <w:sz w:val="24"/>
            <w:szCs w:val="24"/>
            <w:shd w:val="clear" w:color="auto" w:fill="FFFFFF"/>
            <w:lang w:val="es-ES"/>
          </w:rPr>
          <w:id w:val="-653534318"/>
          <w:citation/>
        </w:sdtPr>
        <w:sdtEndPr/>
        <w:sdtContent>
          <w:r w:rsidRPr="005E47A9">
            <w:rPr>
              <w:rFonts w:ascii="Calibri" w:eastAsia="Yu Gothic" w:hAnsi="Calibri" w:cs="Calibri"/>
              <w:sz w:val="24"/>
              <w:szCs w:val="24"/>
              <w:shd w:val="clear" w:color="auto" w:fill="FFFFFF"/>
              <w:lang w:val="es-ES"/>
            </w:rPr>
            <w:fldChar w:fldCharType="begin"/>
          </w:r>
          <w:r w:rsidRPr="005E47A9">
            <w:rPr>
              <w:rFonts w:ascii="Calibri" w:eastAsia="Yu Gothic" w:hAnsi="Calibri" w:cs="Calibri"/>
              <w:sz w:val="24"/>
              <w:szCs w:val="24"/>
              <w:shd w:val="clear" w:color="auto" w:fill="FFFFFF"/>
              <w:lang w:val="es-CL"/>
            </w:rPr>
            <w:instrText xml:space="preserve"> CITATION Min162 \l 13322 </w:instrText>
          </w:r>
          <w:r w:rsidRPr="005E47A9">
            <w:rPr>
              <w:rFonts w:ascii="Calibri" w:eastAsia="Yu Gothic" w:hAnsi="Calibri" w:cs="Calibri"/>
              <w:sz w:val="24"/>
              <w:szCs w:val="24"/>
              <w:shd w:val="clear" w:color="auto" w:fill="FFFFFF"/>
              <w:lang w:val="es-ES"/>
            </w:rPr>
            <w:fldChar w:fldCharType="separate"/>
          </w:r>
          <w:r w:rsidRPr="005E47A9">
            <w:rPr>
              <w:rFonts w:ascii="Calibri" w:eastAsia="Yu Gothic" w:hAnsi="Calibri" w:cs="Calibri"/>
              <w:noProof/>
              <w:sz w:val="24"/>
              <w:szCs w:val="24"/>
              <w:shd w:val="clear" w:color="auto" w:fill="FFFFFF"/>
              <w:lang w:val="es-CL"/>
            </w:rPr>
            <w:t>(Ministerio del Medio Ambiente, 2016)</w:t>
          </w:r>
          <w:r w:rsidRPr="005E47A9">
            <w:rPr>
              <w:rFonts w:ascii="Calibri" w:eastAsia="Yu Gothic" w:hAnsi="Calibri" w:cs="Calibri"/>
              <w:sz w:val="24"/>
              <w:szCs w:val="24"/>
              <w:shd w:val="clear" w:color="auto" w:fill="FFFFFF"/>
              <w:lang w:val="es-ES"/>
            </w:rPr>
            <w:fldChar w:fldCharType="end"/>
          </w:r>
        </w:sdtContent>
      </w:sdt>
      <w:r w:rsidRPr="005E47A9">
        <w:rPr>
          <w:rFonts w:ascii="Calibri" w:eastAsia="Yu Gothic" w:hAnsi="Calibri" w:cs="Calibri"/>
          <w:sz w:val="24"/>
          <w:szCs w:val="24"/>
          <w:shd w:val="clear" w:color="auto" w:fill="FFFFFF"/>
          <w:vertAlign w:val="superscript"/>
          <w:lang w:val="es-ES"/>
        </w:rPr>
        <w:footnoteReference w:id="5"/>
      </w:r>
      <w:r w:rsidRPr="005E47A9">
        <w:rPr>
          <w:rFonts w:ascii="Calibri" w:eastAsia="Yu Gothic" w:hAnsi="Calibri" w:cs="Calibri"/>
          <w:sz w:val="24"/>
          <w:szCs w:val="24"/>
          <w:shd w:val="clear" w:color="auto" w:fill="FFFFFF"/>
          <w:lang w:val="es-ES"/>
        </w:rPr>
        <w:t>.</w:t>
      </w:r>
    </w:p>
    <w:p w14:paraId="531C9240" w14:textId="77777777" w:rsidR="009E44DD" w:rsidRPr="005E47A9" w:rsidRDefault="009E44DD" w:rsidP="009E44DD">
      <w:pPr>
        <w:autoSpaceDE w:val="0"/>
        <w:autoSpaceDN w:val="0"/>
        <w:adjustRightInd w:val="0"/>
        <w:spacing w:after="0" w:line="240" w:lineRule="auto"/>
        <w:rPr>
          <w:rFonts w:ascii="Calibri" w:eastAsia="Yu Gothic" w:hAnsi="Calibri" w:cs="Calibri"/>
          <w:bCs/>
          <w:sz w:val="24"/>
          <w:shd w:val="clear" w:color="auto" w:fill="FFFFFF"/>
          <w:lang w:val="es-ES_tradnl"/>
        </w:rPr>
      </w:pPr>
    </w:p>
    <w:p w14:paraId="0A237553" w14:textId="77777777" w:rsidR="009E44DD" w:rsidRPr="005E47A9" w:rsidRDefault="009E44DD" w:rsidP="009E44DD">
      <w:pPr>
        <w:autoSpaceDE w:val="0"/>
        <w:autoSpaceDN w:val="0"/>
        <w:adjustRightInd w:val="0"/>
        <w:spacing w:after="0" w:line="240" w:lineRule="auto"/>
        <w:rPr>
          <w:rFonts w:ascii="Calibri" w:hAnsi="Calibri"/>
          <w:lang w:val="es-MX"/>
        </w:rPr>
      </w:pPr>
      <w:r w:rsidRPr="005E47A9">
        <w:rPr>
          <w:rFonts w:ascii="Calibri" w:eastAsia="Yu Gothic" w:hAnsi="Calibri" w:cs="Calibri"/>
          <w:sz w:val="24"/>
          <w:szCs w:val="24"/>
          <w:shd w:val="clear" w:color="auto" w:fill="FFFFFF"/>
          <w:lang w:val="es-ES"/>
        </w:rPr>
        <w:t xml:space="preserve">En Chile, se han desarrollado planes, políticas, leyes, acciones, proyectos e iniciativas para combatir el cambio climático, incluyendo el sector agropecuario. Por ejemplo, algunas cadenas del sector han elaborado Acuerdos de Producción Limpia (APLs) que buscan mejorar las condiciones productivas y ambientales, en términos de eficiencia energética e hídrica. Sin embargo, se ha observado baja incorporación de tecnologías del clima por las PYMES en el sector Agro-alimentario. </w:t>
      </w:r>
      <w:r w:rsidRPr="005E47A9">
        <w:rPr>
          <w:rFonts w:ascii="Calibri" w:eastAsia="Yu Gothic" w:hAnsi="Calibri" w:cs="Calibri"/>
          <w:sz w:val="24"/>
          <w:szCs w:val="24"/>
          <w:shd w:val="clear" w:color="auto" w:fill="FFFFFF"/>
          <w:lang w:val="es-MX"/>
        </w:rPr>
        <w:t xml:space="preserve">Esta asistencia técnica, busca contribuir a las </w:t>
      </w:r>
      <w:r w:rsidRPr="005E47A9">
        <w:rPr>
          <w:rFonts w:ascii="Calibri" w:eastAsia="Yu Gothic" w:hAnsi="Calibri" w:cs="Calibri"/>
          <w:sz w:val="24"/>
          <w:szCs w:val="24"/>
          <w:shd w:val="clear" w:color="auto" w:fill="FFFFFF"/>
          <w:lang w:val="es-MX"/>
        </w:rPr>
        <w:lastRenderedPageBreak/>
        <w:t xml:space="preserve">acciones tomadas por Chile, para enfrentar el cambio climático en las PYMES del sector agro-alimentario. </w:t>
      </w:r>
    </w:p>
    <w:p w14:paraId="0D589CFD" w14:textId="77777777" w:rsidR="009E44DD" w:rsidRPr="005E47A9" w:rsidRDefault="009E44DD" w:rsidP="009E44DD">
      <w:pPr>
        <w:autoSpaceDE w:val="0"/>
        <w:autoSpaceDN w:val="0"/>
        <w:adjustRightInd w:val="0"/>
        <w:spacing w:after="0" w:line="240" w:lineRule="auto"/>
        <w:rPr>
          <w:rFonts w:ascii="Calibri" w:eastAsia="Yu Gothic" w:hAnsi="Calibri" w:cs="Calibri"/>
          <w:bCs/>
          <w:sz w:val="24"/>
          <w:shd w:val="clear" w:color="auto" w:fill="FFFFFF"/>
          <w:lang w:val="es-MX"/>
        </w:rPr>
      </w:pPr>
    </w:p>
    <w:p w14:paraId="1B8B535B" w14:textId="77777777" w:rsidR="009E44DD" w:rsidRPr="005E47A9" w:rsidRDefault="009E44DD" w:rsidP="009E44DD">
      <w:pPr>
        <w:spacing w:line="240" w:lineRule="auto"/>
        <w:jc w:val="both"/>
        <w:rPr>
          <w:rFonts w:ascii="Calibri Light" w:eastAsia="Yu Gothic Light" w:hAnsi="Calibri Light" w:cs="Times New Roman"/>
          <w:sz w:val="32"/>
          <w:szCs w:val="32"/>
          <w:lang w:val="es-ES"/>
        </w:rPr>
      </w:pPr>
      <w:r w:rsidRPr="0036309B">
        <w:rPr>
          <w:rStyle w:val="Heading2Char"/>
        </w:rPr>
        <w:t>Objetivos</w:t>
      </w:r>
      <w:r w:rsidRPr="005E47A9">
        <w:rPr>
          <w:rFonts w:ascii="Calibri Light" w:eastAsia="Yu Gothic Light" w:hAnsi="Calibri Light" w:cs="Times New Roman"/>
          <w:sz w:val="32"/>
          <w:szCs w:val="32"/>
          <w:lang w:val="es-ES"/>
        </w:rPr>
        <w:t xml:space="preserve"> del Proyecto</w:t>
      </w:r>
    </w:p>
    <w:p w14:paraId="4B097B70" w14:textId="77777777" w:rsidR="009E44DD" w:rsidRPr="005E47A9" w:rsidRDefault="009E44DD" w:rsidP="009E44DD">
      <w:pPr>
        <w:spacing w:line="276" w:lineRule="auto"/>
        <w:rPr>
          <w:rFonts w:ascii="Calibri" w:eastAsia="Yu Gothic" w:hAnsi="Calibri" w:cs="Times New Roman"/>
          <w:sz w:val="24"/>
          <w:szCs w:val="24"/>
          <w:lang w:val="es-ES"/>
        </w:rPr>
      </w:pPr>
      <w:r w:rsidRPr="005E47A9">
        <w:rPr>
          <w:rFonts w:ascii="Calibri" w:eastAsia="Yu Gothic" w:hAnsi="Calibri" w:cs="Times New Roman"/>
          <w:sz w:val="24"/>
          <w:szCs w:val="24"/>
          <w:lang w:val="es-ES"/>
        </w:rPr>
        <w:t xml:space="preserve">Con el fin de apoyar el logro de las metas de mitigación de Chile, este proyecto buscará soluciones para alcanzar una intensificación de la implementación de tecnologías y comportamientos que reduzcan las emisiones de GEI en las cadenas agro-alimentarias. Se enfocará principalmente en soluciones dirigidas a pequeñas y medianas empresas (PYMES). </w:t>
      </w:r>
    </w:p>
    <w:p w14:paraId="45D14610" w14:textId="77777777" w:rsidR="009E44DD" w:rsidRPr="005E47A9" w:rsidRDefault="009E44DD" w:rsidP="009E44DD">
      <w:pPr>
        <w:spacing w:line="276" w:lineRule="auto"/>
        <w:rPr>
          <w:rFonts w:ascii="Calibri" w:eastAsia="Yu Gothic" w:hAnsi="Calibri" w:cs="Times New Roman"/>
          <w:sz w:val="24"/>
          <w:szCs w:val="24"/>
          <w:lang w:val="es-ES"/>
        </w:rPr>
      </w:pPr>
      <w:r w:rsidRPr="005E47A9">
        <w:rPr>
          <w:rFonts w:ascii="Calibri" w:eastAsia="Yu Gothic" w:hAnsi="Calibri" w:cs="Times New Roman"/>
          <w:sz w:val="24"/>
          <w:szCs w:val="24"/>
          <w:lang w:val="es-ES"/>
        </w:rPr>
        <w:t xml:space="preserve">Las PYMES enfrentan retos particulares para la adopción de tecnologías limpias y componen el 98.5% de todas las empresas chilenas. Una participación importante de las empresas involucradas. Estas empresas identificadas, se dedican a la producción y procesamiento de alimentos. </w:t>
      </w:r>
    </w:p>
    <w:p w14:paraId="0879AD81" w14:textId="77777777" w:rsidR="009E44DD" w:rsidRPr="005E47A9" w:rsidRDefault="009E44DD" w:rsidP="009E44DD">
      <w:pPr>
        <w:spacing w:line="276" w:lineRule="auto"/>
        <w:rPr>
          <w:rFonts w:ascii="Calibri" w:eastAsia="Yu Gothic" w:hAnsi="Calibri" w:cs="Times New Roman"/>
          <w:sz w:val="24"/>
          <w:szCs w:val="24"/>
          <w:lang w:val="es-ES"/>
        </w:rPr>
      </w:pPr>
      <w:r w:rsidRPr="005E47A9">
        <w:rPr>
          <w:rFonts w:ascii="Calibri" w:eastAsia="Yu Gothic" w:hAnsi="Calibri" w:cs="Times New Roman"/>
          <w:sz w:val="24"/>
          <w:szCs w:val="24"/>
          <w:lang w:val="es-ES"/>
        </w:rPr>
        <w:t xml:space="preserve">Se utilizará la definición de PYME sugerida por ODEPA: Que califica a las empresas del sector agrícola como PYME a aquellas empresas que tienen hasta 50 hectáreas de riego básico, y la definición de PYME sugerida por SOFOFA: Las cuales tienen ventas anuales hasta los 100.000 UF. </w:t>
      </w:r>
    </w:p>
    <w:p w14:paraId="3F01F199" w14:textId="77777777" w:rsidR="009E44DD" w:rsidRPr="005E47A9" w:rsidRDefault="009D2AA2" w:rsidP="009D2AA2">
      <w:pPr>
        <w:pStyle w:val="Caption"/>
        <w:rPr>
          <w:rFonts w:ascii="Calibri" w:eastAsia="Yu Gothic" w:hAnsi="Calibri" w:cs="Times New Roman"/>
          <w:b/>
          <w:bCs/>
          <w:i w:val="0"/>
          <w:iCs w:val="0"/>
          <w:sz w:val="24"/>
          <w:szCs w:val="24"/>
          <w:lang w:val="es-MX"/>
        </w:rPr>
      </w:pPr>
      <w:bookmarkStart w:id="7" w:name="_Toc508284814"/>
      <w:r>
        <w:t xml:space="preserve">Figura </w:t>
      </w:r>
      <w:r>
        <w:fldChar w:fldCharType="begin"/>
      </w:r>
      <w:r>
        <w:instrText xml:space="preserve"> SEQ Figura \* ARABIC </w:instrText>
      </w:r>
      <w:r>
        <w:fldChar w:fldCharType="separate"/>
      </w:r>
      <w:r>
        <w:rPr>
          <w:noProof/>
        </w:rPr>
        <w:t>1</w:t>
      </w:r>
      <w:r>
        <w:fldChar w:fldCharType="end"/>
      </w:r>
      <w:r>
        <w:t xml:space="preserve"> </w:t>
      </w:r>
      <w:r w:rsidRPr="00883C05">
        <w:t>Definición de PYME según ODEPA / SOFOFA.</w:t>
      </w:r>
      <w:r w:rsidR="009E44DD" w:rsidRPr="005E47A9">
        <w:rPr>
          <w:rFonts w:ascii="Calibri" w:eastAsia="Yu Gothic" w:hAnsi="Calibri" w:cs="Times New Roman"/>
          <w:b/>
          <w:bCs/>
          <w:noProof/>
          <w:sz w:val="24"/>
          <w:szCs w:val="16"/>
          <w:lang w:val="en-GB" w:eastAsia="en-GB"/>
        </w:rPr>
        <mc:AlternateContent>
          <mc:Choice Requires="wpg">
            <w:drawing>
              <wp:anchor distT="0" distB="0" distL="114300" distR="114300" simplePos="0" relativeHeight="251658251" behindDoc="0" locked="0" layoutInCell="1" allowOverlap="1" wp14:anchorId="2BC018CF" wp14:editId="038483A3">
                <wp:simplePos x="0" y="0"/>
                <wp:positionH relativeFrom="column">
                  <wp:posOffset>-69215</wp:posOffset>
                </wp:positionH>
                <wp:positionV relativeFrom="paragraph">
                  <wp:posOffset>215900</wp:posOffset>
                </wp:positionV>
                <wp:extent cx="5479415" cy="2571115"/>
                <wp:effectExtent l="0" t="0" r="26035" b="19685"/>
                <wp:wrapSquare wrapText="bothSides"/>
                <wp:docPr id="38" name="Group 38"/>
                <wp:cNvGraphicFramePr/>
                <a:graphic xmlns:a="http://schemas.openxmlformats.org/drawingml/2006/main">
                  <a:graphicData uri="http://schemas.microsoft.com/office/word/2010/wordprocessingGroup">
                    <wpg:wgp>
                      <wpg:cNvGrpSpPr/>
                      <wpg:grpSpPr>
                        <a:xfrm>
                          <a:off x="0" y="0"/>
                          <a:ext cx="5479415" cy="2571115"/>
                          <a:chOff x="0" y="0"/>
                          <a:chExt cx="5479627" cy="2571475"/>
                        </a:xfrm>
                      </wpg:grpSpPr>
                      <wps:wsp>
                        <wps:cNvPr id="39" name="Round Diagonal Corner Rectangle 39"/>
                        <wps:cNvSpPr/>
                        <wps:spPr>
                          <a:xfrm>
                            <a:off x="0" y="0"/>
                            <a:ext cx="5479627" cy="2571475"/>
                          </a:xfrm>
                          <a:prstGeom prst="rect">
                            <a:avLst/>
                          </a:prstGeom>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wps:wsp>
                        <wps:cNvPr id="40" name="Round Diagonal Corner Rectangle 40"/>
                        <wps:cNvSpPr/>
                        <wps:spPr>
                          <a:xfrm>
                            <a:off x="135469" y="126302"/>
                            <a:ext cx="873760" cy="413173"/>
                          </a:xfrm>
                          <a:prstGeom prst="rect">
                            <a:avLst/>
                          </a:prstGeom>
                          <a:solidFill>
                            <a:srgbClr val="80C337"/>
                          </a:solidFill>
                          <a:ln w="12700" cap="flat" cmpd="sng" algn="ctr">
                            <a:solidFill>
                              <a:srgbClr val="80C337">
                                <a:shade val="50000"/>
                              </a:srgbClr>
                            </a:solidFill>
                            <a:prstDash val="solid"/>
                            <a:miter lim="800000"/>
                          </a:ln>
                          <a:effectLst/>
                        </wps:spPr>
                        <wps:txbx>
                          <w:txbxContent>
                            <w:p w14:paraId="5435AEB0" w14:textId="77777777" w:rsidR="008815F7" w:rsidRDefault="008815F7" w:rsidP="009E44DD">
                              <w:pPr>
                                <w:pStyle w:val="NormalWeb"/>
                                <w:spacing w:before="0" w:beforeAutospacing="0" w:after="0" w:afterAutospacing="0"/>
                              </w:pPr>
                              <w:r>
                                <w:rPr>
                                  <w:rFonts w:asciiTheme="minorHAnsi" w:hAnsi="Calibri" w:cstheme="minorBidi"/>
                                  <w:b/>
                                  <w:bCs/>
                                  <w:color w:val="FFFFFF" w:themeColor="light1"/>
                                  <w:kern w:val="24"/>
                                  <w:lang w:val="es-CL"/>
                                </w:rPr>
                                <w:t>Hectáreas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 name="Round Diagonal Corner Rectangle 41"/>
                        <wps:cNvSpPr/>
                        <wps:spPr>
                          <a:xfrm>
                            <a:off x="266475" y="463421"/>
                            <a:ext cx="4948993" cy="1023238"/>
                          </a:xfrm>
                          <a:prstGeom prst="rect">
                            <a:avLst/>
                          </a:prstGeom>
                          <a:solidFill>
                            <a:srgbClr val="FFFFFF"/>
                          </a:solidFill>
                          <a:ln w="12700" cap="flat" cmpd="sng" algn="ctr">
                            <a:solidFill>
                              <a:srgbClr val="80C337"/>
                            </a:solidFill>
                            <a:prstDash val="solid"/>
                            <a:miter lim="800000"/>
                          </a:ln>
                          <a:effectLst/>
                        </wps:spPr>
                        <wps:txbx>
                          <w:txbxContent>
                            <w:p w14:paraId="5DBB089C" w14:textId="77777777" w:rsidR="008815F7" w:rsidRPr="003B2F86" w:rsidRDefault="008815F7" w:rsidP="009E44DD">
                              <w:pPr>
                                <w:pStyle w:val="NormalWeb"/>
                                <w:spacing w:before="0" w:beforeAutospacing="0" w:after="0" w:afterAutospacing="0"/>
                                <w:rPr>
                                  <w:lang w:val="es-MX"/>
                                </w:rPr>
                              </w:pPr>
                              <w:r>
                                <w:rPr>
                                  <w:rFonts w:asciiTheme="minorHAnsi" w:hAnsi="Calibri" w:cstheme="minorBidi"/>
                                  <w:b/>
                                  <w:bCs/>
                                  <w:color w:val="032F51" w:themeColor="dark1"/>
                                  <w:kern w:val="24"/>
                                  <w:lang w:val="es-CL"/>
                                </w:rPr>
                                <w:t xml:space="preserve">Pequeñas: </w:t>
                              </w:r>
                              <w:r>
                                <w:rPr>
                                  <w:rFonts w:asciiTheme="minorHAnsi" w:hAnsi="Calibri" w:cstheme="minorBidi"/>
                                  <w:color w:val="032F51" w:themeColor="dark1"/>
                                  <w:kern w:val="24"/>
                                  <w:lang w:val="es-CL"/>
                                </w:rPr>
                                <w:t>&lt; 12 HRB, y sus ingresos deben provenir principalmente de la explotación agrícola, y deben trabajar directamente la tierra, cualquiera que sea su régimen de tenencia.</w:t>
                              </w:r>
                            </w:p>
                            <w:p w14:paraId="6B4624FB" w14:textId="77777777" w:rsidR="008815F7" w:rsidRDefault="008815F7" w:rsidP="009E44DD">
                              <w:pPr>
                                <w:pStyle w:val="NormalWeb"/>
                                <w:spacing w:before="0" w:beforeAutospacing="0" w:after="0" w:afterAutospacing="0"/>
                              </w:pPr>
                              <w:r>
                                <w:rPr>
                                  <w:rFonts w:asciiTheme="minorHAnsi" w:hAnsi="Calibri" w:cstheme="minorBidi"/>
                                  <w:b/>
                                  <w:bCs/>
                                  <w:color w:val="032F51" w:themeColor="dark1"/>
                                  <w:kern w:val="24"/>
                                  <w:lang w:val="es-CL"/>
                                </w:rPr>
                                <w:t xml:space="preserve">Medianas: </w:t>
                              </w:r>
                              <w:r>
                                <w:rPr>
                                  <w:rFonts w:asciiTheme="minorHAnsi" w:hAnsi="Calibri" w:cstheme="minorBidi"/>
                                  <w:color w:val="032F51" w:themeColor="dark1"/>
                                  <w:kern w:val="24"/>
                                  <w:lang w:val="es-CL"/>
                                </w:rPr>
                                <w:t>12,1 a 50 ha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 name="Round Diagonal Corner Rectangle 42"/>
                        <wps:cNvSpPr/>
                        <wps:spPr>
                          <a:xfrm>
                            <a:off x="135469" y="1632731"/>
                            <a:ext cx="1876212" cy="413173"/>
                          </a:xfrm>
                          <a:prstGeom prst="rect">
                            <a:avLst/>
                          </a:prstGeom>
                          <a:solidFill>
                            <a:srgbClr val="0096D7"/>
                          </a:solidFill>
                          <a:ln w="12700" cap="flat" cmpd="sng" algn="ctr">
                            <a:solidFill>
                              <a:srgbClr val="0096D7">
                                <a:shade val="50000"/>
                              </a:srgbClr>
                            </a:solidFill>
                            <a:prstDash val="solid"/>
                            <a:miter lim="800000"/>
                          </a:ln>
                          <a:effectLst/>
                        </wps:spPr>
                        <wps:txbx>
                          <w:txbxContent>
                            <w:p w14:paraId="5D310332" w14:textId="77777777" w:rsidR="008815F7" w:rsidRDefault="008815F7" w:rsidP="009E44DD">
                              <w:pPr>
                                <w:pStyle w:val="NormalWeb"/>
                                <w:spacing w:before="0" w:beforeAutospacing="0" w:after="0" w:afterAutospacing="0"/>
                              </w:pPr>
                              <w:r>
                                <w:rPr>
                                  <w:rFonts w:asciiTheme="minorHAnsi" w:hAnsi="Calibri" w:cstheme="minorBidi"/>
                                  <w:b/>
                                  <w:bCs/>
                                  <w:color w:val="FFFFFF" w:themeColor="light1"/>
                                  <w:kern w:val="24"/>
                                  <w:lang w:val="es-CL"/>
                                </w:rPr>
                                <w:t>Por ventas anuales en UF</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3" name="Round Diagonal Corner Rectangle 43"/>
                        <wps:cNvSpPr/>
                        <wps:spPr>
                          <a:xfrm>
                            <a:off x="347742" y="1946119"/>
                            <a:ext cx="2280299" cy="534192"/>
                          </a:xfrm>
                          <a:prstGeom prst="rect">
                            <a:avLst/>
                          </a:prstGeom>
                          <a:solidFill>
                            <a:srgbClr val="FFFFFF"/>
                          </a:solidFill>
                          <a:ln w="12700" cap="flat" cmpd="sng" algn="ctr">
                            <a:solidFill>
                              <a:srgbClr val="0096D7"/>
                            </a:solidFill>
                            <a:prstDash val="solid"/>
                            <a:miter lim="800000"/>
                          </a:ln>
                          <a:effectLst/>
                        </wps:spPr>
                        <wps:txbx>
                          <w:txbxContent>
                            <w:p w14:paraId="0F5E3D97" w14:textId="77777777" w:rsidR="008815F7" w:rsidRPr="003B2F86" w:rsidRDefault="008815F7" w:rsidP="009E44DD">
                              <w:pPr>
                                <w:pStyle w:val="NormalWeb"/>
                                <w:spacing w:before="0" w:beforeAutospacing="0" w:after="0" w:afterAutospacing="0"/>
                                <w:rPr>
                                  <w:lang w:val="es-MX"/>
                                </w:rPr>
                              </w:pPr>
                              <w:r>
                                <w:rPr>
                                  <w:rFonts w:asciiTheme="minorHAnsi" w:hAnsi="Calibri" w:cstheme="minorBidi"/>
                                  <w:b/>
                                  <w:bCs/>
                                  <w:color w:val="032F51" w:themeColor="dark1"/>
                                  <w:kern w:val="24"/>
                                  <w:lang w:val="es-CL"/>
                                </w:rPr>
                                <w:t xml:space="preserve">Pequeñas: </w:t>
                              </w:r>
                              <w:r>
                                <w:rPr>
                                  <w:rFonts w:asciiTheme="minorHAnsi" w:hAnsi="Calibri" w:cstheme="minorBidi"/>
                                  <w:color w:val="032F51" w:themeColor="dark1"/>
                                  <w:kern w:val="24"/>
                                  <w:lang w:val="es-CL"/>
                                </w:rPr>
                                <w:t>2.401 a 25.000 UF</w:t>
                              </w:r>
                            </w:p>
                            <w:p w14:paraId="2D6D764A" w14:textId="77777777" w:rsidR="008815F7" w:rsidRPr="003B2F86" w:rsidRDefault="008815F7" w:rsidP="009E44DD">
                              <w:pPr>
                                <w:pStyle w:val="NormalWeb"/>
                                <w:spacing w:before="0" w:beforeAutospacing="0" w:after="0" w:afterAutospacing="0"/>
                                <w:rPr>
                                  <w:lang w:val="es-MX"/>
                                </w:rPr>
                              </w:pPr>
                              <w:r>
                                <w:rPr>
                                  <w:rFonts w:asciiTheme="minorHAnsi" w:hAnsi="Calibri" w:cstheme="minorBidi"/>
                                  <w:b/>
                                  <w:bCs/>
                                  <w:color w:val="032F51" w:themeColor="dark1"/>
                                  <w:kern w:val="24"/>
                                  <w:lang w:val="es-CL"/>
                                </w:rPr>
                                <w:t xml:space="preserve">Medianas: </w:t>
                              </w:r>
                              <w:r>
                                <w:rPr>
                                  <w:rFonts w:asciiTheme="minorHAnsi" w:hAnsi="Calibri" w:cstheme="minorBidi"/>
                                  <w:color w:val="032F51" w:themeColor="dark1"/>
                                  <w:kern w:val="24"/>
                                  <w:lang w:val="es-CL"/>
                                </w:rPr>
                                <w:t>25.001 a 100.000 UF</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4" name="Round Diagonal Corner Rectangle 44"/>
                        <wps:cNvSpPr/>
                        <wps:spPr>
                          <a:xfrm>
                            <a:off x="2894528" y="1632731"/>
                            <a:ext cx="1271073" cy="413173"/>
                          </a:xfrm>
                          <a:prstGeom prst="rect">
                            <a:avLst/>
                          </a:prstGeom>
                          <a:solidFill>
                            <a:srgbClr val="8EBAE5"/>
                          </a:solidFill>
                          <a:ln w="12700" cap="flat" cmpd="sng" algn="ctr">
                            <a:solidFill>
                              <a:srgbClr val="8EBAE5">
                                <a:shade val="50000"/>
                              </a:srgbClr>
                            </a:solidFill>
                            <a:prstDash val="solid"/>
                            <a:miter lim="800000"/>
                          </a:ln>
                          <a:effectLst/>
                        </wps:spPr>
                        <wps:txbx>
                          <w:txbxContent>
                            <w:p w14:paraId="03E3D3E5" w14:textId="77777777" w:rsidR="008815F7" w:rsidRDefault="008815F7" w:rsidP="009E44DD">
                              <w:pPr>
                                <w:pStyle w:val="NormalWeb"/>
                                <w:spacing w:before="0" w:beforeAutospacing="0" w:after="0" w:afterAutospacing="0"/>
                              </w:pPr>
                              <w:r>
                                <w:rPr>
                                  <w:rFonts w:asciiTheme="minorHAnsi" w:hAnsi="Calibri" w:cstheme="minorBidi"/>
                                  <w:b/>
                                  <w:bCs/>
                                  <w:color w:val="FFFFFF" w:themeColor="light1"/>
                                  <w:kern w:val="24"/>
                                  <w:lang w:val="es-CL"/>
                                </w:rPr>
                                <w:t>N° Trabajadores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 name="Round Diagonal Corner Rectangle 45"/>
                        <wps:cNvSpPr/>
                        <wps:spPr>
                          <a:xfrm>
                            <a:off x="3106814" y="1946392"/>
                            <a:ext cx="2280299" cy="382152"/>
                          </a:xfrm>
                          <a:prstGeom prst="rect">
                            <a:avLst/>
                          </a:prstGeom>
                          <a:solidFill>
                            <a:srgbClr val="FFFFFF"/>
                          </a:solidFill>
                          <a:ln w="12700" cap="flat" cmpd="sng" algn="ctr">
                            <a:solidFill>
                              <a:srgbClr val="8EBAE5"/>
                            </a:solidFill>
                            <a:prstDash val="solid"/>
                            <a:miter lim="800000"/>
                          </a:ln>
                          <a:effectLst/>
                        </wps:spPr>
                        <wps:txbx>
                          <w:txbxContent>
                            <w:p w14:paraId="2235BF69" w14:textId="77777777" w:rsidR="008815F7" w:rsidRDefault="008815F7" w:rsidP="009E44DD">
                              <w:pPr>
                                <w:pStyle w:val="NormalWeb"/>
                                <w:spacing w:before="0" w:beforeAutospacing="0" w:after="0" w:afterAutospacing="0"/>
                              </w:pPr>
                              <w:r>
                                <w:rPr>
                                  <w:rFonts w:asciiTheme="minorHAnsi" w:hAnsi="Calibri" w:cstheme="minorBidi"/>
                                  <w:b/>
                                  <w:bCs/>
                                  <w:color w:val="032F51" w:themeColor="dark1"/>
                                  <w:kern w:val="24"/>
                                  <w:lang w:val="es-CL"/>
                                </w:rPr>
                                <w:t xml:space="preserve">PYMES: </w:t>
                              </w:r>
                              <w:r>
                                <w:rPr>
                                  <w:rFonts w:asciiTheme="minorHAnsi" w:hAnsi="Calibri" w:cstheme="minorBidi"/>
                                  <w:color w:val="032F51" w:themeColor="dark1"/>
                                  <w:kern w:val="24"/>
                                  <w:lang w:val="es-CL"/>
                                </w:rPr>
                                <w:t>5-199 trabajadores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BC018CF" id="Group 38" o:spid="_x0000_s1035" style="position:absolute;margin-left:-5.45pt;margin-top:17pt;width:431.45pt;height:202.45pt;z-index:251658251;mso-height-relative:margin" coordsize="54796,25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zWavQQAAFMbAAAOAAAAZHJzL2Uyb0RvYy54bWzsWV1P4zgUfV9p/0OU96Wxk+ajooxYvrQS&#10;mkUwq3l2XSeN5NhZ26Vlf/1c20laGJjpwIA6Wngocex7r318z7lOcvhh3fDglildSzEN0UEUBkxQ&#10;Oa9FNQ3/+XT+Rx4G2hAxJ1wKNg3vmA4/HP3+2+GqnTAsF5LPmQrAidCTVTsNF8a0k9FI0wVriD6Q&#10;LRPQWUrVEANNVY3miqzAe8NHOIrS0UqqeaskZVrD3VPfGR45/2XJqPm7LDUzAZ+GMDfjfpX7ndnf&#10;0dEhmVSKtIuadtMgz5hFQ2oBQQdXp8SQYKnqr1w1NVVSy9IcUNmMZFnWlLk1wGpQ9GA1F0ouW7eW&#10;arKq2gEmgPYBTs92Sz/eXqmgnk/DGHZKkAb2yIUNoA3grNpqAmMuVHvTXqnuRuVbdr3rUjX2P6wk&#10;WDtY7wZY2doEFG6Ok6xI0DgMKPThcYYQNBzwdAG785UdXZxtWaY421gmmbMc9YFHdn7DdFYtJJHe&#10;4KRfhtPNgrTMwa8tBj1ORY/TtVyKeXBak0oKwoMTqQTk8jXkHBEVZ0FceASd9QCfnmhA8kew+yYC&#10;ZNIqbS6YbAJ7MQ0VxHepSG4vtQGYAax+iI2qJa/n5zXnrmF5xk64Cm4JMMSssZ0yWNwbxYW9adH1&#10;U3dX5o4z64KLa1ZCBsFGYxfXcXfjk1DKhEG+a0HmzIcaR/DXB+tn4UI7h9ZzCZMcfHcO+pHeSe/b&#10;z7kbb02Zo/5gHH1rYt54sHCRpTCDcVMLqR5zwGFVXWQ/vgfJQ2NRmsn5HeSNkl54dEvPa9ilS6LN&#10;FVGgNKBJoJ7Qu5DqvzBYgRJNQ/3vkigWBvwvASlcoCSx0uUayTjD0FDbPbPtHrFsTiRsJQLdbam7&#10;tOMN7y9LJZvPIJrHNip0EUEhNux9f3livD6C6FJ2fOwGgVi1xFyKm5Za1xYjm1Of1p+JarvEM8D3&#10;j7InDZk8yD8/1loKebw0sqxdcm5Q6tADAlvZeQMmW1S94n2PyTASNtpOCnTg+0xG8ThJQSZA7hBO&#10;48iRCpKyU7U8i7MUYls5TFCMsrhLo15Me7o+i9Gqmg18zqOTOM56lm0Tn4tgZWeXAQkDapOu5ARS&#10;gDbtHBJQVJANvIKSTk2X+9vW+pEgdmf1E/z2wx277wmLXegp0QvPZtdlJ0smTW1ASnndTMPcCkWv&#10;FFzYXs/VTt3srmxkyaxna1fOHOab5PolKGix7vj4/yEhCNWOJHRquzMJcZra04IlYZLGCXbWGxIm&#10;RZIXRexZiCIcY3/gGY4Wm6r5Yhqeu7+3oaEvSG/FMqdc7yzb/1KHd2bZIJw/XOrSGGfxA5qhPEsx&#10;guivX+yiqEhPX7vYdUH2rNglVlveabj/NIR6s2OxG5R1JxrGSZYlwDJ74iySFCH36LmpdhjnES7g&#10;SGppOI4TVPQPej/9zPkmxe5prr/ikdK9enhn2f6zLNmZZYNw7sQynBfJGMN7MkuzR6sdzlAEj3Nv&#10;UO3ysz+Pz/qXYfeOez/z0c4H2bNql75XO7sj+89DePrasdoN0roTD2MUpTkClnflLvbV7IlyF+cY&#10;jX/tcvc02V+x3Lmj9Hu5ewnN3OcJ+HLj3nx1X5nsp6HttnvtufkWdvQFAAD//wMAUEsDBBQABgAI&#10;AAAAIQCjD9C04QAAAAoBAAAPAAAAZHJzL2Rvd25yZXYueG1sTI/BSsNAEIbvgu+wjOCt3aRpJY3Z&#10;lFLUUxFsBfG2zU6T0OxsyG6T9O0dT3qbYT7++f58M9lWDNj7xpGCeB6BQCqdaahS8Hl8naUgfNBk&#10;dOsIFdzQw6a4v8t1ZtxIHzgcQiU4hHymFdQhdJmUvqzRaj93HRLfzq63OvDaV9L0euRw28pFFD1J&#10;qxviD7XucFdjeTlcrYK3UY/bJH4Z9pfz7vZ9XL1/7WNU6vFh2j6DCDiFPxh+9VkdCnY6uSsZL1oF&#10;szhaM6ogWXInBtLVgoeTgmWSrkEWufxfofgBAAD//wMAUEsBAi0AFAAGAAgAAAAhALaDOJL+AAAA&#10;4QEAABMAAAAAAAAAAAAAAAAAAAAAAFtDb250ZW50X1R5cGVzXS54bWxQSwECLQAUAAYACAAAACEA&#10;OP0h/9YAAACUAQAACwAAAAAAAAAAAAAAAAAvAQAAX3JlbHMvLnJlbHNQSwECLQAUAAYACAAAACEA&#10;VdM1mr0EAABTGwAADgAAAAAAAAAAAAAAAAAuAgAAZHJzL2Uyb0RvYy54bWxQSwECLQAUAAYACAAA&#10;ACEAow/QtOEAAAAKAQAADwAAAAAAAAAAAAAAAAAXBwAAZHJzL2Rvd25yZXYueG1sUEsFBgAAAAAE&#10;AAQA8wAAACUIAAAAAA==&#10;">
                <v:rect id="Round Diagonal Corner Rectangle 39" o:spid="_x0000_s1036" style="position:absolute;width:54796;height:25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iLvxAAAANsAAAAPAAAAZHJzL2Rvd25yZXYueG1sRI/RasJA&#10;FETfC/7DcgVfpG5sqbQxG5EUoQVpbfQDLtlrNpi9G7Krxr/vCoU+DjNzhslWg23FhXrfOFYwnyUg&#10;iCunG64VHPabx1cQPiBrbB2Tght5WOWjhwxT7a78Q5cy1CJC2KeowITQpVL6ypBFP3MdcfSOrrcY&#10;ouxrqXu8Rrht5VOSLKTFhuOCwY4KQ9WpPFsFny+7fTHdnrFozfv3jZJpw9WXUpPxsF6CCDSE//Bf&#10;+0MreH6D+5f4A2T+CwAA//8DAFBLAQItABQABgAIAAAAIQDb4fbL7gAAAIUBAAATAAAAAAAAAAAA&#10;AAAAAAAAAABbQ29udGVudF9UeXBlc10ueG1sUEsBAi0AFAAGAAgAAAAhAFr0LFu/AAAAFQEAAAsA&#10;AAAAAAAAAAAAAAAAHwEAAF9yZWxzLy5yZWxzUEsBAi0AFAAGAAgAAAAhANa2Iu/EAAAA2wAAAA8A&#10;AAAAAAAAAAAAAAAABwIAAGRycy9kb3ducmV2LnhtbFBLBQYAAAAAAwADALcAAAD4AgAAAAA=&#10;" fillcolor="#032f51 [3215]" strokecolor="#00193b [1604]" strokeweight="1pt"/>
                <v:rect id="Round Diagonal Corner Rectangle 40" o:spid="_x0000_s1037" style="position:absolute;left:1354;top:1263;width:8738;height:4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w12wQAAANsAAAAPAAAAZHJzL2Rvd25yZXYueG1sRE9ba8Iw&#10;FH4f7D+EM/BlaKobol2jiOAYMhAv+HxsTtOy5iQ0Ubt/bx4Ge/z47sWyt624URcaxwrGowwEcel0&#10;w0bB6bgZzkCEiKyxdUwKfinAcvH8VGCu3Z33dDtEI1IIhxwV1DH6XMpQ1mQxjJwnTlzlOosxwc5I&#10;3eE9hdtWTrJsKi02nBpq9LSuqfw5XK2C7aU3V//5Zk4ekXevq8l3NT8rNXjpVx8gIvXxX/zn/tIK&#10;3tP69CX9ALl4AAAA//8DAFBLAQItABQABgAIAAAAIQDb4fbL7gAAAIUBAAATAAAAAAAAAAAAAAAA&#10;AAAAAABbQ29udGVudF9UeXBlc10ueG1sUEsBAi0AFAAGAAgAAAAhAFr0LFu/AAAAFQEAAAsAAAAA&#10;AAAAAAAAAAAAHwEAAF9yZWxzLy5yZWxzUEsBAi0AFAAGAAgAAAAhANBPDXbBAAAA2wAAAA8AAAAA&#10;AAAAAAAAAAAABwIAAGRycy9kb3ducmV2LnhtbFBLBQYAAAAAAwADALcAAAD1AgAAAAA=&#10;" fillcolor="#80c337" strokecolor="#5c8f26" strokeweight="1pt">
                  <v:textbox>
                    <w:txbxContent>
                      <w:p w14:paraId="5435AEB0" w14:textId="77777777" w:rsidR="008815F7" w:rsidRDefault="008815F7" w:rsidP="009E44DD">
                        <w:pPr>
                          <w:pStyle w:val="NormalWeb"/>
                          <w:spacing w:before="0" w:beforeAutospacing="0" w:after="0" w:afterAutospacing="0"/>
                        </w:pPr>
                        <w:r>
                          <w:rPr>
                            <w:rFonts w:asciiTheme="minorHAnsi" w:hAnsi="Calibri" w:cstheme="minorBidi"/>
                            <w:b/>
                            <w:bCs/>
                            <w:color w:val="FFFFFF" w:themeColor="light1"/>
                            <w:kern w:val="24"/>
                            <w:lang w:val="es-CL"/>
                          </w:rPr>
                          <w:t>Hectáreas</w:t>
                        </w:r>
                      </w:p>
                    </w:txbxContent>
                  </v:textbox>
                </v:rect>
                <v:rect id="Round Diagonal Corner Rectangle 41" o:spid="_x0000_s1038" style="position:absolute;left:2664;top:4634;width:49490;height:10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KYswwAAANsAAAAPAAAAZHJzL2Rvd25yZXYueG1sRI9RSwMx&#10;EITfhf6HsAXfbO6KHHI2LSIUWhHEVtDH5bK9nF42R7Jtr/++EQQfh5n5hlmsRt+rE8XUBTZQzgpQ&#10;xE2wHbcGPvbruwdQSZAt9oHJwIUSrJaTmwXWNpz5nU47aVWGcKrRgBMZaq1T48hjmoWBOHuHED1K&#10;lrHVNuI5w32v50VRaY8d5wWHAz07an52R29AqlfpePvtuI1vL8FW68PnV2nM7XR8egQlNMp/+K+9&#10;sQbuS/j9kn+AXl4BAAD//wMAUEsBAi0AFAAGAAgAAAAhANvh9svuAAAAhQEAABMAAAAAAAAAAAAA&#10;AAAAAAAAAFtDb250ZW50X1R5cGVzXS54bWxQSwECLQAUAAYACAAAACEAWvQsW78AAAAVAQAACwAA&#10;AAAAAAAAAAAAAAAfAQAAX3JlbHMvLnJlbHNQSwECLQAUAAYACAAAACEA9kCmLMMAAADbAAAADwAA&#10;AAAAAAAAAAAAAAAHAgAAZHJzL2Rvd25yZXYueG1sUEsFBgAAAAADAAMAtwAAAPcCAAAAAA==&#10;" strokecolor="#80c337" strokeweight="1pt">
                  <v:textbox>
                    <w:txbxContent>
                      <w:p w14:paraId="5DBB089C" w14:textId="77777777" w:rsidR="008815F7" w:rsidRPr="003B2F86" w:rsidRDefault="008815F7" w:rsidP="009E44DD">
                        <w:pPr>
                          <w:pStyle w:val="NormalWeb"/>
                          <w:spacing w:before="0" w:beforeAutospacing="0" w:after="0" w:afterAutospacing="0"/>
                          <w:rPr>
                            <w:lang w:val="es-MX"/>
                          </w:rPr>
                        </w:pPr>
                        <w:r>
                          <w:rPr>
                            <w:rFonts w:asciiTheme="minorHAnsi" w:hAnsi="Calibri" w:cstheme="minorBidi"/>
                            <w:b/>
                            <w:bCs/>
                            <w:color w:val="032F51" w:themeColor="dark1"/>
                            <w:kern w:val="24"/>
                            <w:lang w:val="es-CL"/>
                          </w:rPr>
                          <w:t xml:space="preserve">Pequeñas: </w:t>
                        </w:r>
                        <w:r>
                          <w:rPr>
                            <w:rFonts w:asciiTheme="minorHAnsi" w:hAnsi="Calibri" w:cstheme="minorBidi"/>
                            <w:color w:val="032F51" w:themeColor="dark1"/>
                            <w:kern w:val="24"/>
                            <w:lang w:val="es-CL"/>
                          </w:rPr>
                          <w:t>&lt; 12 HRB, y sus ingresos deben provenir principalmente de la explotación agrícola, y deben trabajar directamente la tierra, cualquiera que sea su régimen de tenencia.</w:t>
                        </w:r>
                      </w:p>
                      <w:p w14:paraId="6B4624FB" w14:textId="77777777" w:rsidR="008815F7" w:rsidRDefault="008815F7" w:rsidP="009E44DD">
                        <w:pPr>
                          <w:pStyle w:val="NormalWeb"/>
                          <w:spacing w:before="0" w:beforeAutospacing="0" w:after="0" w:afterAutospacing="0"/>
                        </w:pPr>
                        <w:r>
                          <w:rPr>
                            <w:rFonts w:asciiTheme="minorHAnsi" w:hAnsi="Calibri" w:cstheme="minorBidi"/>
                            <w:b/>
                            <w:bCs/>
                            <w:color w:val="032F51" w:themeColor="dark1"/>
                            <w:kern w:val="24"/>
                            <w:lang w:val="es-CL"/>
                          </w:rPr>
                          <w:t xml:space="preserve">Medianas: </w:t>
                        </w:r>
                        <w:r>
                          <w:rPr>
                            <w:rFonts w:asciiTheme="minorHAnsi" w:hAnsi="Calibri" w:cstheme="minorBidi"/>
                            <w:color w:val="032F51" w:themeColor="dark1"/>
                            <w:kern w:val="24"/>
                            <w:lang w:val="es-CL"/>
                          </w:rPr>
                          <w:t>12,1 a 50 ha</w:t>
                        </w:r>
                      </w:p>
                    </w:txbxContent>
                  </v:textbox>
                </v:rect>
                <v:rect id="Round Diagonal Corner Rectangle 42" o:spid="_x0000_s1039" style="position:absolute;left:1354;top:16327;width:18762;height:4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RinwgAAANsAAAAPAAAAZHJzL2Rvd25yZXYueG1sRI9Pi8Iw&#10;FMTvwn6H8Ba8aaosItUoIiwu9eI/WPb2aJ5tsXkpTbaN394IgsdhZn7DLNfB1KKj1lWWFUzGCQji&#10;3OqKCwWX8/doDsJ5ZI21ZVJwJwfr1cdgiam2PR+pO/lCRAi7FBWU3jeplC4vyaAb24Y4elfbGvRR&#10;toXULfYRbmo5TZKZNFhxXCixoW1J+e30bxRw11/mIex+6z/eVptsl+nDPlNq+Bk2CxCegn+HX+0f&#10;reBrCs8v8QfI1QMAAP//AwBQSwECLQAUAAYACAAAACEA2+H2y+4AAACFAQAAEwAAAAAAAAAAAAAA&#10;AAAAAAAAW0NvbnRlbnRfVHlwZXNdLnhtbFBLAQItABQABgAIAAAAIQBa9CxbvwAAABUBAAALAAAA&#10;AAAAAAAAAAAAAB8BAABfcmVscy8ucmVsc1BLAQItABQABgAIAAAAIQCN3RinwgAAANsAAAAPAAAA&#10;AAAAAAAAAAAAAAcCAABkcnMvZG93bnJldi54bWxQSwUGAAAAAAMAAwC3AAAA9gIAAAAA&#10;" fillcolor="#0096d7" strokecolor="#006d9e" strokeweight="1pt">
                  <v:textbox>
                    <w:txbxContent>
                      <w:p w14:paraId="5D310332" w14:textId="77777777" w:rsidR="008815F7" w:rsidRDefault="008815F7" w:rsidP="009E44DD">
                        <w:pPr>
                          <w:pStyle w:val="NormalWeb"/>
                          <w:spacing w:before="0" w:beforeAutospacing="0" w:after="0" w:afterAutospacing="0"/>
                        </w:pPr>
                        <w:r>
                          <w:rPr>
                            <w:rFonts w:asciiTheme="minorHAnsi" w:hAnsi="Calibri" w:cstheme="minorBidi"/>
                            <w:b/>
                            <w:bCs/>
                            <w:color w:val="FFFFFF" w:themeColor="light1"/>
                            <w:kern w:val="24"/>
                            <w:lang w:val="es-CL"/>
                          </w:rPr>
                          <w:t>Por ventas anuales en UF</w:t>
                        </w:r>
                      </w:p>
                    </w:txbxContent>
                  </v:textbox>
                </v:rect>
                <v:rect id="Round Diagonal Corner Rectangle 43" o:spid="_x0000_s1040" style="position:absolute;left:3477;top:19461;width:22803;height:53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eqFwwAAANsAAAAPAAAAZHJzL2Rvd25yZXYueG1sRI9Li8Iw&#10;FIX3gv8hXMGdptZhlGoUUcTBzeADH7tLc22LzU1ponb+/WRgwOXhPD7OdN6YUjypdoVlBYN+BII4&#10;tbrgTMHxsO6NQTiPrLG0TAp+yMF81m5NMdH2xTt67n0mwgi7BBXk3leJlC7NyaDr24o4eDdbG/RB&#10;1pnUNb7CuCllHEWf0mDBgZBjRcuc0vv+YQJ3Uy7c9X6y39vzZRtHvCri0UqpbqdZTEB4avw7/N/+&#10;0go+hvD3JfwAOfsFAAD//wMAUEsBAi0AFAAGAAgAAAAhANvh9svuAAAAhQEAABMAAAAAAAAAAAAA&#10;AAAAAAAAAFtDb250ZW50X1R5cGVzXS54bWxQSwECLQAUAAYACAAAACEAWvQsW78AAAAVAQAACwAA&#10;AAAAAAAAAAAAAAAfAQAAX3JlbHMvLnJlbHNQSwECLQAUAAYACAAAACEAvFnqhcMAAADbAAAADwAA&#10;AAAAAAAAAAAAAAAHAgAAZHJzL2Rvd25yZXYueG1sUEsFBgAAAAADAAMAtwAAAPcCAAAAAA==&#10;" strokecolor="#0096d7" strokeweight="1pt">
                  <v:textbox>
                    <w:txbxContent>
                      <w:p w14:paraId="0F5E3D97" w14:textId="77777777" w:rsidR="008815F7" w:rsidRPr="003B2F86" w:rsidRDefault="008815F7" w:rsidP="009E44DD">
                        <w:pPr>
                          <w:pStyle w:val="NormalWeb"/>
                          <w:spacing w:before="0" w:beforeAutospacing="0" w:after="0" w:afterAutospacing="0"/>
                          <w:rPr>
                            <w:lang w:val="es-MX"/>
                          </w:rPr>
                        </w:pPr>
                        <w:r>
                          <w:rPr>
                            <w:rFonts w:asciiTheme="minorHAnsi" w:hAnsi="Calibri" w:cstheme="minorBidi"/>
                            <w:b/>
                            <w:bCs/>
                            <w:color w:val="032F51" w:themeColor="dark1"/>
                            <w:kern w:val="24"/>
                            <w:lang w:val="es-CL"/>
                          </w:rPr>
                          <w:t xml:space="preserve">Pequeñas: </w:t>
                        </w:r>
                        <w:r>
                          <w:rPr>
                            <w:rFonts w:asciiTheme="minorHAnsi" w:hAnsi="Calibri" w:cstheme="minorBidi"/>
                            <w:color w:val="032F51" w:themeColor="dark1"/>
                            <w:kern w:val="24"/>
                            <w:lang w:val="es-CL"/>
                          </w:rPr>
                          <w:t>2.401 a 25.000 UF</w:t>
                        </w:r>
                      </w:p>
                      <w:p w14:paraId="2D6D764A" w14:textId="77777777" w:rsidR="008815F7" w:rsidRPr="003B2F86" w:rsidRDefault="008815F7" w:rsidP="009E44DD">
                        <w:pPr>
                          <w:pStyle w:val="NormalWeb"/>
                          <w:spacing w:before="0" w:beforeAutospacing="0" w:after="0" w:afterAutospacing="0"/>
                          <w:rPr>
                            <w:lang w:val="es-MX"/>
                          </w:rPr>
                        </w:pPr>
                        <w:r>
                          <w:rPr>
                            <w:rFonts w:asciiTheme="minorHAnsi" w:hAnsi="Calibri" w:cstheme="minorBidi"/>
                            <w:b/>
                            <w:bCs/>
                            <w:color w:val="032F51" w:themeColor="dark1"/>
                            <w:kern w:val="24"/>
                            <w:lang w:val="es-CL"/>
                          </w:rPr>
                          <w:t xml:space="preserve">Medianas: </w:t>
                        </w:r>
                        <w:r>
                          <w:rPr>
                            <w:rFonts w:asciiTheme="minorHAnsi" w:hAnsi="Calibri" w:cstheme="minorBidi"/>
                            <w:color w:val="032F51" w:themeColor="dark1"/>
                            <w:kern w:val="24"/>
                            <w:lang w:val="es-CL"/>
                          </w:rPr>
                          <w:t>25.001 a 100.000 UF</w:t>
                        </w:r>
                      </w:p>
                    </w:txbxContent>
                  </v:textbox>
                </v:rect>
                <v:rect id="Round Diagonal Corner Rectangle 44" o:spid="_x0000_s1041" style="position:absolute;left:28945;top:16327;width:12711;height:4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90lwwAAANsAAAAPAAAAZHJzL2Rvd25yZXYueG1sRI9BawIx&#10;FITvgv8hPKE3zWptkXWzokKh1FNtCz0+N8/NYvKybFLd/femUOhxmPlmmGLTOyuu1IXGs4L5LANB&#10;XHndcK3g8+NlugIRIrJG65kUDBRgU45HBeba3/idrsdYi1TCIUcFJsY2lzJUhhyGmW+Jk3f2ncOY&#10;ZFdL3eEtlTsrF1n2LB02nBYMtrQ3VF2OP07B8tEMX/tv27phNxzs6omz0xsr9TDpt2sQkfr4H/6j&#10;X3XilvD7Jf0AWd4BAAD//wMAUEsBAi0AFAAGAAgAAAAhANvh9svuAAAAhQEAABMAAAAAAAAAAAAA&#10;AAAAAAAAAFtDb250ZW50X1R5cGVzXS54bWxQSwECLQAUAAYACAAAACEAWvQsW78AAAAVAQAACwAA&#10;AAAAAAAAAAAAAAAfAQAAX3JlbHMvLnJlbHNQSwECLQAUAAYACAAAACEAT3/dJcMAAADbAAAADwAA&#10;AAAAAAAAAAAAAAAHAgAAZHJzL2Rvd25yZXYueG1sUEsFBgAAAAADAAMAtwAAAPcCAAAAAA==&#10;" fillcolor="#8ebae5" strokecolor="#6788a8" strokeweight="1pt">
                  <v:textbox>
                    <w:txbxContent>
                      <w:p w14:paraId="03E3D3E5" w14:textId="77777777" w:rsidR="008815F7" w:rsidRDefault="008815F7" w:rsidP="009E44DD">
                        <w:pPr>
                          <w:pStyle w:val="NormalWeb"/>
                          <w:spacing w:before="0" w:beforeAutospacing="0" w:after="0" w:afterAutospacing="0"/>
                        </w:pPr>
                        <w:r>
                          <w:rPr>
                            <w:rFonts w:asciiTheme="minorHAnsi" w:hAnsi="Calibri" w:cstheme="minorBidi"/>
                            <w:b/>
                            <w:bCs/>
                            <w:color w:val="FFFFFF" w:themeColor="light1"/>
                            <w:kern w:val="24"/>
                            <w:lang w:val="es-CL"/>
                          </w:rPr>
                          <w:t>N° Trabajadores</w:t>
                        </w:r>
                      </w:p>
                    </w:txbxContent>
                  </v:textbox>
                </v:rect>
                <v:rect id="Round Diagonal Corner Rectangle 45" o:spid="_x0000_s1042" style="position:absolute;left:31068;top:19463;width:22803;height:3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7F1xQAAANsAAAAPAAAAZHJzL2Rvd25yZXYueG1sRI9Ba8JA&#10;FITvBf/D8gQvpW5MVUp0FVGkPYlGWzw+ss8kmn0bsltN/31XEDwOM/MNM523phJXalxpWcGgH4Eg&#10;zqwuOVdw2K/fPkA4j6yxskwK/sjBfNZ5mWKi7Y13dE19LgKEXYIKCu/rREqXFWTQ9W1NHLyTbQz6&#10;IJtc6gZvAW4qGUfRWBosOSwUWNOyoOyS/hoFcrRZrWy8rc369Xj8fP+Oz/vDj1K9bruYgPDU+mf4&#10;0f7SCoYjuH8JP0DO/gEAAP//AwBQSwECLQAUAAYACAAAACEA2+H2y+4AAACFAQAAEwAAAAAAAAAA&#10;AAAAAAAAAAAAW0NvbnRlbnRfVHlwZXNdLnhtbFBLAQItABQABgAIAAAAIQBa9CxbvwAAABUBAAAL&#10;AAAAAAAAAAAAAAAAAB8BAABfcmVscy8ucmVsc1BLAQItABQABgAIAAAAIQA137F1xQAAANsAAAAP&#10;AAAAAAAAAAAAAAAAAAcCAABkcnMvZG93bnJldi54bWxQSwUGAAAAAAMAAwC3AAAA+QIAAAAA&#10;" strokecolor="#8ebae5" strokeweight="1pt">
                  <v:textbox>
                    <w:txbxContent>
                      <w:p w14:paraId="2235BF69" w14:textId="77777777" w:rsidR="008815F7" w:rsidRDefault="008815F7" w:rsidP="009E44DD">
                        <w:pPr>
                          <w:pStyle w:val="NormalWeb"/>
                          <w:spacing w:before="0" w:beforeAutospacing="0" w:after="0" w:afterAutospacing="0"/>
                        </w:pPr>
                        <w:r>
                          <w:rPr>
                            <w:rFonts w:asciiTheme="minorHAnsi" w:hAnsi="Calibri" w:cstheme="minorBidi"/>
                            <w:b/>
                            <w:bCs/>
                            <w:color w:val="032F51" w:themeColor="dark1"/>
                            <w:kern w:val="24"/>
                            <w:lang w:val="es-CL"/>
                          </w:rPr>
                          <w:t xml:space="preserve">PYMES: </w:t>
                        </w:r>
                        <w:r>
                          <w:rPr>
                            <w:rFonts w:asciiTheme="minorHAnsi" w:hAnsi="Calibri" w:cstheme="minorBidi"/>
                            <w:color w:val="032F51" w:themeColor="dark1"/>
                            <w:kern w:val="24"/>
                            <w:lang w:val="es-CL"/>
                          </w:rPr>
                          <w:t>5-199 trabajadores</w:t>
                        </w:r>
                      </w:p>
                    </w:txbxContent>
                  </v:textbox>
                </v:rect>
                <w10:wrap type="square"/>
              </v:group>
            </w:pict>
          </mc:Fallback>
        </mc:AlternateContent>
      </w:r>
      <w:bookmarkEnd w:id="7"/>
    </w:p>
    <w:p w14:paraId="489E5C37" w14:textId="77777777" w:rsidR="009E44DD" w:rsidRPr="005E47A9" w:rsidRDefault="009E44DD" w:rsidP="009E44DD">
      <w:pPr>
        <w:spacing w:line="276" w:lineRule="auto"/>
        <w:rPr>
          <w:rFonts w:ascii="Calibri" w:eastAsia="Yu Gothic" w:hAnsi="Calibri" w:cs="Times New Roman"/>
          <w:sz w:val="24"/>
          <w:szCs w:val="21"/>
          <w:lang w:val="es-ES_tradnl"/>
        </w:rPr>
      </w:pPr>
    </w:p>
    <w:p w14:paraId="7E447774" w14:textId="77777777" w:rsidR="009E44DD" w:rsidRPr="005E47A9" w:rsidRDefault="009E44DD" w:rsidP="0036309B">
      <w:pPr>
        <w:pStyle w:val="Heading2"/>
      </w:pPr>
      <w:r w:rsidRPr="005E47A9">
        <w:t>Objetivos del reporte</w:t>
      </w:r>
    </w:p>
    <w:p w14:paraId="23A7964D" w14:textId="77777777" w:rsidR="009E44DD" w:rsidRPr="005E47A9" w:rsidRDefault="009E44DD" w:rsidP="009E44DD">
      <w:pPr>
        <w:spacing w:line="276" w:lineRule="auto"/>
        <w:rPr>
          <w:rFonts w:ascii="Calibri" w:eastAsia="Yu Gothic" w:hAnsi="Calibri" w:cs="Times New Roman"/>
          <w:sz w:val="24"/>
          <w:szCs w:val="24"/>
          <w:lang w:val="es-ES"/>
        </w:rPr>
      </w:pPr>
      <w:r w:rsidRPr="005E47A9">
        <w:rPr>
          <w:rFonts w:ascii="Calibri" w:eastAsia="Yu Gothic" w:hAnsi="Calibri" w:cs="Times New Roman"/>
          <w:sz w:val="24"/>
          <w:szCs w:val="24"/>
          <w:lang w:val="es-ES"/>
        </w:rPr>
        <w:t xml:space="preserve">Para alcanzar el objetivo de esta asistencia técnica, se necesita hacer una serie de análisis y entender las barreras al uso de tecnologías del clima, con el objetivo de identificar soluciones que aborden las barreras y encontrar la mejor solución que esté alineada con </w:t>
      </w:r>
      <w:r w:rsidRPr="005E47A9">
        <w:rPr>
          <w:rFonts w:ascii="Calibri" w:eastAsia="Yu Gothic" w:hAnsi="Calibri" w:cs="Times New Roman"/>
          <w:sz w:val="24"/>
          <w:szCs w:val="24"/>
          <w:lang w:val="es-ES"/>
        </w:rPr>
        <w:lastRenderedPageBreak/>
        <w:t xml:space="preserve">otras iniciativas del sector. </w:t>
      </w:r>
      <w:r w:rsidR="00BB7A66">
        <w:rPr>
          <w:rFonts w:ascii="Calibri" w:eastAsia="Yu Gothic" w:hAnsi="Calibri" w:cs="Times New Roman"/>
          <w:sz w:val="24"/>
          <w:szCs w:val="24"/>
          <w:lang w:val="es-ES"/>
        </w:rPr>
        <w:t>El diagrama 1</w:t>
      </w:r>
      <w:r w:rsidRPr="005E47A9">
        <w:rPr>
          <w:rFonts w:ascii="Calibri" w:eastAsia="Yu Gothic" w:hAnsi="Calibri" w:cs="Times New Roman"/>
          <w:sz w:val="24"/>
          <w:szCs w:val="24"/>
          <w:lang w:val="es-ES"/>
        </w:rPr>
        <w:t xml:space="preserve"> </w:t>
      </w:r>
      <w:r w:rsidR="00BB7A66">
        <w:rPr>
          <w:rFonts w:ascii="Calibri" w:eastAsia="Yu Gothic" w:hAnsi="Calibri" w:cs="Times New Roman"/>
          <w:sz w:val="24"/>
          <w:szCs w:val="24"/>
          <w:lang w:val="es-ES"/>
        </w:rPr>
        <w:t>resume</w:t>
      </w:r>
      <w:r w:rsidRPr="005E47A9">
        <w:rPr>
          <w:rFonts w:ascii="Calibri" w:eastAsia="Yu Gothic" w:hAnsi="Calibri" w:cs="Times New Roman"/>
          <w:sz w:val="24"/>
          <w:szCs w:val="24"/>
          <w:lang w:val="es-ES"/>
        </w:rPr>
        <w:t xml:space="preserve"> todas las actividades y análisis que componen </w:t>
      </w:r>
      <w:r w:rsidR="00BB7A66">
        <w:rPr>
          <w:rFonts w:ascii="Calibri" w:eastAsia="Yu Gothic" w:hAnsi="Calibri" w:cs="Times New Roman"/>
          <w:sz w:val="24"/>
          <w:szCs w:val="24"/>
          <w:lang w:val="es-ES"/>
        </w:rPr>
        <w:t>el</w:t>
      </w:r>
      <w:r w:rsidRPr="005E47A9">
        <w:rPr>
          <w:rFonts w:ascii="Calibri" w:eastAsia="Yu Gothic" w:hAnsi="Calibri" w:cs="Times New Roman"/>
          <w:sz w:val="24"/>
          <w:szCs w:val="24"/>
          <w:lang w:val="es-ES"/>
        </w:rPr>
        <w:t xml:space="preserve"> proyecto. </w:t>
      </w:r>
    </w:p>
    <w:p w14:paraId="6F3DD6DF" w14:textId="77777777" w:rsidR="009E44DD" w:rsidRPr="005E47A9" w:rsidRDefault="009E44DD" w:rsidP="009E44DD">
      <w:pPr>
        <w:spacing w:line="276" w:lineRule="auto"/>
        <w:rPr>
          <w:rFonts w:ascii="Calibri" w:eastAsia="Yu Gothic" w:hAnsi="Calibri" w:cs="Times New Roman"/>
          <w:sz w:val="24"/>
          <w:szCs w:val="24"/>
          <w:lang w:val="es-ES"/>
        </w:rPr>
      </w:pPr>
      <w:r w:rsidRPr="005E47A9">
        <w:rPr>
          <w:rFonts w:ascii="Calibri" w:eastAsia="Yu Gothic" w:hAnsi="Calibri" w:cs="Times New Roman"/>
          <w:sz w:val="24"/>
          <w:szCs w:val="24"/>
          <w:lang w:val="es-ES"/>
        </w:rPr>
        <w:t xml:space="preserve">El proyecto completo </w:t>
      </w:r>
      <w:r w:rsidR="00BB7A66">
        <w:rPr>
          <w:rFonts w:ascii="Calibri" w:eastAsia="Yu Gothic" w:hAnsi="Calibri" w:cs="Times New Roman"/>
          <w:sz w:val="24"/>
          <w:szCs w:val="24"/>
          <w:lang w:val="es-ES"/>
        </w:rPr>
        <w:t>cuenta con</w:t>
      </w:r>
      <w:r w:rsidRPr="005E47A9">
        <w:rPr>
          <w:rFonts w:ascii="Calibri" w:eastAsia="Yu Gothic" w:hAnsi="Calibri" w:cs="Times New Roman"/>
          <w:sz w:val="24"/>
          <w:szCs w:val="24"/>
          <w:lang w:val="es-ES"/>
        </w:rPr>
        <w:t xml:space="preserve"> nueve actividades en cinco paquetes de trabajo. Incluye un análisis </w:t>
      </w:r>
      <w:r w:rsidR="00BB7A66">
        <w:rPr>
          <w:rFonts w:ascii="Calibri" w:eastAsia="Yu Gothic" w:hAnsi="Calibri" w:cs="Times New Roman"/>
          <w:sz w:val="24"/>
          <w:szCs w:val="24"/>
          <w:lang w:val="es-ES"/>
        </w:rPr>
        <w:t>macro</w:t>
      </w:r>
      <w:r w:rsidRPr="005E47A9">
        <w:rPr>
          <w:rFonts w:ascii="Calibri" w:eastAsia="Yu Gothic" w:hAnsi="Calibri" w:cs="Times New Roman"/>
          <w:sz w:val="24"/>
          <w:szCs w:val="24"/>
          <w:lang w:val="es-ES"/>
        </w:rPr>
        <w:t xml:space="preserve"> de tecnologías del clima en las cadenas agroalimentarias y PYMES; una evaluación del impacto de los Acuerdos de Producción Limpia (APLs); un análisis de los instrumentos de financiamiento nacional e internacional para tecnologías limpias y disponibles a PYMES y finalmente, la síntesis de todo el análisis </w:t>
      </w:r>
      <w:r w:rsidR="00BB7A66">
        <w:rPr>
          <w:rFonts w:ascii="Calibri" w:eastAsia="Yu Gothic" w:hAnsi="Calibri" w:cs="Times New Roman"/>
          <w:sz w:val="24"/>
          <w:szCs w:val="24"/>
          <w:lang w:val="es-ES"/>
        </w:rPr>
        <w:t>y las recomendaciones finales</w:t>
      </w:r>
      <w:r w:rsidRPr="005E47A9">
        <w:rPr>
          <w:rFonts w:ascii="Calibri" w:eastAsia="Yu Gothic" w:hAnsi="Calibri" w:cs="Times New Roman"/>
          <w:sz w:val="24"/>
          <w:szCs w:val="24"/>
          <w:lang w:val="es-ES"/>
        </w:rPr>
        <w:t xml:space="preserve">. </w:t>
      </w:r>
    </w:p>
    <w:p w14:paraId="32690D1E" w14:textId="77777777" w:rsidR="009D2AA2" w:rsidRDefault="009D2AA2" w:rsidP="009D2AA2">
      <w:pPr>
        <w:pStyle w:val="Caption"/>
      </w:pPr>
      <w:r>
        <w:t xml:space="preserve">Diagrama </w:t>
      </w:r>
      <w:r>
        <w:fldChar w:fldCharType="begin"/>
      </w:r>
      <w:r>
        <w:instrText xml:space="preserve"> SEQ Diagrama \* ARABIC </w:instrText>
      </w:r>
      <w:r>
        <w:fldChar w:fldCharType="separate"/>
      </w:r>
      <w:r w:rsidR="00D82450">
        <w:rPr>
          <w:noProof/>
        </w:rPr>
        <w:t>1</w:t>
      </w:r>
      <w:r>
        <w:fldChar w:fldCharType="end"/>
      </w:r>
      <w:r>
        <w:t xml:space="preserve"> Plan de Actividades del proyecto</w:t>
      </w:r>
    </w:p>
    <w:p w14:paraId="03290527" w14:textId="77777777" w:rsidR="009E44DD" w:rsidRPr="005E47A9" w:rsidRDefault="009E44DD" w:rsidP="009E44DD">
      <w:pPr>
        <w:spacing w:line="276" w:lineRule="auto"/>
        <w:rPr>
          <w:rFonts w:ascii="Calibri" w:eastAsia="Yu Gothic" w:hAnsi="Calibri" w:cs="Times New Roman"/>
          <w:sz w:val="21"/>
          <w:szCs w:val="21"/>
          <w:lang w:val="es-ES_tradnl"/>
        </w:rPr>
      </w:pPr>
      <w:r w:rsidRPr="005E47A9">
        <w:rPr>
          <w:rFonts w:ascii="Calibri" w:eastAsia="Yu Gothic" w:hAnsi="Calibri" w:cs="Times New Roman"/>
          <w:noProof/>
          <w:sz w:val="21"/>
          <w:szCs w:val="21"/>
          <w:lang w:eastAsia="en-GB"/>
        </w:rPr>
        <w:drawing>
          <wp:inline distT="0" distB="0" distL="0" distR="0" wp14:anchorId="0DBAADCE" wp14:editId="4DAA640B">
            <wp:extent cx="6086475" cy="2599196"/>
            <wp:effectExtent l="0" t="0" r="0" b="0"/>
            <wp:docPr id="4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05397" cy="2607276"/>
                    </a:xfrm>
                    <a:prstGeom prst="rect">
                      <a:avLst/>
                    </a:prstGeom>
                    <a:noFill/>
                  </pic:spPr>
                </pic:pic>
              </a:graphicData>
            </a:graphic>
          </wp:inline>
        </w:drawing>
      </w:r>
    </w:p>
    <w:p w14:paraId="57B7670F" w14:textId="77777777" w:rsidR="009E44DD" w:rsidRPr="005E47A9" w:rsidRDefault="009E44DD" w:rsidP="009E44DD">
      <w:pPr>
        <w:spacing w:line="276" w:lineRule="auto"/>
        <w:rPr>
          <w:rFonts w:ascii="Calibri" w:eastAsia="Yu Gothic" w:hAnsi="Calibri" w:cs="Times New Roman"/>
          <w:sz w:val="24"/>
          <w:szCs w:val="24"/>
          <w:lang w:val="es-ES"/>
        </w:rPr>
      </w:pPr>
      <w:r w:rsidRPr="005E47A9">
        <w:rPr>
          <w:rFonts w:ascii="Calibri" w:eastAsia="Yu Gothic" w:hAnsi="Calibri" w:cs="Times New Roman"/>
          <w:sz w:val="24"/>
          <w:szCs w:val="24"/>
          <w:lang w:val="es-ES"/>
        </w:rPr>
        <w:t xml:space="preserve">Este documento presenta un borrador de los resultados del trabajo hecho a la fecha, relacionado con el primer paquete de trabajo, esto son: </w:t>
      </w:r>
    </w:p>
    <w:p w14:paraId="31F985A4" w14:textId="77777777" w:rsidR="009E44DD" w:rsidRPr="005E47A9" w:rsidRDefault="009E44DD" w:rsidP="009E44DD">
      <w:pPr>
        <w:numPr>
          <w:ilvl w:val="0"/>
          <w:numId w:val="1"/>
        </w:numPr>
        <w:spacing w:line="276" w:lineRule="auto"/>
        <w:contextualSpacing/>
        <w:rPr>
          <w:rFonts w:ascii="Calibri" w:eastAsia="Yu Gothic" w:hAnsi="Calibri" w:cs="Times New Roman"/>
          <w:sz w:val="24"/>
          <w:szCs w:val="24"/>
          <w:lang w:val="es-ES"/>
        </w:rPr>
      </w:pPr>
      <w:r w:rsidRPr="005E47A9">
        <w:rPr>
          <w:rFonts w:ascii="Calibri" w:eastAsia="Yu Gothic" w:hAnsi="Calibri" w:cs="Times New Roman"/>
          <w:sz w:val="24"/>
          <w:szCs w:val="24"/>
          <w:lang w:val="es-ES"/>
        </w:rPr>
        <w:t>Análisis técnico, el cual busca priorizar las cadenas más relevantes para el estudio y asegurar que se enfoque en los sectores con una alta participación de PYMES,</w:t>
      </w:r>
    </w:p>
    <w:p w14:paraId="4C88B13B" w14:textId="77777777" w:rsidR="009E44DD" w:rsidRPr="005E47A9" w:rsidRDefault="009E44DD" w:rsidP="009E44DD">
      <w:pPr>
        <w:numPr>
          <w:ilvl w:val="0"/>
          <w:numId w:val="1"/>
        </w:numPr>
        <w:spacing w:line="276" w:lineRule="auto"/>
        <w:contextualSpacing/>
        <w:rPr>
          <w:rFonts w:ascii="Calibri" w:eastAsia="Yu Gothic" w:hAnsi="Calibri" w:cs="Times New Roman"/>
          <w:sz w:val="24"/>
          <w:szCs w:val="24"/>
          <w:lang w:val="es-ES"/>
        </w:rPr>
      </w:pPr>
      <w:r w:rsidRPr="005E47A9">
        <w:rPr>
          <w:rFonts w:ascii="Calibri" w:eastAsia="Yu Gothic" w:hAnsi="Calibri" w:cs="Times New Roman"/>
          <w:sz w:val="24"/>
          <w:szCs w:val="24"/>
          <w:lang w:val="es-ES"/>
        </w:rPr>
        <w:t>Identificación de los puntos críticos, para entender los procesos y cadenas que tienen más emisiones y más oportunidades para tener un alto impacto; y</w:t>
      </w:r>
    </w:p>
    <w:p w14:paraId="3303F74E" w14:textId="77777777" w:rsidR="009E44DD" w:rsidRPr="005E47A9" w:rsidRDefault="009E44DD" w:rsidP="009E44DD">
      <w:pPr>
        <w:numPr>
          <w:ilvl w:val="0"/>
          <w:numId w:val="1"/>
        </w:numPr>
        <w:spacing w:line="276" w:lineRule="auto"/>
        <w:contextualSpacing/>
        <w:rPr>
          <w:rFonts w:ascii="Calibri" w:eastAsia="Yu Gothic" w:hAnsi="Calibri" w:cs="Times New Roman"/>
          <w:sz w:val="24"/>
          <w:szCs w:val="24"/>
          <w:lang w:val="es-ES"/>
        </w:rPr>
      </w:pPr>
      <w:r w:rsidRPr="005E47A9">
        <w:rPr>
          <w:rFonts w:ascii="Calibri" w:eastAsia="Yu Gothic" w:hAnsi="Calibri" w:cs="Times New Roman"/>
          <w:sz w:val="24"/>
          <w:szCs w:val="24"/>
          <w:lang w:val="es-ES"/>
        </w:rPr>
        <w:t xml:space="preserve">Identificación de las tecnologías del clima que se podrían utilizar para reducir emisiones y sus co-beneficios, incluyendo beneficios en términos de la competitividad. </w:t>
      </w:r>
    </w:p>
    <w:p w14:paraId="3A334121" w14:textId="77777777" w:rsidR="009E44DD" w:rsidRPr="005E47A9" w:rsidRDefault="009E44DD" w:rsidP="009E44DD">
      <w:pPr>
        <w:spacing w:line="276" w:lineRule="auto"/>
        <w:rPr>
          <w:rFonts w:ascii="Calibri" w:eastAsia="Yu Gothic" w:hAnsi="Calibri" w:cs="Times New Roman"/>
          <w:sz w:val="21"/>
          <w:szCs w:val="21"/>
          <w:lang w:val="es-MX"/>
        </w:rPr>
      </w:pPr>
    </w:p>
    <w:p w14:paraId="5B566800" w14:textId="77777777" w:rsidR="009E44DD" w:rsidRPr="005E47A9" w:rsidRDefault="009E44DD" w:rsidP="0036309B">
      <w:pPr>
        <w:pStyle w:val="Heading2"/>
      </w:pPr>
      <w:bookmarkStart w:id="8" w:name="_Toc499803008"/>
      <w:bookmarkStart w:id="9" w:name="_Toc500431249"/>
      <w:r w:rsidRPr="005E47A9">
        <w:t>Contexto: resumen breve del sector silvoagropecuario en Chile</w:t>
      </w:r>
      <w:bookmarkEnd w:id="8"/>
      <w:bookmarkEnd w:id="9"/>
    </w:p>
    <w:p w14:paraId="1CE0C01D" w14:textId="77777777" w:rsidR="009E44DD" w:rsidRPr="005E47A9" w:rsidRDefault="009E44DD" w:rsidP="009E44DD">
      <w:pPr>
        <w:spacing w:line="276" w:lineRule="auto"/>
        <w:rPr>
          <w:rFonts w:ascii="Calibri" w:eastAsia="Yu Gothic" w:hAnsi="Calibri" w:cs="Times New Roman"/>
          <w:sz w:val="21"/>
          <w:szCs w:val="21"/>
          <w:lang w:val="es-MX"/>
        </w:rPr>
      </w:pPr>
    </w:p>
    <w:p w14:paraId="7536D287" w14:textId="77777777" w:rsidR="009E44DD" w:rsidRPr="005E47A9" w:rsidRDefault="009E44DD" w:rsidP="009E44DD">
      <w:pPr>
        <w:rPr>
          <w:rFonts w:ascii="Calibri" w:hAnsi="Calibri" w:cs="Calibri"/>
          <w:sz w:val="24"/>
          <w:szCs w:val="24"/>
          <w:lang w:val="es-ES_tradnl"/>
        </w:rPr>
      </w:pPr>
      <w:r w:rsidRPr="005E47A9">
        <w:rPr>
          <w:rFonts w:ascii="Calibri" w:hAnsi="Calibri" w:cs="Calibri"/>
          <w:sz w:val="24"/>
          <w:szCs w:val="24"/>
          <w:lang w:val="es-ES"/>
        </w:rPr>
        <w:lastRenderedPageBreak/>
        <w:t xml:space="preserve">El sector silvoagropecuario de Chile ha enfrentado variados procesos de cambios, competencia y mejoramiento de los procesos productivos y comerciales en las últimas décadas. La apertura comercial de Chile al mundo ha traído consigo una gran cantidad de acuerdos comerciales con diferentes países y continentes, estimulando la expansión de la agricultura y la producción de alimentos, tanto para los mercados mundiales como para el mercado interno </w:t>
      </w:r>
      <w:sdt>
        <w:sdtPr>
          <w:rPr>
            <w:rFonts w:ascii="Calibri" w:hAnsi="Calibri" w:cs="Calibri"/>
            <w:sz w:val="24"/>
            <w:szCs w:val="24"/>
            <w:lang w:val="es-ES"/>
          </w:rPr>
          <w:id w:val="1391232184"/>
          <w:citation/>
        </w:sdtPr>
        <w:sdtEndPr/>
        <w:sdtContent>
          <w:r w:rsidRPr="005E47A9">
            <w:rPr>
              <w:rFonts w:ascii="Calibri" w:hAnsi="Calibri" w:cs="Calibri"/>
              <w:sz w:val="24"/>
              <w:szCs w:val="24"/>
              <w:lang w:val="es-ES"/>
            </w:rPr>
            <w:fldChar w:fldCharType="begin"/>
          </w:r>
          <w:r w:rsidRPr="005E47A9">
            <w:rPr>
              <w:rFonts w:ascii="Calibri" w:hAnsi="Calibri" w:cs="Calibri"/>
              <w:sz w:val="24"/>
              <w:szCs w:val="24"/>
              <w:lang w:val="es-CL"/>
            </w:rPr>
            <w:instrText xml:space="preserve"> CITATION ODE15 \l 13322 </w:instrText>
          </w:r>
          <w:r w:rsidRPr="005E47A9">
            <w:rPr>
              <w:rFonts w:ascii="Calibri" w:hAnsi="Calibri" w:cs="Calibri"/>
              <w:sz w:val="24"/>
              <w:szCs w:val="24"/>
              <w:lang w:val="es-ES"/>
            </w:rPr>
            <w:fldChar w:fldCharType="separate"/>
          </w:r>
          <w:r w:rsidRPr="005E47A9">
            <w:rPr>
              <w:rFonts w:ascii="Calibri" w:hAnsi="Calibri" w:cs="Calibri"/>
              <w:noProof/>
              <w:sz w:val="24"/>
              <w:szCs w:val="24"/>
              <w:lang w:val="es-CL"/>
            </w:rPr>
            <w:t>(ODEPA, 2015)</w:t>
          </w:r>
          <w:r w:rsidRPr="005E47A9">
            <w:rPr>
              <w:rFonts w:ascii="Calibri" w:hAnsi="Calibri" w:cs="Calibri"/>
              <w:sz w:val="24"/>
              <w:szCs w:val="24"/>
              <w:lang w:val="es-ES"/>
            </w:rPr>
            <w:fldChar w:fldCharType="end"/>
          </w:r>
        </w:sdtContent>
      </w:sdt>
      <w:r w:rsidRPr="005E47A9">
        <w:rPr>
          <w:rFonts w:ascii="Calibri" w:eastAsia="Frutiger-Light" w:hAnsi="Calibri" w:cs="Calibri"/>
          <w:sz w:val="24"/>
          <w:szCs w:val="24"/>
          <w:vertAlign w:val="superscript"/>
          <w:lang w:val="es-ES"/>
        </w:rPr>
        <w:footnoteReference w:id="6"/>
      </w:r>
      <w:r w:rsidRPr="005E47A9">
        <w:rPr>
          <w:rFonts w:ascii="Calibri" w:hAnsi="Calibri" w:cs="Calibri"/>
          <w:sz w:val="24"/>
          <w:szCs w:val="24"/>
          <w:lang w:val="es-ES"/>
        </w:rPr>
        <w:t>.</w:t>
      </w:r>
    </w:p>
    <w:p w14:paraId="53377582" w14:textId="77777777" w:rsidR="009E44DD" w:rsidRPr="005E47A9" w:rsidRDefault="009E44DD" w:rsidP="009E44DD">
      <w:pPr>
        <w:rPr>
          <w:rFonts w:ascii="Calibri" w:hAnsi="Calibri" w:cs="Calibri"/>
          <w:sz w:val="24"/>
          <w:szCs w:val="24"/>
          <w:lang w:val="es-ES_tradnl"/>
        </w:rPr>
      </w:pPr>
      <w:r w:rsidRPr="005E47A9">
        <w:rPr>
          <w:rFonts w:ascii="Calibri" w:hAnsi="Calibri" w:cs="Calibri"/>
          <w:sz w:val="24"/>
          <w:szCs w:val="24"/>
          <w:lang w:val="es-ES"/>
        </w:rPr>
        <w:t xml:space="preserve">Así, e l sector agroalimentario se ha ido constituyendo en uno de los pilares del desarrollo económico del país, y en muchos rubros contando ya con una importancia internacional. </w:t>
      </w:r>
    </w:p>
    <w:p w14:paraId="11A3EECC" w14:textId="77777777" w:rsidR="009E44DD" w:rsidRPr="005E47A9" w:rsidRDefault="009E44DD" w:rsidP="009E44DD">
      <w:pPr>
        <w:rPr>
          <w:rFonts w:ascii="Calibri" w:hAnsi="Calibri" w:cs="Calibri"/>
          <w:sz w:val="24"/>
          <w:szCs w:val="24"/>
          <w:lang w:val="es-ES_tradnl"/>
        </w:rPr>
      </w:pPr>
      <w:r w:rsidRPr="005E47A9">
        <w:rPr>
          <w:rFonts w:ascii="Calibri" w:hAnsi="Calibri" w:cs="Calibri"/>
          <w:sz w:val="24"/>
          <w:szCs w:val="24"/>
          <w:lang w:val="es-ES"/>
        </w:rPr>
        <w:t>Los principales sectores agropecuarios que se desarrollan actualmente en Chile son el sector frutícola, la agroindustria hortofrutícola, el sector vitivinícola, el sector lechero, el sector productor de carnes, el sector forestal y la industria de alimentos para salmones vinculada a insumos agrícolas.</w:t>
      </w:r>
    </w:p>
    <w:p w14:paraId="590CB12B" w14:textId="77777777" w:rsidR="009E44DD" w:rsidRPr="005E47A9" w:rsidRDefault="009E44DD" w:rsidP="009E44DD">
      <w:pPr>
        <w:rPr>
          <w:rFonts w:ascii="Calibri" w:eastAsia="Yu Gothic" w:hAnsi="Calibri" w:cs="Calibri"/>
          <w:sz w:val="24"/>
          <w:szCs w:val="24"/>
          <w:lang w:val="es-ES_tradnl"/>
        </w:rPr>
      </w:pPr>
      <w:r w:rsidRPr="005E47A9">
        <w:rPr>
          <w:rFonts w:ascii="Calibri" w:eastAsia="Yu Gothic" w:hAnsi="Calibri" w:cs="Calibri"/>
          <w:sz w:val="24"/>
          <w:szCs w:val="24"/>
          <w:lang w:val="es-ES_tradnl"/>
        </w:rPr>
        <w:t xml:space="preserve">Contribuyendo con un 3,05% del PIB nacional, el sector silvo-agropecuario es la duodécima actividad que más contribuye al PIB nacional, y cabe mencionar que su aporte se ha mantenido constante en el tiempo. Actualmente el sector silvo-agropecuario emplea al 9,1% del total de la fuerza laboral ocupada del país </w:t>
      </w:r>
      <w:sdt>
        <w:sdtPr>
          <w:rPr>
            <w:rFonts w:ascii="Calibri" w:eastAsia="Yu Gothic" w:hAnsi="Calibri" w:cs="Calibri"/>
            <w:sz w:val="24"/>
            <w:szCs w:val="24"/>
            <w:lang w:val="es-ES_tradnl"/>
          </w:rPr>
          <w:id w:val="1473868801"/>
          <w:citation/>
        </w:sdtPr>
        <w:sdtEndPr/>
        <w:sdtContent>
          <w:r w:rsidRPr="005E47A9">
            <w:rPr>
              <w:rFonts w:ascii="Calibri" w:eastAsia="Yu Gothic" w:hAnsi="Calibri" w:cs="Calibri"/>
              <w:sz w:val="24"/>
              <w:szCs w:val="24"/>
              <w:lang w:val="es-ES_tradnl"/>
            </w:rPr>
            <w:fldChar w:fldCharType="begin"/>
          </w:r>
          <w:r w:rsidRPr="005E47A9">
            <w:rPr>
              <w:rFonts w:ascii="Calibri" w:eastAsia="Yu Gothic" w:hAnsi="Calibri" w:cs="Calibri"/>
              <w:sz w:val="24"/>
              <w:szCs w:val="24"/>
              <w:lang w:val="es-CL"/>
            </w:rPr>
            <w:instrText xml:space="preserve"> CITATION ODE171 \l 13322 </w:instrText>
          </w:r>
          <w:r w:rsidRPr="005E47A9">
            <w:rPr>
              <w:rFonts w:ascii="Calibri" w:eastAsia="Yu Gothic" w:hAnsi="Calibri" w:cs="Calibri"/>
              <w:sz w:val="24"/>
              <w:szCs w:val="24"/>
              <w:lang w:val="es-ES_tradnl"/>
            </w:rPr>
            <w:fldChar w:fldCharType="separate"/>
          </w:r>
          <w:r w:rsidRPr="005E47A9">
            <w:rPr>
              <w:rFonts w:ascii="Calibri" w:eastAsia="Yu Gothic" w:hAnsi="Calibri" w:cs="Calibri"/>
              <w:noProof/>
              <w:sz w:val="24"/>
              <w:szCs w:val="24"/>
              <w:lang w:val="es-CL"/>
            </w:rPr>
            <w:t>(ODEPA, 2017)</w:t>
          </w:r>
          <w:r w:rsidRPr="005E47A9">
            <w:rPr>
              <w:rFonts w:ascii="Calibri" w:eastAsia="Yu Gothic" w:hAnsi="Calibri" w:cs="Calibri"/>
              <w:sz w:val="24"/>
              <w:szCs w:val="24"/>
              <w:lang w:val="es-ES_tradnl"/>
            </w:rPr>
            <w:fldChar w:fldCharType="end"/>
          </w:r>
        </w:sdtContent>
      </w:sdt>
      <w:r w:rsidRPr="005E47A9">
        <w:rPr>
          <w:rFonts w:ascii="Calibri" w:eastAsia="Yu Gothic" w:hAnsi="Calibri" w:cs="Calibri"/>
          <w:sz w:val="24"/>
          <w:szCs w:val="24"/>
          <w:vertAlign w:val="superscript"/>
          <w:lang w:val="es-ES_tradnl"/>
        </w:rPr>
        <w:footnoteReference w:id="7"/>
      </w:r>
    </w:p>
    <w:p w14:paraId="56F5AD24" w14:textId="208955FE" w:rsidR="009E44DD" w:rsidRPr="005E47A9" w:rsidRDefault="009E44DD" w:rsidP="009E44DD">
      <w:pPr>
        <w:rPr>
          <w:rFonts w:ascii="Calibri" w:eastAsia="Yu Gothic" w:hAnsi="Calibri" w:cs="Calibri"/>
          <w:sz w:val="24"/>
          <w:szCs w:val="24"/>
          <w:lang w:val="es-CL"/>
        </w:rPr>
      </w:pPr>
      <w:r w:rsidRPr="005E47A9">
        <w:rPr>
          <w:rFonts w:ascii="Calibri" w:eastAsia="Yu Gothic" w:hAnsi="Calibri" w:cs="Calibri"/>
          <w:sz w:val="24"/>
          <w:szCs w:val="24"/>
          <w:lang w:val="es-CL"/>
        </w:rPr>
        <w:t>Por otro lado,</w:t>
      </w:r>
      <w:r w:rsidRPr="005E47A9">
        <w:rPr>
          <w:rFonts w:ascii="Calibri" w:eastAsia="Yu Gothic" w:hAnsi="Calibri" w:cs="Calibri"/>
          <w:sz w:val="24"/>
          <w:szCs w:val="24"/>
          <w:shd w:val="clear" w:color="auto" w:fill="FFFFFF"/>
          <w:lang w:val="es-CL"/>
        </w:rPr>
        <w:t xml:space="preserve"> Chile concentra el 0,2% de las emisiones de gases de efecto invernadero (GEI) del mundo, con 60 millones de toneladas de CO2e. </w:t>
      </w:r>
      <w:r w:rsidRPr="005E47A9">
        <w:rPr>
          <w:rFonts w:ascii="Calibri" w:eastAsia="Yu Gothic" w:hAnsi="Calibri" w:cs="Calibri"/>
          <w:sz w:val="24"/>
          <w:szCs w:val="24"/>
          <w:lang w:val="es-ES_tradnl"/>
        </w:rPr>
        <w:t xml:space="preserve">Según el </w:t>
      </w:r>
      <w:r w:rsidRPr="005E47A9">
        <w:rPr>
          <w:rFonts w:ascii="Calibri" w:eastAsia="Yu Gothic" w:hAnsi="Calibri" w:cs="Calibri"/>
          <w:sz w:val="24"/>
          <w:szCs w:val="24"/>
          <w:lang w:val="es-CL"/>
        </w:rPr>
        <w:t xml:space="preserve">2°Informe Bienal de Actualización de Chile sobre Cambio Climático (2016). A su vez, según el mismo informe las emisiones </w:t>
      </w:r>
      <w:r w:rsidR="0063032B">
        <w:rPr>
          <w:rFonts w:ascii="Calibri" w:eastAsia="Yu Gothic" w:hAnsi="Calibri" w:cs="Calibri"/>
          <w:sz w:val="24"/>
          <w:szCs w:val="24"/>
          <w:lang w:val="es-CL"/>
        </w:rPr>
        <w:t xml:space="preserve">directas </w:t>
      </w:r>
      <w:r w:rsidRPr="005E47A9">
        <w:rPr>
          <w:rFonts w:ascii="Calibri" w:eastAsia="Yu Gothic" w:hAnsi="Calibri" w:cs="Calibri"/>
          <w:sz w:val="24"/>
          <w:szCs w:val="24"/>
          <w:lang w:val="es-CL"/>
        </w:rPr>
        <w:t>de CO2 del sector de producción primaria de cultivos y ganadería, corresponden a 1</w:t>
      </w:r>
      <w:r w:rsidR="0063032B">
        <w:rPr>
          <w:rFonts w:ascii="Calibri" w:eastAsia="Yu Gothic" w:hAnsi="Calibri" w:cs="Calibri"/>
          <w:sz w:val="24"/>
          <w:szCs w:val="24"/>
          <w:lang w:val="es-CL"/>
        </w:rPr>
        <w:t>4</w:t>
      </w:r>
      <w:r w:rsidRPr="005E47A9">
        <w:rPr>
          <w:rFonts w:ascii="Calibri" w:eastAsia="Yu Gothic" w:hAnsi="Calibri" w:cs="Calibri"/>
          <w:sz w:val="24"/>
          <w:szCs w:val="24"/>
          <w:lang w:val="es-CL"/>
        </w:rPr>
        <w:t>.000 Gg</w:t>
      </w:r>
      <w:r w:rsidR="009058E4">
        <w:rPr>
          <w:rFonts w:ascii="Calibri" w:eastAsia="Yu Gothic" w:hAnsi="Calibri" w:cs="Calibri"/>
          <w:sz w:val="24"/>
          <w:szCs w:val="24"/>
          <w:lang w:val="es-CL"/>
        </w:rPr>
        <w:t>CO2e</w:t>
      </w:r>
      <w:r w:rsidRPr="005E47A9">
        <w:rPr>
          <w:rFonts w:ascii="Calibri" w:eastAsia="Yu Gothic" w:hAnsi="Calibri" w:cs="Calibri"/>
          <w:sz w:val="24"/>
          <w:szCs w:val="24"/>
          <w:lang w:val="es-CL"/>
        </w:rPr>
        <w:t xml:space="preserve"> aproximadamente.</w:t>
      </w:r>
    </w:p>
    <w:p w14:paraId="2A0014D9" w14:textId="77777777" w:rsidR="009E44DD" w:rsidRPr="005E47A9" w:rsidRDefault="009E44DD" w:rsidP="009E44DD">
      <w:pPr>
        <w:rPr>
          <w:rFonts w:ascii="Calibri" w:eastAsia="Yu Gothic" w:hAnsi="Calibri" w:cs="Calibri"/>
          <w:sz w:val="24"/>
          <w:szCs w:val="24"/>
          <w:shd w:val="clear" w:color="auto" w:fill="FFFFFF"/>
          <w:lang w:val="es-CL"/>
        </w:rPr>
      </w:pPr>
      <w:r w:rsidRPr="005E47A9">
        <w:rPr>
          <w:rFonts w:ascii="Calibri" w:eastAsia="Yu Gothic" w:hAnsi="Calibri" w:cs="Calibri"/>
          <w:sz w:val="24"/>
          <w:szCs w:val="24"/>
          <w:lang w:val="es-CL"/>
        </w:rPr>
        <w:t xml:space="preserve"> Si se considera además, toda la cadena de procesos de las cadenas alimenticias, el sector silvoagropecuario se sitúa como el segundo emisor nacional, </w:t>
      </w:r>
      <w:r w:rsidRPr="005E47A9">
        <w:rPr>
          <w:rFonts w:ascii="Calibri" w:eastAsia="Yu Gothic" w:hAnsi="Calibri" w:cs="Calibri"/>
          <w:sz w:val="24"/>
          <w:szCs w:val="24"/>
          <w:lang w:val="es-ES_tradnl"/>
        </w:rPr>
        <w:t xml:space="preserve">no obstante es el que ha registrado el menor incremento </w:t>
      </w:r>
      <w:sdt>
        <w:sdtPr>
          <w:rPr>
            <w:rFonts w:ascii="Calibri" w:eastAsia="Yu Gothic" w:hAnsi="Calibri" w:cs="Calibri"/>
            <w:sz w:val="24"/>
            <w:szCs w:val="24"/>
            <w:lang w:val="es-ES_tradnl"/>
          </w:rPr>
          <w:id w:val="-1006747157"/>
          <w:citation/>
        </w:sdtPr>
        <w:sdtEndPr/>
        <w:sdtContent>
          <w:r w:rsidRPr="005E47A9">
            <w:rPr>
              <w:rFonts w:ascii="Calibri" w:eastAsia="Yu Gothic" w:hAnsi="Calibri" w:cs="Calibri"/>
              <w:sz w:val="24"/>
              <w:szCs w:val="24"/>
              <w:lang w:val="es-ES_tradnl"/>
            </w:rPr>
            <w:fldChar w:fldCharType="begin"/>
          </w:r>
          <w:r w:rsidRPr="005E47A9">
            <w:rPr>
              <w:rFonts w:ascii="Calibri" w:eastAsia="Yu Gothic" w:hAnsi="Calibri" w:cs="Calibri"/>
              <w:sz w:val="24"/>
              <w:szCs w:val="24"/>
              <w:lang w:val="es-CL"/>
            </w:rPr>
            <w:instrText xml:space="preserve"> CITATION Min11 \l 13322 </w:instrText>
          </w:r>
          <w:r w:rsidRPr="005E47A9">
            <w:rPr>
              <w:rFonts w:ascii="Calibri" w:eastAsia="Yu Gothic" w:hAnsi="Calibri" w:cs="Calibri"/>
              <w:sz w:val="24"/>
              <w:szCs w:val="24"/>
              <w:lang w:val="es-ES_tradnl"/>
            </w:rPr>
            <w:fldChar w:fldCharType="separate"/>
          </w:r>
          <w:r w:rsidRPr="005E47A9">
            <w:rPr>
              <w:rFonts w:ascii="Calibri" w:eastAsia="Yu Gothic" w:hAnsi="Calibri" w:cs="Calibri"/>
              <w:noProof/>
              <w:sz w:val="24"/>
              <w:szCs w:val="24"/>
              <w:lang w:val="es-CL"/>
            </w:rPr>
            <w:t>(Ministerio del Medio Ambiente, 2011)</w:t>
          </w:r>
          <w:r w:rsidRPr="005E47A9">
            <w:rPr>
              <w:rFonts w:ascii="Calibri" w:eastAsia="Yu Gothic" w:hAnsi="Calibri" w:cs="Calibri"/>
              <w:sz w:val="24"/>
              <w:szCs w:val="24"/>
              <w:lang w:val="es-ES_tradnl"/>
            </w:rPr>
            <w:fldChar w:fldCharType="end"/>
          </w:r>
        </w:sdtContent>
      </w:sdt>
      <w:r w:rsidRPr="005E47A9">
        <w:rPr>
          <w:rFonts w:ascii="Calibri" w:eastAsia="Yu Gothic" w:hAnsi="Calibri" w:cs="Calibri"/>
          <w:sz w:val="24"/>
          <w:szCs w:val="24"/>
          <w:vertAlign w:val="superscript"/>
          <w:lang w:val="es-ES_tradnl"/>
        </w:rPr>
        <w:footnoteReference w:id="8"/>
      </w:r>
      <w:r w:rsidRPr="005E47A9">
        <w:rPr>
          <w:rFonts w:ascii="Calibri" w:eastAsia="Yu Gothic" w:hAnsi="Calibri" w:cs="Calibri"/>
          <w:sz w:val="24"/>
          <w:szCs w:val="24"/>
          <w:lang w:val="es-ES_tradnl"/>
        </w:rPr>
        <w:t xml:space="preserve">. </w:t>
      </w:r>
      <w:r w:rsidRPr="005E47A9">
        <w:rPr>
          <w:rFonts w:ascii="Calibri" w:eastAsia="Yu Gothic" w:hAnsi="Calibri" w:cs="Calibri"/>
          <w:sz w:val="24"/>
          <w:szCs w:val="24"/>
          <w:lang w:val="es-CL"/>
        </w:rPr>
        <w:t>La mayor contribución de emisiones en la producción de cultivos se debe a la aplicación de nitrógeno como fertilizante de suelos y maquinarias, y en ganadería a la fermentación entérica y el manejo del estiércol. Sin embargo</w:t>
      </w:r>
      <w:r w:rsidRPr="005E47A9">
        <w:rPr>
          <w:rFonts w:ascii="Calibri" w:eastAsia="Yu Gothic" w:hAnsi="Calibri" w:cs="Calibri"/>
          <w:sz w:val="24"/>
          <w:szCs w:val="24"/>
          <w:lang w:val="es-ES_tradnl"/>
        </w:rPr>
        <w:t>, también es importante mencionar que el sector silvo-agropecuario es el único sector que tiene la capacidad de absorber CO2, mitigando así el efecto de las emisiones propias de la actividad, principalmente por el</w:t>
      </w:r>
      <w:r w:rsidRPr="005E47A9">
        <w:rPr>
          <w:rFonts w:ascii="Calibri" w:eastAsia="Yu Gothic" w:hAnsi="Calibri" w:cs="Calibri"/>
          <w:sz w:val="24"/>
          <w:szCs w:val="24"/>
          <w:shd w:val="clear" w:color="auto" w:fill="FFFFFF"/>
          <w:lang w:val="es-CL"/>
        </w:rPr>
        <w:t xml:space="preserve"> sector forestal, el cual es el principal capturador de carbono. Pero también en la producción de frutales y cultivos hay captura de CO2.</w:t>
      </w:r>
    </w:p>
    <w:p w14:paraId="602C8958" w14:textId="77777777" w:rsidR="009E44DD" w:rsidRPr="005E47A9" w:rsidRDefault="009E44DD" w:rsidP="009E44DD">
      <w:pPr>
        <w:rPr>
          <w:rFonts w:ascii="Calibri" w:eastAsia="Yu Gothic" w:hAnsi="Calibri" w:cs="Calibri"/>
          <w:sz w:val="24"/>
          <w:szCs w:val="24"/>
          <w:lang w:val="es-ES"/>
        </w:rPr>
      </w:pPr>
      <w:r w:rsidRPr="005E47A9">
        <w:rPr>
          <w:rFonts w:ascii="Calibri" w:eastAsia="Yu Gothic" w:hAnsi="Calibri" w:cs="Calibri"/>
          <w:sz w:val="24"/>
          <w:szCs w:val="24"/>
          <w:shd w:val="clear" w:color="auto" w:fill="FFFFFF"/>
          <w:lang w:val="es-CL"/>
        </w:rPr>
        <w:t xml:space="preserve">Uno de los factores que contribuyen a las emisiones de GEI, es el consumo energético. </w:t>
      </w:r>
      <w:r w:rsidRPr="005E47A9">
        <w:rPr>
          <w:rFonts w:ascii="Calibri" w:eastAsia="Yu Gothic" w:hAnsi="Calibri" w:cs="Calibri"/>
          <w:sz w:val="24"/>
          <w:szCs w:val="24"/>
          <w:lang w:val="es-ES"/>
        </w:rPr>
        <w:t xml:space="preserve">El consumo de energía a nivel nacional ha aumentado en un 319% desde 1990 al 2013, </w:t>
      </w:r>
      <w:r w:rsidRPr="005E47A9">
        <w:rPr>
          <w:rFonts w:ascii="Calibri" w:eastAsia="Yu Gothic" w:hAnsi="Calibri" w:cs="Calibri"/>
          <w:sz w:val="24"/>
          <w:szCs w:val="24"/>
          <w:lang w:val="es-ES"/>
        </w:rPr>
        <w:lastRenderedPageBreak/>
        <w:t xml:space="preserve">pasando de un consumo nacional de 16.431 GWh a 68.866 GWh. Este aumento ha subido acorde con el crecimiento económico de Chile.  Se estima que la agroindustria ocupa solo un 2% del total de energía ocupada en el país </w:t>
      </w:r>
      <w:sdt>
        <w:sdtPr>
          <w:rPr>
            <w:rFonts w:ascii="Calibri" w:eastAsia="Yu Gothic" w:hAnsi="Calibri" w:cs="Calibri"/>
            <w:sz w:val="24"/>
            <w:szCs w:val="24"/>
            <w:lang w:val="es-ES"/>
          </w:rPr>
          <w:id w:val="-2093691523"/>
          <w:citation/>
        </w:sdtPr>
        <w:sdtEndPr/>
        <w:sdtContent>
          <w:r w:rsidRPr="005E47A9">
            <w:rPr>
              <w:rFonts w:ascii="Calibri" w:eastAsia="Yu Gothic" w:hAnsi="Calibri" w:cs="Calibri"/>
              <w:sz w:val="24"/>
              <w:szCs w:val="24"/>
              <w:lang w:val="es-ES"/>
            </w:rPr>
            <w:fldChar w:fldCharType="begin"/>
          </w:r>
          <w:r w:rsidRPr="005E47A9">
            <w:rPr>
              <w:rFonts w:ascii="Calibri" w:eastAsia="Yu Gothic" w:hAnsi="Calibri" w:cs="Calibri"/>
              <w:sz w:val="24"/>
              <w:szCs w:val="24"/>
              <w:lang w:val="es-CL"/>
            </w:rPr>
            <w:instrText xml:space="preserve"> CITATION LaT17 \l 13322 </w:instrText>
          </w:r>
          <w:r w:rsidRPr="005E47A9">
            <w:rPr>
              <w:rFonts w:ascii="Calibri" w:eastAsia="Yu Gothic" w:hAnsi="Calibri" w:cs="Calibri"/>
              <w:sz w:val="24"/>
              <w:szCs w:val="24"/>
              <w:lang w:val="es-ES"/>
            </w:rPr>
            <w:fldChar w:fldCharType="separate"/>
          </w:r>
          <w:r w:rsidRPr="005E47A9">
            <w:rPr>
              <w:rFonts w:ascii="Calibri" w:eastAsia="Yu Gothic" w:hAnsi="Calibri" w:cs="Calibri"/>
              <w:noProof/>
              <w:sz w:val="24"/>
              <w:szCs w:val="24"/>
              <w:lang w:val="es-CL"/>
            </w:rPr>
            <w:t>(La Tercera, 2017)</w:t>
          </w:r>
          <w:r w:rsidRPr="005E47A9">
            <w:rPr>
              <w:rFonts w:ascii="Calibri" w:eastAsia="Yu Gothic" w:hAnsi="Calibri" w:cs="Calibri"/>
              <w:sz w:val="24"/>
              <w:szCs w:val="24"/>
              <w:lang w:val="es-ES"/>
            </w:rPr>
            <w:fldChar w:fldCharType="end"/>
          </w:r>
        </w:sdtContent>
      </w:sdt>
      <w:r w:rsidRPr="005E47A9">
        <w:rPr>
          <w:rFonts w:ascii="Calibri" w:eastAsia="Yu Gothic" w:hAnsi="Calibri" w:cs="Calibri"/>
          <w:sz w:val="24"/>
          <w:szCs w:val="24"/>
          <w:vertAlign w:val="superscript"/>
          <w:lang w:val="es-ES"/>
        </w:rPr>
        <w:footnoteReference w:id="9"/>
      </w:r>
      <w:r w:rsidRPr="005E47A9">
        <w:rPr>
          <w:rFonts w:ascii="Calibri" w:eastAsia="Yu Gothic" w:hAnsi="Calibri" w:cs="Calibri"/>
          <w:sz w:val="24"/>
          <w:szCs w:val="24"/>
          <w:lang w:val="es-ES"/>
        </w:rPr>
        <w:t xml:space="preserve">. El alto consumo energético se debe principalmente a </w:t>
      </w:r>
      <w:r w:rsidRPr="005E47A9">
        <w:rPr>
          <w:rFonts w:ascii="Calibri" w:eastAsia="Yu Gothic" w:hAnsi="Calibri" w:cs="Calibri"/>
          <w:sz w:val="24"/>
          <w:szCs w:val="24"/>
          <w:lang w:val="es-CL"/>
        </w:rPr>
        <w:t xml:space="preserve">los sistemas de bombeo y distribución de agua para riego y a todos los procesos de la agroindustria, como por ejemplo los sistemas de refrigeración. Sin embargo, en los últimos años, Chile ha confirmado su liderazgo en materia de energías renovables, </w:t>
      </w:r>
      <w:r w:rsidR="006F3820" w:rsidRPr="005E47A9">
        <w:rPr>
          <w:rFonts w:ascii="Calibri" w:eastAsia="Yu Gothic" w:hAnsi="Calibri" w:cs="Calibri"/>
          <w:sz w:val="24"/>
          <w:szCs w:val="24"/>
          <w:lang w:val="es-CL"/>
        </w:rPr>
        <w:t>posicionándose</w:t>
      </w:r>
      <w:r w:rsidRPr="005E47A9">
        <w:rPr>
          <w:rFonts w:ascii="Calibri" w:eastAsia="Yu Gothic" w:hAnsi="Calibri" w:cs="Calibri"/>
          <w:sz w:val="24"/>
          <w:szCs w:val="24"/>
          <w:lang w:val="es-CL"/>
        </w:rPr>
        <w:t xml:space="preserve"> en </w:t>
      </w:r>
      <w:r w:rsidR="006F3820" w:rsidRPr="005E47A9">
        <w:rPr>
          <w:rFonts w:ascii="Calibri" w:eastAsia="Yu Gothic" w:hAnsi="Calibri" w:cs="Calibri"/>
          <w:sz w:val="24"/>
          <w:szCs w:val="24"/>
          <w:lang w:val="es-CL"/>
        </w:rPr>
        <w:t>el</w:t>
      </w:r>
      <w:r w:rsidRPr="005E47A9">
        <w:rPr>
          <w:rFonts w:ascii="Calibri" w:eastAsia="Yu Gothic" w:hAnsi="Calibri" w:cs="Calibri"/>
          <w:sz w:val="24"/>
          <w:szCs w:val="24"/>
          <w:lang w:val="es-CL"/>
        </w:rPr>
        <w:t xml:space="preserve"> primer lugar entre los países de </w:t>
      </w:r>
      <w:r w:rsidR="006F3820" w:rsidRPr="005E47A9">
        <w:rPr>
          <w:rFonts w:ascii="Calibri" w:eastAsia="Yu Gothic" w:hAnsi="Calibri" w:cs="Calibri"/>
          <w:sz w:val="24"/>
          <w:szCs w:val="24"/>
          <w:lang w:val="es-CL"/>
        </w:rPr>
        <w:t>América</w:t>
      </w:r>
      <w:r w:rsidRPr="005E47A9">
        <w:rPr>
          <w:rFonts w:ascii="Calibri" w:eastAsia="Yu Gothic" w:hAnsi="Calibri" w:cs="Calibri"/>
          <w:sz w:val="24"/>
          <w:szCs w:val="24"/>
          <w:lang w:val="es-CL"/>
        </w:rPr>
        <w:t xml:space="preserve"> Latina y el Caribe  en inversión en energías renovables y en la lucha contra el cambio climático, según la última versión del </w:t>
      </w:r>
      <w:hyperlink r:id="rId34" w:history="1">
        <w:r w:rsidRPr="005E47A9">
          <w:rPr>
            <w:rFonts w:ascii="Calibri" w:eastAsia="Yu Gothic" w:hAnsi="Calibri" w:cs="Calibri"/>
            <w:sz w:val="24"/>
            <w:szCs w:val="24"/>
            <w:u w:val="single"/>
            <w:lang w:val="es-CL"/>
          </w:rPr>
          <w:t>New Energy Finance Climascope</w:t>
        </w:r>
      </w:hyperlink>
      <w:r w:rsidRPr="005E47A9">
        <w:rPr>
          <w:rFonts w:ascii="Calibri" w:eastAsia="Yu Gothic" w:hAnsi="Calibri" w:cs="Calibri"/>
          <w:sz w:val="24"/>
          <w:szCs w:val="24"/>
          <w:lang w:val="es-CL"/>
        </w:rPr>
        <w:t>. La inversión en proyectos de energía renov</w:t>
      </w:r>
      <w:r w:rsidR="00F813F7">
        <w:rPr>
          <w:rFonts w:ascii="Calibri" w:eastAsia="Yu Gothic" w:hAnsi="Calibri" w:cs="Calibri"/>
          <w:sz w:val="24"/>
          <w:szCs w:val="24"/>
          <w:lang w:val="es-CL"/>
        </w:rPr>
        <w:t>able no convencional (ERNC)</w:t>
      </w:r>
      <w:r w:rsidR="000A7769">
        <w:rPr>
          <w:rFonts w:ascii="Calibri" w:eastAsia="Yu Gothic" w:hAnsi="Calibri" w:cs="Calibri"/>
          <w:sz w:val="24"/>
          <w:szCs w:val="24"/>
          <w:lang w:val="es-CL"/>
        </w:rPr>
        <w:t xml:space="preserve"> y de eficiencia energética</w:t>
      </w:r>
      <w:r w:rsidRPr="005E47A9">
        <w:rPr>
          <w:rFonts w:ascii="Calibri" w:eastAsia="Yu Gothic" w:hAnsi="Calibri" w:cs="Calibri"/>
          <w:sz w:val="24"/>
          <w:szCs w:val="24"/>
          <w:lang w:val="es-CL"/>
        </w:rPr>
        <w:t xml:space="preserve"> en los procesos de las cadenas agroalimentarias se ha traducido en disminuciones de costos energéticos y reducción de emisiones de CO2 </w:t>
      </w:r>
      <w:sdt>
        <w:sdtPr>
          <w:rPr>
            <w:rFonts w:ascii="Calibri" w:eastAsia="Yu Gothic" w:hAnsi="Calibri" w:cs="Calibri"/>
            <w:sz w:val="24"/>
            <w:szCs w:val="24"/>
            <w:lang w:val="es-CL"/>
          </w:rPr>
          <w:id w:val="-675042234"/>
          <w:citation/>
        </w:sdtPr>
        <w:sdtEndPr/>
        <w:sdtContent>
          <w:r w:rsidRPr="005E47A9">
            <w:rPr>
              <w:rFonts w:ascii="Calibri" w:eastAsia="Yu Gothic" w:hAnsi="Calibri" w:cs="Calibri"/>
              <w:sz w:val="24"/>
              <w:szCs w:val="24"/>
              <w:lang w:val="es-CL"/>
            </w:rPr>
            <w:fldChar w:fldCharType="begin"/>
          </w:r>
          <w:r w:rsidRPr="005E47A9">
            <w:rPr>
              <w:rFonts w:ascii="Calibri" w:eastAsia="Yu Gothic" w:hAnsi="Calibri" w:cs="Calibri"/>
              <w:sz w:val="24"/>
              <w:szCs w:val="24"/>
              <w:lang w:val="es-CL"/>
            </w:rPr>
            <w:instrText xml:space="preserve">CITATION Min17 \l 13322 </w:instrText>
          </w:r>
          <w:r w:rsidRPr="005E47A9">
            <w:rPr>
              <w:rFonts w:ascii="Calibri" w:eastAsia="Yu Gothic" w:hAnsi="Calibri" w:cs="Calibri"/>
              <w:sz w:val="24"/>
              <w:szCs w:val="24"/>
              <w:lang w:val="es-CL"/>
            </w:rPr>
            <w:fldChar w:fldCharType="separate"/>
          </w:r>
          <w:r w:rsidRPr="005E47A9">
            <w:rPr>
              <w:rFonts w:ascii="Calibri" w:eastAsia="Yu Gothic" w:hAnsi="Calibri" w:cs="Calibri"/>
              <w:noProof/>
              <w:sz w:val="24"/>
              <w:szCs w:val="24"/>
              <w:lang w:val="es-CL"/>
            </w:rPr>
            <w:t>(Ministerio de Energía, 2017)</w:t>
          </w:r>
          <w:r w:rsidRPr="005E47A9">
            <w:rPr>
              <w:rFonts w:ascii="Calibri" w:eastAsia="Yu Gothic" w:hAnsi="Calibri" w:cs="Calibri"/>
              <w:sz w:val="24"/>
              <w:szCs w:val="24"/>
              <w:lang w:val="es-CL"/>
            </w:rPr>
            <w:fldChar w:fldCharType="end"/>
          </w:r>
        </w:sdtContent>
      </w:sdt>
      <w:r w:rsidRPr="005E47A9">
        <w:rPr>
          <w:rFonts w:ascii="Calibri" w:eastAsia="Yu Gothic" w:hAnsi="Calibri" w:cs="Calibri"/>
          <w:sz w:val="24"/>
          <w:szCs w:val="24"/>
          <w:vertAlign w:val="superscript"/>
          <w:lang w:val="es-CL"/>
        </w:rPr>
        <w:footnoteReference w:id="10"/>
      </w:r>
      <w:r w:rsidRPr="005E47A9">
        <w:rPr>
          <w:rFonts w:ascii="Calibri" w:eastAsia="Yu Gothic" w:hAnsi="Calibri" w:cs="Calibri"/>
          <w:sz w:val="24"/>
          <w:szCs w:val="24"/>
          <w:lang w:val="es-CL"/>
        </w:rPr>
        <w:t xml:space="preserve">. Chile debe aprovechar sus ventajas en relieve y clima, ya que tiene una de las radiaciones solares más altas del mundo, fuertes vientos de norte a sur para desarrollar energía eólica, un gran potencial de energía marina en las costas, gran capacidad para desarrollar biogás y un recurso geotérmico a lo largo de la cordillera. Además de estos avances en ERNC, el sector agroindustrial, se ha orientado </w:t>
      </w:r>
      <w:r w:rsidR="006F3820" w:rsidRPr="005E47A9">
        <w:rPr>
          <w:rFonts w:ascii="Calibri" w:eastAsia="Yu Gothic" w:hAnsi="Calibri" w:cs="Calibri"/>
          <w:sz w:val="24"/>
          <w:szCs w:val="24"/>
          <w:lang w:val="es-CL"/>
        </w:rPr>
        <w:t>a impulsar</w:t>
      </w:r>
      <w:r w:rsidRPr="005E47A9">
        <w:rPr>
          <w:rFonts w:ascii="Calibri" w:eastAsia="Yu Gothic" w:hAnsi="Calibri" w:cs="Calibri"/>
          <w:sz w:val="24"/>
          <w:szCs w:val="24"/>
          <w:lang w:val="es-CL"/>
        </w:rPr>
        <w:t xml:space="preserve"> el desarrollo de herramientas para el uso eficiente de la energía que permitan mejorar la productividad y competitividad del sector. </w:t>
      </w:r>
      <w:sdt>
        <w:sdtPr>
          <w:rPr>
            <w:rFonts w:ascii="Calibri" w:eastAsia="Yu Gothic" w:hAnsi="Calibri" w:cs="Calibri"/>
            <w:sz w:val="24"/>
            <w:szCs w:val="24"/>
            <w:lang w:val="es-CL"/>
          </w:rPr>
          <w:id w:val="28386971"/>
          <w:citation/>
        </w:sdtPr>
        <w:sdtEndPr/>
        <w:sdtContent>
          <w:r w:rsidRPr="005E47A9">
            <w:rPr>
              <w:rFonts w:ascii="Calibri" w:eastAsia="Yu Gothic" w:hAnsi="Calibri" w:cs="Calibri"/>
              <w:sz w:val="24"/>
              <w:szCs w:val="24"/>
              <w:lang w:val="es-CL"/>
            </w:rPr>
            <w:fldChar w:fldCharType="begin"/>
          </w:r>
          <w:r w:rsidRPr="005E47A9">
            <w:rPr>
              <w:rFonts w:ascii="Calibri" w:eastAsia="Yu Gothic" w:hAnsi="Calibri" w:cs="Calibri"/>
              <w:sz w:val="24"/>
              <w:szCs w:val="24"/>
              <w:lang w:val="es-CL"/>
            </w:rPr>
            <w:instrText xml:space="preserve">CITATION Chi12 \l 13322 </w:instrText>
          </w:r>
          <w:r w:rsidRPr="005E47A9">
            <w:rPr>
              <w:rFonts w:ascii="Calibri" w:eastAsia="Yu Gothic" w:hAnsi="Calibri" w:cs="Calibri"/>
              <w:sz w:val="24"/>
              <w:szCs w:val="24"/>
              <w:lang w:val="es-CL"/>
            </w:rPr>
            <w:fldChar w:fldCharType="separate"/>
          </w:r>
          <w:r w:rsidRPr="005E47A9">
            <w:rPr>
              <w:rFonts w:ascii="Calibri" w:eastAsia="Yu Gothic" w:hAnsi="Calibri" w:cs="Calibri"/>
              <w:noProof/>
              <w:sz w:val="24"/>
              <w:szCs w:val="24"/>
              <w:lang w:val="es-CL"/>
            </w:rPr>
            <w:t>(Chilealimentos &amp; AChEE, 2012)</w:t>
          </w:r>
          <w:r w:rsidRPr="005E47A9">
            <w:rPr>
              <w:rFonts w:ascii="Calibri" w:eastAsia="Yu Gothic" w:hAnsi="Calibri" w:cs="Calibri"/>
              <w:sz w:val="24"/>
              <w:szCs w:val="24"/>
              <w:lang w:val="es-CL"/>
            </w:rPr>
            <w:fldChar w:fldCharType="end"/>
          </w:r>
        </w:sdtContent>
      </w:sdt>
      <w:r w:rsidRPr="005E47A9">
        <w:rPr>
          <w:rFonts w:ascii="Calibri" w:eastAsia="Yu Gothic" w:hAnsi="Calibri" w:cs="Calibri"/>
          <w:sz w:val="24"/>
          <w:szCs w:val="24"/>
          <w:vertAlign w:val="superscript"/>
          <w:lang w:val="es-CL"/>
        </w:rPr>
        <w:footnoteReference w:id="11"/>
      </w:r>
    </w:p>
    <w:p w14:paraId="279DDDDF" w14:textId="77777777" w:rsidR="009E44DD" w:rsidRPr="005E47A9" w:rsidRDefault="009E44DD" w:rsidP="009E44DD">
      <w:pPr>
        <w:rPr>
          <w:rFonts w:ascii="Calibri" w:eastAsia="Yu Gothic" w:hAnsi="Calibri" w:cs="Calibri"/>
          <w:sz w:val="24"/>
          <w:szCs w:val="24"/>
          <w:lang w:val="es-ES"/>
        </w:rPr>
      </w:pPr>
      <w:r w:rsidRPr="005E47A9">
        <w:rPr>
          <w:rFonts w:ascii="Calibri" w:eastAsia="Yu Gothic" w:hAnsi="Calibri" w:cs="Calibri"/>
          <w:sz w:val="24"/>
          <w:szCs w:val="24"/>
          <w:lang w:val="es-ES"/>
        </w:rPr>
        <w:t xml:space="preserve">Otra variable relevante en el sector agropecuario es la huella hídrica generada por la totalidad de las cadenas agroalimentarias. El sector productivo conformado por las actividades agrícolas, ganaderas y forestales representan un 73% de las extracciones consuntivas de agua, lo que permite el riego de 1,1 millones de hectáreas que se localizan principalmente entre las regiones de Coquimbo y Los Lagos </w:t>
      </w:r>
      <w:sdt>
        <w:sdtPr>
          <w:rPr>
            <w:rFonts w:ascii="Calibri" w:eastAsia="Yu Gothic" w:hAnsi="Calibri" w:cs="Calibri"/>
            <w:sz w:val="24"/>
            <w:szCs w:val="24"/>
            <w:lang w:val="es-ES"/>
          </w:rPr>
          <w:id w:val="-545906844"/>
          <w:citation/>
        </w:sdtPr>
        <w:sdtEndPr/>
        <w:sdtContent>
          <w:r w:rsidRPr="005E47A9">
            <w:rPr>
              <w:rFonts w:ascii="Calibri" w:eastAsia="Yu Gothic" w:hAnsi="Calibri" w:cs="Calibri"/>
              <w:sz w:val="24"/>
              <w:szCs w:val="24"/>
              <w:lang w:val="es-ES"/>
            </w:rPr>
            <w:fldChar w:fldCharType="begin"/>
          </w:r>
          <w:r w:rsidRPr="005E47A9">
            <w:rPr>
              <w:rFonts w:ascii="Calibri" w:eastAsia="Yu Gothic" w:hAnsi="Calibri" w:cs="Calibri"/>
              <w:sz w:val="24"/>
              <w:szCs w:val="24"/>
              <w:lang w:val="es-CL"/>
            </w:rPr>
            <w:instrText xml:space="preserve"> CITATION MOP13 \l 13322 </w:instrText>
          </w:r>
          <w:r w:rsidRPr="005E47A9">
            <w:rPr>
              <w:rFonts w:ascii="Calibri" w:eastAsia="Yu Gothic" w:hAnsi="Calibri" w:cs="Calibri"/>
              <w:sz w:val="24"/>
              <w:szCs w:val="24"/>
              <w:lang w:val="es-ES"/>
            </w:rPr>
            <w:fldChar w:fldCharType="separate"/>
          </w:r>
          <w:r w:rsidRPr="005E47A9">
            <w:rPr>
              <w:rFonts w:ascii="Calibri" w:eastAsia="Yu Gothic" w:hAnsi="Calibri" w:cs="Calibri"/>
              <w:noProof/>
              <w:sz w:val="24"/>
              <w:szCs w:val="24"/>
              <w:lang w:val="es-CL"/>
            </w:rPr>
            <w:t>(MOP, 2013)</w:t>
          </w:r>
          <w:r w:rsidRPr="005E47A9">
            <w:rPr>
              <w:rFonts w:ascii="Calibri" w:eastAsia="Yu Gothic" w:hAnsi="Calibri" w:cs="Calibri"/>
              <w:sz w:val="24"/>
              <w:szCs w:val="24"/>
              <w:lang w:val="es-ES"/>
            </w:rPr>
            <w:fldChar w:fldCharType="end"/>
          </w:r>
        </w:sdtContent>
      </w:sdt>
      <w:r w:rsidRPr="005E47A9">
        <w:rPr>
          <w:rFonts w:ascii="Calibri" w:eastAsia="Yu Gothic" w:hAnsi="Calibri" w:cs="Calibri"/>
          <w:sz w:val="24"/>
          <w:szCs w:val="24"/>
          <w:vertAlign w:val="superscript"/>
          <w:lang w:val="es-ES"/>
        </w:rPr>
        <w:footnoteReference w:id="12"/>
      </w:r>
      <w:r w:rsidRPr="005E47A9">
        <w:rPr>
          <w:rFonts w:ascii="Calibri" w:eastAsia="Yu Gothic" w:hAnsi="Calibri" w:cs="Calibri"/>
          <w:sz w:val="24"/>
          <w:szCs w:val="24"/>
          <w:lang w:val="es-ES"/>
        </w:rPr>
        <w:t xml:space="preserve">. </w:t>
      </w:r>
      <w:r w:rsidRPr="005E47A9">
        <w:rPr>
          <w:rFonts w:ascii="Calibri" w:eastAsia="Yu Gothic" w:hAnsi="Calibri" w:cs="Calibri"/>
          <w:sz w:val="24"/>
          <w:szCs w:val="24"/>
          <w:lang w:val="es-CL"/>
        </w:rPr>
        <w:t xml:space="preserve">Sin embargo, en los procesos agroalimentarios también se gasta bastante agua, como por el ejemplo en la producción de carne, y hay gran cantidad de residuos industriales líquidos (RILES), los que producen un gran daño al medio ambiente, sobre todo a los cursos de aguas. Sin embargo, ya se están tomando medidas de control a través de la ley de riego y de la </w:t>
      </w:r>
      <w:r w:rsidR="006F3820" w:rsidRPr="005E47A9">
        <w:rPr>
          <w:rFonts w:ascii="Calibri" w:eastAsia="Yu Gothic" w:hAnsi="Calibri" w:cs="Calibri"/>
          <w:sz w:val="24"/>
          <w:szCs w:val="24"/>
          <w:lang w:val="es-CL"/>
        </w:rPr>
        <w:t>normativa</w:t>
      </w:r>
      <w:r w:rsidRPr="005E47A9">
        <w:rPr>
          <w:rFonts w:ascii="Calibri" w:eastAsia="Yu Gothic" w:hAnsi="Calibri" w:cs="Calibri"/>
          <w:sz w:val="24"/>
          <w:szCs w:val="24"/>
          <w:lang w:val="es-CL"/>
        </w:rPr>
        <w:t xml:space="preserve"> de control de RILES, de la Superintendencia de Servicios Sanitarios (SISS). La primera es la Ley de Fomento al Riego y Drenaje N°18.450, que a través de la Comisión Nacional de Riego (CNR), se han implementado medidas para mejorar el abastecimiento de agua en superficies regadas en forma deficitaria, la calidad y la eficiencia de la aplicación del agua de riego y la habilitación suelos agrícolas de mal drenaje, mediante bonificación a los productores, según su superficie </w:t>
      </w:r>
      <w:sdt>
        <w:sdtPr>
          <w:rPr>
            <w:rFonts w:ascii="Calibri" w:eastAsia="Yu Gothic" w:hAnsi="Calibri" w:cs="Calibri"/>
            <w:sz w:val="24"/>
            <w:szCs w:val="24"/>
            <w:lang w:val="es-CL"/>
          </w:rPr>
          <w:id w:val="1434240157"/>
          <w:citation/>
        </w:sdtPr>
        <w:sdtEndPr/>
        <w:sdtContent>
          <w:r w:rsidRPr="005E47A9">
            <w:rPr>
              <w:rFonts w:ascii="Calibri" w:eastAsia="Yu Gothic" w:hAnsi="Calibri" w:cs="Calibri"/>
              <w:sz w:val="24"/>
              <w:szCs w:val="24"/>
              <w:lang w:val="es-CL"/>
            </w:rPr>
            <w:fldChar w:fldCharType="begin"/>
          </w:r>
          <w:r w:rsidRPr="005E47A9">
            <w:rPr>
              <w:rFonts w:ascii="Calibri" w:eastAsia="Yu Gothic" w:hAnsi="Calibri" w:cs="Calibri"/>
              <w:sz w:val="24"/>
              <w:szCs w:val="24"/>
              <w:lang w:val="es-CL"/>
            </w:rPr>
            <w:instrText xml:space="preserve"> CITATION Com17 \l 13322 </w:instrText>
          </w:r>
          <w:r w:rsidRPr="005E47A9">
            <w:rPr>
              <w:rFonts w:ascii="Calibri" w:eastAsia="Yu Gothic" w:hAnsi="Calibri" w:cs="Calibri"/>
              <w:sz w:val="24"/>
              <w:szCs w:val="24"/>
              <w:lang w:val="es-CL"/>
            </w:rPr>
            <w:fldChar w:fldCharType="separate"/>
          </w:r>
          <w:r w:rsidRPr="005E47A9">
            <w:rPr>
              <w:rFonts w:ascii="Calibri" w:eastAsia="Yu Gothic" w:hAnsi="Calibri" w:cs="Calibri"/>
              <w:noProof/>
              <w:sz w:val="24"/>
              <w:szCs w:val="24"/>
              <w:lang w:val="es-CL"/>
            </w:rPr>
            <w:t>(Comision Nacional de Riego, 2017)</w:t>
          </w:r>
          <w:r w:rsidRPr="005E47A9">
            <w:rPr>
              <w:rFonts w:ascii="Calibri" w:eastAsia="Yu Gothic" w:hAnsi="Calibri" w:cs="Calibri"/>
              <w:sz w:val="24"/>
              <w:szCs w:val="24"/>
              <w:lang w:val="es-CL"/>
            </w:rPr>
            <w:fldChar w:fldCharType="end"/>
          </w:r>
        </w:sdtContent>
      </w:sdt>
      <w:r w:rsidRPr="005E47A9">
        <w:rPr>
          <w:rFonts w:ascii="Calibri" w:eastAsia="Yu Gothic" w:hAnsi="Calibri" w:cs="Calibri"/>
          <w:sz w:val="24"/>
          <w:szCs w:val="24"/>
          <w:vertAlign w:val="superscript"/>
          <w:lang w:val="es-CL"/>
        </w:rPr>
        <w:footnoteReference w:id="13"/>
      </w:r>
      <w:r w:rsidR="00F813F7">
        <w:rPr>
          <w:rFonts w:ascii="Calibri" w:eastAsia="Yu Gothic" w:hAnsi="Calibri" w:cs="Calibri"/>
          <w:sz w:val="24"/>
          <w:szCs w:val="24"/>
          <w:lang w:val="es-CL"/>
        </w:rPr>
        <w:t xml:space="preserve">. </w:t>
      </w:r>
      <w:r w:rsidRPr="005E47A9">
        <w:rPr>
          <w:rFonts w:ascii="Calibri" w:eastAsia="Yu Gothic" w:hAnsi="Calibri" w:cs="Calibri"/>
          <w:sz w:val="24"/>
          <w:szCs w:val="24"/>
          <w:lang w:val="es-CL"/>
        </w:rPr>
        <w:t xml:space="preserve"> En el caso de la</w:t>
      </w:r>
      <w:r w:rsidR="00F813F7">
        <w:rPr>
          <w:rFonts w:ascii="Calibri" w:eastAsia="Yu Gothic" w:hAnsi="Calibri" w:cs="Calibri"/>
          <w:sz w:val="24"/>
          <w:szCs w:val="24"/>
          <w:lang w:val="es-CL"/>
        </w:rPr>
        <w:t xml:space="preserve"> normativa de </w:t>
      </w:r>
      <w:r w:rsidRPr="005E47A9">
        <w:rPr>
          <w:rFonts w:ascii="Calibri" w:eastAsia="Yu Gothic" w:hAnsi="Calibri" w:cs="Calibri"/>
          <w:sz w:val="24"/>
          <w:szCs w:val="24"/>
          <w:lang w:val="es-CL"/>
        </w:rPr>
        <w:t xml:space="preserve">control de </w:t>
      </w:r>
      <w:r w:rsidR="006F3820" w:rsidRPr="005E47A9">
        <w:rPr>
          <w:rFonts w:ascii="Calibri" w:eastAsia="Yu Gothic" w:hAnsi="Calibri" w:cs="Calibri"/>
          <w:sz w:val="24"/>
          <w:szCs w:val="24"/>
          <w:lang w:val="es-CL"/>
        </w:rPr>
        <w:t>RILES en</w:t>
      </w:r>
      <w:r w:rsidRPr="005E47A9">
        <w:rPr>
          <w:rFonts w:ascii="Calibri" w:eastAsia="Yu Gothic" w:hAnsi="Calibri" w:cs="Calibri"/>
          <w:sz w:val="24"/>
          <w:szCs w:val="24"/>
          <w:lang w:val="es-CL"/>
        </w:rPr>
        <w:t xml:space="preserve"> los procesos industriales, se controlan las descargas de RILES, normando una cantidad máxima de contaminación en las aguas para ser devueltos a los cursos de aguas. </w:t>
      </w:r>
      <w:sdt>
        <w:sdtPr>
          <w:rPr>
            <w:rFonts w:ascii="Calibri" w:eastAsia="Yu Gothic" w:hAnsi="Calibri" w:cs="Calibri"/>
            <w:sz w:val="24"/>
            <w:szCs w:val="24"/>
            <w:lang w:val="es-CL"/>
          </w:rPr>
          <w:id w:val="1171371000"/>
          <w:citation/>
        </w:sdtPr>
        <w:sdtEndPr/>
        <w:sdtContent>
          <w:r w:rsidRPr="005E47A9">
            <w:rPr>
              <w:rFonts w:ascii="Calibri" w:eastAsia="Yu Gothic" w:hAnsi="Calibri" w:cs="Calibri"/>
              <w:sz w:val="24"/>
              <w:szCs w:val="24"/>
              <w:lang w:val="es-CL"/>
            </w:rPr>
            <w:fldChar w:fldCharType="begin"/>
          </w:r>
          <w:r w:rsidRPr="005E47A9">
            <w:rPr>
              <w:rFonts w:ascii="Calibri" w:eastAsia="Yu Gothic" w:hAnsi="Calibri" w:cs="Calibri"/>
              <w:sz w:val="24"/>
              <w:szCs w:val="24"/>
              <w:lang w:val="es-CL"/>
            </w:rPr>
            <w:instrText xml:space="preserve"> CITATION Sup17 \l 13322 </w:instrText>
          </w:r>
          <w:r w:rsidRPr="005E47A9">
            <w:rPr>
              <w:rFonts w:ascii="Calibri" w:eastAsia="Yu Gothic" w:hAnsi="Calibri" w:cs="Calibri"/>
              <w:sz w:val="24"/>
              <w:szCs w:val="24"/>
              <w:lang w:val="es-CL"/>
            </w:rPr>
            <w:fldChar w:fldCharType="separate"/>
          </w:r>
          <w:r w:rsidRPr="005E47A9">
            <w:rPr>
              <w:rFonts w:ascii="Calibri" w:eastAsia="Yu Gothic" w:hAnsi="Calibri" w:cs="Calibri"/>
              <w:noProof/>
              <w:sz w:val="24"/>
              <w:szCs w:val="24"/>
              <w:lang w:val="es-CL"/>
            </w:rPr>
            <w:t>(Superintendencia de Servicios Sanitarios, 2017)</w:t>
          </w:r>
          <w:r w:rsidRPr="005E47A9">
            <w:rPr>
              <w:rFonts w:ascii="Calibri" w:eastAsia="Yu Gothic" w:hAnsi="Calibri" w:cs="Calibri"/>
              <w:sz w:val="24"/>
              <w:szCs w:val="24"/>
              <w:lang w:val="es-CL"/>
            </w:rPr>
            <w:fldChar w:fldCharType="end"/>
          </w:r>
        </w:sdtContent>
      </w:sdt>
      <w:r w:rsidRPr="005E47A9">
        <w:rPr>
          <w:rFonts w:ascii="Calibri" w:eastAsia="Yu Gothic" w:hAnsi="Calibri" w:cs="Calibri"/>
          <w:sz w:val="24"/>
          <w:szCs w:val="24"/>
          <w:vertAlign w:val="superscript"/>
          <w:lang w:val="es-CL"/>
        </w:rPr>
        <w:footnoteReference w:id="14"/>
      </w:r>
      <w:r w:rsidRPr="005E47A9">
        <w:rPr>
          <w:rFonts w:ascii="Calibri" w:eastAsia="Yu Gothic" w:hAnsi="Calibri" w:cs="Calibri"/>
          <w:sz w:val="24"/>
          <w:szCs w:val="24"/>
          <w:lang w:val="es-CL"/>
        </w:rPr>
        <w:t>. Es por esto que muchas empresas han debido cambiar su forma de producir, utilizando menos agua y en muchos casos reutilizándola.</w:t>
      </w:r>
    </w:p>
    <w:p w14:paraId="6E5572E0" w14:textId="77777777" w:rsidR="009E44DD" w:rsidRPr="005E47A9" w:rsidRDefault="009E44DD" w:rsidP="009E44DD">
      <w:pPr>
        <w:rPr>
          <w:rFonts w:ascii="Calibri" w:eastAsia="Yu Gothic" w:hAnsi="Calibri" w:cs="Calibri"/>
          <w:sz w:val="24"/>
          <w:szCs w:val="24"/>
          <w:shd w:val="clear" w:color="auto" w:fill="FFFFFF"/>
          <w:lang w:val="es-ES_tradnl"/>
        </w:rPr>
      </w:pPr>
      <w:r w:rsidRPr="005E47A9">
        <w:rPr>
          <w:rFonts w:ascii="Calibri" w:eastAsia="Yu Gothic" w:hAnsi="Calibri" w:cs="Calibri"/>
          <w:sz w:val="24"/>
          <w:szCs w:val="24"/>
          <w:lang w:val="es-ES_tradnl"/>
        </w:rPr>
        <w:t>A pesar del gran esfuerzo que se está haciendo para mejorar la situación ambiental en Chile</w:t>
      </w:r>
      <w:r w:rsidRPr="005E47A9">
        <w:rPr>
          <w:rFonts w:ascii="Calibri" w:eastAsia="Yu Gothic" w:hAnsi="Calibri" w:cs="Calibri"/>
          <w:sz w:val="24"/>
          <w:szCs w:val="24"/>
          <w:shd w:val="clear" w:color="auto" w:fill="FFFFFF"/>
          <w:lang w:val="es-ES_tradnl"/>
        </w:rPr>
        <w:t>, la mayoría de las empresas PYMES de este sector, contribuyen a contaminar a través de prácticas que consideran la utilización de tecnologías obsoletas frente a las tecnologías limpias actualmente disponibles,</w:t>
      </w:r>
      <w:r w:rsidR="00F813F7">
        <w:rPr>
          <w:rFonts w:ascii="Calibri" w:eastAsia="Yu Gothic" w:hAnsi="Calibri" w:cs="Calibri"/>
          <w:sz w:val="24"/>
          <w:szCs w:val="24"/>
          <w:shd w:val="clear" w:color="auto" w:fill="FFFFFF"/>
          <w:lang w:val="es-ES_tradnl"/>
        </w:rPr>
        <w:t xml:space="preserve"> tanto en la liberación de GEI</w:t>
      </w:r>
      <w:r w:rsidRPr="005E47A9">
        <w:rPr>
          <w:rFonts w:ascii="Calibri" w:eastAsia="Yu Gothic" w:hAnsi="Calibri" w:cs="Calibri"/>
          <w:sz w:val="24"/>
          <w:szCs w:val="24"/>
          <w:shd w:val="clear" w:color="auto" w:fill="FFFFFF"/>
          <w:lang w:val="es-ES_tradnl"/>
        </w:rPr>
        <w:t>, como en la utilización de agua sin tecnologías de eficiencia y reciclaje, además de la gran cantidad de uso de energía para el funcionamiento de maquinaria e industria de procesamiento. No obstante, son visibles las intenciones y acciones actuales de recambio de sistemas de riego hacia aquellos más eficientes y uso del agua en el procesamiento de productos con mecanismos de reciclaje y conservación, como también, la alta incorporación de dispositivos de generación de ERNC que son generadas en las cadenas del agro actualmente, en la incorporación de paneles solares, torres eólicas y maquinaria de uso común en el agro, como hornos o secadores a base de energía renovable.</w:t>
      </w:r>
    </w:p>
    <w:p w14:paraId="5F24E46C" w14:textId="77777777" w:rsidR="006D58B1" w:rsidRDefault="009E44DD" w:rsidP="009E44DD">
      <w:pPr>
        <w:rPr>
          <w:rFonts w:ascii="Calibri" w:eastAsia="Yu Gothic" w:hAnsi="Calibri" w:cs="Calibri"/>
          <w:sz w:val="24"/>
          <w:szCs w:val="24"/>
          <w:shd w:val="clear" w:color="auto" w:fill="FFFFFF"/>
          <w:lang w:val="es-ES_tradnl"/>
        </w:rPr>
      </w:pPr>
      <w:r w:rsidRPr="005E47A9">
        <w:rPr>
          <w:rFonts w:ascii="Calibri" w:eastAsia="Yu Gothic" w:hAnsi="Calibri" w:cs="Calibri"/>
          <w:sz w:val="24"/>
          <w:szCs w:val="24"/>
          <w:shd w:val="clear" w:color="auto" w:fill="FFFFFF"/>
          <w:lang w:val="es-ES_tradnl"/>
        </w:rPr>
        <w:t xml:space="preserve">Por lo anterior, el objetivo de este estudio es realizar un diagnóstico del estado del arte en materia de incorporación de tecnologías del clima en las agrocadenas de las PyMEs de Chile, identificar y analizar las barreras a la inversión que presentan la actualización de estas tecnologías, y finalmente, identificar las soluciones y necesidades para acelerar la incorporación de tecnologías del clima en los puntos críticos de los procesos productivos. </w:t>
      </w:r>
    </w:p>
    <w:p w14:paraId="255BF68D" w14:textId="77777777" w:rsidR="006D58B1" w:rsidRDefault="006D58B1">
      <w:pPr>
        <w:rPr>
          <w:rFonts w:ascii="Calibri" w:eastAsia="Yu Gothic" w:hAnsi="Calibri" w:cs="Calibri"/>
          <w:sz w:val="24"/>
          <w:szCs w:val="24"/>
          <w:shd w:val="clear" w:color="auto" w:fill="FFFFFF"/>
          <w:lang w:val="es-ES_tradnl"/>
        </w:rPr>
      </w:pPr>
      <w:r>
        <w:rPr>
          <w:rFonts w:ascii="Calibri" w:eastAsia="Yu Gothic" w:hAnsi="Calibri" w:cs="Calibri"/>
          <w:sz w:val="24"/>
          <w:szCs w:val="24"/>
          <w:shd w:val="clear" w:color="auto" w:fill="FFFFFF"/>
          <w:lang w:val="es-ES_tradnl"/>
        </w:rPr>
        <w:br w:type="page"/>
      </w:r>
    </w:p>
    <w:p w14:paraId="42DDCA9E" w14:textId="77777777" w:rsidR="009E44DD" w:rsidRPr="005E47A9" w:rsidRDefault="009E44DD" w:rsidP="009E44DD">
      <w:pPr>
        <w:pStyle w:val="ListParagraph"/>
        <w:keepNext/>
        <w:keepLines/>
        <w:numPr>
          <w:ilvl w:val="0"/>
          <w:numId w:val="3"/>
        </w:numPr>
        <w:pBdr>
          <w:bottom w:val="single" w:sz="4" w:space="2" w:color="0096D7"/>
        </w:pBdr>
        <w:spacing w:before="360" w:after="120" w:line="240" w:lineRule="auto"/>
        <w:outlineLvl w:val="0"/>
        <w:rPr>
          <w:rFonts w:ascii="Calibri Light" w:eastAsia="Yu Gothic Light" w:hAnsi="Calibri Light" w:cs="Times New Roman"/>
          <w:sz w:val="36"/>
          <w:szCs w:val="36"/>
          <w:lang w:val="es-CO"/>
        </w:rPr>
      </w:pPr>
      <w:bookmarkStart w:id="10" w:name="_Toc508284808"/>
      <w:bookmarkStart w:id="11" w:name="_Toc500431250"/>
      <w:bookmarkStart w:id="12" w:name="_Toc508284809"/>
      <w:bookmarkEnd w:id="10"/>
      <w:r w:rsidRPr="005E47A9">
        <w:rPr>
          <w:rFonts w:ascii="Calibri Light" w:eastAsia="Yu Gothic Light" w:hAnsi="Calibri Light" w:cs="Times New Roman"/>
          <w:sz w:val="36"/>
          <w:szCs w:val="36"/>
          <w:lang w:val="es-CO"/>
        </w:rPr>
        <w:t>Priorización de sectores</w:t>
      </w:r>
      <w:bookmarkEnd w:id="11"/>
      <w:bookmarkEnd w:id="12"/>
    </w:p>
    <w:p w14:paraId="51B2E9E9" w14:textId="77777777" w:rsidR="009E44DD" w:rsidRPr="00167AA2" w:rsidRDefault="009E44DD" w:rsidP="009E44DD">
      <w:pPr>
        <w:spacing w:line="276" w:lineRule="auto"/>
        <w:rPr>
          <w:rFonts w:ascii="Calibri" w:eastAsia="Yu Gothic" w:hAnsi="Calibri" w:cs="Times New Roman"/>
          <w:sz w:val="24"/>
          <w:szCs w:val="24"/>
          <w:lang w:val="es-MX"/>
        </w:rPr>
      </w:pPr>
      <w:r w:rsidRPr="00167AA2">
        <w:rPr>
          <w:rFonts w:ascii="Calibri" w:eastAsia="Yu Gothic" w:hAnsi="Calibri" w:cs="Times New Roman"/>
          <w:sz w:val="24"/>
          <w:szCs w:val="24"/>
          <w:lang w:val="es-MX"/>
        </w:rPr>
        <w:t>El primer paso de este estudio fue seleccionar las cadenas de valor relevantes para el proyecto. Para hacer esta selección se realizó un ejercicio de priorización, el cual permitió enfocar el estudio en las cadenas más relevantes en términos de los objetivos del estudio. Así, se seleccionaron las cadenas con alta participación de Pymes en la cadena de valor y puntos críticos con altos registros de emisiones, y/o uso de energía y/o uso de agua, con el fin de implementar tecnologías limpias en los sectores de la agroindustria nacional con mayor necesidad de mitigación de emisiones</w:t>
      </w:r>
      <w:r w:rsidR="00F813F7" w:rsidRPr="00167AA2">
        <w:rPr>
          <w:rFonts w:ascii="Calibri" w:eastAsia="Yu Gothic" w:hAnsi="Calibri" w:cs="Times New Roman"/>
          <w:sz w:val="24"/>
          <w:szCs w:val="24"/>
          <w:lang w:val="es-MX"/>
        </w:rPr>
        <w:t xml:space="preserve"> de CO2</w:t>
      </w:r>
      <w:r w:rsidRPr="00167AA2">
        <w:rPr>
          <w:rFonts w:ascii="Calibri" w:eastAsia="Yu Gothic" w:hAnsi="Calibri" w:cs="Times New Roman"/>
          <w:sz w:val="24"/>
          <w:szCs w:val="24"/>
          <w:lang w:val="es-MX"/>
        </w:rPr>
        <w:t xml:space="preserve">. De esta forma y como se verá en la próxima sección, hay cadenas de valor del sector agroalimentario en Chile con emisiones de CO2 </w:t>
      </w:r>
      <w:r w:rsidR="006F3820" w:rsidRPr="00167AA2">
        <w:rPr>
          <w:rFonts w:ascii="Calibri" w:eastAsia="Yu Gothic" w:hAnsi="Calibri" w:cs="Times New Roman"/>
          <w:sz w:val="24"/>
          <w:szCs w:val="24"/>
          <w:lang w:val="es-MX"/>
        </w:rPr>
        <w:t>significativas,</w:t>
      </w:r>
      <w:r w:rsidRPr="00167AA2">
        <w:rPr>
          <w:rFonts w:ascii="Calibri" w:eastAsia="Yu Gothic" w:hAnsi="Calibri" w:cs="Times New Roman"/>
          <w:sz w:val="24"/>
          <w:szCs w:val="24"/>
          <w:lang w:val="es-MX"/>
        </w:rPr>
        <w:t xml:space="preserve"> pero con baja participación de PYMES, y por lo tanto, no relevantes para este estudio.</w:t>
      </w:r>
    </w:p>
    <w:p w14:paraId="57C479AB" w14:textId="77777777" w:rsidR="009E44DD" w:rsidRPr="00167AA2" w:rsidRDefault="009E44DD" w:rsidP="009E44DD">
      <w:pPr>
        <w:spacing w:line="276" w:lineRule="auto"/>
        <w:rPr>
          <w:rFonts w:ascii="Calibri" w:eastAsia="Yu Gothic" w:hAnsi="Calibri" w:cs="Times New Roman"/>
          <w:sz w:val="24"/>
          <w:szCs w:val="24"/>
          <w:lang w:val="es-MX"/>
        </w:rPr>
      </w:pPr>
      <w:r w:rsidRPr="00167AA2">
        <w:rPr>
          <w:rFonts w:ascii="Calibri" w:eastAsia="Yu Gothic" w:hAnsi="Calibri" w:cs="Times New Roman"/>
          <w:sz w:val="24"/>
          <w:szCs w:val="24"/>
          <w:lang w:val="es-MX"/>
        </w:rPr>
        <w:t>Esta priorización de cadenas, permite enfocar los recursos del proyecto en entender los desafíos que presentan las empresas, las tecnologías disponibles para suplir sus necesidades medio ambientales y las soluciones mejor adaptadas a cada cadena en específico.</w:t>
      </w:r>
    </w:p>
    <w:p w14:paraId="277C6FC9" w14:textId="77777777" w:rsidR="009E44DD" w:rsidRPr="005E47A9" w:rsidRDefault="009E44DD" w:rsidP="0036309B">
      <w:pPr>
        <w:pStyle w:val="Heading2"/>
        <w:rPr>
          <w:rFonts w:ascii="Calibri" w:eastAsia="Yu Gothic" w:hAnsi="Calibri"/>
          <w:sz w:val="21"/>
          <w:szCs w:val="21"/>
        </w:rPr>
      </w:pPr>
      <w:bookmarkStart w:id="13" w:name="_Toc500431251"/>
      <w:r w:rsidRPr="005E47A9">
        <w:t>Metodología</w:t>
      </w:r>
      <w:bookmarkEnd w:id="13"/>
    </w:p>
    <w:p w14:paraId="6BD9439D" w14:textId="77777777" w:rsidR="009E44DD" w:rsidRDefault="009E44DD" w:rsidP="009E44DD">
      <w:pPr>
        <w:spacing w:after="0" w:line="240" w:lineRule="auto"/>
        <w:rPr>
          <w:rFonts w:ascii="Calibri" w:eastAsia="Yu Gothic" w:hAnsi="Calibri" w:cs="Times New Roman"/>
          <w:sz w:val="24"/>
          <w:szCs w:val="24"/>
          <w:lang w:val="es-ES"/>
        </w:rPr>
      </w:pPr>
      <w:r w:rsidRPr="00167AA2">
        <w:rPr>
          <w:rFonts w:ascii="Calibri" w:eastAsia="Yu Gothic" w:hAnsi="Calibri" w:cs="Times New Roman"/>
          <w:sz w:val="24"/>
          <w:szCs w:val="24"/>
          <w:lang w:val="es-ES"/>
        </w:rPr>
        <w:t xml:space="preserve">Para priorizar las agro-cadenas más relevantes a evaluar en el presente estudio, se efectuó un levantamiento de información secundaria, mediante revisión bibliográfica de estudios anteriores, en base a indicadores específicos.   </w:t>
      </w:r>
      <w:r w:rsidRPr="00167AA2">
        <w:rPr>
          <w:rFonts w:ascii="Calibri" w:eastAsia="Yu Gothic" w:hAnsi="Calibri" w:cs="Calibri"/>
          <w:sz w:val="24"/>
          <w:szCs w:val="24"/>
          <w:lang w:val="es-ES"/>
        </w:rPr>
        <w:t xml:space="preserve">Se compararon valores de diferentes estudios tanto nacionales como internacionales, adecuando las cifras a la realidad de cada cadena en Chile. </w:t>
      </w:r>
      <w:r w:rsidR="00F813F7" w:rsidRPr="00167AA2">
        <w:rPr>
          <w:rFonts w:ascii="Calibri" w:eastAsia="Yu Gothic" w:hAnsi="Calibri" w:cs="Calibri"/>
          <w:sz w:val="24"/>
          <w:szCs w:val="24"/>
          <w:lang w:val="es-ES"/>
        </w:rPr>
        <w:t xml:space="preserve">La </w:t>
      </w:r>
      <w:r w:rsidRPr="00167AA2">
        <w:rPr>
          <w:rFonts w:ascii="Calibri" w:eastAsia="Yu Gothic" w:hAnsi="Calibri" w:cs="Times New Roman"/>
          <w:sz w:val="24"/>
          <w:szCs w:val="24"/>
          <w:lang w:val="es-ES"/>
        </w:rPr>
        <w:t xml:space="preserve">Tabla 1 provee un listado de todos los indicadores recopilados y en verde indica los indicadores finalmente seleccionados para hacer el ejercicio de priorización. </w:t>
      </w:r>
    </w:p>
    <w:p w14:paraId="0903D6D3" w14:textId="77777777" w:rsidR="009D2AA2" w:rsidRDefault="009D2AA2" w:rsidP="009E44DD">
      <w:pPr>
        <w:spacing w:after="0" w:line="240" w:lineRule="auto"/>
        <w:rPr>
          <w:rFonts w:ascii="Calibri" w:eastAsia="Yu Gothic" w:hAnsi="Calibri" w:cs="Times New Roman"/>
          <w:sz w:val="24"/>
          <w:szCs w:val="24"/>
          <w:lang w:val="es-ES"/>
        </w:rPr>
      </w:pPr>
    </w:p>
    <w:p w14:paraId="735508A2" w14:textId="77777777" w:rsidR="009D2AA2" w:rsidRPr="00167AA2" w:rsidRDefault="009D2AA2" w:rsidP="009D2AA2">
      <w:pPr>
        <w:pStyle w:val="Caption"/>
        <w:rPr>
          <w:rFonts w:ascii="Calibri" w:eastAsia="Yu Gothic" w:hAnsi="Calibri" w:cs="Times New Roman"/>
          <w:sz w:val="24"/>
          <w:szCs w:val="24"/>
          <w:lang w:val="es-ES"/>
        </w:rPr>
      </w:pPr>
      <w:bookmarkStart w:id="14" w:name="_Toc508284817"/>
      <w:r>
        <w:t xml:space="preserve">Tabla </w:t>
      </w:r>
      <w:r>
        <w:fldChar w:fldCharType="begin"/>
      </w:r>
      <w:r>
        <w:instrText xml:space="preserve"> SEQ Tabla \* ARABIC </w:instrText>
      </w:r>
      <w:r>
        <w:fldChar w:fldCharType="separate"/>
      </w:r>
      <w:r w:rsidR="004F6982">
        <w:rPr>
          <w:noProof/>
        </w:rPr>
        <w:t>1</w:t>
      </w:r>
      <w:r>
        <w:fldChar w:fldCharType="end"/>
      </w:r>
      <w:r>
        <w:t xml:space="preserve"> </w:t>
      </w:r>
      <w:r w:rsidRPr="001C1BD4">
        <w:t>Indicadores ejercicio de priorización</w:t>
      </w:r>
      <w:bookmarkEnd w:id="14"/>
    </w:p>
    <w:tbl>
      <w:tblPr>
        <w:tblStyle w:val="Tabladelista3-nfasis21"/>
        <w:tblW w:w="0" w:type="auto"/>
        <w:tblLook w:val="04A0" w:firstRow="1" w:lastRow="0" w:firstColumn="1" w:lastColumn="0" w:noHBand="0" w:noVBand="1"/>
      </w:tblPr>
      <w:tblGrid>
        <w:gridCol w:w="8828"/>
      </w:tblGrid>
      <w:tr w:rsidR="009E44DD" w:rsidRPr="005E47A9" w14:paraId="4AA436DE" w14:textId="77777777" w:rsidTr="003D13F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828" w:type="dxa"/>
          </w:tcPr>
          <w:p w14:paraId="20392098" w14:textId="77777777" w:rsidR="009E44DD" w:rsidRPr="005E47A9" w:rsidRDefault="009E44DD" w:rsidP="003D13FB">
            <w:pPr>
              <w:rPr>
                <w:rFonts w:ascii="Calibri" w:eastAsia="Yu Gothic" w:hAnsi="Calibri" w:cs="Times New Roman"/>
                <w:b w:val="0"/>
                <w:color w:val="auto"/>
                <w:sz w:val="21"/>
                <w:szCs w:val="21"/>
                <w:lang w:val="es-ES"/>
              </w:rPr>
            </w:pPr>
            <w:r w:rsidRPr="005E47A9">
              <w:rPr>
                <w:rFonts w:ascii="Calibri" w:eastAsia="Yu Gothic" w:hAnsi="Calibri" w:cs="Times New Roman"/>
                <w:b w:val="0"/>
                <w:color w:val="auto"/>
                <w:sz w:val="21"/>
                <w:szCs w:val="21"/>
                <w:lang w:val="es-ES"/>
              </w:rPr>
              <w:t>Indicadores</w:t>
            </w:r>
          </w:p>
        </w:tc>
      </w:tr>
      <w:tr w:rsidR="009E44DD" w:rsidRPr="008815F7" w14:paraId="749C7385" w14:textId="77777777" w:rsidTr="003D1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18D9BFB6" w14:textId="77777777" w:rsidR="009E44DD" w:rsidRPr="005E47A9" w:rsidRDefault="009E44DD" w:rsidP="003D13FB">
            <w:pPr>
              <w:rPr>
                <w:rFonts w:ascii="Calibri" w:eastAsia="Yu Gothic" w:hAnsi="Calibri" w:cs="Times New Roman"/>
                <w:sz w:val="21"/>
                <w:szCs w:val="21"/>
                <w:lang w:val="es-ES"/>
              </w:rPr>
            </w:pPr>
            <w:r w:rsidRPr="005E47A9">
              <w:rPr>
                <w:rFonts w:ascii="Calibri" w:eastAsia="Calibri" w:hAnsi="Calibri" w:cs="Calibri"/>
                <w:sz w:val="21"/>
                <w:szCs w:val="21"/>
                <w:lang w:val="es-ES"/>
              </w:rPr>
              <w:t>Cantidad de APLs que están relacionado</w:t>
            </w:r>
          </w:p>
        </w:tc>
      </w:tr>
      <w:tr w:rsidR="009E44DD" w:rsidRPr="008815F7" w14:paraId="32880AC3" w14:textId="77777777" w:rsidTr="003D13FB">
        <w:tc>
          <w:tcPr>
            <w:cnfStyle w:val="001000000000" w:firstRow="0" w:lastRow="0" w:firstColumn="1" w:lastColumn="0" w:oddVBand="0" w:evenVBand="0" w:oddHBand="0" w:evenHBand="0" w:firstRowFirstColumn="0" w:firstRowLastColumn="0" w:lastRowFirstColumn="0" w:lastRowLastColumn="0"/>
            <w:tcW w:w="8828" w:type="dxa"/>
            <w:shd w:val="clear" w:color="auto" w:fill="80C337" w:themeFill="accent4"/>
          </w:tcPr>
          <w:p w14:paraId="31089D51" w14:textId="77777777" w:rsidR="009E44DD" w:rsidRPr="005E47A9" w:rsidRDefault="009E44DD" w:rsidP="003D13FB">
            <w:pPr>
              <w:rPr>
                <w:rFonts w:ascii="Calibri" w:eastAsia="Yu Gothic" w:hAnsi="Calibri" w:cs="Times New Roman"/>
                <w:sz w:val="21"/>
                <w:szCs w:val="21"/>
                <w:lang w:val="es-ES"/>
              </w:rPr>
            </w:pPr>
            <w:r w:rsidRPr="005E47A9">
              <w:rPr>
                <w:rFonts w:ascii="Calibri" w:eastAsia="Calibri" w:hAnsi="Calibri" w:cs="Calibri"/>
                <w:sz w:val="21"/>
                <w:szCs w:val="21"/>
                <w:lang w:val="es-ES"/>
              </w:rPr>
              <w:t>Consumo de Agua (HH Millones m3/año)</w:t>
            </w:r>
          </w:p>
        </w:tc>
      </w:tr>
      <w:tr w:rsidR="009E44DD" w:rsidRPr="008815F7" w14:paraId="487E7DB4" w14:textId="77777777" w:rsidTr="003D1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shd w:val="clear" w:color="auto" w:fill="80C337" w:themeFill="accent4"/>
          </w:tcPr>
          <w:p w14:paraId="2811A89E" w14:textId="77777777" w:rsidR="009E44DD" w:rsidRPr="005E47A9" w:rsidRDefault="009E44DD" w:rsidP="003D13FB">
            <w:pPr>
              <w:rPr>
                <w:rFonts w:ascii="Calibri" w:eastAsia="Yu Gothic" w:hAnsi="Calibri" w:cs="Times New Roman"/>
                <w:sz w:val="21"/>
                <w:szCs w:val="21"/>
                <w:lang w:val="es-ES"/>
              </w:rPr>
            </w:pPr>
            <w:r w:rsidRPr="005E47A9">
              <w:rPr>
                <w:rFonts w:ascii="Calibri" w:eastAsia="Calibri" w:hAnsi="Calibri" w:cs="Calibri"/>
                <w:sz w:val="21"/>
                <w:szCs w:val="21"/>
                <w:lang w:val="es-ES"/>
              </w:rPr>
              <w:t>Consumo energético (GJ al año)</w:t>
            </w:r>
          </w:p>
        </w:tc>
      </w:tr>
      <w:tr w:rsidR="009E44DD" w:rsidRPr="008815F7" w14:paraId="7419425A" w14:textId="77777777" w:rsidTr="003D13FB">
        <w:tc>
          <w:tcPr>
            <w:cnfStyle w:val="001000000000" w:firstRow="0" w:lastRow="0" w:firstColumn="1" w:lastColumn="0" w:oddVBand="0" w:evenVBand="0" w:oddHBand="0" w:evenHBand="0" w:firstRowFirstColumn="0" w:firstRowLastColumn="0" w:lastRowFirstColumn="0" w:lastRowLastColumn="0"/>
            <w:tcW w:w="8828" w:type="dxa"/>
            <w:shd w:val="clear" w:color="auto" w:fill="80C337" w:themeFill="accent4"/>
          </w:tcPr>
          <w:p w14:paraId="37A94718" w14:textId="77777777" w:rsidR="009E44DD" w:rsidRPr="005E47A9" w:rsidRDefault="009E44DD" w:rsidP="003D13FB">
            <w:pPr>
              <w:rPr>
                <w:rFonts w:ascii="Calibri" w:eastAsia="Yu Gothic" w:hAnsi="Calibri" w:cs="Times New Roman"/>
                <w:sz w:val="21"/>
                <w:szCs w:val="21"/>
                <w:lang w:val="es-ES"/>
              </w:rPr>
            </w:pPr>
            <w:r w:rsidRPr="005E47A9">
              <w:rPr>
                <w:rFonts w:ascii="Calibri" w:eastAsia="Calibri" w:hAnsi="Calibri" w:cs="Calibri"/>
                <w:sz w:val="21"/>
                <w:szCs w:val="21"/>
                <w:lang w:val="es-ES"/>
              </w:rPr>
              <w:t>Emisiones de GEI (Gg CO2-e al año)</w:t>
            </w:r>
          </w:p>
        </w:tc>
      </w:tr>
      <w:tr w:rsidR="009E44DD" w:rsidRPr="005E47A9" w14:paraId="6A63EE4D" w14:textId="77777777" w:rsidTr="003D1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08136059" w14:textId="77777777" w:rsidR="009E44DD" w:rsidRPr="005E47A9" w:rsidRDefault="009E44DD" w:rsidP="003D13FB">
            <w:pPr>
              <w:rPr>
                <w:rFonts w:ascii="Calibri" w:eastAsia="Calibri" w:hAnsi="Calibri" w:cs="Calibri"/>
                <w:sz w:val="21"/>
                <w:szCs w:val="21"/>
                <w:lang w:val="es-ES"/>
              </w:rPr>
            </w:pPr>
            <w:r w:rsidRPr="005E47A9">
              <w:rPr>
                <w:rFonts w:ascii="Calibri" w:eastAsia="Calibri" w:hAnsi="Calibri" w:cs="Calibri"/>
                <w:sz w:val="21"/>
                <w:szCs w:val="21"/>
                <w:lang w:val="es-ES"/>
              </w:rPr>
              <w:t>Exportaciones (miles USD)</w:t>
            </w:r>
          </w:p>
        </w:tc>
      </w:tr>
      <w:tr w:rsidR="009E44DD" w:rsidRPr="005E47A9" w14:paraId="76D6C4D7" w14:textId="77777777" w:rsidTr="003D13FB">
        <w:tc>
          <w:tcPr>
            <w:cnfStyle w:val="001000000000" w:firstRow="0" w:lastRow="0" w:firstColumn="1" w:lastColumn="0" w:oddVBand="0" w:evenVBand="0" w:oddHBand="0" w:evenHBand="0" w:firstRowFirstColumn="0" w:firstRowLastColumn="0" w:lastRowFirstColumn="0" w:lastRowLastColumn="0"/>
            <w:tcW w:w="8828" w:type="dxa"/>
          </w:tcPr>
          <w:p w14:paraId="16B9F41D" w14:textId="77777777" w:rsidR="009E44DD" w:rsidRPr="005E47A9" w:rsidRDefault="009E44DD" w:rsidP="003D13FB">
            <w:pPr>
              <w:rPr>
                <w:rFonts w:ascii="Calibri" w:eastAsia="Calibri" w:hAnsi="Calibri" w:cs="Calibri"/>
                <w:sz w:val="21"/>
                <w:szCs w:val="21"/>
                <w:lang w:val="es-ES"/>
              </w:rPr>
            </w:pPr>
            <w:r w:rsidRPr="005E47A9">
              <w:rPr>
                <w:rFonts w:ascii="Calibri" w:eastAsia="Calibri" w:hAnsi="Calibri" w:cs="Calibri"/>
                <w:sz w:val="21"/>
                <w:szCs w:val="21"/>
                <w:lang w:val="es-ES"/>
              </w:rPr>
              <w:t>Exportaciones (Ton)</w:t>
            </w:r>
          </w:p>
        </w:tc>
      </w:tr>
      <w:tr w:rsidR="009E44DD" w:rsidRPr="005E47A9" w14:paraId="460AF3D5" w14:textId="77777777" w:rsidTr="003D1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284A50D0" w14:textId="77777777" w:rsidR="009E44DD" w:rsidRPr="005E47A9" w:rsidRDefault="009E44DD" w:rsidP="003D13FB">
            <w:pPr>
              <w:spacing w:after="160" w:line="259" w:lineRule="auto"/>
              <w:rPr>
                <w:rFonts w:ascii="Calibri" w:eastAsia="Yu Gothic" w:hAnsi="Calibri" w:cs="Times New Roman"/>
                <w:sz w:val="21"/>
                <w:szCs w:val="21"/>
                <w:lang w:val="es-ES"/>
              </w:rPr>
            </w:pPr>
            <w:r w:rsidRPr="005E47A9">
              <w:rPr>
                <w:rFonts w:ascii="Calibri" w:eastAsia="Calibri" w:hAnsi="Calibri" w:cs="Calibri"/>
                <w:sz w:val="21"/>
                <w:szCs w:val="21"/>
                <w:lang w:val="es-ES"/>
              </w:rPr>
              <w:t>N° Productores</w:t>
            </w:r>
          </w:p>
        </w:tc>
      </w:tr>
      <w:tr w:rsidR="009E44DD" w:rsidRPr="005E47A9" w14:paraId="02F516BB" w14:textId="77777777" w:rsidTr="003D13FB">
        <w:tc>
          <w:tcPr>
            <w:cnfStyle w:val="001000000000" w:firstRow="0" w:lastRow="0" w:firstColumn="1" w:lastColumn="0" w:oddVBand="0" w:evenVBand="0" w:oddHBand="0" w:evenHBand="0" w:firstRowFirstColumn="0" w:firstRowLastColumn="0" w:lastRowFirstColumn="0" w:lastRowLastColumn="0"/>
            <w:tcW w:w="8828" w:type="dxa"/>
            <w:shd w:val="clear" w:color="auto" w:fill="80C337" w:themeFill="accent4"/>
          </w:tcPr>
          <w:p w14:paraId="2D391C07" w14:textId="77777777" w:rsidR="009E44DD" w:rsidRPr="005E47A9" w:rsidRDefault="009E44DD" w:rsidP="003D13FB">
            <w:pPr>
              <w:rPr>
                <w:rFonts w:ascii="Calibri" w:eastAsia="Yu Gothic" w:hAnsi="Calibri" w:cs="Times New Roman"/>
                <w:sz w:val="21"/>
                <w:szCs w:val="21"/>
                <w:lang w:val="es-ES"/>
              </w:rPr>
            </w:pPr>
            <w:r w:rsidRPr="005E47A9">
              <w:rPr>
                <w:rFonts w:ascii="Calibri" w:eastAsia="Calibri" w:hAnsi="Calibri" w:cs="Calibri"/>
                <w:sz w:val="21"/>
                <w:szCs w:val="21"/>
                <w:lang w:val="es-ES"/>
              </w:rPr>
              <w:t>N° PYMES</w:t>
            </w:r>
          </w:p>
        </w:tc>
      </w:tr>
      <w:tr w:rsidR="009E44DD" w:rsidRPr="005E47A9" w14:paraId="33E4537B" w14:textId="77777777" w:rsidTr="003D1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0F75C3C7" w14:textId="77777777" w:rsidR="009E44DD" w:rsidRPr="005E47A9" w:rsidRDefault="009E44DD" w:rsidP="003D13FB">
            <w:pPr>
              <w:rPr>
                <w:rFonts w:ascii="Calibri" w:eastAsia="Yu Gothic" w:hAnsi="Calibri" w:cs="Times New Roman"/>
                <w:sz w:val="21"/>
                <w:szCs w:val="21"/>
                <w:lang w:val="es-ES"/>
              </w:rPr>
            </w:pPr>
            <w:r w:rsidRPr="005E47A9">
              <w:rPr>
                <w:rFonts w:ascii="Calibri" w:eastAsia="Calibri" w:hAnsi="Calibri" w:cs="Calibri"/>
                <w:sz w:val="21"/>
                <w:szCs w:val="21"/>
                <w:lang w:val="es-ES"/>
              </w:rPr>
              <w:t>N° Productores</w:t>
            </w:r>
          </w:p>
        </w:tc>
      </w:tr>
      <w:tr w:rsidR="009E44DD" w:rsidRPr="008815F7" w14:paraId="55F10267" w14:textId="77777777" w:rsidTr="003D13FB">
        <w:tc>
          <w:tcPr>
            <w:cnfStyle w:val="001000000000" w:firstRow="0" w:lastRow="0" w:firstColumn="1" w:lastColumn="0" w:oddVBand="0" w:evenVBand="0" w:oddHBand="0" w:evenHBand="0" w:firstRowFirstColumn="0" w:firstRowLastColumn="0" w:lastRowFirstColumn="0" w:lastRowLastColumn="0"/>
            <w:tcW w:w="8828" w:type="dxa"/>
          </w:tcPr>
          <w:p w14:paraId="59636A47" w14:textId="77777777" w:rsidR="009E44DD" w:rsidRPr="005E47A9" w:rsidRDefault="009E44DD" w:rsidP="003D13FB">
            <w:pPr>
              <w:rPr>
                <w:rFonts w:ascii="Calibri" w:eastAsia="Yu Gothic" w:hAnsi="Calibri" w:cs="Times New Roman"/>
                <w:sz w:val="21"/>
                <w:szCs w:val="21"/>
                <w:lang w:val="es-ES"/>
              </w:rPr>
            </w:pPr>
            <w:r w:rsidRPr="005E47A9">
              <w:rPr>
                <w:rFonts w:ascii="Calibri" w:eastAsia="Calibri" w:hAnsi="Calibri" w:cs="Calibri"/>
                <w:sz w:val="21"/>
                <w:szCs w:val="21"/>
                <w:lang w:val="es-ES"/>
              </w:rPr>
              <w:t>Participación de PYMES en la cadena (%)</w:t>
            </w:r>
          </w:p>
        </w:tc>
      </w:tr>
      <w:tr w:rsidR="009E44DD" w:rsidRPr="005E47A9" w14:paraId="10D32B07" w14:textId="77777777" w:rsidTr="003D1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shd w:val="clear" w:color="auto" w:fill="80C337" w:themeFill="accent4"/>
          </w:tcPr>
          <w:p w14:paraId="19F616BE" w14:textId="77777777" w:rsidR="009E44DD" w:rsidRPr="005E47A9" w:rsidRDefault="009E44DD" w:rsidP="003D13FB">
            <w:pPr>
              <w:rPr>
                <w:rFonts w:ascii="Calibri" w:eastAsia="Yu Gothic" w:hAnsi="Calibri" w:cs="Times New Roman"/>
                <w:sz w:val="21"/>
                <w:szCs w:val="21"/>
                <w:lang w:val="es-ES"/>
              </w:rPr>
            </w:pPr>
            <w:r w:rsidRPr="005E47A9">
              <w:rPr>
                <w:rFonts w:ascii="Calibri" w:eastAsia="Calibri" w:hAnsi="Calibri" w:cs="Calibri"/>
                <w:sz w:val="21"/>
                <w:szCs w:val="21"/>
                <w:lang w:val="es-ES"/>
              </w:rPr>
              <w:t>% Aporte PIB Nacional</w:t>
            </w:r>
          </w:p>
        </w:tc>
      </w:tr>
      <w:tr w:rsidR="009E44DD" w:rsidRPr="005E47A9" w14:paraId="2B6E509C" w14:textId="77777777" w:rsidTr="003D13FB">
        <w:tc>
          <w:tcPr>
            <w:cnfStyle w:val="001000000000" w:firstRow="0" w:lastRow="0" w:firstColumn="1" w:lastColumn="0" w:oddVBand="0" w:evenVBand="0" w:oddHBand="0" w:evenHBand="0" w:firstRowFirstColumn="0" w:firstRowLastColumn="0" w:lastRowFirstColumn="0" w:lastRowLastColumn="0"/>
            <w:tcW w:w="8828" w:type="dxa"/>
          </w:tcPr>
          <w:p w14:paraId="10266145" w14:textId="77777777" w:rsidR="009E44DD" w:rsidRPr="005E47A9" w:rsidRDefault="009E44DD" w:rsidP="003D13FB">
            <w:pPr>
              <w:rPr>
                <w:rFonts w:ascii="Calibri" w:eastAsia="Calibri" w:hAnsi="Calibri" w:cs="Calibri"/>
                <w:sz w:val="21"/>
                <w:szCs w:val="21"/>
                <w:lang w:val="es-ES"/>
              </w:rPr>
            </w:pPr>
            <w:r w:rsidRPr="005E47A9">
              <w:rPr>
                <w:rFonts w:ascii="Calibri" w:eastAsia="Yu Gothic" w:hAnsi="Calibri" w:cs="Times New Roman"/>
                <w:sz w:val="21"/>
                <w:szCs w:val="21"/>
                <w:lang w:val="es-ES"/>
              </w:rPr>
              <w:t>% Superficie regada</w:t>
            </w:r>
          </w:p>
        </w:tc>
      </w:tr>
      <w:tr w:rsidR="009E44DD" w:rsidRPr="008815F7" w14:paraId="113964C9" w14:textId="77777777" w:rsidTr="003D1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42174185" w14:textId="77777777" w:rsidR="009E44DD" w:rsidRPr="005E47A9" w:rsidRDefault="009E44DD" w:rsidP="003D13FB">
            <w:pPr>
              <w:rPr>
                <w:rFonts w:ascii="Calibri" w:eastAsia="Calibri" w:hAnsi="Calibri" w:cs="Calibri"/>
                <w:sz w:val="21"/>
                <w:szCs w:val="21"/>
                <w:lang w:val="es-ES"/>
              </w:rPr>
            </w:pPr>
            <w:r w:rsidRPr="005E47A9">
              <w:rPr>
                <w:rFonts w:ascii="Calibri" w:eastAsia="Calibri" w:hAnsi="Calibri" w:cs="Calibri"/>
                <w:sz w:val="21"/>
                <w:szCs w:val="21"/>
                <w:lang w:val="es-ES"/>
              </w:rPr>
              <w:t>Producción total (Miles Ton) (Millones de Plantas) (Millones de Litros)</w:t>
            </w:r>
          </w:p>
        </w:tc>
      </w:tr>
      <w:tr w:rsidR="009E44DD" w:rsidRPr="005E47A9" w14:paraId="550B6FD3" w14:textId="77777777" w:rsidTr="003D13FB">
        <w:tc>
          <w:tcPr>
            <w:cnfStyle w:val="001000000000" w:firstRow="0" w:lastRow="0" w:firstColumn="1" w:lastColumn="0" w:oddVBand="0" w:evenVBand="0" w:oddHBand="0" w:evenHBand="0" w:firstRowFirstColumn="0" w:firstRowLastColumn="0" w:lastRowFirstColumn="0" w:lastRowLastColumn="0"/>
            <w:tcW w:w="8828" w:type="dxa"/>
          </w:tcPr>
          <w:p w14:paraId="61DC21D9" w14:textId="77777777" w:rsidR="009E44DD" w:rsidRPr="005E47A9" w:rsidRDefault="009E44DD" w:rsidP="003D13FB">
            <w:pPr>
              <w:rPr>
                <w:rFonts w:ascii="Calibri" w:eastAsia="Calibri" w:hAnsi="Calibri" w:cs="Calibri"/>
                <w:sz w:val="21"/>
                <w:szCs w:val="21"/>
                <w:lang w:val="es-ES"/>
              </w:rPr>
            </w:pPr>
            <w:r w:rsidRPr="005E47A9">
              <w:rPr>
                <w:rFonts w:ascii="Calibri" w:eastAsia="Yu Gothic" w:hAnsi="Calibri" w:cs="Times New Roman"/>
                <w:sz w:val="21"/>
                <w:szCs w:val="21"/>
                <w:lang w:val="es-ES"/>
              </w:rPr>
              <w:t xml:space="preserve">Superficie (hectáreas) </w:t>
            </w:r>
          </w:p>
        </w:tc>
      </w:tr>
      <w:tr w:rsidR="009E44DD" w:rsidRPr="005E47A9" w14:paraId="1FBEC783" w14:textId="77777777" w:rsidTr="003D13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14:paraId="32CDE45E" w14:textId="77777777" w:rsidR="009E44DD" w:rsidRPr="005E47A9" w:rsidRDefault="009E44DD" w:rsidP="003D13FB">
            <w:pPr>
              <w:rPr>
                <w:rFonts w:ascii="Calibri" w:eastAsia="Calibri" w:hAnsi="Calibri" w:cs="Calibri"/>
                <w:sz w:val="21"/>
                <w:szCs w:val="21"/>
                <w:lang w:val="es-ES"/>
              </w:rPr>
            </w:pPr>
            <w:r w:rsidRPr="005E47A9">
              <w:rPr>
                <w:rFonts w:ascii="Calibri" w:eastAsia="Yu Gothic" w:hAnsi="Calibri" w:cs="Times New Roman"/>
                <w:sz w:val="21"/>
                <w:szCs w:val="21"/>
                <w:lang w:val="es-ES"/>
              </w:rPr>
              <w:t>% Superficie regada</w:t>
            </w:r>
          </w:p>
        </w:tc>
      </w:tr>
    </w:tbl>
    <w:p w14:paraId="74F8AC80" w14:textId="77777777" w:rsidR="009E44DD" w:rsidRPr="005E47A9" w:rsidRDefault="009E44DD" w:rsidP="009E44DD">
      <w:pPr>
        <w:spacing w:after="0" w:line="240" w:lineRule="auto"/>
        <w:rPr>
          <w:rFonts w:ascii="Calibri" w:eastAsia="Yu Gothic" w:hAnsi="Calibri" w:cs="Times New Roman"/>
          <w:sz w:val="21"/>
          <w:szCs w:val="21"/>
          <w:lang w:val="es-ES"/>
        </w:rPr>
      </w:pPr>
    </w:p>
    <w:p w14:paraId="02FEA862" w14:textId="77777777" w:rsidR="009E44DD" w:rsidRPr="00167AA2" w:rsidRDefault="009E44DD" w:rsidP="009E44DD">
      <w:pPr>
        <w:spacing w:after="0" w:line="240" w:lineRule="auto"/>
        <w:rPr>
          <w:rFonts w:ascii="Calibri" w:eastAsia="Yu Gothic" w:hAnsi="Calibri" w:cs="Times New Roman"/>
          <w:sz w:val="24"/>
          <w:szCs w:val="24"/>
          <w:lang w:val="es-ES"/>
        </w:rPr>
      </w:pPr>
      <w:r w:rsidRPr="00167AA2">
        <w:rPr>
          <w:rFonts w:ascii="Calibri" w:eastAsia="Yu Gothic" w:hAnsi="Calibri" w:cs="Times New Roman"/>
          <w:sz w:val="24"/>
          <w:szCs w:val="24"/>
          <w:lang w:val="es-ES"/>
        </w:rPr>
        <w:t>Es importante notar que se debió homogenizar la información para hacerla comparable. Los pasos de homogenización de información fueron los siguientes:</w:t>
      </w:r>
    </w:p>
    <w:p w14:paraId="7E8E7111" w14:textId="77777777" w:rsidR="009E44DD" w:rsidRPr="00167AA2" w:rsidRDefault="009E44DD" w:rsidP="009E44DD">
      <w:pPr>
        <w:spacing w:after="0" w:line="240" w:lineRule="auto"/>
        <w:rPr>
          <w:rFonts w:ascii="Calibri" w:eastAsia="Yu Gothic" w:hAnsi="Calibri" w:cs="Times New Roman"/>
          <w:sz w:val="24"/>
          <w:szCs w:val="24"/>
          <w:lang w:val="es-ES"/>
        </w:rPr>
      </w:pPr>
      <w:r w:rsidRPr="00167AA2">
        <w:rPr>
          <w:rFonts w:ascii="Calibri" w:eastAsia="Yu Gothic" w:hAnsi="Calibri" w:cs="Times New Roman"/>
          <w:sz w:val="24"/>
          <w:szCs w:val="24"/>
          <w:lang w:val="es-ES"/>
        </w:rPr>
        <w:t xml:space="preserve">- </w:t>
      </w:r>
      <w:r w:rsidRPr="00167AA2">
        <w:rPr>
          <w:rFonts w:ascii="Calibri" w:eastAsia="Yu Gothic" w:hAnsi="Calibri" w:cs="Times New Roman"/>
          <w:b/>
          <w:sz w:val="24"/>
          <w:szCs w:val="24"/>
          <w:lang w:val="es-ES"/>
        </w:rPr>
        <w:t xml:space="preserve">Primero, Homogenización </w:t>
      </w:r>
      <w:r w:rsidR="006F3820" w:rsidRPr="00167AA2">
        <w:rPr>
          <w:rFonts w:ascii="Calibri" w:eastAsia="Yu Gothic" w:hAnsi="Calibri" w:cs="Times New Roman"/>
          <w:b/>
          <w:sz w:val="24"/>
          <w:szCs w:val="24"/>
          <w:lang w:val="es-ES"/>
        </w:rPr>
        <w:t>de las</w:t>
      </w:r>
      <w:r w:rsidRPr="00167AA2">
        <w:rPr>
          <w:rFonts w:ascii="Calibri" w:eastAsia="Yu Gothic" w:hAnsi="Calibri" w:cs="Times New Roman"/>
          <w:b/>
          <w:sz w:val="24"/>
          <w:szCs w:val="24"/>
          <w:lang w:val="es-ES"/>
        </w:rPr>
        <w:t xml:space="preserve"> unidades</w:t>
      </w:r>
      <w:r w:rsidRPr="00167AA2">
        <w:rPr>
          <w:rFonts w:ascii="Calibri" w:eastAsia="Yu Gothic" w:hAnsi="Calibri" w:cs="Times New Roman"/>
          <w:sz w:val="24"/>
          <w:szCs w:val="24"/>
          <w:lang w:val="es-ES"/>
        </w:rPr>
        <w:t xml:space="preserve">, como por ejemplo, la conversión de Kwh a GJ y TJ, kilogramos a toneladas, litros a m3, Kg de Co2 a Gg de Co2, entre otros. Así también, muchos de los indicadores estaban referidos a grupos de agrocadenas, los que fue necesario </w:t>
      </w:r>
      <w:r w:rsidR="00F813F7" w:rsidRPr="00167AA2">
        <w:rPr>
          <w:rFonts w:ascii="Calibri" w:eastAsia="Yu Gothic" w:hAnsi="Calibri" w:cs="Times New Roman"/>
          <w:sz w:val="24"/>
          <w:szCs w:val="24"/>
          <w:lang w:val="es-ES"/>
        </w:rPr>
        <w:t>redistribuir</w:t>
      </w:r>
      <w:r w:rsidRPr="00167AA2">
        <w:rPr>
          <w:rFonts w:ascii="Calibri" w:eastAsia="Yu Gothic" w:hAnsi="Calibri" w:cs="Times New Roman"/>
          <w:sz w:val="24"/>
          <w:szCs w:val="24"/>
          <w:lang w:val="es-ES"/>
        </w:rPr>
        <w:t xml:space="preserve"> el valor en base a la participación de la agrocadena para contar con información comparable. La distribución se realizó en base al uso de la tierra, o en base a la producción u otra variable incidente en el indicador que permitiera distribuir en forma lineal. Por ejemplo, se encontró el valor del gasto energético del sector agrícola y algunos factores de gasto por unidad de producto. Por lo tanto, según factores estimados de unidad de producto concordantes con los factores encontrados, se distribuyeron los valores desde el total nacional.</w:t>
      </w:r>
    </w:p>
    <w:p w14:paraId="3994A598" w14:textId="77777777" w:rsidR="009E44DD" w:rsidRPr="00167AA2" w:rsidRDefault="009E44DD" w:rsidP="009E44DD">
      <w:pPr>
        <w:spacing w:after="0" w:line="240" w:lineRule="auto"/>
        <w:rPr>
          <w:rFonts w:ascii="Calibri" w:eastAsia="Yu Gothic" w:hAnsi="Calibri" w:cs="Times New Roman"/>
          <w:sz w:val="24"/>
          <w:szCs w:val="24"/>
          <w:lang w:val="es-ES"/>
        </w:rPr>
      </w:pPr>
    </w:p>
    <w:p w14:paraId="16A191E9" w14:textId="77777777" w:rsidR="009E44DD" w:rsidRDefault="009E44DD" w:rsidP="009E44DD">
      <w:pPr>
        <w:spacing w:after="0" w:line="240" w:lineRule="auto"/>
        <w:rPr>
          <w:rFonts w:ascii="Calibri" w:eastAsia="Yu Gothic" w:hAnsi="Calibri" w:cs="Times New Roman"/>
          <w:sz w:val="24"/>
          <w:szCs w:val="24"/>
          <w:lang w:val="es-ES"/>
        </w:rPr>
      </w:pPr>
      <w:r w:rsidRPr="00167AA2">
        <w:rPr>
          <w:rFonts w:ascii="Calibri" w:eastAsia="Yu Gothic" w:hAnsi="Calibri" w:cs="Times New Roman"/>
          <w:sz w:val="24"/>
          <w:szCs w:val="24"/>
          <w:lang w:val="es-ES"/>
        </w:rPr>
        <w:t>-</w:t>
      </w:r>
      <w:r w:rsidRPr="00167AA2">
        <w:rPr>
          <w:rFonts w:ascii="Calibri" w:eastAsia="Yu Gothic" w:hAnsi="Calibri" w:cs="Times New Roman"/>
          <w:b/>
          <w:sz w:val="24"/>
          <w:szCs w:val="24"/>
          <w:lang w:val="es-ES"/>
        </w:rPr>
        <w:t xml:space="preserve"> Segundo, Cálculo de la huella de carbono</w:t>
      </w:r>
      <w:r w:rsidRPr="00167AA2">
        <w:rPr>
          <w:rFonts w:ascii="Calibri" w:eastAsia="Yu Gothic" w:hAnsi="Calibri" w:cs="Times New Roman"/>
          <w:sz w:val="24"/>
          <w:szCs w:val="24"/>
          <w:lang w:val="es-ES"/>
        </w:rPr>
        <w:t xml:space="preserve">. En este momento del estudio se realizó un análisis “top down”, es decir se </w:t>
      </w:r>
      <w:r w:rsidR="000A7769" w:rsidRPr="00167AA2">
        <w:rPr>
          <w:rFonts w:ascii="Calibri" w:eastAsia="Yu Gothic" w:hAnsi="Calibri" w:cs="Times New Roman"/>
          <w:sz w:val="24"/>
          <w:szCs w:val="24"/>
          <w:lang w:val="es-ES"/>
        </w:rPr>
        <w:t>buscó</w:t>
      </w:r>
      <w:r w:rsidRPr="00167AA2">
        <w:rPr>
          <w:rFonts w:ascii="Calibri" w:eastAsia="Yu Gothic" w:hAnsi="Calibri" w:cs="Times New Roman"/>
          <w:sz w:val="24"/>
          <w:szCs w:val="24"/>
          <w:lang w:val="es-ES"/>
        </w:rPr>
        <w:t xml:space="preserve"> </w:t>
      </w:r>
      <w:r w:rsidR="000A7769" w:rsidRPr="00167AA2">
        <w:rPr>
          <w:rFonts w:ascii="Calibri" w:eastAsia="Yu Gothic" w:hAnsi="Calibri" w:cs="Times New Roman"/>
          <w:sz w:val="24"/>
          <w:szCs w:val="24"/>
          <w:lang w:val="es-ES"/>
        </w:rPr>
        <w:t>encontrar</w:t>
      </w:r>
      <w:r w:rsidRPr="00167AA2">
        <w:rPr>
          <w:rFonts w:ascii="Calibri" w:eastAsia="Yu Gothic" w:hAnsi="Calibri" w:cs="Times New Roman"/>
          <w:sz w:val="24"/>
          <w:szCs w:val="24"/>
          <w:lang w:val="es-ES"/>
        </w:rPr>
        <w:t xml:space="preserve"> dónde hay más emisiones de GEI </w:t>
      </w:r>
      <w:r w:rsidR="000A7769" w:rsidRPr="00167AA2">
        <w:rPr>
          <w:rFonts w:ascii="Calibri" w:eastAsia="Yu Gothic" w:hAnsi="Calibri" w:cs="Times New Roman"/>
          <w:sz w:val="24"/>
          <w:szCs w:val="24"/>
          <w:lang w:val="es-ES"/>
        </w:rPr>
        <w:t>para</w:t>
      </w:r>
      <w:r w:rsidRPr="00167AA2">
        <w:rPr>
          <w:rFonts w:ascii="Calibri" w:eastAsia="Yu Gothic" w:hAnsi="Calibri" w:cs="Times New Roman"/>
          <w:sz w:val="24"/>
          <w:szCs w:val="24"/>
          <w:lang w:val="es-ES"/>
        </w:rPr>
        <w:t xml:space="preserve"> cada cadena</w:t>
      </w:r>
      <w:r w:rsidR="000A7769" w:rsidRPr="00167AA2">
        <w:rPr>
          <w:rFonts w:ascii="Calibri" w:eastAsia="Yu Gothic" w:hAnsi="Calibri" w:cs="Times New Roman"/>
          <w:sz w:val="24"/>
          <w:szCs w:val="24"/>
          <w:lang w:val="es-ES"/>
        </w:rPr>
        <w:t>.</w:t>
      </w:r>
      <w:r w:rsidRPr="00167AA2">
        <w:rPr>
          <w:rFonts w:ascii="Calibri" w:eastAsia="Yu Gothic" w:hAnsi="Calibri" w:cs="Times New Roman"/>
          <w:sz w:val="24"/>
          <w:szCs w:val="24"/>
          <w:lang w:val="es-ES"/>
        </w:rPr>
        <w:t xml:space="preserve"> En la siguiente etapa “Identificación de puntos críticos”, se estudia en más detalle las emisiones por proceso</w:t>
      </w:r>
      <w:r w:rsidR="000A7769" w:rsidRPr="00167AA2">
        <w:rPr>
          <w:rFonts w:ascii="Calibri" w:eastAsia="Yu Gothic" w:hAnsi="Calibri" w:cs="Times New Roman"/>
          <w:sz w:val="24"/>
          <w:szCs w:val="24"/>
          <w:lang w:val="es-ES"/>
        </w:rPr>
        <w:t>s</w:t>
      </w:r>
      <w:r w:rsidRPr="00167AA2">
        <w:rPr>
          <w:rFonts w:ascii="Calibri" w:eastAsia="Yu Gothic" w:hAnsi="Calibri" w:cs="Times New Roman"/>
          <w:sz w:val="24"/>
          <w:szCs w:val="24"/>
          <w:lang w:val="es-ES"/>
        </w:rPr>
        <w:t xml:space="preserve"> de la cadena. Esto es importante </w:t>
      </w:r>
      <w:r w:rsidR="000A7769" w:rsidRPr="00167AA2">
        <w:rPr>
          <w:rFonts w:ascii="Calibri" w:eastAsia="Yu Gothic" w:hAnsi="Calibri" w:cs="Times New Roman"/>
          <w:sz w:val="24"/>
          <w:szCs w:val="24"/>
          <w:lang w:val="es-ES"/>
        </w:rPr>
        <w:t>notar que la</w:t>
      </w:r>
      <w:r w:rsidRPr="00167AA2">
        <w:rPr>
          <w:rFonts w:ascii="Calibri" w:eastAsia="Yu Gothic" w:hAnsi="Calibri" w:cs="Times New Roman"/>
          <w:sz w:val="24"/>
          <w:szCs w:val="24"/>
          <w:lang w:val="es-ES"/>
        </w:rPr>
        <w:t xml:space="preserve"> estimación de emisiones producidas por las cadenas bovino y leche </w:t>
      </w:r>
      <w:r w:rsidR="00F15380" w:rsidRPr="00167AA2">
        <w:rPr>
          <w:rFonts w:ascii="Calibri" w:eastAsia="Yu Gothic" w:hAnsi="Calibri" w:cs="Times New Roman"/>
          <w:sz w:val="24"/>
          <w:szCs w:val="24"/>
          <w:lang w:val="es-ES"/>
        </w:rPr>
        <w:t>proviene del</w:t>
      </w:r>
      <w:r w:rsidRPr="00167AA2">
        <w:rPr>
          <w:rFonts w:ascii="Calibri" w:eastAsia="Yu Gothic" w:hAnsi="Calibri" w:cs="Times New Roman"/>
          <w:sz w:val="24"/>
          <w:szCs w:val="24"/>
          <w:lang w:val="es-ES"/>
        </w:rPr>
        <w:t xml:space="preserve"> inventario nacional de GEI y esta fuente mide las emisiones solo relacionados con el ganado y los suelos – no toma en cuenta el consumo energético en la producción primaria ni el procesamiento o transporte. En comparación, las cadenas del agro se obt</w:t>
      </w:r>
      <w:r w:rsidR="00F15380" w:rsidRPr="00167AA2">
        <w:rPr>
          <w:rFonts w:ascii="Calibri" w:eastAsia="Yu Gothic" w:hAnsi="Calibri" w:cs="Times New Roman"/>
          <w:sz w:val="24"/>
          <w:szCs w:val="24"/>
          <w:lang w:val="es-ES"/>
        </w:rPr>
        <w:t>uvieron datos para todos los</w:t>
      </w:r>
      <w:r w:rsidRPr="00167AA2">
        <w:rPr>
          <w:rFonts w:ascii="Calibri" w:eastAsia="Yu Gothic" w:hAnsi="Calibri" w:cs="Times New Roman"/>
          <w:sz w:val="24"/>
          <w:szCs w:val="24"/>
          <w:lang w:val="es-ES"/>
        </w:rPr>
        <w:t xml:space="preserve"> </w:t>
      </w:r>
      <w:r w:rsidR="00F15380" w:rsidRPr="00167AA2">
        <w:rPr>
          <w:rFonts w:ascii="Calibri" w:eastAsia="Yu Gothic" w:hAnsi="Calibri" w:cs="Times New Roman"/>
          <w:sz w:val="24"/>
          <w:szCs w:val="24"/>
          <w:lang w:val="es-ES"/>
        </w:rPr>
        <w:t xml:space="preserve">procesos de la </w:t>
      </w:r>
      <w:r w:rsidRPr="00167AA2">
        <w:rPr>
          <w:rFonts w:ascii="Calibri" w:eastAsia="Yu Gothic" w:hAnsi="Calibri" w:cs="Times New Roman"/>
          <w:sz w:val="24"/>
          <w:szCs w:val="24"/>
          <w:lang w:val="es-ES"/>
        </w:rPr>
        <w:t xml:space="preserve">cadena. </w:t>
      </w:r>
    </w:p>
    <w:p w14:paraId="4F675B61" w14:textId="77777777" w:rsidR="009D2AA2" w:rsidRPr="00167AA2" w:rsidRDefault="009D2AA2" w:rsidP="009E44DD">
      <w:pPr>
        <w:spacing w:after="0" w:line="240" w:lineRule="auto"/>
        <w:rPr>
          <w:rFonts w:ascii="Calibri" w:eastAsia="Yu Gothic" w:hAnsi="Calibri" w:cs="Times New Roman"/>
          <w:sz w:val="24"/>
          <w:szCs w:val="24"/>
          <w:lang w:val="es-ES"/>
        </w:rPr>
      </w:pPr>
    </w:p>
    <w:p w14:paraId="4B2979DF" w14:textId="77777777" w:rsidR="009E44DD" w:rsidRPr="005E47A9" w:rsidRDefault="009D2AA2" w:rsidP="009D2AA2">
      <w:pPr>
        <w:pStyle w:val="Caption"/>
        <w:rPr>
          <w:rFonts w:ascii="Calibri" w:eastAsia="Yu Gothic" w:hAnsi="Calibri" w:cs="Calibri"/>
          <w:sz w:val="21"/>
          <w:szCs w:val="21"/>
          <w:lang w:val="es-ES"/>
        </w:rPr>
      </w:pPr>
      <w:r>
        <w:t xml:space="preserve">Diagrama </w:t>
      </w:r>
      <w:r>
        <w:fldChar w:fldCharType="begin"/>
      </w:r>
      <w:r>
        <w:instrText xml:space="preserve"> SEQ Diagrama \* ARABIC </w:instrText>
      </w:r>
      <w:r>
        <w:fldChar w:fldCharType="separate"/>
      </w:r>
      <w:r w:rsidR="00D82450">
        <w:rPr>
          <w:noProof/>
        </w:rPr>
        <w:t>2</w:t>
      </w:r>
      <w:r>
        <w:fldChar w:fldCharType="end"/>
      </w:r>
      <w:r>
        <w:t xml:space="preserve"> Criterios cadenas priorizadas</w:t>
      </w:r>
    </w:p>
    <w:p w14:paraId="11352D7E" w14:textId="77777777" w:rsidR="009E44DD" w:rsidRPr="005E47A9" w:rsidRDefault="009E44DD" w:rsidP="009E44DD">
      <w:pPr>
        <w:spacing w:after="0" w:line="240" w:lineRule="auto"/>
        <w:rPr>
          <w:rFonts w:ascii="Calibri" w:eastAsia="Yu Gothic" w:hAnsi="Calibri" w:cs="Calibri"/>
          <w:sz w:val="21"/>
          <w:szCs w:val="21"/>
          <w:lang w:val="es-ES"/>
        </w:rPr>
      </w:pPr>
      <w:r w:rsidRPr="005E47A9">
        <w:rPr>
          <w:rFonts w:ascii="Calibri" w:eastAsia="Yu Gothic" w:hAnsi="Calibri" w:cs="Calibri"/>
          <w:noProof/>
          <w:sz w:val="21"/>
          <w:szCs w:val="21"/>
          <w:lang w:eastAsia="en-GB"/>
        </w:rPr>
        <w:drawing>
          <wp:inline distT="0" distB="0" distL="0" distR="0" wp14:anchorId="1CCCDA48" wp14:editId="79DEBF4A">
            <wp:extent cx="5486400" cy="3200400"/>
            <wp:effectExtent l="0" t="0" r="0" b="0"/>
            <wp:docPr id="47" name="Diagram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401EE735" w14:textId="77777777" w:rsidR="009E44DD" w:rsidRPr="005E47A9" w:rsidRDefault="009E44DD" w:rsidP="009E44DD">
      <w:pPr>
        <w:spacing w:after="0" w:line="240" w:lineRule="auto"/>
        <w:rPr>
          <w:rFonts w:ascii="Calibri" w:eastAsia="Yu Gothic" w:hAnsi="Calibri" w:cs="Calibri"/>
          <w:sz w:val="21"/>
          <w:szCs w:val="21"/>
          <w:lang w:val="es-ES"/>
        </w:rPr>
      </w:pPr>
    </w:p>
    <w:p w14:paraId="7C98AB13" w14:textId="77777777" w:rsidR="009E44DD" w:rsidRPr="005E47A9" w:rsidRDefault="009E44DD" w:rsidP="009E44DD">
      <w:pPr>
        <w:spacing w:after="0" w:line="240" w:lineRule="auto"/>
        <w:rPr>
          <w:rFonts w:ascii="Calibri" w:eastAsia="Yu Gothic" w:hAnsi="Calibri" w:cs="Calibri"/>
          <w:b/>
          <w:sz w:val="21"/>
          <w:szCs w:val="21"/>
          <w:lang w:val="es-ES"/>
        </w:rPr>
      </w:pPr>
    </w:p>
    <w:p w14:paraId="07E7FB68" w14:textId="3042895F" w:rsidR="009E44DD" w:rsidRDefault="009E44DD" w:rsidP="009E44DD">
      <w:pPr>
        <w:spacing w:after="0" w:line="240" w:lineRule="auto"/>
        <w:rPr>
          <w:rFonts w:ascii="Calibri" w:eastAsia="Yu Gothic" w:hAnsi="Calibri" w:cs="Times New Roman"/>
          <w:sz w:val="24"/>
          <w:szCs w:val="24"/>
          <w:lang w:val="es-ES"/>
        </w:rPr>
      </w:pPr>
      <w:r w:rsidRPr="00167AA2">
        <w:rPr>
          <w:rFonts w:ascii="Calibri" w:eastAsia="Yu Gothic" w:hAnsi="Calibri" w:cs="Times New Roman"/>
          <w:b/>
          <w:sz w:val="24"/>
          <w:szCs w:val="24"/>
          <w:lang w:val="es-ES"/>
        </w:rPr>
        <w:t>- Tercero. Selección de indicadores.</w:t>
      </w:r>
      <w:r w:rsidRPr="00167AA2">
        <w:rPr>
          <w:rFonts w:ascii="Calibri" w:eastAsia="Yu Gothic" w:hAnsi="Calibri" w:cs="Times New Roman"/>
          <w:sz w:val="24"/>
          <w:szCs w:val="24"/>
          <w:lang w:val="es-ES"/>
        </w:rPr>
        <w:t xml:space="preserve"> Con el objetivo de identificar las cadenas que tienen más impacto potencial, los indicadores más relevantes para la elección de las agrocadenas a estudiar, fueron el PIB, el </w:t>
      </w:r>
      <w:r w:rsidR="00F15380" w:rsidRPr="00167AA2">
        <w:rPr>
          <w:rFonts w:ascii="Calibri" w:eastAsia="Yu Gothic" w:hAnsi="Calibri" w:cs="Times New Roman"/>
          <w:sz w:val="24"/>
          <w:szCs w:val="24"/>
          <w:lang w:val="es-ES"/>
        </w:rPr>
        <w:t>porcentaje</w:t>
      </w:r>
      <w:r w:rsidRPr="00167AA2">
        <w:rPr>
          <w:rFonts w:ascii="Calibri" w:eastAsia="Yu Gothic" w:hAnsi="Calibri" w:cs="Times New Roman"/>
          <w:sz w:val="24"/>
          <w:szCs w:val="24"/>
          <w:lang w:val="es-ES"/>
        </w:rPr>
        <w:t xml:space="preserve"> de pymes de la agrocadena</w:t>
      </w:r>
      <w:r w:rsidR="00BC02C9" w:rsidRPr="00167AA2">
        <w:rPr>
          <w:rFonts w:ascii="Calibri" w:eastAsia="Yu Gothic" w:hAnsi="Calibri" w:cs="Times New Roman"/>
          <w:sz w:val="24"/>
          <w:szCs w:val="24"/>
          <w:lang w:val="es-ES"/>
        </w:rPr>
        <w:t xml:space="preserve"> </w:t>
      </w:r>
      <w:r w:rsidR="006F3820" w:rsidRPr="00167AA2">
        <w:rPr>
          <w:rFonts w:ascii="Calibri" w:eastAsia="Yu Gothic" w:hAnsi="Calibri" w:cs="Times New Roman"/>
          <w:sz w:val="24"/>
          <w:szCs w:val="24"/>
          <w:lang w:val="es-ES"/>
        </w:rPr>
        <w:t xml:space="preserve">y </w:t>
      </w:r>
      <w:r w:rsidRPr="00167AA2">
        <w:rPr>
          <w:rFonts w:ascii="Calibri" w:eastAsia="Yu Gothic" w:hAnsi="Calibri" w:cs="Times New Roman"/>
          <w:sz w:val="24"/>
          <w:szCs w:val="24"/>
          <w:lang w:val="es-ES"/>
        </w:rPr>
        <w:t xml:space="preserve">dos factores relacionados al impacto medioambiental: emisiones de </w:t>
      </w:r>
      <w:r w:rsidR="00474D9F" w:rsidRPr="00167AA2">
        <w:rPr>
          <w:rFonts w:ascii="Calibri" w:eastAsia="Yu Gothic" w:hAnsi="Calibri" w:cs="Times New Roman"/>
          <w:sz w:val="24"/>
          <w:szCs w:val="24"/>
          <w:lang w:val="es-ES"/>
        </w:rPr>
        <w:t>GEI y</w:t>
      </w:r>
      <w:r w:rsidRPr="00167AA2">
        <w:rPr>
          <w:rFonts w:ascii="Calibri" w:eastAsia="Yu Gothic" w:hAnsi="Calibri" w:cs="Times New Roman"/>
          <w:sz w:val="24"/>
          <w:szCs w:val="24"/>
          <w:lang w:val="es-ES"/>
        </w:rPr>
        <w:t xml:space="preserve"> huella hídrica. </w:t>
      </w:r>
      <w:r w:rsidR="006F3820" w:rsidRPr="00167AA2">
        <w:rPr>
          <w:rFonts w:ascii="Calibri" w:eastAsia="Yu Gothic" w:hAnsi="Calibri" w:cs="Times New Roman"/>
          <w:sz w:val="24"/>
          <w:szCs w:val="24"/>
          <w:lang w:val="es-US"/>
        </w:rPr>
        <w:t>También</w:t>
      </w:r>
      <w:r w:rsidRPr="00167AA2">
        <w:rPr>
          <w:rFonts w:ascii="Calibri" w:eastAsia="Yu Gothic" w:hAnsi="Calibri" w:cs="Times New Roman"/>
          <w:sz w:val="24"/>
          <w:szCs w:val="24"/>
          <w:lang w:val="uz-Cyrl-UZ"/>
        </w:rPr>
        <w:t xml:space="preserve"> se consideró el nivel del gasto energético de </w:t>
      </w:r>
      <w:r w:rsidR="00BC02C9" w:rsidRPr="00167AA2">
        <w:rPr>
          <w:rFonts w:ascii="Calibri" w:eastAsia="Yu Gothic" w:hAnsi="Calibri" w:cs="Times New Roman"/>
          <w:sz w:val="24"/>
          <w:szCs w:val="24"/>
          <w:lang w:val="es-419"/>
        </w:rPr>
        <w:t>la cadena</w:t>
      </w:r>
      <w:r w:rsidRPr="00167AA2">
        <w:rPr>
          <w:rFonts w:ascii="Calibri" w:eastAsia="Yu Gothic" w:hAnsi="Calibri" w:cs="Times New Roman"/>
          <w:sz w:val="24"/>
          <w:szCs w:val="24"/>
          <w:lang w:val="uz-Cyrl-UZ"/>
        </w:rPr>
        <w:t xml:space="preserve"> porque para aquellas que tienen un alto gasto, los ahorros energéticos son una motivación para incorporar tecnologías limpias que aumenten su rentabilidad al reducir sus costos de operación.  </w:t>
      </w:r>
      <w:r w:rsidRPr="00167AA2">
        <w:rPr>
          <w:rFonts w:ascii="Calibri" w:eastAsia="Yu Gothic" w:hAnsi="Calibri" w:cs="Times New Roman"/>
          <w:sz w:val="24"/>
          <w:szCs w:val="24"/>
          <w:lang w:val="es-ES"/>
        </w:rPr>
        <w:t xml:space="preserve">A continuación, se muestran los resultados obtenidos, en base a los cuales se realizó la elección de las agrocadenas. </w:t>
      </w:r>
    </w:p>
    <w:p w14:paraId="69A46FDD" w14:textId="77777777" w:rsidR="00C165BC" w:rsidRDefault="00C165BC" w:rsidP="009E44DD">
      <w:pPr>
        <w:spacing w:after="0" w:line="240" w:lineRule="auto"/>
        <w:rPr>
          <w:rFonts w:ascii="Calibri" w:eastAsia="Yu Gothic" w:hAnsi="Calibri" w:cs="Times New Roman"/>
          <w:sz w:val="24"/>
          <w:szCs w:val="24"/>
          <w:lang w:val="es-ES"/>
        </w:rPr>
      </w:pPr>
    </w:p>
    <w:p w14:paraId="64645C22" w14:textId="77777777" w:rsidR="00C165BC" w:rsidRPr="00167AA2" w:rsidRDefault="00C165BC" w:rsidP="009E44DD">
      <w:pPr>
        <w:spacing w:after="0" w:line="240" w:lineRule="auto"/>
        <w:rPr>
          <w:rFonts w:ascii="Calibri" w:eastAsia="Yu Gothic" w:hAnsi="Calibri" w:cs="Times New Roman"/>
          <w:sz w:val="24"/>
          <w:szCs w:val="24"/>
          <w:lang w:val="es-ES"/>
        </w:rPr>
      </w:pPr>
    </w:p>
    <w:p w14:paraId="792F5EF0" w14:textId="77777777" w:rsidR="009E44DD" w:rsidRPr="005E47A9" w:rsidRDefault="009E44DD" w:rsidP="009E44DD">
      <w:pPr>
        <w:spacing w:after="0" w:line="240" w:lineRule="auto"/>
        <w:rPr>
          <w:rFonts w:ascii="Calibri" w:eastAsia="Yu Gothic" w:hAnsi="Calibri" w:cs="Times New Roman"/>
          <w:sz w:val="21"/>
          <w:szCs w:val="21"/>
          <w:lang w:val="es-ES"/>
        </w:rPr>
      </w:pPr>
    </w:p>
    <w:p w14:paraId="295A0E2E" w14:textId="77777777" w:rsidR="009E44DD" w:rsidRDefault="009E44DD" w:rsidP="009E44DD">
      <w:pPr>
        <w:spacing w:after="0" w:line="240" w:lineRule="auto"/>
        <w:rPr>
          <w:rFonts w:ascii="Calibri" w:eastAsia="Yu Gothic" w:hAnsi="Calibri" w:cs="Times New Roman"/>
          <w:sz w:val="21"/>
          <w:szCs w:val="21"/>
          <w:lang w:val="es-ES"/>
        </w:rPr>
      </w:pPr>
    </w:p>
    <w:p w14:paraId="7EDED140" w14:textId="77777777" w:rsidR="009E44DD" w:rsidRPr="005E47A9" w:rsidRDefault="009E44DD" w:rsidP="0036309B">
      <w:pPr>
        <w:pStyle w:val="Heading2"/>
      </w:pPr>
      <w:bookmarkStart w:id="15" w:name="_Toc500431252"/>
      <w:r w:rsidRPr="005E47A9">
        <w:t>Resultados</w:t>
      </w:r>
      <w:bookmarkEnd w:id="15"/>
    </w:p>
    <w:p w14:paraId="450E7C96" w14:textId="77777777" w:rsidR="009E44DD" w:rsidRDefault="009E44DD" w:rsidP="009E44DD">
      <w:pPr>
        <w:spacing w:line="276" w:lineRule="auto"/>
        <w:rPr>
          <w:rFonts w:ascii="Calibri" w:eastAsia="Yu Gothic" w:hAnsi="Calibri" w:cs="Times New Roman"/>
          <w:sz w:val="24"/>
          <w:szCs w:val="24"/>
          <w:lang w:val="es-MX"/>
        </w:rPr>
      </w:pPr>
      <w:r w:rsidRPr="00167AA2">
        <w:rPr>
          <w:rFonts w:ascii="Calibri" w:eastAsia="Yu Gothic" w:hAnsi="Calibri" w:cs="Times New Roman"/>
          <w:sz w:val="24"/>
          <w:szCs w:val="24"/>
          <w:lang w:val="es-MX"/>
        </w:rPr>
        <w:t xml:space="preserve">Los gráficos a continuación muestran los resultados del análisis de los indicadores comparando las siguientes agro-cadenas: frutales y viñas, hortalizas y flores, cultivos anuales, semillas, avicultura (carne), avicultura (huevos), bovino (carne), bovino (leche), porcinos y ovinos. </w:t>
      </w:r>
    </w:p>
    <w:p w14:paraId="57CE558A" w14:textId="77777777" w:rsidR="009D2AA2" w:rsidRDefault="009D2AA2" w:rsidP="009E44DD">
      <w:pPr>
        <w:spacing w:line="276" w:lineRule="auto"/>
        <w:rPr>
          <w:rFonts w:ascii="Calibri" w:eastAsia="Yu Gothic" w:hAnsi="Calibri" w:cs="Times New Roman"/>
          <w:sz w:val="24"/>
          <w:szCs w:val="24"/>
          <w:lang w:val="es-MX"/>
        </w:rPr>
      </w:pPr>
    </w:p>
    <w:p w14:paraId="21B4812D" w14:textId="77777777" w:rsidR="009D2AA2" w:rsidRPr="00167AA2" w:rsidRDefault="009D2AA2" w:rsidP="009D2AA2">
      <w:pPr>
        <w:pStyle w:val="Caption"/>
        <w:rPr>
          <w:rFonts w:ascii="Calibri" w:eastAsia="Yu Gothic" w:hAnsi="Calibri" w:cs="Times New Roman"/>
          <w:sz w:val="24"/>
          <w:szCs w:val="24"/>
          <w:lang w:val="es-MX"/>
        </w:rPr>
      </w:pPr>
      <w:r>
        <w:t xml:space="preserve">Gráfica </w:t>
      </w:r>
      <w:r>
        <w:fldChar w:fldCharType="begin"/>
      </w:r>
      <w:r>
        <w:instrText xml:space="preserve"> SEQ Gráfica \* ARABIC </w:instrText>
      </w:r>
      <w:r>
        <w:fldChar w:fldCharType="separate"/>
      </w:r>
      <w:r w:rsidR="004F6982">
        <w:rPr>
          <w:noProof/>
        </w:rPr>
        <w:t>1</w:t>
      </w:r>
      <w:r>
        <w:fldChar w:fldCharType="end"/>
      </w:r>
      <w:r>
        <w:t xml:space="preserve"> Priorización de cadenas</w:t>
      </w:r>
    </w:p>
    <w:p w14:paraId="24CC605C" w14:textId="77777777" w:rsidR="009E44DD" w:rsidRPr="005E47A9" w:rsidRDefault="009E44DD" w:rsidP="009E44DD">
      <w:pPr>
        <w:spacing w:line="276" w:lineRule="auto"/>
        <w:rPr>
          <w:rFonts w:ascii="Calibri" w:eastAsia="Yu Gothic" w:hAnsi="Calibri" w:cs="Times New Roman"/>
          <w:sz w:val="21"/>
          <w:szCs w:val="21"/>
          <w:lang w:val="es-MX"/>
        </w:rPr>
      </w:pPr>
      <w:r w:rsidRPr="005E47A9">
        <w:rPr>
          <w:rFonts w:ascii="Calibri" w:eastAsia="Yu Gothic" w:hAnsi="Calibri" w:cs="Times New Roman"/>
          <w:noProof/>
          <w:sz w:val="21"/>
          <w:szCs w:val="21"/>
          <w:lang w:eastAsia="en-GB"/>
        </w:rPr>
        <w:drawing>
          <wp:inline distT="0" distB="0" distL="0" distR="0" wp14:anchorId="715D707E" wp14:editId="28B1804B">
            <wp:extent cx="5866790" cy="2604757"/>
            <wp:effectExtent l="0" t="0" r="0" b="0"/>
            <wp:docPr id="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879771" cy="2610520"/>
                    </a:xfrm>
                    <a:prstGeom prst="rect">
                      <a:avLst/>
                    </a:prstGeom>
                    <a:noFill/>
                  </pic:spPr>
                </pic:pic>
              </a:graphicData>
            </a:graphic>
          </wp:inline>
        </w:drawing>
      </w:r>
    </w:p>
    <w:p w14:paraId="4F996810" w14:textId="77777777" w:rsidR="009E44DD" w:rsidRPr="005E47A9" w:rsidRDefault="009E44DD" w:rsidP="009E44DD">
      <w:pPr>
        <w:spacing w:line="276" w:lineRule="auto"/>
        <w:rPr>
          <w:rFonts w:ascii="Calibri" w:eastAsia="Yu Gothic" w:hAnsi="Calibri" w:cs="Times New Roman"/>
          <w:sz w:val="21"/>
          <w:szCs w:val="21"/>
          <w:lang w:val="es-MX"/>
        </w:rPr>
      </w:pPr>
      <w:r w:rsidRPr="005E47A9">
        <w:rPr>
          <w:rFonts w:ascii="Calibri" w:eastAsia="Yu Gothic" w:hAnsi="Calibri" w:cs="Times New Roman"/>
          <w:noProof/>
          <w:sz w:val="21"/>
          <w:szCs w:val="21"/>
          <w:lang w:eastAsia="en-GB"/>
        </w:rPr>
        <w:drawing>
          <wp:inline distT="0" distB="0" distL="0" distR="0" wp14:anchorId="3C939417" wp14:editId="04A4FDD7">
            <wp:extent cx="5866765" cy="2435760"/>
            <wp:effectExtent l="0" t="0" r="635" b="3175"/>
            <wp:docPr id="4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884838" cy="2443264"/>
                    </a:xfrm>
                    <a:prstGeom prst="rect">
                      <a:avLst/>
                    </a:prstGeom>
                    <a:noFill/>
                  </pic:spPr>
                </pic:pic>
              </a:graphicData>
            </a:graphic>
          </wp:inline>
        </w:drawing>
      </w:r>
    </w:p>
    <w:p w14:paraId="4B3A01F5" w14:textId="77777777" w:rsidR="009E44DD" w:rsidRPr="005E47A9" w:rsidRDefault="009E44DD" w:rsidP="009E44DD">
      <w:pPr>
        <w:spacing w:line="276" w:lineRule="auto"/>
        <w:rPr>
          <w:rFonts w:ascii="Calibri" w:eastAsia="Yu Gothic" w:hAnsi="Calibri" w:cs="Times New Roman"/>
          <w:sz w:val="21"/>
          <w:szCs w:val="21"/>
          <w:lang w:val="es-MX"/>
        </w:rPr>
      </w:pPr>
    </w:p>
    <w:p w14:paraId="0B69ED2C" w14:textId="77777777" w:rsidR="009E44DD" w:rsidRPr="00167AA2" w:rsidRDefault="009E44DD" w:rsidP="009E44DD">
      <w:pPr>
        <w:spacing w:line="276" w:lineRule="auto"/>
        <w:rPr>
          <w:rFonts w:ascii="Calibri" w:eastAsia="Yu Gothic" w:hAnsi="Calibri" w:cs="Times New Roman"/>
          <w:noProof/>
          <w:sz w:val="24"/>
          <w:szCs w:val="24"/>
          <w:lang w:val="es-419" w:eastAsia="es-CL"/>
        </w:rPr>
      </w:pPr>
      <w:r w:rsidRPr="00167AA2">
        <w:rPr>
          <w:rFonts w:ascii="Calibri" w:eastAsia="Yu Gothic" w:hAnsi="Calibri" w:cs="Times New Roman"/>
          <w:noProof/>
          <w:sz w:val="24"/>
          <w:szCs w:val="24"/>
          <w:lang w:val="es-419" w:eastAsia="es-CL"/>
        </w:rPr>
        <w:t xml:space="preserve">Se puede apreciar que las cadenas más importantes en daño ambiental (Emisiones GEI y Huella hídrica) y consumo energético, son Frutales y Vinas, y Cultivos anuales. En emsiones GEI también es relevante la cadena de Bovinos para producción de carne; en consumo energetico es importante ademas la cadena de Bovinos para producción de leche, y por ultimo, en huella hídrica también es relevante la cadena de Porcinos. Sin embargo, si es que se analizan los indicadores de aporte al PIB y Número de PYMES, también toma importancia la cadena de Hortalizas. A su vez, la cadena de Porcinos tiene muy poca importancia en Numero de PYMES, por lo cual, esta cadena </w:t>
      </w:r>
      <w:r w:rsidR="00F15380" w:rsidRPr="00167AA2">
        <w:rPr>
          <w:rFonts w:ascii="Calibri" w:eastAsia="Yu Gothic" w:hAnsi="Calibri" w:cs="Times New Roman"/>
          <w:noProof/>
          <w:sz w:val="24"/>
          <w:szCs w:val="24"/>
          <w:lang w:val="es-419" w:eastAsia="es-CL"/>
        </w:rPr>
        <w:t>no ha sido priorizada</w:t>
      </w:r>
      <w:r w:rsidRPr="00167AA2">
        <w:rPr>
          <w:rFonts w:ascii="Calibri" w:eastAsia="Yu Gothic" w:hAnsi="Calibri" w:cs="Times New Roman"/>
          <w:noProof/>
          <w:sz w:val="24"/>
          <w:szCs w:val="24"/>
          <w:lang w:val="es-419" w:eastAsia="es-CL"/>
        </w:rPr>
        <w:t>.</w:t>
      </w:r>
      <w:r w:rsidRPr="00167AA2" w:rsidDel="00AA2F15">
        <w:rPr>
          <w:rFonts w:ascii="Calibri" w:eastAsia="Yu Gothic" w:hAnsi="Calibri" w:cs="Times New Roman"/>
          <w:noProof/>
          <w:sz w:val="24"/>
          <w:szCs w:val="24"/>
          <w:lang w:val="es-419" w:eastAsia="es-CL"/>
        </w:rPr>
        <w:t xml:space="preserve"> </w:t>
      </w:r>
    </w:p>
    <w:p w14:paraId="79BC6A4D" w14:textId="77777777" w:rsidR="009E44DD" w:rsidRPr="00167AA2" w:rsidRDefault="002B135A" w:rsidP="009E44DD">
      <w:pPr>
        <w:spacing w:line="276" w:lineRule="auto"/>
        <w:rPr>
          <w:rFonts w:ascii="Calibri" w:eastAsia="Yu Gothic" w:hAnsi="Calibri" w:cs="Times New Roman"/>
          <w:noProof/>
          <w:sz w:val="24"/>
          <w:szCs w:val="24"/>
          <w:lang w:val="es-419" w:eastAsia="es-CL"/>
        </w:rPr>
      </w:pPr>
      <w:r w:rsidRPr="00167AA2">
        <w:rPr>
          <w:rFonts w:ascii="Calibri" w:eastAsia="Yu Gothic" w:hAnsi="Calibri" w:cs="Times New Roman"/>
          <w:sz w:val="24"/>
          <w:szCs w:val="24"/>
          <w:lang w:val="es-MX"/>
        </w:rPr>
        <w:t>Para comparar los indicadores críticos de las</w:t>
      </w:r>
      <w:r w:rsidR="009E44DD" w:rsidRPr="00167AA2">
        <w:rPr>
          <w:rFonts w:ascii="Calibri" w:eastAsia="Yu Gothic" w:hAnsi="Calibri" w:cs="Times New Roman"/>
          <w:sz w:val="24"/>
          <w:szCs w:val="24"/>
          <w:lang w:val="es-MX"/>
        </w:rPr>
        <w:t xml:space="preserve"> cadenas se </w:t>
      </w:r>
      <w:r w:rsidRPr="00167AA2">
        <w:rPr>
          <w:rFonts w:ascii="Calibri" w:eastAsia="Yu Gothic" w:hAnsi="Calibri" w:cs="Times New Roman"/>
          <w:sz w:val="24"/>
          <w:szCs w:val="24"/>
          <w:lang w:val="es-MX"/>
        </w:rPr>
        <w:t xml:space="preserve">categorizaron y se </w:t>
      </w:r>
      <w:r w:rsidR="009E44DD" w:rsidRPr="00167AA2">
        <w:rPr>
          <w:rFonts w:ascii="Calibri" w:eastAsia="Yu Gothic" w:hAnsi="Calibri" w:cs="Times New Roman"/>
          <w:sz w:val="24"/>
          <w:szCs w:val="24"/>
          <w:lang w:val="es-MX"/>
        </w:rPr>
        <w:t xml:space="preserve">evaluaron los datos </w:t>
      </w:r>
      <w:r w:rsidRPr="00167AA2">
        <w:rPr>
          <w:rFonts w:ascii="Calibri" w:eastAsia="Yu Gothic" w:hAnsi="Calibri" w:cs="Times New Roman"/>
          <w:sz w:val="24"/>
          <w:szCs w:val="24"/>
          <w:lang w:val="es-MX"/>
        </w:rPr>
        <w:t xml:space="preserve">con el fin de identificar las cadenas con un mayor impacto transversal </w:t>
      </w:r>
      <w:r w:rsidR="00113FC4" w:rsidRPr="00167AA2">
        <w:rPr>
          <w:rFonts w:ascii="Calibri" w:eastAsia="Yu Gothic" w:hAnsi="Calibri" w:cs="Times New Roman"/>
          <w:sz w:val="24"/>
          <w:szCs w:val="24"/>
          <w:lang w:val="es-MX"/>
        </w:rPr>
        <w:t>a</w:t>
      </w:r>
      <w:r w:rsidRPr="00167AA2">
        <w:rPr>
          <w:rFonts w:ascii="Calibri" w:eastAsia="Yu Gothic" w:hAnsi="Calibri" w:cs="Times New Roman"/>
          <w:sz w:val="24"/>
          <w:szCs w:val="24"/>
          <w:lang w:val="es-MX"/>
        </w:rPr>
        <w:t xml:space="preserve"> los indicadores críticos. Los datos se categorizaron </w:t>
      </w:r>
      <w:r w:rsidR="009E44DD" w:rsidRPr="00167AA2">
        <w:rPr>
          <w:rFonts w:ascii="Calibri" w:eastAsia="Yu Gothic" w:hAnsi="Calibri" w:cs="Times New Roman"/>
          <w:sz w:val="24"/>
          <w:szCs w:val="24"/>
          <w:lang w:val="es-MX"/>
        </w:rPr>
        <w:t xml:space="preserve">como altos (rojo), medios (amarillo), o bajos (verde). </w:t>
      </w:r>
      <w:r w:rsidRPr="00167AA2">
        <w:rPr>
          <w:rFonts w:ascii="Calibri" w:eastAsia="Yu Gothic" w:hAnsi="Calibri" w:cs="Times New Roman"/>
          <w:sz w:val="24"/>
          <w:szCs w:val="24"/>
          <w:lang w:val="es-MX"/>
        </w:rPr>
        <w:t xml:space="preserve">La </w:t>
      </w:r>
      <w:r w:rsidR="009D2AA2">
        <w:rPr>
          <w:rFonts w:ascii="Calibri" w:eastAsia="Yu Gothic" w:hAnsi="Calibri" w:cs="Times New Roman"/>
          <w:sz w:val="24"/>
          <w:szCs w:val="24"/>
          <w:lang w:val="es-MX"/>
        </w:rPr>
        <w:t>tabla 2</w:t>
      </w:r>
      <w:r w:rsidRPr="00167AA2">
        <w:rPr>
          <w:rFonts w:ascii="Calibri" w:eastAsia="Yu Gothic" w:hAnsi="Calibri" w:cs="Times New Roman"/>
          <w:sz w:val="24"/>
          <w:szCs w:val="24"/>
          <w:lang w:val="es-MX"/>
        </w:rPr>
        <w:t xml:space="preserve"> resume este análisis</w:t>
      </w:r>
      <w:r w:rsidR="009E44DD" w:rsidRPr="00167AA2">
        <w:rPr>
          <w:rFonts w:ascii="Calibri" w:eastAsia="Yu Gothic" w:hAnsi="Calibri" w:cs="Times New Roman"/>
          <w:sz w:val="24"/>
          <w:szCs w:val="24"/>
          <w:lang w:val="es-MX"/>
        </w:rPr>
        <w:t>.</w:t>
      </w:r>
    </w:p>
    <w:p w14:paraId="4C470A74" w14:textId="77777777" w:rsidR="009D2AA2" w:rsidRDefault="009D2AA2" w:rsidP="009D2AA2">
      <w:pPr>
        <w:pStyle w:val="Caption"/>
      </w:pPr>
      <w:bookmarkStart w:id="16" w:name="_Ref504754728"/>
      <w:bookmarkStart w:id="17" w:name="_Toc508284818"/>
      <w:r>
        <w:t xml:space="preserve">Tabla </w:t>
      </w:r>
      <w:r>
        <w:fldChar w:fldCharType="begin"/>
      </w:r>
      <w:r>
        <w:instrText xml:space="preserve"> SEQ Tabla \* ARABIC </w:instrText>
      </w:r>
      <w:r>
        <w:fldChar w:fldCharType="separate"/>
      </w:r>
      <w:r w:rsidR="004F6982">
        <w:rPr>
          <w:noProof/>
        </w:rPr>
        <w:t>2</w:t>
      </w:r>
      <w:r>
        <w:fldChar w:fldCharType="end"/>
      </w:r>
      <w:r>
        <w:t xml:space="preserve"> </w:t>
      </w:r>
      <w:r w:rsidRPr="00592454">
        <w:t>Ejercicio de priorización, comparación de indicad</w:t>
      </w:r>
      <w:r>
        <w:t>ores claves por agro-</w:t>
      </w:r>
      <w:r w:rsidRPr="00592454">
        <w:t>cadenas</w:t>
      </w:r>
      <w:bookmarkEnd w:id="16"/>
      <w:bookmarkEnd w:id="17"/>
    </w:p>
    <w:p w14:paraId="5C68CEFE" w14:textId="77777777" w:rsidR="009E44DD" w:rsidRPr="005E47A9" w:rsidRDefault="009E44DD" w:rsidP="009D2AA2">
      <w:pPr>
        <w:pStyle w:val="Caption"/>
        <w:rPr>
          <w:rFonts w:ascii="Calibri" w:eastAsia="Yu Gothic" w:hAnsi="Calibri" w:cs="Times New Roman"/>
          <w:color w:val="auto"/>
          <w:sz w:val="21"/>
          <w:szCs w:val="21"/>
          <w:lang w:val="es-MX"/>
        </w:rPr>
      </w:pPr>
      <w:r w:rsidRPr="005E47A9">
        <w:rPr>
          <w:color w:val="auto"/>
        </w:rPr>
        <w:t xml:space="preserve">. </w:t>
      </w:r>
      <w:r w:rsidR="00BC02C9" w:rsidRPr="005E47A9">
        <w:rPr>
          <w:noProof/>
          <w:color w:val="auto"/>
          <w:lang w:val="en-GB" w:eastAsia="en-GB"/>
        </w:rPr>
        <w:drawing>
          <wp:inline distT="0" distB="0" distL="0" distR="0" wp14:anchorId="48AADF85" wp14:editId="5E4DD6EB">
            <wp:extent cx="2286000" cy="286385"/>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86000" cy="286385"/>
                    </a:xfrm>
                    <a:prstGeom prst="rect">
                      <a:avLst/>
                    </a:prstGeom>
                    <a:noFill/>
                  </pic:spPr>
                </pic:pic>
              </a:graphicData>
            </a:graphic>
          </wp:inline>
        </w:drawing>
      </w:r>
    </w:p>
    <w:p w14:paraId="3BD9D1B9" w14:textId="77777777" w:rsidR="009E44DD" w:rsidRPr="005E47A9" w:rsidRDefault="009E44DD" w:rsidP="009E44DD">
      <w:pPr>
        <w:spacing w:line="276" w:lineRule="auto"/>
        <w:rPr>
          <w:rFonts w:ascii="Calibri" w:eastAsia="Yu Gothic" w:hAnsi="Calibri" w:cs="Times New Roman"/>
          <w:sz w:val="21"/>
          <w:szCs w:val="21"/>
          <w:lang w:val="es-MX"/>
        </w:rPr>
      </w:pPr>
      <w:r w:rsidRPr="005E47A9">
        <w:rPr>
          <w:rFonts w:ascii="Calibri" w:eastAsia="Yu Gothic" w:hAnsi="Calibri" w:cs="Times New Roman"/>
          <w:noProof/>
          <w:sz w:val="21"/>
          <w:szCs w:val="21"/>
          <w:lang w:eastAsia="en-GB"/>
        </w:rPr>
        <w:drawing>
          <wp:inline distT="0" distB="0" distL="0" distR="0" wp14:anchorId="6B3ADAE6" wp14:editId="4BEC881D">
            <wp:extent cx="6024848" cy="2183766"/>
            <wp:effectExtent l="0" t="0" r="0"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49053" cy="2192539"/>
                    </a:xfrm>
                    <a:prstGeom prst="rect">
                      <a:avLst/>
                    </a:prstGeom>
                    <a:noFill/>
                  </pic:spPr>
                </pic:pic>
              </a:graphicData>
            </a:graphic>
          </wp:inline>
        </w:drawing>
      </w:r>
    </w:p>
    <w:p w14:paraId="2E4F6BD1" w14:textId="77777777" w:rsidR="009E44DD" w:rsidRPr="00167AA2" w:rsidRDefault="00AD4E56" w:rsidP="009E44DD">
      <w:pPr>
        <w:spacing w:line="276" w:lineRule="auto"/>
        <w:rPr>
          <w:rFonts w:ascii="Calibri" w:eastAsia="Yu Gothic" w:hAnsi="Calibri" w:cs="Times New Roman"/>
          <w:noProof/>
          <w:sz w:val="24"/>
          <w:szCs w:val="24"/>
          <w:lang w:val="es-MX" w:eastAsia="es-CL"/>
        </w:rPr>
      </w:pPr>
      <w:r w:rsidRPr="00167AA2">
        <w:rPr>
          <w:rFonts w:ascii="Calibri" w:eastAsia="Yu Gothic" w:hAnsi="Calibri" w:cs="Times New Roman"/>
          <w:noProof/>
          <w:sz w:val="24"/>
          <w:szCs w:val="24"/>
          <w:lang w:val="es-419" w:eastAsia="es-CL"/>
        </w:rPr>
        <w:t xml:space="preserve">Como se puede ver en la </w:t>
      </w:r>
      <w:r w:rsidR="009D2AA2">
        <w:rPr>
          <w:rFonts w:ascii="Calibri" w:eastAsia="Yu Gothic" w:hAnsi="Calibri" w:cs="Times New Roman"/>
          <w:noProof/>
          <w:sz w:val="24"/>
          <w:szCs w:val="24"/>
          <w:lang w:val="es-419" w:eastAsia="es-CL"/>
        </w:rPr>
        <w:t>tabla</w:t>
      </w:r>
      <w:r w:rsidRPr="00167AA2">
        <w:rPr>
          <w:rFonts w:ascii="Calibri" w:eastAsia="Yu Gothic" w:hAnsi="Calibri" w:cs="Times New Roman"/>
          <w:noProof/>
          <w:sz w:val="24"/>
          <w:szCs w:val="24"/>
          <w:lang w:val="es-419" w:eastAsia="es-CL"/>
        </w:rPr>
        <w:t xml:space="preserve"> 2 </w:t>
      </w:r>
      <w:r w:rsidR="009E44DD" w:rsidRPr="00167AA2">
        <w:rPr>
          <w:rFonts w:ascii="Calibri" w:eastAsia="Yu Gothic" w:hAnsi="Calibri" w:cs="Times New Roman"/>
          <w:noProof/>
          <w:sz w:val="24"/>
          <w:szCs w:val="24"/>
          <w:lang w:val="es-MX" w:eastAsia="es-CL"/>
        </w:rPr>
        <w:t>las cadenas</w:t>
      </w:r>
      <w:r w:rsidRPr="00167AA2">
        <w:rPr>
          <w:rFonts w:ascii="Calibri" w:eastAsia="Yu Gothic" w:hAnsi="Calibri" w:cs="Times New Roman"/>
          <w:noProof/>
          <w:sz w:val="24"/>
          <w:szCs w:val="24"/>
          <w:lang w:val="es-MX" w:eastAsia="es-CL"/>
        </w:rPr>
        <w:t>: semillas, avicultura y porcinos,</w:t>
      </w:r>
      <w:r w:rsidR="009E44DD" w:rsidRPr="00167AA2">
        <w:rPr>
          <w:rFonts w:ascii="Calibri" w:eastAsia="Yu Gothic" w:hAnsi="Calibri" w:cs="Times New Roman"/>
          <w:noProof/>
          <w:sz w:val="24"/>
          <w:szCs w:val="24"/>
          <w:lang w:val="es-MX" w:eastAsia="es-CL"/>
        </w:rPr>
        <w:t xml:space="preserve"> </w:t>
      </w:r>
      <w:r w:rsidRPr="00167AA2">
        <w:rPr>
          <w:rFonts w:ascii="Calibri" w:eastAsia="Yu Gothic" w:hAnsi="Calibri" w:cs="Times New Roman"/>
          <w:noProof/>
          <w:sz w:val="24"/>
          <w:szCs w:val="24"/>
          <w:lang w:val="es-MX" w:eastAsia="es-CL"/>
        </w:rPr>
        <w:t xml:space="preserve">cuentan </w:t>
      </w:r>
      <w:r w:rsidR="009E44DD" w:rsidRPr="00167AA2">
        <w:rPr>
          <w:rFonts w:ascii="Calibri" w:eastAsia="Yu Gothic" w:hAnsi="Calibri" w:cs="Times New Roman"/>
          <w:noProof/>
          <w:sz w:val="24"/>
          <w:szCs w:val="24"/>
          <w:lang w:val="es-MX" w:eastAsia="es-CL"/>
        </w:rPr>
        <w:t xml:space="preserve">con un número </w:t>
      </w:r>
      <w:r w:rsidR="006F3820" w:rsidRPr="00167AA2">
        <w:rPr>
          <w:rFonts w:ascii="Calibri" w:eastAsia="Yu Gothic" w:hAnsi="Calibri" w:cs="Times New Roman"/>
          <w:noProof/>
          <w:sz w:val="24"/>
          <w:szCs w:val="24"/>
          <w:lang w:val="es-MX" w:eastAsia="es-CL"/>
        </w:rPr>
        <w:t xml:space="preserve">bajo </w:t>
      </w:r>
      <w:r w:rsidR="009E44DD" w:rsidRPr="00167AA2">
        <w:rPr>
          <w:rFonts w:ascii="Calibri" w:eastAsia="Yu Gothic" w:hAnsi="Calibri" w:cs="Times New Roman"/>
          <w:noProof/>
          <w:sz w:val="24"/>
          <w:szCs w:val="24"/>
          <w:lang w:val="es-MX" w:eastAsia="es-CL"/>
        </w:rPr>
        <w:t>de PYMES</w:t>
      </w:r>
      <w:r w:rsidRPr="00167AA2">
        <w:rPr>
          <w:rFonts w:ascii="Calibri" w:eastAsia="Yu Gothic" w:hAnsi="Calibri" w:cs="Times New Roman"/>
          <w:noProof/>
          <w:sz w:val="24"/>
          <w:szCs w:val="24"/>
          <w:lang w:val="es-MX" w:eastAsia="es-CL"/>
        </w:rPr>
        <w:t xml:space="preserve"> relativo a los otros sectores y por lo tanto no fueron priorizadas</w:t>
      </w:r>
      <w:r w:rsidR="00113FC4" w:rsidRPr="00167AA2">
        <w:rPr>
          <w:rFonts w:ascii="Calibri" w:eastAsia="Yu Gothic" w:hAnsi="Calibri" w:cs="Times New Roman"/>
          <w:noProof/>
          <w:sz w:val="24"/>
          <w:szCs w:val="24"/>
          <w:lang w:val="es-MX" w:eastAsia="es-CL"/>
        </w:rPr>
        <w:t xml:space="preserve"> para este estudio. La cadena de </w:t>
      </w:r>
      <w:r w:rsidR="009E44DD" w:rsidRPr="00167AA2">
        <w:rPr>
          <w:rFonts w:ascii="Calibri" w:eastAsia="Yu Gothic" w:hAnsi="Calibri" w:cs="Times New Roman"/>
          <w:noProof/>
          <w:sz w:val="24"/>
          <w:szCs w:val="24"/>
          <w:lang w:val="es-MX" w:eastAsia="es-CL"/>
        </w:rPr>
        <w:t xml:space="preserve">ovinos </w:t>
      </w:r>
      <w:r w:rsidR="00113FC4" w:rsidRPr="00167AA2">
        <w:rPr>
          <w:rFonts w:ascii="Calibri" w:eastAsia="Yu Gothic" w:hAnsi="Calibri" w:cs="Times New Roman"/>
          <w:noProof/>
          <w:sz w:val="24"/>
          <w:szCs w:val="24"/>
          <w:lang w:val="es-MX" w:eastAsia="es-CL"/>
        </w:rPr>
        <w:t xml:space="preserve">no fue priorizada </w:t>
      </w:r>
      <w:r w:rsidR="009E44DD" w:rsidRPr="00167AA2">
        <w:rPr>
          <w:rFonts w:ascii="Calibri" w:eastAsia="Yu Gothic" w:hAnsi="Calibri" w:cs="Times New Roman"/>
          <w:noProof/>
          <w:sz w:val="24"/>
          <w:szCs w:val="24"/>
          <w:lang w:val="es-MX" w:eastAsia="es-CL"/>
        </w:rPr>
        <w:t>debido al baj</w:t>
      </w:r>
      <w:r w:rsidR="00113FC4" w:rsidRPr="00167AA2">
        <w:rPr>
          <w:rFonts w:ascii="Calibri" w:eastAsia="Yu Gothic" w:hAnsi="Calibri" w:cs="Times New Roman"/>
          <w:noProof/>
          <w:sz w:val="24"/>
          <w:szCs w:val="24"/>
          <w:lang w:val="es-MX" w:eastAsia="es-CL"/>
        </w:rPr>
        <w:t>o impacto en PIB, y consumo de energía y agua relativo a los otros sectores.</w:t>
      </w:r>
      <w:r w:rsidR="009E44DD" w:rsidRPr="00167AA2">
        <w:rPr>
          <w:rFonts w:ascii="Calibri" w:eastAsia="Yu Gothic" w:hAnsi="Calibri" w:cs="Times New Roman"/>
          <w:noProof/>
          <w:sz w:val="24"/>
          <w:szCs w:val="24"/>
          <w:lang w:val="es-MX" w:eastAsia="es-CL"/>
        </w:rPr>
        <w:t xml:space="preserve"> </w:t>
      </w:r>
    </w:p>
    <w:p w14:paraId="37E800F3" w14:textId="77777777" w:rsidR="00113FC4" w:rsidRPr="00167AA2" w:rsidRDefault="00CF35B4" w:rsidP="00113FC4">
      <w:pPr>
        <w:spacing w:line="276" w:lineRule="auto"/>
        <w:rPr>
          <w:rFonts w:ascii="Calibri" w:eastAsia="Yu Gothic" w:hAnsi="Calibri" w:cs="Times New Roman"/>
          <w:sz w:val="24"/>
          <w:szCs w:val="24"/>
          <w:lang w:val="es-MX"/>
        </w:rPr>
      </w:pPr>
      <w:r w:rsidRPr="00167AA2">
        <w:rPr>
          <w:rFonts w:ascii="Calibri" w:eastAsia="Yu Gothic" w:hAnsi="Calibri" w:cs="Times New Roman"/>
          <w:sz w:val="24"/>
          <w:szCs w:val="24"/>
          <w:lang w:val="es-MX"/>
        </w:rPr>
        <w:t xml:space="preserve">Las cadenas priorizadas son aquellas que tienen un número significativo de </w:t>
      </w:r>
      <w:r w:rsidR="00113FC4" w:rsidRPr="00167AA2">
        <w:rPr>
          <w:rFonts w:ascii="Calibri" w:eastAsia="Yu Gothic" w:hAnsi="Calibri" w:cs="Times New Roman"/>
          <w:sz w:val="24"/>
          <w:szCs w:val="24"/>
          <w:lang w:val="es-MX"/>
        </w:rPr>
        <w:t>PYMES</w:t>
      </w:r>
      <w:r w:rsidRPr="00167AA2">
        <w:rPr>
          <w:rFonts w:ascii="Calibri" w:eastAsia="Yu Gothic" w:hAnsi="Calibri" w:cs="Times New Roman"/>
          <w:sz w:val="24"/>
          <w:szCs w:val="24"/>
          <w:lang w:val="es-MX"/>
        </w:rPr>
        <w:t xml:space="preserve"> y que a la vez tienen </w:t>
      </w:r>
      <w:r w:rsidR="00113FC4" w:rsidRPr="00167AA2">
        <w:rPr>
          <w:rFonts w:ascii="Calibri" w:eastAsia="Yu Gothic" w:hAnsi="Calibri" w:cs="Times New Roman"/>
          <w:sz w:val="24"/>
          <w:szCs w:val="24"/>
          <w:lang w:val="es-MX"/>
        </w:rPr>
        <w:t>emisiones de GEI y consumos de agua altos o medianos.</w:t>
      </w:r>
    </w:p>
    <w:p w14:paraId="5A7943D1" w14:textId="77777777" w:rsidR="009E44DD" w:rsidRPr="00167AA2" w:rsidRDefault="00CF35B4" w:rsidP="009E44DD">
      <w:pPr>
        <w:spacing w:line="276" w:lineRule="auto"/>
        <w:rPr>
          <w:rFonts w:ascii="Calibri" w:eastAsia="Yu Gothic" w:hAnsi="Calibri" w:cs="Times New Roman"/>
          <w:noProof/>
          <w:sz w:val="24"/>
          <w:szCs w:val="24"/>
          <w:lang w:val="es-419" w:eastAsia="es-CL"/>
        </w:rPr>
        <w:sectPr w:rsidR="009E44DD" w:rsidRPr="00167AA2">
          <w:headerReference w:type="even" r:id="rId44"/>
          <w:headerReference w:type="default" r:id="rId45"/>
          <w:footerReference w:type="even" r:id="rId46"/>
          <w:footerReference w:type="default" r:id="rId47"/>
          <w:headerReference w:type="first" r:id="rId48"/>
          <w:footerReference w:type="first" r:id="rId49"/>
          <w:pgSz w:w="12240" w:h="15840"/>
          <w:pgMar w:top="1417" w:right="1701" w:bottom="1417" w:left="1701" w:header="708" w:footer="708" w:gutter="0"/>
          <w:cols w:space="708"/>
          <w:docGrid w:linePitch="360"/>
        </w:sectPr>
      </w:pPr>
      <w:r w:rsidRPr="00167AA2">
        <w:rPr>
          <w:rFonts w:ascii="Calibri" w:eastAsia="Yu Gothic" w:hAnsi="Calibri" w:cs="Times New Roman"/>
          <w:noProof/>
          <w:sz w:val="24"/>
          <w:szCs w:val="24"/>
          <w:lang w:val="es-MX" w:eastAsia="es-CL"/>
        </w:rPr>
        <w:t>Como resultado</w:t>
      </w:r>
      <w:r w:rsidR="009E44DD" w:rsidRPr="00167AA2">
        <w:rPr>
          <w:rFonts w:ascii="Calibri" w:eastAsia="Yu Gothic" w:hAnsi="Calibri" w:cs="Times New Roman"/>
          <w:noProof/>
          <w:sz w:val="24"/>
          <w:szCs w:val="24"/>
          <w:lang w:val="es-MX" w:eastAsia="es-CL"/>
        </w:rPr>
        <w:t xml:space="preserve">, </w:t>
      </w:r>
      <w:r w:rsidR="009E44DD" w:rsidRPr="00167AA2">
        <w:rPr>
          <w:rFonts w:ascii="Calibri" w:eastAsia="Yu Gothic" w:hAnsi="Calibri" w:cs="Times New Roman"/>
          <w:noProof/>
          <w:sz w:val="24"/>
          <w:szCs w:val="24"/>
          <w:lang w:val="es-419" w:eastAsia="es-CL"/>
        </w:rPr>
        <w:t>las cadenas priorizadas son:</w:t>
      </w:r>
    </w:p>
    <w:p w14:paraId="792B8516" w14:textId="77777777" w:rsidR="009E44DD" w:rsidRPr="00167AA2" w:rsidRDefault="009E44DD" w:rsidP="009E44DD">
      <w:pPr>
        <w:pStyle w:val="ListParagraph"/>
        <w:numPr>
          <w:ilvl w:val="0"/>
          <w:numId w:val="2"/>
        </w:numPr>
        <w:spacing w:line="276" w:lineRule="auto"/>
        <w:rPr>
          <w:rFonts w:ascii="Calibri" w:eastAsia="Yu Gothic" w:hAnsi="Calibri" w:cs="Times New Roman"/>
          <w:sz w:val="24"/>
          <w:szCs w:val="24"/>
          <w:lang w:val="es-MX"/>
        </w:rPr>
      </w:pPr>
      <w:r w:rsidRPr="00167AA2">
        <w:rPr>
          <w:rFonts w:ascii="Calibri" w:eastAsia="Yu Gothic" w:hAnsi="Calibri" w:cs="Times New Roman"/>
          <w:sz w:val="24"/>
          <w:szCs w:val="24"/>
          <w:lang w:val="es-MX"/>
        </w:rPr>
        <w:t>Frutales</w:t>
      </w:r>
    </w:p>
    <w:p w14:paraId="159D86DE" w14:textId="77777777" w:rsidR="009E44DD" w:rsidRPr="00167AA2" w:rsidRDefault="009E44DD" w:rsidP="009E44DD">
      <w:pPr>
        <w:pStyle w:val="ListParagraph"/>
        <w:numPr>
          <w:ilvl w:val="0"/>
          <w:numId w:val="2"/>
        </w:numPr>
        <w:spacing w:line="276" w:lineRule="auto"/>
        <w:rPr>
          <w:rFonts w:ascii="Calibri" w:eastAsia="Yu Gothic" w:hAnsi="Calibri" w:cs="Times New Roman"/>
          <w:sz w:val="24"/>
          <w:szCs w:val="24"/>
          <w:lang w:val="es-MX"/>
        </w:rPr>
      </w:pPr>
      <w:r w:rsidRPr="00167AA2">
        <w:rPr>
          <w:rFonts w:ascii="Calibri" w:eastAsia="Yu Gothic" w:hAnsi="Calibri" w:cs="Times New Roman"/>
          <w:sz w:val="24"/>
          <w:szCs w:val="24"/>
          <w:lang w:val="es-MX"/>
        </w:rPr>
        <w:t>Viñas</w:t>
      </w:r>
    </w:p>
    <w:p w14:paraId="574BBF73" w14:textId="77777777" w:rsidR="009E44DD" w:rsidRPr="00167AA2" w:rsidRDefault="009E44DD" w:rsidP="009E44DD">
      <w:pPr>
        <w:pStyle w:val="ListParagraph"/>
        <w:numPr>
          <w:ilvl w:val="0"/>
          <w:numId w:val="2"/>
        </w:numPr>
        <w:spacing w:line="276" w:lineRule="auto"/>
        <w:rPr>
          <w:rFonts w:ascii="Calibri" w:eastAsia="Yu Gothic" w:hAnsi="Calibri" w:cs="Times New Roman"/>
          <w:sz w:val="24"/>
          <w:szCs w:val="24"/>
          <w:lang w:val="es-MX"/>
        </w:rPr>
      </w:pPr>
      <w:r w:rsidRPr="00167AA2">
        <w:rPr>
          <w:rFonts w:ascii="Calibri" w:eastAsia="Yu Gothic" w:hAnsi="Calibri" w:cs="Times New Roman"/>
          <w:sz w:val="24"/>
          <w:szCs w:val="24"/>
          <w:lang w:val="es-MX"/>
        </w:rPr>
        <w:t>Hortalizas</w:t>
      </w:r>
    </w:p>
    <w:p w14:paraId="0FFC7F97" w14:textId="77777777" w:rsidR="009E44DD" w:rsidRPr="00167AA2" w:rsidRDefault="009E44DD" w:rsidP="009E44DD">
      <w:pPr>
        <w:pStyle w:val="ListParagraph"/>
        <w:numPr>
          <w:ilvl w:val="0"/>
          <w:numId w:val="2"/>
        </w:numPr>
        <w:spacing w:line="276" w:lineRule="auto"/>
        <w:rPr>
          <w:rFonts w:ascii="Calibri" w:eastAsia="Yu Gothic" w:hAnsi="Calibri" w:cs="Times New Roman"/>
          <w:sz w:val="24"/>
          <w:szCs w:val="24"/>
          <w:lang w:val="es-MX"/>
        </w:rPr>
      </w:pPr>
      <w:r w:rsidRPr="00167AA2">
        <w:rPr>
          <w:rFonts w:ascii="Calibri" w:eastAsia="Yu Gothic" w:hAnsi="Calibri" w:cs="Times New Roman"/>
          <w:sz w:val="24"/>
          <w:szCs w:val="24"/>
          <w:lang w:val="es-MX"/>
        </w:rPr>
        <w:t>Cultivos anuales</w:t>
      </w:r>
    </w:p>
    <w:p w14:paraId="64B76B0B" w14:textId="77777777" w:rsidR="009E44DD" w:rsidRPr="00167AA2" w:rsidRDefault="009E44DD" w:rsidP="009E44DD">
      <w:pPr>
        <w:pStyle w:val="ListParagraph"/>
        <w:numPr>
          <w:ilvl w:val="0"/>
          <w:numId w:val="2"/>
        </w:numPr>
        <w:spacing w:line="276" w:lineRule="auto"/>
        <w:rPr>
          <w:rFonts w:ascii="Calibri" w:eastAsia="Yu Gothic" w:hAnsi="Calibri" w:cs="Times New Roman"/>
          <w:sz w:val="24"/>
          <w:szCs w:val="24"/>
          <w:lang w:val="es-MX"/>
        </w:rPr>
      </w:pPr>
      <w:r w:rsidRPr="00167AA2">
        <w:rPr>
          <w:rFonts w:ascii="Calibri" w:eastAsia="Yu Gothic" w:hAnsi="Calibri" w:cs="Times New Roman"/>
          <w:sz w:val="24"/>
          <w:szCs w:val="24"/>
          <w:lang w:val="es-MX"/>
        </w:rPr>
        <w:t>Bovino Leche</w:t>
      </w:r>
    </w:p>
    <w:p w14:paraId="6B925EC2" w14:textId="77777777" w:rsidR="009E44DD" w:rsidRPr="00167AA2" w:rsidRDefault="009E44DD" w:rsidP="009E44DD">
      <w:pPr>
        <w:pStyle w:val="ListParagraph"/>
        <w:numPr>
          <w:ilvl w:val="0"/>
          <w:numId w:val="2"/>
        </w:numPr>
        <w:spacing w:line="276" w:lineRule="auto"/>
        <w:rPr>
          <w:rFonts w:ascii="Calibri" w:eastAsia="Yu Gothic" w:hAnsi="Calibri" w:cs="Times New Roman"/>
          <w:sz w:val="24"/>
          <w:szCs w:val="24"/>
          <w:lang w:val="es-MX"/>
        </w:rPr>
      </w:pPr>
      <w:r w:rsidRPr="00167AA2">
        <w:rPr>
          <w:rFonts w:ascii="Calibri" w:eastAsia="Yu Gothic" w:hAnsi="Calibri" w:cs="Times New Roman"/>
          <w:sz w:val="24"/>
          <w:szCs w:val="24"/>
          <w:lang w:val="es-MX"/>
        </w:rPr>
        <w:t>Bovino Carne</w:t>
      </w:r>
    </w:p>
    <w:p w14:paraId="694A298B" w14:textId="77777777" w:rsidR="009E44DD" w:rsidRPr="005E47A9" w:rsidRDefault="009E44DD" w:rsidP="009E44DD">
      <w:pPr>
        <w:spacing w:line="276" w:lineRule="auto"/>
        <w:rPr>
          <w:rFonts w:ascii="Calibri" w:eastAsia="Yu Gothic" w:hAnsi="Calibri" w:cs="Times New Roman"/>
          <w:sz w:val="21"/>
          <w:szCs w:val="21"/>
          <w:lang w:val="es-MX"/>
        </w:rPr>
        <w:sectPr w:rsidR="009E44DD" w:rsidRPr="005E47A9" w:rsidSect="003D13FB">
          <w:type w:val="continuous"/>
          <w:pgSz w:w="12240" w:h="15840"/>
          <w:pgMar w:top="1417" w:right="1701" w:bottom="1417" w:left="1701" w:header="708" w:footer="708" w:gutter="0"/>
          <w:cols w:num="3" w:space="708"/>
          <w:docGrid w:linePitch="360"/>
        </w:sectPr>
      </w:pPr>
    </w:p>
    <w:p w14:paraId="5D289714" w14:textId="77777777" w:rsidR="009E44DD" w:rsidRDefault="009E44DD" w:rsidP="0036309B">
      <w:pPr>
        <w:pStyle w:val="Heading2"/>
      </w:pPr>
      <w:r w:rsidRPr="005E47A9">
        <w:t>Cadenas Agroalimentarias en Chile</w:t>
      </w:r>
    </w:p>
    <w:p w14:paraId="7938D572" w14:textId="77777777" w:rsidR="00D82450" w:rsidRPr="00D82450" w:rsidRDefault="00D82450" w:rsidP="00D82450">
      <w:pPr>
        <w:rPr>
          <w:lang w:val="es-ES"/>
        </w:rPr>
      </w:pPr>
      <w:r w:rsidRPr="00D82450">
        <w:rPr>
          <w:sz w:val="24"/>
          <w:szCs w:val="24"/>
          <w:lang w:val="es-ES"/>
        </w:rPr>
        <w:t>A continuación,</w:t>
      </w:r>
      <w:r>
        <w:rPr>
          <w:sz w:val="24"/>
          <w:szCs w:val="24"/>
          <w:lang w:val="es-ES"/>
        </w:rPr>
        <w:t xml:space="preserve"> se presenta el detalle de las cadenas de valor priorizadas. Para efectos de este estudio se agrupan los procedimientos en tres etapas: i) producción primaria (producción); ii) procesos; y iii) transporte (mercado)</w:t>
      </w:r>
    </w:p>
    <w:p w14:paraId="146167EF" w14:textId="77777777" w:rsidR="009D2AA2" w:rsidRPr="009D2AA2" w:rsidRDefault="009D2AA2" w:rsidP="009D2AA2">
      <w:pPr>
        <w:pStyle w:val="Caption"/>
        <w:rPr>
          <w:lang w:val="es-ES"/>
        </w:rPr>
      </w:pPr>
      <w:r>
        <w:t xml:space="preserve">Diagrama </w:t>
      </w:r>
      <w:r>
        <w:fldChar w:fldCharType="begin"/>
      </w:r>
      <w:r>
        <w:instrText xml:space="preserve"> SEQ Diagrama \* ARABIC </w:instrText>
      </w:r>
      <w:r>
        <w:fldChar w:fldCharType="separate"/>
      </w:r>
      <w:r w:rsidR="00D82450">
        <w:rPr>
          <w:noProof/>
        </w:rPr>
        <w:t>3</w:t>
      </w:r>
      <w:r>
        <w:fldChar w:fldCharType="end"/>
      </w:r>
      <w:r>
        <w:t xml:space="preserve"> Cadena de </w:t>
      </w:r>
      <w:r w:rsidR="00D82450">
        <w:t>valor</w:t>
      </w:r>
      <w:r>
        <w:t xml:space="preserve"> frutales</w:t>
      </w:r>
    </w:p>
    <w:p w14:paraId="77DCF67D" w14:textId="77777777" w:rsidR="009E44DD" w:rsidRDefault="003D13FB" w:rsidP="009E44DD">
      <w:pPr>
        <w:rPr>
          <w:rFonts w:ascii="Calibri" w:hAnsi="Calibri" w:cs="Calibri"/>
          <w:sz w:val="24"/>
          <w:szCs w:val="24"/>
          <w:lang w:val="es-ES_tradnl"/>
        </w:rPr>
      </w:pPr>
      <w:r w:rsidRPr="005E47A9">
        <w:rPr>
          <w:rFonts w:ascii="Calibri" w:hAnsi="Calibri" w:cs="Calibri"/>
          <w:noProof/>
          <w:sz w:val="24"/>
          <w:szCs w:val="24"/>
          <w:lang w:eastAsia="en-GB"/>
        </w:rPr>
        <w:drawing>
          <wp:inline distT="0" distB="0" distL="0" distR="0" wp14:anchorId="4C2EA35D" wp14:editId="343E1707">
            <wp:extent cx="5715000" cy="3287630"/>
            <wp:effectExtent l="0" t="0" r="0" b="825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29471" cy="3295955"/>
                    </a:xfrm>
                    <a:prstGeom prst="rect">
                      <a:avLst/>
                    </a:prstGeom>
                    <a:noFill/>
                  </pic:spPr>
                </pic:pic>
              </a:graphicData>
            </a:graphic>
          </wp:inline>
        </w:drawing>
      </w:r>
    </w:p>
    <w:p w14:paraId="72E9223A" w14:textId="77777777" w:rsidR="009D2AA2" w:rsidRPr="005E47A9" w:rsidRDefault="009D2AA2" w:rsidP="009D2AA2">
      <w:pPr>
        <w:pStyle w:val="Caption"/>
        <w:rPr>
          <w:rFonts w:ascii="Calibri" w:hAnsi="Calibri" w:cs="Calibri"/>
          <w:sz w:val="24"/>
          <w:szCs w:val="24"/>
          <w:lang w:val="es-ES_tradnl"/>
        </w:rPr>
      </w:pPr>
      <w:r>
        <w:t xml:space="preserve">Diagrama </w:t>
      </w:r>
      <w:r>
        <w:fldChar w:fldCharType="begin"/>
      </w:r>
      <w:r>
        <w:instrText xml:space="preserve"> SEQ Diagrama \* ARABIC </w:instrText>
      </w:r>
      <w:r>
        <w:fldChar w:fldCharType="separate"/>
      </w:r>
      <w:r w:rsidR="00D82450">
        <w:rPr>
          <w:noProof/>
        </w:rPr>
        <w:t>4</w:t>
      </w:r>
      <w:r>
        <w:fldChar w:fldCharType="end"/>
      </w:r>
      <w:r>
        <w:t xml:space="preserve"> Cadena de producción viñas</w:t>
      </w:r>
    </w:p>
    <w:p w14:paraId="74D2FEFB" w14:textId="77777777" w:rsidR="00510AEE" w:rsidRDefault="00510AEE" w:rsidP="009E44DD">
      <w:pPr>
        <w:rPr>
          <w:rFonts w:ascii="Calibri" w:hAnsi="Calibri" w:cs="Calibri"/>
          <w:sz w:val="24"/>
          <w:szCs w:val="24"/>
          <w:lang w:val="es-ES_tradnl"/>
        </w:rPr>
      </w:pPr>
      <w:r w:rsidRPr="005E47A9">
        <w:rPr>
          <w:rFonts w:ascii="Calibri" w:hAnsi="Calibri" w:cs="Calibri"/>
          <w:noProof/>
          <w:sz w:val="24"/>
          <w:szCs w:val="24"/>
          <w:lang w:eastAsia="en-GB"/>
        </w:rPr>
        <w:drawing>
          <wp:inline distT="0" distB="0" distL="0" distR="0" wp14:anchorId="4D064521" wp14:editId="0496D7D0">
            <wp:extent cx="5715000" cy="3251853"/>
            <wp:effectExtent l="0" t="0" r="0" b="571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32285" cy="3261688"/>
                    </a:xfrm>
                    <a:prstGeom prst="rect">
                      <a:avLst/>
                    </a:prstGeom>
                    <a:noFill/>
                  </pic:spPr>
                </pic:pic>
              </a:graphicData>
            </a:graphic>
          </wp:inline>
        </w:drawing>
      </w:r>
    </w:p>
    <w:p w14:paraId="5D8CE362" w14:textId="77777777" w:rsidR="009D2AA2" w:rsidRDefault="009D2AA2" w:rsidP="009E44DD">
      <w:pPr>
        <w:rPr>
          <w:rFonts w:ascii="Calibri" w:hAnsi="Calibri" w:cs="Calibri"/>
          <w:sz w:val="24"/>
          <w:szCs w:val="24"/>
          <w:lang w:val="es-ES_tradnl"/>
        </w:rPr>
      </w:pPr>
    </w:p>
    <w:p w14:paraId="00FC1EB7" w14:textId="77777777" w:rsidR="009D2AA2" w:rsidRDefault="009D2AA2" w:rsidP="009E44DD">
      <w:pPr>
        <w:rPr>
          <w:rFonts w:ascii="Calibri" w:hAnsi="Calibri" w:cs="Calibri"/>
          <w:sz w:val="24"/>
          <w:szCs w:val="24"/>
          <w:lang w:val="es-ES_tradnl"/>
        </w:rPr>
      </w:pPr>
    </w:p>
    <w:p w14:paraId="63330C79" w14:textId="77777777" w:rsidR="009D2AA2" w:rsidRDefault="009D2AA2" w:rsidP="009E44DD">
      <w:pPr>
        <w:rPr>
          <w:rFonts w:ascii="Calibri" w:hAnsi="Calibri" w:cs="Calibri"/>
          <w:sz w:val="24"/>
          <w:szCs w:val="24"/>
          <w:lang w:val="es-ES_tradnl"/>
        </w:rPr>
      </w:pPr>
    </w:p>
    <w:p w14:paraId="38726E6D" w14:textId="77777777" w:rsidR="009D2AA2" w:rsidRDefault="009D2AA2" w:rsidP="009E44DD">
      <w:pPr>
        <w:rPr>
          <w:rFonts w:ascii="Calibri" w:hAnsi="Calibri" w:cs="Calibri"/>
          <w:sz w:val="24"/>
          <w:szCs w:val="24"/>
          <w:lang w:val="es-ES_tradnl"/>
        </w:rPr>
      </w:pPr>
    </w:p>
    <w:p w14:paraId="19032331" w14:textId="77777777" w:rsidR="009E44DD" w:rsidRPr="005E47A9" w:rsidRDefault="009D2AA2" w:rsidP="009D2AA2">
      <w:pPr>
        <w:pStyle w:val="Caption"/>
        <w:rPr>
          <w:rFonts w:ascii="Calibri" w:hAnsi="Calibri" w:cs="Calibri"/>
          <w:sz w:val="24"/>
          <w:szCs w:val="24"/>
          <w:lang w:val="es-ES_tradnl"/>
        </w:rPr>
      </w:pPr>
      <w:r>
        <w:t xml:space="preserve">Diagrama </w:t>
      </w:r>
      <w:r>
        <w:fldChar w:fldCharType="begin"/>
      </w:r>
      <w:r>
        <w:instrText xml:space="preserve"> SEQ Diagrama \* ARABIC </w:instrText>
      </w:r>
      <w:r>
        <w:fldChar w:fldCharType="separate"/>
      </w:r>
      <w:r w:rsidR="00D82450">
        <w:rPr>
          <w:noProof/>
        </w:rPr>
        <w:t>5</w:t>
      </w:r>
      <w:r>
        <w:fldChar w:fldCharType="end"/>
      </w:r>
      <w:r>
        <w:t xml:space="preserve"> Cadena de </w:t>
      </w:r>
      <w:r w:rsidR="00D82450">
        <w:t>valor</w:t>
      </w:r>
      <w:r>
        <w:t xml:space="preserve"> hortalizas</w:t>
      </w:r>
    </w:p>
    <w:p w14:paraId="2869CF3E" w14:textId="77777777" w:rsidR="009D2AA2" w:rsidRDefault="00510AEE">
      <w:pPr>
        <w:rPr>
          <w:lang w:val="es-ES_tradnl"/>
        </w:rPr>
      </w:pPr>
      <w:r w:rsidRPr="005E47A9">
        <w:rPr>
          <w:noProof/>
          <w:lang w:eastAsia="en-GB"/>
        </w:rPr>
        <w:drawing>
          <wp:inline distT="0" distB="0" distL="0" distR="0" wp14:anchorId="29E1EB5B" wp14:editId="5B0EBCA7">
            <wp:extent cx="5715000" cy="3251853"/>
            <wp:effectExtent l="0" t="0" r="0" b="571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24965" cy="3257523"/>
                    </a:xfrm>
                    <a:prstGeom prst="rect">
                      <a:avLst/>
                    </a:prstGeom>
                    <a:noFill/>
                  </pic:spPr>
                </pic:pic>
              </a:graphicData>
            </a:graphic>
          </wp:inline>
        </w:drawing>
      </w:r>
    </w:p>
    <w:p w14:paraId="7E403917" w14:textId="77777777" w:rsidR="0091023C" w:rsidRPr="005E47A9" w:rsidRDefault="009D2AA2" w:rsidP="009D2AA2">
      <w:pPr>
        <w:pStyle w:val="Caption"/>
        <w:rPr>
          <w:lang w:val="es-ES_tradnl"/>
        </w:rPr>
      </w:pPr>
      <w:r w:rsidRPr="005E47A9">
        <w:rPr>
          <w:noProof/>
          <w:lang w:val="en-GB" w:eastAsia="en-GB"/>
        </w:rPr>
        <w:drawing>
          <wp:anchor distT="0" distB="0" distL="114300" distR="114300" simplePos="0" relativeHeight="251658252" behindDoc="1" locked="0" layoutInCell="1" allowOverlap="1" wp14:anchorId="5F682E27" wp14:editId="3ABF860E">
            <wp:simplePos x="0" y="0"/>
            <wp:positionH relativeFrom="margin">
              <wp:align>left</wp:align>
            </wp:positionH>
            <wp:positionV relativeFrom="paragraph">
              <wp:posOffset>363335</wp:posOffset>
            </wp:positionV>
            <wp:extent cx="5715000" cy="3249930"/>
            <wp:effectExtent l="0" t="0" r="0" b="762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15000" cy="3249930"/>
                    </a:xfrm>
                    <a:prstGeom prst="rect">
                      <a:avLst/>
                    </a:prstGeom>
                    <a:noFill/>
                  </pic:spPr>
                </pic:pic>
              </a:graphicData>
            </a:graphic>
            <wp14:sizeRelH relativeFrom="page">
              <wp14:pctWidth>0</wp14:pctWidth>
            </wp14:sizeRelH>
            <wp14:sizeRelV relativeFrom="page">
              <wp14:pctHeight>0</wp14:pctHeight>
            </wp14:sizeRelV>
          </wp:anchor>
        </w:drawing>
      </w:r>
      <w:r>
        <w:t xml:space="preserve">Diagrama </w:t>
      </w:r>
      <w:r>
        <w:fldChar w:fldCharType="begin"/>
      </w:r>
      <w:r>
        <w:instrText xml:space="preserve"> SEQ Diagrama \* ARABIC </w:instrText>
      </w:r>
      <w:r>
        <w:fldChar w:fldCharType="separate"/>
      </w:r>
      <w:r w:rsidR="00D82450">
        <w:rPr>
          <w:noProof/>
        </w:rPr>
        <w:t>6</w:t>
      </w:r>
      <w:r>
        <w:fldChar w:fldCharType="end"/>
      </w:r>
      <w:r>
        <w:t xml:space="preserve"> Cadena de </w:t>
      </w:r>
      <w:r w:rsidR="00D82450">
        <w:t>valor</w:t>
      </w:r>
      <w:r>
        <w:t xml:space="preserve"> cultivos anuales</w:t>
      </w:r>
    </w:p>
    <w:p w14:paraId="00DB10B5" w14:textId="77777777" w:rsidR="00510AEE" w:rsidRPr="005E47A9" w:rsidRDefault="00510AEE">
      <w:pPr>
        <w:rPr>
          <w:lang w:val="es-ES_tradnl"/>
        </w:rPr>
      </w:pPr>
    </w:p>
    <w:p w14:paraId="6F1CB236" w14:textId="77777777" w:rsidR="00510AEE" w:rsidRPr="005E47A9" w:rsidRDefault="00510AEE">
      <w:pPr>
        <w:rPr>
          <w:lang w:val="es-ES_tradnl"/>
        </w:rPr>
      </w:pPr>
    </w:p>
    <w:p w14:paraId="3AEDC63E" w14:textId="77777777" w:rsidR="00D82450" w:rsidRPr="00D82450" w:rsidRDefault="00510AEE">
      <w:pPr>
        <w:rPr>
          <w:noProof/>
          <w:lang w:val="es-419" w:eastAsia="en-GB"/>
        </w:rPr>
      </w:pPr>
      <w:r w:rsidRPr="005E47A9">
        <w:rPr>
          <w:lang w:val="es-ES_tradnl"/>
        </w:rPr>
        <w:br w:type="page"/>
      </w:r>
    </w:p>
    <w:p w14:paraId="4EDB0ADE" w14:textId="77777777" w:rsidR="00D82450" w:rsidRPr="00D82450" w:rsidRDefault="00D82450">
      <w:pPr>
        <w:rPr>
          <w:noProof/>
          <w:lang w:val="es-419" w:eastAsia="en-GB"/>
        </w:rPr>
      </w:pPr>
    </w:p>
    <w:p w14:paraId="443CD864" w14:textId="77777777" w:rsidR="00D82450" w:rsidRPr="00D82450" w:rsidRDefault="00D82450">
      <w:pPr>
        <w:rPr>
          <w:noProof/>
          <w:lang w:val="es-419" w:eastAsia="en-GB"/>
        </w:rPr>
      </w:pPr>
    </w:p>
    <w:p w14:paraId="6D4643D3" w14:textId="77777777" w:rsidR="00D82450" w:rsidRDefault="00D82450" w:rsidP="00D82450">
      <w:pPr>
        <w:pStyle w:val="Caption"/>
        <w:rPr>
          <w:noProof/>
          <w:lang w:eastAsia="en-GB"/>
        </w:rPr>
      </w:pPr>
      <w:r>
        <w:t xml:space="preserve">Diagrama </w:t>
      </w:r>
      <w:r>
        <w:fldChar w:fldCharType="begin"/>
      </w:r>
      <w:r>
        <w:instrText xml:space="preserve"> SEQ Diagrama \* ARABIC </w:instrText>
      </w:r>
      <w:r>
        <w:fldChar w:fldCharType="separate"/>
      </w:r>
      <w:r>
        <w:rPr>
          <w:noProof/>
        </w:rPr>
        <w:t>7</w:t>
      </w:r>
      <w:r>
        <w:fldChar w:fldCharType="end"/>
      </w:r>
      <w:r>
        <w:t xml:space="preserve"> Cadena de valor bovinos leche</w:t>
      </w:r>
    </w:p>
    <w:p w14:paraId="3BA4EB24" w14:textId="77777777" w:rsidR="00510AEE" w:rsidRDefault="00D82450">
      <w:pPr>
        <w:rPr>
          <w:lang w:val="es-ES_tradnl"/>
        </w:rPr>
      </w:pPr>
      <w:r w:rsidRPr="005E47A9">
        <w:rPr>
          <w:noProof/>
          <w:lang w:eastAsia="en-GB"/>
        </w:rPr>
        <w:drawing>
          <wp:inline distT="0" distB="0" distL="0" distR="0" wp14:anchorId="60869289" wp14:editId="25B08E9A">
            <wp:extent cx="5731510" cy="3242945"/>
            <wp:effectExtent l="0" t="0" r="254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31510" cy="3242945"/>
                    </a:xfrm>
                    <a:prstGeom prst="rect">
                      <a:avLst/>
                    </a:prstGeom>
                    <a:noFill/>
                  </pic:spPr>
                </pic:pic>
              </a:graphicData>
            </a:graphic>
          </wp:inline>
        </w:drawing>
      </w:r>
    </w:p>
    <w:p w14:paraId="40DD96B9" w14:textId="77777777" w:rsidR="00D82450" w:rsidRDefault="00D82450">
      <w:pPr>
        <w:rPr>
          <w:lang w:val="es-ES_tradnl"/>
        </w:rPr>
      </w:pPr>
    </w:p>
    <w:p w14:paraId="0FEC1E76" w14:textId="77777777" w:rsidR="00D82450" w:rsidRPr="005E47A9" w:rsidRDefault="00D82450" w:rsidP="00D82450">
      <w:pPr>
        <w:pStyle w:val="Caption"/>
        <w:rPr>
          <w:lang w:val="es-ES_tradnl"/>
        </w:rPr>
      </w:pPr>
      <w:r>
        <w:t xml:space="preserve">Diagrama </w:t>
      </w:r>
      <w:r>
        <w:fldChar w:fldCharType="begin"/>
      </w:r>
      <w:r>
        <w:instrText xml:space="preserve"> SEQ Diagrama \* ARABIC </w:instrText>
      </w:r>
      <w:r>
        <w:fldChar w:fldCharType="separate"/>
      </w:r>
      <w:r>
        <w:rPr>
          <w:noProof/>
        </w:rPr>
        <w:t>8</w:t>
      </w:r>
      <w:r>
        <w:fldChar w:fldCharType="end"/>
      </w:r>
      <w:r>
        <w:t xml:space="preserve"> Cadena de valor bovinos carne</w:t>
      </w:r>
    </w:p>
    <w:p w14:paraId="705953E1" w14:textId="77777777" w:rsidR="009D2AA2" w:rsidRDefault="009C7498" w:rsidP="009C7498">
      <w:r w:rsidRPr="005E47A9">
        <w:rPr>
          <w:noProof/>
          <w:lang w:eastAsia="en-GB"/>
        </w:rPr>
        <w:drawing>
          <wp:inline distT="0" distB="0" distL="0" distR="0" wp14:anchorId="015B74F4" wp14:editId="2CA2614D">
            <wp:extent cx="5693208" cy="3241141"/>
            <wp:effectExtent l="0" t="0" r="3175"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693208" cy="3241141"/>
                    </a:xfrm>
                    <a:prstGeom prst="rect">
                      <a:avLst/>
                    </a:prstGeom>
                    <a:noFill/>
                  </pic:spPr>
                </pic:pic>
              </a:graphicData>
            </a:graphic>
          </wp:inline>
        </w:drawing>
      </w:r>
    </w:p>
    <w:p w14:paraId="2DF3D5BA" w14:textId="77777777" w:rsidR="009D2AA2" w:rsidRDefault="009D2AA2" w:rsidP="009C7498"/>
    <w:p w14:paraId="7E5B0520" w14:textId="77777777" w:rsidR="009D2AA2" w:rsidRDefault="009D2AA2" w:rsidP="009C7498"/>
    <w:p w14:paraId="04E0A48D" w14:textId="77777777" w:rsidR="009D2AA2" w:rsidRDefault="009D2AA2" w:rsidP="009C7498"/>
    <w:p w14:paraId="39155584" w14:textId="77777777" w:rsidR="00510AEE" w:rsidRPr="005E47A9" w:rsidRDefault="00510AEE" w:rsidP="0036309B">
      <w:pPr>
        <w:pStyle w:val="Heading1"/>
        <w:numPr>
          <w:ilvl w:val="0"/>
          <w:numId w:val="0"/>
        </w:numPr>
        <w:ind w:left="360" w:hanging="360"/>
      </w:pPr>
      <w:bookmarkStart w:id="18" w:name="_Toc508284810"/>
      <w:r w:rsidRPr="005E47A9">
        <w:t xml:space="preserve">3. </w:t>
      </w:r>
      <w:bookmarkStart w:id="19" w:name="_Toc500431253"/>
      <w:r w:rsidRPr="005E47A9">
        <w:t>Identificación de los puntos críticos ambientales</w:t>
      </w:r>
      <w:bookmarkEnd w:id="19"/>
      <w:r w:rsidRPr="005E47A9">
        <w:t xml:space="preserve"> en las cadenas agrícolas priorizadas</w:t>
      </w:r>
      <w:bookmarkEnd w:id="18"/>
    </w:p>
    <w:p w14:paraId="027E8DD0" w14:textId="77777777" w:rsidR="00510AEE" w:rsidRPr="005E47A9" w:rsidRDefault="00510AEE" w:rsidP="00510AEE">
      <w:pPr>
        <w:spacing w:line="276" w:lineRule="auto"/>
        <w:rPr>
          <w:rFonts w:ascii="Calibri" w:eastAsia="Yu Gothic" w:hAnsi="Calibri" w:cs="Times New Roman"/>
          <w:sz w:val="21"/>
          <w:szCs w:val="21"/>
          <w:lang w:val="es-MX"/>
        </w:rPr>
      </w:pPr>
    </w:p>
    <w:p w14:paraId="4C130468" w14:textId="77777777" w:rsidR="00510AEE" w:rsidRPr="00167AA2" w:rsidRDefault="00510AEE" w:rsidP="00510AEE">
      <w:pPr>
        <w:spacing w:line="276" w:lineRule="auto"/>
        <w:rPr>
          <w:rFonts w:ascii="Calibri" w:eastAsia="Yu Gothic" w:hAnsi="Calibri" w:cs="Times New Roman"/>
          <w:sz w:val="24"/>
          <w:szCs w:val="24"/>
          <w:lang w:val="es-MX"/>
        </w:rPr>
      </w:pPr>
      <w:r w:rsidRPr="00167AA2">
        <w:rPr>
          <w:rFonts w:ascii="Calibri" w:eastAsia="Yu Gothic" w:hAnsi="Calibri" w:cs="Times New Roman"/>
          <w:sz w:val="24"/>
          <w:szCs w:val="24"/>
          <w:lang w:val="es-MX"/>
        </w:rPr>
        <w:t xml:space="preserve">En esta sección se identifican los puntos críticos en las etapas o procesos de las cadenas agroalimentarias, en las cuales se tiene impacto ambiental. Se comparan los valores de daño ambiental y la cantidad de PYMES por etapa. Esta clasificación servirá para enfocar el análisis en la incorporación de tecnologías del clima en aquellos procesos o manejos relevantes para el estudio. </w:t>
      </w:r>
    </w:p>
    <w:p w14:paraId="109CEB32" w14:textId="77777777" w:rsidR="00510AEE" w:rsidRPr="005E47A9" w:rsidRDefault="00510AEE" w:rsidP="0036309B">
      <w:pPr>
        <w:pStyle w:val="Heading2"/>
      </w:pPr>
      <w:bookmarkStart w:id="20" w:name="_Toc500431254"/>
      <w:r w:rsidRPr="005E47A9">
        <w:t>Metodología</w:t>
      </w:r>
      <w:bookmarkEnd w:id="20"/>
    </w:p>
    <w:p w14:paraId="6EF7865F" w14:textId="77777777" w:rsidR="00510AEE" w:rsidRPr="00167AA2" w:rsidRDefault="00510AEE" w:rsidP="00510AEE">
      <w:pPr>
        <w:spacing w:line="276" w:lineRule="auto"/>
        <w:rPr>
          <w:rFonts w:ascii="Calibri" w:eastAsia="Yu Gothic" w:hAnsi="Calibri" w:cs="Times New Roman"/>
          <w:sz w:val="24"/>
          <w:szCs w:val="24"/>
          <w:lang w:val="es-MX"/>
        </w:rPr>
      </w:pPr>
      <w:r w:rsidRPr="00167AA2">
        <w:rPr>
          <w:rFonts w:ascii="Calibri" w:eastAsia="Yu Gothic" w:hAnsi="Calibri" w:cs="Times New Roman"/>
          <w:sz w:val="24"/>
          <w:szCs w:val="24"/>
          <w:lang w:val="es-MX"/>
        </w:rPr>
        <w:t>Para analizar los puntos críticos de las cadenas, se efectúo una segunda etapa de levantamiento de información secundaria de indicadores en emisiones de huella de carbono, gasto energético, huella hídrica, en las diferentes etapas dentro de las cadenas agroalimentarias. Las cadenas se dividieron en tres etapas principales: Producción primaria, Proceso y Transporte.  Pos</w:t>
      </w:r>
      <w:r w:rsidR="00CF5595" w:rsidRPr="00167AA2">
        <w:rPr>
          <w:rFonts w:ascii="Calibri" w:eastAsia="Yu Gothic" w:hAnsi="Calibri" w:cs="Times New Roman"/>
          <w:sz w:val="24"/>
          <w:szCs w:val="24"/>
          <w:lang w:val="es-MX"/>
        </w:rPr>
        <w:t>teriormente, s</w:t>
      </w:r>
      <w:r w:rsidRPr="00167AA2">
        <w:rPr>
          <w:rFonts w:ascii="Calibri" w:eastAsia="Yu Gothic" w:hAnsi="Calibri" w:cs="Times New Roman"/>
          <w:sz w:val="24"/>
          <w:szCs w:val="24"/>
          <w:lang w:val="es-MX"/>
        </w:rPr>
        <w:t xml:space="preserve">e indagó en la etapa de procesos, encontrando para cada uno de los procesos específicos de cada cadena, sus respectivos valores de emisiones.  Para la etapa de transporte solo se calcularon las emisiones de huella de carbono por consumo de combustible, excluyendo huella hídrica ya que este proceso no es relevante en consumo agua. </w:t>
      </w:r>
    </w:p>
    <w:p w14:paraId="28EAE6F8" w14:textId="77777777" w:rsidR="00510AEE" w:rsidRPr="00167AA2" w:rsidRDefault="00510AEE" w:rsidP="00510AEE">
      <w:pPr>
        <w:spacing w:line="276" w:lineRule="auto"/>
        <w:rPr>
          <w:rFonts w:ascii="Calibri" w:eastAsia="Yu Gothic" w:hAnsi="Calibri" w:cs="Times New Roman"/>
          <w:sz w:val="24"/>
          <w:szCs w:val="24"/>
          <w:lang w:val="es-MX"/>
        </w:rPr>
      </w:pPr>
      <w:r w:rsidRPr="00167AA2">
        <w:rPr>
          <w:rFonts w:ascii="Calibri" w:eastAsia="Yu Gothic" w:hAnsi="Calibri" w:cs="Times New Roman"/>
          <w:sz w:val="24"/>
          <w:szCs w:val="24"/>
          <w:lang w:val="es-MX"/>
        </w:rPr>
        <w:t>En paralelo, se efectuaron entrevistas a actores claves de las cadenas, lo que permitió levantar sus consideraciones de cuán importante y cuan frecuente eran los manejos mencionados, respecto a las emisiones de GEI, Huella hídrica,</w:t>
      </w:r>
      <w:r w:rsidR="00B97804" w:rsidRPr="00167AA2">
        <w:rPr>
          <w:rFonts w:ascii="Calibri" w:eastAsia="Yu Gothic" w:hAnsi="Calibri" w:cs="Times New Roman"/>
          <w:sz w:val="24"/>
          <w:szCs w:val="24"/>
          <w:lang w:val="es-MX"/>
        </w:rPr>
        <w:t xml:space="preserve"> Consumo energético y Residuos. </w:t>
      </w:r>
      <w:r w:rsidRPr="00167AA2">
        <w:rPr>
          <w:rFonts w:ascii="Calibri" w:eastAsia="Yu Gothic" w:hAnsi="Calibri" w:cs="Times New Roman"/>
          <w:sz w:val="24"/>
          <w:szCs w:val="24"/>
          <w:lang w:val="es-MX"/>
        </w:rPr>
        <w:t xml:space="preserve">Cada uno de estos valores se </w:t>
      </w:r>
      <w:r w:rsidR="006F3820" w:rsidRPr="00167AA2">
        <w:rPr>
          <w:rFonts w:ascii="Calibri" w:eastAsia="Yu Gothic" w:hAnsi="Calibri" w:cs="Times New Roman"/>
          <w:sz w:val="24"/>
          <w:szCs w:val="24"/>
          <w:lang w:val="es-MX"/>
        </w:rPr>
        <w:t>encuentran</w:t>
      </w:r>
      <w:r w:rsidRPr="00167AA2">
        <w:rPr>
          <w:rFonts w:ascii="Calibri" w:eastAsia="Yu Gothic" w:hAnsi="Calibri" w:cs="Times New Roman"/>
          <w:sz w:val="24"/>
          <w:szCs w:val="24"/>
          <w:lang w:val="es-MX"/>
        </w:rPr>
        <w:t xml:space="preserve"> en el anexo 1). </w:t>
      </w:r>
    </w:p>
    <w:p w14:paraId="56AB86B1" w14:textId="77777777" w:rsidR="00510AEE" w:rsidRPr="00167AA2" w:rsidRDefault="00510AEE" w:rsidP="00510AEE">
      <w:pPr>
        <w:spacing w:line="276" w:lineRule="auto"/>
        <w:rPr>
          <w:rFonts w:ascii="Calibri" w:eastAsia="Yu Gothic" w:hAnsi="Calibri" w:cs="Times New Roman"/>
          <w:sz w:val="24"/>
          <w:szCs w:val="24"/>
          <w:lang w:val="es-MX"/>
        </w:rPr>
      </w:pPr>
      <w:r w:rsidRPr="00167AA2">
        <w:rPr>
          <w:rFonts w:ascii="Calibri" w:eastAsia="Yu Gothic" w:hAnsi="Calibri" w:cs="Times New Roman"/>
          <w:sz w:val="24"/>
          <w:szCs w:val="24"/>
          <w:lang w:val="es-MX"/>
        </w:rPr>
        <w:t xml:space="preserve">Para las entrevistas se </w:t>
      </w:r>
      <w:r w:rsidR="006F3820" w:rsidRPr="00167AA2">
        <w:rPr>
          <w:rFonts w:ascii="Calibri" w:eastAsia="Yu Gothic" w:hAnsi="Calibri" w:cs="Times New Roman"/>
          <w:sz w:val="24"/>
          <w:szCs w:val="24"/>
          <w:lang w:val="es-MX"/>
        </w:rPr>
        <w:t>consideraron participantes</w:t>
      </w:r>
      <w:r w:rsidRPr="00167AA2">
        <w:rPr>
          <w:rFonts w:ascii="Calibri" w:eastAsia="Yu Gothic" w:hAnsi="Calibri" w:cs="Times New Roman"/>
          <w:sz w:val="24"/>
          <w:szCs w:val="24"/>
          <w:lang w:val="es-MX"/>
        </w:rPr>
        <w:t xml:space="preserve"> de instituciones estatales, como INDAP, ODEPA, FIA; a académicos de universidades, especialistas y asesores de las cadenas priorizadas, como también a agricultores y ganaderos con gran experiencia en sus cadenas de producción. Adicionalmente se realizó un taller en Santiago con actores claves, incluyendo a algunos que habían sido </w:t>
      </w:r>
      <w:r w:rsidR="006F3820" w:rsidRPr="00167AA2">
        <w:rPr>
          <w:rFonts w:ascii="Calibri" w:eastAsia="Yu Gothic" w:hAnsi="Calibri" w:cs="Times New Roman"/>
          <w:sz w:val="24"/>
          <w:szCs w:val="24"/>
          <w:lang w:val="es-MX"/>
        </w:rPr>
        <w:t>entrevistados</w:t>
      </w:r>
      <w:r w:rsidRPr="00167AA2">
        <w:rPr>
          <w:rFonts w:ascii="Calibri" w:eastAsia="Yu Gothic" w:hAnsi="Calibri" w:cs="Times New Roman"/>
          <w:sz w:val="24"/>
          <w:szCs w:val="24"/>
          <w:lang w:val="es-MX"/>
        </w:rPr>
        <w:t xml:space="preserve"> y otros especialistas, principalmente académicos y agricultores de cada cadena, con noción en temas ambientales, con el fin de validar y socializar los puntos críticos encontrados y analiza</w:t>
      </w:r>
      <w:r w:rsidR="00B97804" w:rsidRPr="00167AA2">
        <w:rPr>
          <w:rFonts w:ascii="Calibri" w:eastAsia="Yu Gothic" w:hAnsi="Calibri" w:cs="Times New Roman"/>
          <w:sz w:val="24"/>
          <w:szCs w:val="24"/>
          <w:lang w:val="es-MX"/>
        </w:rPr>
        <w:t>dos a partir de las entrevistas</w:t>
      </w:r>
      <w:r w:rsidRPr="00167AA2">
        <w:rPr>
          <w:rFonts w:ascii="Calibri" w:eastAsia="Yu Gothic" w:hAnsi="Calibri" w:cs="Times New Roman"/>
          <w:sz w:val="24"/>
          <w:szCs w:val="24"/>
          <w:lang w:val="es-MX"/>
        </w:rPr>
        <w:t>.</w:t>
      </w:r>
    </w:p>
    <w:p w14:paraId="0D5B22E6" w14:textId="77777777" w:rsidR="00510AEE" w:rsidRPr="00167AA2" w:rsidRDefault="00510AEE" w:rsidP="00510AEE">
      <w:pPr>
        <w:spacing w:line="276" w:lineRule="auto"/>
        <w:rPr>
          <w:rFonts w:ascii="Calibri" w:eastAsia="Yu Gothic" w:hAnsi="Calibri" w:cs="Times New Roman"/>
          <w:sz w:val="24"/>
          <w:szCs w:val="24"/>
          <w:lang w:val="es-MX"/>
        </w:rPr>
      </w:pPr>
      <w:r w:rsidRPr="00167AA2">
        <w:rPr>
          <w:rFonts w:ascii="Calibri" w:eastAsia="Yu Gothic" w:hAnsi="Calibri" w:cs="Times New Roman"/>
          <w:sz w:val="24"/>
          <w:szCs w:val="24"/>
          <w:lang w:val="es-MX"/>
        </w:rPr>
        <w:t xml:space="preserve">Con respeto al análisis de los datos y para entender los puntos críticos, es importante hacer una nota metodológica sobre </w:t>
      </w:r>
      <w:r w:rsidR="00B97804" w:rsidRPr="00167AA2">
        <w:rPr>
          <w:rFonts w:ascii="Calibri" w:eastAsia="Yu Gothic" w:hAnsi="Calibri" w:cs="Times New Roman"/>
          <w:sz w:val="24"/>
          <w:szCs w:val="24"/>
          <w:lang w:val="es-MX"/>
        </w:rPr>
        <w:t>el alcance</w:t>
      </w:r>
      <w:r w:rsidRPr="00167AA2">
        <w:rPr>
          <w:rFonts w:ascii="Calibri" w:eastAsia="Yu Gothic" w:hAnsi="Calibri" w:cs="Times New Roman"/>
          <w:sz w:val="24"/>
          <w:szCs w:val="24"/>
          <w:lang w:val="es-MX"/>
        </w:rPr>
        <w:t xml:space="preserve"> de esta actividad del estudio. Esta actividad busca </w:t>
      </w:r>
      <w:r w:rsidR="00B97804" w:rsidRPr="00167AA2">
        <w:rPr>
          <w:rFonts w:ascii="Calibri" w:eastAsia="Yu Gothic" w:hAnsi="Calibri" w:cs="Times New Roman"/>
          <w:sz w:val="24"/>
          <w:szCs w:val="24"/>
          <w:lang w:val="es-MX"/>
        </w:rPr>
        <w:t>identificar</w:t>
      </w:r>
      <w:r w:rsidRPr="00167AA2">
        <w:rPr>
          <w:rFonts w:ascii="Calibri" w:eastAsia="Yu Gothic" w:hAnsi="Calibri" w:cs="Times New Roman"/>
          <w:sz w:val="24"/>
          <w:szCs w:val="24"/>
          <w:lang w:val="es-MX"/>
        </w:rPr>
        <w:t xml:space="preserve"> los puntos </w:t>
      </w:r>
      <w:r w:rsidR="006F3820" w:rsidRPr="00167AA2">
        <w:rPr>
          <w:rFonts w:ascii="Calibri" w:eastAsia="Yu Gothic" w:hAnsi="Calibri" w:cs="Times New Roman"/>
          <w:sz w:val="24"/>
          <w:szCs w:val="24"/>
          <w:lang w:val="es-MX"/>
        </w:rPr>
        <w:t>críticos</w:t>
      </w:r>
      <w:r w:rsidR="00B97804" w:rsidRPr="00167AA2">
        <w:rPr>
          <w:rFonts w:ascii="Calibri" w:eastAsia="Yu Gothic" w:hAnsi="Calibri" w:cs="Times New Roman"/>
          <w:sz w:val="24"/>
          <w:szCs w:val="24"/>
          <w:lang w:val="es-MX"/>
        </w:rPr>
        <w:t xml:space="preserve">. Es decir, </w:t>
      </w:r>
      <w:r w:rsidRPr="00167AA2">
        <w:rPr>
          <w:rFonts w:ascii="Calibri" w:eastAsia="Yu Gothic" w:hAnsi="Calibri" w:cs="Times New Roman"/>
          <w:sz w:val="24"/>
          <w:szCs w:val="24"/>
          <w:lang w:val="es-MX"/>
        </w:rPr>
        <w:t xml:space="preserve">busca </w:t>
      </w:r>
      <w:r w:rsidR="00B97804" w:rsidRPr="00167AA2">
        <w:rPr>
          <w:rFonts w:ascii="Calibri" w:eastAsia="Yu Gothic" w:hAnsi="Calibri" w:cs="Times New Roman"/>
          <w:sz w:val="24"/>
          <w:szCs w:val="24"/>
          <w:lang w:val="es-MX"/>
        </w:rPr>
        <w:t>identificar</w:t>
      </w:r>
      <w:r w:rsidRPr="00167AA2">
        <w:rPr>
          <w:rFonts w:ascii="Calibri" w:eastAsia="Yu Gothic" w:hAnsi="Calibri" w:cs="Times New Roman"/>
          <w:sz w:val="24"/>
          <w:szCs w:val="24"/>
          <w:lang w:val="es-MX"/>
        </w:rPr>
        <w:t xml:space="preserve"> los procesos y actividades que </w:t>
      </w:r>
      <w:r w:rsidR="00B97804" w:rsidRPr="00167AA2">
        <w:rPr>
          <w:rFonts w:ascii="Calibri" w:eastAsia="Yu Gothic" w:hAnsi="Calibri" w:cs="Times New Roman"/>
          <w:sz w:val="24"/>
          <w:szCs w:val="24"/>
          <w:lang w:val="es-MX"/>
        </w:rPr>
        <w:t xml:space="preserve">tienen las </w:t>
      </w:r>
      <w:r w:rsidRPr="00167AA2">
        <w:rPr>
          <w:rFonts w:ascii="Calibri" w:eastAsia="Yu Gothic" w:hAnsi="Calibri" w:cs="Times New Roman"/>
          <w:sz w:val="24"/>
          <w:szCs w:val="24"/>
          <w:lang w:val="es-MX"/>
        </w:rPr>
        <w:t xml:space="preserve">emisiones </w:t>
      </w:r>
      <w:r w:rsidR="00B97804" w:rsidRPr="00167AA2">
        <w:rPr>
          <w:rFonts w:ascii="Calibri" w:eastAsia="Yu Gothic" w:hAnsi="Calibri" w:cs="Times New Roman"/>
          <w:sz w:val="24"/>
          <w:szCs w:val="24"/>
          <w:lang w:val="es-MX"/>
        </w:rPr>
        <w:t xml:space="preserve">más significativas </w:t>
      </w:r>
      <w:r w:rsidRPr="00167AA2">
        <w:rPr>
          <w:rFonts w:ascii="Calibri" w:eastAsia="Yu Gothic" w:hAnsi="Calibri" w:cs="Times New Roman"/>
          <w:sz w:val="24"/>
          <w:szCs w:val="24"/>
          <w:lang w:val="es-MX"/>
        </w:rPr>
        <w:t>de GEI, con el objetivo final de estruc</w:t>
      </w:r>
      <w:r w:rsidR="00B97804" w:rsidRPr="00167AA2">
        <w:rPr>
          <w:rFonts w:ascii="Calibri" w:eastAsia="Yu Gothic" w:hAnsi="Calibri" w:cs="Times New Roman"/>
          <w:sz w:val="24"/>
          <w:szCs w:val="24"/>
          <w:lang w:val="es-MX"/>
        </w:rPr>
        <w:t xml:space="preserve">turar una solución que tenga el mayor impacto en </w:t>
      </w:r>
      <w:r w:rsidRPr="00167AA2">
        <w:rPr>
          <w:rFonts w:ascii="Calibri" w:eastAsia="Yu Gothic" w:hAnsi="Calibri" w:cs="Times New Roman"/>
          <w:sz w:val="24"/>
          <w:szCs w:val="24"/>
          <w:lang w:val="es-MX"/>
        </w:rPr>
        <w:t xml:space="preserve">la reducción de emisiones. </w:t>
      </w:r>
      <w:r w:rsidR="00B97804" w:rsidRPr="00167AA2">
        <w:rPr>
          <w:rFonts w:ascii="Calibri" w:eastAsia="Yu Gothic" w:hAnsi="Calibri" w:cs="Times New Roman"/>
          <w:sz w:val="24"/>
          <w:szCs w:val="24"/>
          <w:lang w:val="es-MX"/>
        </w:rPr>
        <w:t xml:space="preserve">Para el cálculo de las emisiones de GEI se usaron </w:t>
      </w:r>
      <w:r w:rsidRPr="00167AA2">
        <w:rPr>
          <w:rFonts w:ascii="Calibri" w:eastAsia="Yu Gothic" w:hAnsi="Calibri" w:cs="Times New Roman"/>
          <w:sz w:val="24"/>
          <w:szCs w:val="24"/>
          <w:lang w:val="es-MX"/>
        </w:rPr>
        <w:t>práctica</w:t>
      </w:r>
      <w:r w:rsidR="00B97804" w:rsidRPr="00167AA2">
        <w:rPr>
          <w:rFonts w:ascii="Calibri" w:eastAsia="Yu Gothic" w:hAnsi="Calibri" w:cs="Times New Roman"/>
          <w:sz w:val="24"/>
          <w:szCs w:val="24"/>
          <w:lang w:val="es-MX"/>
        </w:rPr>
        <w:t>s</w:t>
      </w:r>
      <w:r w:rsidRPr="00167AA2">
        <w:rPr>
          <w:rFonts w:ascii="Calibri" w:eastAsia="Yu Gothic" w:hAnsi="Calibri" w:cs="Times New Roman"/>
          <w:sz w:val="24"/>
          <w:szCs w:val="24"/>
          <w:lang w:val="es-MX"/>
        </w:rPr>
        <w:t xml:space="preserve"> estandarizada</w:t>
      </w:r>
      <w:r w:rsidR="00B97804" w:rsidRPr="00167AA2">
        <w:rPr>
          <w:rFonts w:ascii="Calibri" w:eastAsia="Yu Gothic" w:hAnsi="Calibri" w:cs="Times New Roman"/>
          <w:sz w:val="24"/>
          <w:szCs w:val="24"/>
          <w:lang w:val="es-MX"/>
        </w:rPr>
        <w:t>s de cálculo</w:t>
      </w:r>
      <w:r w:rsidRPr="00167AA2">
        <w:rPr>
          <w:rFonts w:ascii="Calibri" w:eastAsia="Yu Gothic" w:hAnsi="Calibri" w:cs="Times New Roman"/>
          <w:sz w:val="24"/>
          <w:szCs w:val="24"/>
          <w:lang w:val="es-MX"/>
        </w:rPr>
        <w:t xml:space="preserve"> </w:t>
      </w:r>
      <w:r w:rsidR="00B97804" w:rsidRPr="00167AA2">
        <w:rPr>
          <w:rFonts w:ascii="Calibri" w:eastAsia="Yu Gothic" w:hAnsi="Calibri" w:cs="Times New Roman"/>
          <w:sz w:val="24"/>
          <w:szCs w:val="24"/>
          <w:lang w:val="es-MX"/>
        </w:rPr>
        <w:t>de huella</w:t>
      </w:r>
      <w:r w:rsidRPr="00167AA2">
        <w:rPr>
          <w:rFonts w:ascii="Calibri" w:eastAsia="Yu Gothic" w:hAnsi="Calibri" w:cs="Times New Roman"/>
          <w:sz w:val="24"/>
          <w:szCs w:val="24"/>
          <w:lang w:val="es-MX"/>
        </w:rPr>
        <w:t xml:space="preserve"> de carbono, y por los desafíos metodológicos de otras mediciones de carbono, se </w:t>
      </w:r>
      <w:r w:rsidR="00B97804" w:rsidRPr="00167AA2">
        <w:rPr>
          <w:rFonts w:ascii="Calibri" w:eastAsia="Yu Gothic" w:hAnsi="Calibri" w:cs="Times New Roman"/>
          <w:sz w:val="24"/>
          <w:szCs w:val="24"/>
          <w:lang w:val="es-MX"/>
        </w:rPr>
        <w:t>tomó la decisión</w:t>
      </w:r>
      <w:r w:rsidRPr="00167AA2">
        <w:rPr>
          <w:rFonts w:ascii="Calibri" w:eastAsia="Yu Gothic" w:hAnsi="Calibri" w:cs="Times New Roman"/>
          <w:sz w:val="24"/>
          <w:szCs w:val="24"/>
          <w:lang w:val="es-MX"/>
        </w:rPr>
        <w:t xml:space="preserve"> de enfocar la identificación de los puntos críticos </w:t>
      </w:r>
      <w:r w:rsidR="00B97804" w:rsidRPr="00167AA2">
        <w:rPr>
          <w:rFonts w:ascii="Calibri" w:eastAsia="Yu Gothic" w:hAnsi="Calibri" w:cs="Times New Roman"/>
          <w:sz w:val="24"/>
          <w:szCs w:val="24"/>
          <w:lang w:val="es-MX"/>
        </w:rPr>
        <w:t>de</w:t>
      </w:r>
      <w:r w:rsidRPr="00167AA2">
        <w:rPr>
          <w:rFonts w:ascii="Calibri" w:eastAsia="Yu Gothic" w:hAnsi="Calibri" w:cs="Times New Roman"/>
          <w:sz w:val="24"/>
          <w:szCs w:val="24"/>
          <w:lang w:val="es-MX"/>
        </w:rPr>
        <w:t xml:space="preserve"> las fuentes de emisiones de GEI</w:t>
      </w:r>
      <w:r w:rsidR="00B97804" w:rsidRPr="00167AA2">
        <w:rPr>
          <w:rFonts w:ascii="Calibri" w:eastAsia="Yu Gothic" w:hAnsi="Calibri" w:cs="Times New Roman"/>
          <w:sz w:val="24"/>
          <w:szCs w:val="24"/>
          <w:lang w:val="es-MX"/>
        </w:rPr>
        <w:t>, sin incluir</w:t>
      </w:r>
      <w:r w:rsidRPr="00167AA2">
        <w:rPr>
          <w:rFonts w:ascii="Calibri" w:eastAsia="Yu Gothic" w:hAnsi="Calibri" w:cs="Times New Roman"/>
          <w:sz w:val="24"/>
          <w:szCs w:val="24"/>
          <w:lang w:val="es-MX"/>
        </w:rPr>
        <w:t xml:space="preserve"> la potencial absorción de carbono o secuestro de carbono de los cultivos.</w:t>
      </w:r>
    </w:p>
    <w:p w14:paraId="7C5688EC" w14:textId="77777777" w:rsidR="00510AEE" w:rsidRPr="00167AA2" w:rsidRDefault="00510AEE" w:rsidP="00510AEE">
      <w:pPr>
        <w:spacing w:line="276" w:lineRule="auto"/>
        <w:rPr>
          <w:rFonts w:ascii="Calibri" w:eastAsia="Yu Gothic" w:hAnsi="Calibri" w:cs="Times New Roman"/>
          <w:sz w:val="24"/>
          <w:szCs w:val="24"/>
          <w:lang w:val="es-MX"/>
        </w:rPr>
      </w:pPr>
      <w:r w:rsidRPr="00167AA2">
        <w:rPr>
          <w:rFonts w:ascii="Calibri" w:eastAsia="Yu Gothic" w:hAnsi="Calibri" w:cs="Times New Roman"/>
          <w:sz w:val="24"/>
          <w:szCs w:val="24"/>
          <w:lang w:val="es-MX"/>
        </w:rPr>
        <w:t>También se debe considerar, que todos los datos recopilados provienen</w:t>
      </w:r>
      <w:r w:rsidR="006F3820" w:rsidRPr="00167AA2">
        <w:rPr>
          <w:rFonts w:ascii="Calibri" w:eastAsia="Yu Gothic" w:hAnsi="Calibri" w:cs="Times New Roman"/>
          <w:sz w:val="24"/>
          <w:szCs w:val="24"/>
          <w:lang w:val="es-MX"/>
        </w:rPr>
        <w:t xml:space="preserve"> de estudios que utilizaron una metodología</w:t>
      </w:r>
      <w:r w:rsidRPr="00167AA2">
        <w:rPr>
          <w:rFonts w:ascii="Calibri" w:eastAsia="Yu Gothic" w:hAnsi="Calibri" w:cs="Times New Roman"/>
          <w:sz w:val="24"/>
          <w:szCs w:val="24"/>
          <w:lang w:val="es-MX"/>
        </w:rPr>
        <w:t xml:space="preserve"> </w:t>
      </w:r>
      <w:r w:rsidR="006F3820" w:rsidRPr="00167AA2">
        <w:rPr>
          <w:rFonts w:ascii="Calibri" w:eastAsia="Yu Gothic" w:hAnsi="Calibri" w:cs="Times New Roman"/>
          <w:sz w:val="24"/>
          <w:szCs w:val="24"/>
          <w:lang w:val="es-MX"/>
        </w:rPr>
        <w:t xml:space="preserve">comparable siguiendo </w:t>
      </w:r>
      <w:r w:rsidRPr="00167AA2">
        <w:rPr>
          <w:rFonts w:ascii="Calibri" w:eastAsia="Yu Gothic" w:hAnsi="Calibri" w:cs="Times New Roman"/>
          <w:sz w:val="24"/>
          <w:szCs w:val="24"/>
          <w:lang w:val="es-MX"/>
        </w:rPr>
        <w:t>metodologías estandarizadas por ISO y análisis de ciclo de vida. Para más información sobre la medición de absorciones de carbono por plantas y del secuestro d</w:t>
      </w:r>
      <w:r w:rsidR="00B97804" w:rsidRPr="00167AA2">
        <w:rPr>
          <w:rFonts w:ascii="Calibri" w:eastAsia="Yu Gothic" w:hAnsi="Calibri" w:cs="Times New Roman"/>
          <w:sz w:val="24"/>
          <w:szCs w:val="24"/>
          <w:lang w:val="es-MX"/>
        </w:rPr>
        <w:t>e carbono en el suelo</w:t>
      </w:r>
      <w:r w:rsidRPr="00167AA2">
        <w:rPr>
          <w:rFonts w:ascii="Calibri" w:eastAsia="Yu Gothic" w:hAnsi="Calibri" w:cs="Times New Roman"/>
          <w:sz w:val="24"/>
          <w:szCs w:val="24"/>
          <w:lang w:val="es-MX"/>
        </w:rPr>
        <w:t xml:space="preserve"> ver </w:t>
      </w:r>
      <w:r w:rsidR="00B97804" w:rsidRPr="00167AA2">
        <w:rPr>
          <w:rFonts w:ascii="Calibri" w:eastAsia="Yu Gothic" w:hAnsi="Calibri" w:cs="Times New Roman"/>
          <w:sz w:val="24"/>
          <w:szCs w:val="24"/>
          <w:lang w:val="es-MX"/>
        </w:rPr>
        <w:t xml:space="preserve">el </w:t>
      </w:r>
      <w:r w:rsidRPr="00167AA2">
        <w:rPr>
          <w:rFonts w:ascii="Calibri" w:eastAsia="Yu Gothic" w:hAnsi="Calibri" w:cs="Times New Roman"/>
          <w:sz w:val="24"/>
          <w:szCs w:val="24"/>
          <w:lang w:val="es-MX"/>
        </w:rPr>
        <w:t xml:space="preserve">Anexo 2. </w:t>
      </w:r>
    </w:p>
    <w:p w14:paraId="1ECFCEDB" w14:textId="77777777" w:rsidR="00510AEE" w:rsidRPr="00167AA2" w:rsidRDefault="00510AEE" w:rsidP="00510AEE">
      <w:pPr>
        <w:spacing w:line="276" w:lineRule="auto"/>
        <w:rPr>
          <w:rFonts w:ascii="Calibri" w:eastAsia="Yu Gothic" w:hAnsi="Calibri" w:cs="Times New Roman"/>
          <w:sz w:val="24"/>
          <w:szCs w:val="24"/>
          <w:lang w:val="es-MX"/>
        </w:rPr>
      </w:pPr>
      <w:r w:rsidRPr="00167AA2">
        <w:rPr>
          <w:rFonts w:ascii="Calibri" w:eastAsia="Yu Gothic" w:hAnsi="Calibri" w:cs="Times New Roman"/>
          <w:sz w:val="24"/>
          <w:szCs w:val="24"/>
          <w:lang w:val="es-MX"/>
        </w:rPr>
        <w:t xml:space="preserve">No </w:t>
      </w:r>
      <w:r w:rsidR="00D82450" w:rsidRPr="00167AA2">
        <w:rPr>
          <w:rFonts w:ascii="Calibri" w:eastAsia="Yu Gothic" w:hAnsi="Calibri" w:cs="Times New Roman"/>
          <w:sz w:val="24"/>
          <w:szCs w:val="24"/>
          <w:lang w:val="es-MX"/>
        </w:rPr>
        <w:t>obstante</w:t>
      </w:r>
      <w:r w:rsidR="00B97804" w:rsidRPr="00167AA2">
        <w:rPr>
          <w:rFonts w:ascii="Calibri" w:eastAsia="Yu Gothic" w:hAnsi="Calibri" w:cs="Times New Roman"/>
          <w:sz w:val="24"/>
          <w:szCs w:val="24"/>
          <w:lang w:val="es-MX"/>
        </w:rPr>
        <w:t xml:space="preserve"> </w:t>
      </w:r>
      <w:r w:rsidRPr="00167AA2">
        <w:rPr>
          <w:rFonts w:ascii="Calibri" w:eastAsia="Yu Gothic" w:hAnsi="Calibri" w:cs="Times New Roman"/>
          <w:sz w:val="24"/>
          <w:szCs w:val="24"/>
          <w:lang w:val="es-MX"/>
        </w:rPr>
        <w:t>lo anterior</w:t>
      </w:r>
      <w:r w:rsidR="00B97804" w:rsidRPr="00167AA2">
        <w:rPr>
          <w:rFonts w:ascii="Calibri" w:eastAsia="Yu Gothic" w:hAnsi="Calibri" w:cs="Times New Roman"/>
          <w:sz w:val="24"/>
          <w:szCs w:val="24"/>
          <w:lang w:val="es-MX"/>
        </w:rPr>
        <w:t xml:space="preserve"> </w:t>
      </w:r>
      <w:r w:rsidRPr="00167AA2">
        <w:rPr>
          <w:rFonts w:ascii="Calibri" w:eastAsia="Yu Gothic" w:hAnsi="Calibri" w:cs="Times New Roman"/>
          <w:sz w:val="24"/>
          <w:szCs w:val="24"/>
          <w:lang w:val="es-MX"/>
        </w:rPr>
        <w:t xml:space="preserve">y debido a las discusiones que se generaron en el taller de expertos y en las entrevistas, los investigadores de este estudio reconocen que el sector agropecuario podría tener un papel importante para secuestrar el carbono, de hecho, aún hoy día se están explorando las mejores técnicas y prácticas para alcanzar un alto secuestro de carbono. Es importante notar </w:t>
      </w:r>
      <w:r w:rsidR="005829C7" w:rsidRPr="00167AA2">
        <w:rPr>
          <w:rFonts w:ascii="Calibri" w:eastAsia="Yu Gothic" w:hAnsi="Calibri" w:cs="Times New Roman"/>
          <w:sz w:val="24"/>
          <w:szCs w:val="24"/>
          <w:lang w:val="es-MX"/>
        </w:rPr>
        <w:t xml:space="preserve">estudios previos que concluyen que las emisiones netas, teniendo en cuenta la captura, para algunas de estas tecnologías en Chile han sido emisiones netas positivas, </w:t>
      </w:r>
      <w:r w:rsidRPr="00167AA2">
        <w:rPr>
          <w:rFonts w:ascii="Calibri" w:eastAsia="Yu Gothic" w:hAnsi="Calibri" w:cs="Times New Roman"/>
          <w:sz w:val="24"/>
          <w:szCs w:val="24"/>
          <w:lang w:val="es-MX"/>
        </w:rPr>
        <w:t xml:space="preserve">es decir </w:t>
      </w:r>
      <w:r w:rsidR="008A4ED6" w:rsidRPr="00167AA2">
        <w:rPr>
          <w:rFonts w:ascii="Calibri" w:eastAsia="Yu Gothic" w:hAnsi="Calibri" w:cs="Times New Roman"/>
          <w:sz w:val="24"/>
          <w:szCs w:val="24"/>
          <w:lang w:val="es-MX"/>
        </w:rPr>
        <w:t>las</w:t>
      </w:r>
      <w:r w:rsidRPr="00167AA2">
        <w:rPr>
          <w:rFonts w:ascii="Calibri" w:eastAsia="Yu Gothic" w:hAnsi="Calibri" w:cs="Times New Roman"/>
          <w:sz w:val="24"/>
          <w:szCs w:val="24"/>
          <w:lang w:val="es-MX"/>
        </w:rPr>
        <w:t xml:space="preserve"> emisiones </w:t>
      </w:r>
      <w:r w:rsidR="005829C7" w:rsidRPr="00167AA2">
        <w:rPr>
          <w:rFonts w:ascii="Calibri" w:eastAsia="Yu Gothic" w:hAnsi="Calibri" w:cs="Times New Roman"/>
          <w:sz w:val="24"/>
          <w:szCs w:val="24"/>
          <w:lang w:val="es-MX"/>
        </w:rPr>
        <w:t xml:space="preserve">no son compensadas por las </w:t>
      </w:r>
      <w:r w:rsidRPr="00167AA2">
        <w:rPr>
          <w:rFonts w:ascii="Calibri" w:eastAsia="Yu Gothic" w:hAnsi="Calibri" w:cs="Times New Roman"/>
          <w:sz w:val="24"/>
          <w:szCs w:val="24"/>
          <w:lang w:val="es-MX"/>
        </w:rPr>
        <w:t xml:space="preserve">capturas </w:t>
      </w:r>
      <w:sdt>
        <w:sdtPr>
          <w:rPr>
            <w:rFonts w:ascii="Calibri" w:eastAsia="Yu Gothic" w:hAnsi="Calibri" w:cs="Times New Roman"/>
            <w:sz w:val="24"/>
            <w:szCs w:val="24"/>
            <w:lang w:val="es-MX"/>
          </w:rPr>
          <w:id w:val="-1748947893"/>
          <w:citation/>
        </w:sdtPr>
        <w:sdtEndPr/>
        <w:sdtContent>
          <w:r w:rsidRPr="00167AA2">
            <w:rPr>
              <w:rFonts w:ascii="Calibri" w:eastAsia="Yu Gothic" w:hAnsi="Calibri" w:cs="Times New Roman"/>
              <w:sz w:val="24"/>
              <w:szCs w:val="24"/>
              <w:lang w:val="es-MX"/>
            </w:rPr>
            <w:fldChar w:fldCharType="begin"/>
          </w:r>
          <w:r w:rsidRPr="00167AA2">
            <w:rPr>
              <w:rFonts w:ascii="Calibri" w:eastAsia="Yu Gothic" w:hAnsi="Calibri" w:cs="Times New Roman"/>
              <w:sz w:val="24"/>
              <w:szCs w:val="24"/>
              <w:lang w:val="es-MX"/>
            </w:rPr>
            <w:instrText xml:space="preserve">CITATION PNU10 \l 2058 </w:instrText>
          </w:r>
          <w:r w:rsidRPr="00167AA2">
            <w:rPr>
              <w:rFonts w:ascii="Calibri" w:eastAsia="Yu Gothic" w:hAnsi="Calibri" w:cs="Times New Roman"/>
              <w:sz w:val="24"/>
              <w:szCs w:val="24"/>
              <w:lang w:val="es-MX"/>
            </w:rPr>
            <w:fldChar w:fldCharType="separate"/>
          </w:r>
          <w:r w:rsidRPr="00167AA2">
            <w:rPr>
              <w:rFonts w:ascii="Calibri" w:eastAsia="Yu Gothic" w:hAnsi="Calibri" w:cs="Times New Roman"/>
              <w:noProof/>
              <w:sz w:val="24"/>
              <w:szCs w:val="24"/>
              <w:lang w:val="es-MX"/>
            </w:rPr>
            <w:t>(PNUD; Gobierno de Chile, 2010)</w:t>
          </w:r>
          <w:r w:rsidRPr="00167AA2">
            <w:rPr>
              <w:rFonts w:ascii="Calibri" w:eastAsia="Yu Gothic" w:hAnsi="Calibri" w:cs="Times New Roman"/>
              <w:sz w:val="24"/>
              <w:szCs w:val="24"/>
              <w:lang w:val="es-MX"/>
            </w:rPr>
            <w:fldChar w:fldCharType="end"/>
          </w:r>
        </w:sdtContent>
      </w:sdt>
      <w:r w:rsidRPr="00167AA2">
        <w:rPr>
          <w:rFonts w:ascii="Calibri" w:eastAsia="Yu Gothic" w:hAnsi="Calibri" w:cs="Times New Roman"/>
          <w:sz w:val="24"/>
          <w:szCs w:val="24"/>
          <w:lang w:val="es-MX"/>
        </w:rPr>
        <w:t xml:space="preserve">. </w:t>
      </w:r>
    </w:p>
    <w:p w14:paraId="253F6A9F" w14:textId="77777777" w:rsidR="00510AEE" w:rsidRPr="00167AA2" w:rsidRDefault="00510AEE" w:rsidP="00510AEE">
      <w:pPr>
        <w:spacing w:line="276" w:lineRule="auto"/>
        <w:rPr>
          <w:rFonts w:ascii="Calibri" w:eastAsia="Yu Gothic" w:hAnsi="Calibri" w:cs="Times New Roman"/>
          <w:sz w:val="24"/>
          <w:szCs w:val="24"/>
          <w:lang w:val="es-MX"/>
        </w:rPr>
      </w:pPr>
      <w:r w:rsidRPr="00167AA2">
        <w:rPr>
          <w:rFonts w:ascii="Calibri" w:eastAsia="Yu Gothic" w:hAnsi="Calibri" w:cs="Times New Roman"/>
          <w:sz w:val="24"/>
          <w:szCs w:val="24"/>
          <w:lang w:val="es-MX"/>
        </w:rPr>
        <w:t xml:space="preserve">Recomendamos que los predios adopten planes para la gestión del suelo identificando las diversas áreas para una gestión diferenciada, las dos actividades principales son: </w:t>
      </w:r>
    </w:p>
    <w:p w14:paraId="0CEA1F0C" w14:textId="77777777" w:rsidR="00510AEE" w:rsidRPr="00167AA2" w:rsidRDefault="00510AEE" w:rsidP="00510AEE">
      <w:pPr>
        <w:spacing w:line="276" w:lineRule="auto"/>
        <w:rPr>
          <w:rFonts w:ascii="Calibri" w:eastAsia="Yu Gothic" w:hAnsi="Calibri" w:cs="Times New Roman"/>
          <w:sz w:val="24"/>
          <w:szCs w:val="24"/>
          <w:lang w:val="es-MX"/>
        </w:rPr>
      </w:pPr>
      <w:r w:rsidRPr="00167AA2">
        <w:rPr>
          <w:rFonts w:ascii="Calibri" w:eastAsia="Yu Gothic" w:hAnsi="Calibri" w:cs="Times New Roman"/>
          <w:sz w:val="24"/>
          <w:szCs w:val="24"/>
          <w:lang w:val="es-MX"/>
        </w:rPr>
        <w:t>1) Identificar áreas de suelo degradado. Estos tienen normalmente un rendimiento bajo y alta perdida de carbono).</w:t>
      </w:r>
    </w:p>
    <w:p w14:paraId="0CB5B534" w14:textId="77777777" w:rsidR="00510AEE" w:rsidRDefault="00510AEE" w:rsidP="00510AEE">
      <w:pPr>
        <w:spacing w:line="276" w:lineRule="auto"/>
        <w:rPr>
          <w:rFonts w:ascii="Calibri" w:eastAsia="Yu Gothic" w:hAnsi="Calibri" w:cs="Times New Roman"/>
          <w:sz w:val="24"/>
          <w:szCs w:val="24"/>
          <w:lang w:val="es-MX"/>
        </w:rPr>
      </w:pPr>
      <w:r w:rsidRPr="00167AA2">
        <w:rPr>
          <w:rFonts w:ascii="Calibri" w:eastAsia="Yu Gothic" w:hAnsi="Calibri" w:cs="Times New Roman"/>
          <w:sz w:val="24"/>
          <w:szCs w:val="24"/>
          <w:lang w:val="es-MX"/>
        </w:rPr>
        <w:t xml:space="preserve">2) Identificar las oportunidades para mejorar la calidad del suelo para el sistema </w:t>
      </w:r>
      <w:r w:rsidR="00A91CC1" w:rsidRPr="00167AA2">
        <w:rPr>
          <w:rFonts w:ascii="Calibri" w:eastAsia="Yu Gothic" w:hAnsi="Calibri" w:cs="Times New Roman"/>
          <w:sz w:val="24"/>
          <w:szCs w:val="24"/>
          <w:lang w:val="es-MX"/>
        </w:rPr>
        <w:t>completo</w:t>
      </w:r>
      <w:r w:rsidRPr="00167AA2">
        <w:rPr>
          <w:rFonts w:ascii="Calibri" w:eastAsia="Yu Gothic" w:hAnsi="Calibri" w:cs="Times New Roman"/>
          <w:sz w:val="24"/>
          <w:szCs w:val="24"/>
          <w:lang w:val="es-MX"/>
        </w:rPr>
        <w:t xml:space="preserve">. Estas oportunidades puedan tener muchos beneficios y co-beneficios. Por </w:t>
      </w:r>
      <w:r w:rsidR="005829C7" w:rsidRPr="00167AA2">
        <w:rPr>
          <w:rFonts w:ascii="Calibri" w:eastAsia="Yu Gothic" w:hAnsi="Calibri" w:cs="Times New Roman"/>
          <w:sz w:val="24"/>
          <w:szCs w:val="24"/>
          <w:lang w:val="es-MX"/>
        </w:rPr>
        <w:t>ejemplo,</w:t>
      </w:r>
      <w:r w:rsidRPr="00167AA2">
        <w:rPr>
          <w:rFonts w:ascii="Calibri" w:eastAsia="Yu Gothic" w:hAnsi="Calibri" w:cs="Times New Roman"/>
          <w:sz w:val="24"/>
          <w:szCs w:val="24"/>
          <w:lang w:val="es-MX"/>
        </w:rPr>
        <w:t xml:space="preserve"> el uso óptimo de fertilizantes puede </w:t>
      </w:r>
      <w:r w:rsidR="008A4ED6" w:rsidRPr="00167AA2">
        <w:rPr>
          <w:rFonts w:ascii="Calibri" w:eastAsia="Yu Gothic" w:hAnsi="Calibri" w:cs="Times New Roman"/>
          <w:sz w:val="24"/>
          <w:szCs w:val="24"/>
          <w:lang w:val="es-MX"/>
        </w:rPr>
        <w:t xml:space="preserve">resultar en </w:t>
      </w:r>
      <w:r w:rsidRPr="00167AA2">
        <w:rPr>
          <w:rFonts w:ascii="Calibri" w:eastAsia="Yu Gothic" w:hAnsi="Calibri" w:cs="Times New Roman"/>
          <w:sz w:val="24"/>
          <w:szCs w:val="24"/>
          <w:lang w:val="es-MX"/>
        </w:rPr>
        <w:t xml:space="preserve">minimizar </w:t>
      </w:r>
      <w:r w:rsidR="008A4ED6" w:rsidRPr="00167AA2">
        <w:rPr>
          <w:rFonts w:ascii="Calibri" w:eastAsia="Yu Gothic" w:hAnsi="Calibri" w:cs="Times New Roman"/>
          <w:sz w:val="24"/>
          <w:szCs w:val="24"/>
          <w:lang w:val="es-MX"/>
        </w:rPr>
        <w:t xml:space="preserve">su uso </w:t>
      </w:r>
      <w:r w:rsidRPr="00167AA2">
        <w:rPr>
          <w:rFonts w:ascii="Calibri" w:eastAsia="Yu Gothic" w:hAnsi="Calibri" w:cs="Times New Roman"/>
          <w:sz w:val="24"/>
          <w:szCs w:val="24"/>
          <w:lang w:val="es-MX"/>
        </w:rPr>
        <w:t xml:space="preserve">y </w:t>
      </w:r>
      <w:r w:rsidR="008A4ED6" w:rsidRPr="00167AA2">
        <w:rPr>
          <w:rFonts w:ascii="Calibri" w:eastAsia="Yu Gothic" w:hAnsi="Calibri" w:cs="Times New Roman"/>
          <w:sz w:val="24"/>
          <w:szCs w:val="24"/>
          <w:lang w:val="es-MX"/>
        </w:rPr>
        <w:t xml:space="preserve">reducir costos, </w:t>
      </w:r>
      <w:r w:rsidRPr="00167AA2">
        <w:rPr>
          <w:rFonts w:ascii="Calibri" w:eastAsia="Yu Gothic" w:hAnsi="Calibri" w:cs="Times New Roman"/>
          <w:sz w:val="24"/>
          <w:szCs w:val="24"/>
          <w:lang w:val="es-MX"/>
        </w:rPr>
        <w:t xml:space="preserve">mientras se mejora </w:t>
      </w:r>
      <w:r w:rsidR="008A4ED6" w:rsidRPr="00167AA2">
        <w:rPr>
          <w:rFonts w:ascii="Calibri" w:eastAsia="Yu Gothic" w:hAnsi="Calibri" w:cs="Times New Roman"/>
          <w:sz w:val="24"/>
          <w:szCs w:val="24"/>
          <w:lang w:val="es-MX"/>
        </w:rPr>
        <w:t>las condiciones d</w:t>
      </w:r>
      <w:r w:rsidRPr="00167AA2">
        <w:rPr>
          <w:rFonts w:ascii="Calibri" w:eastAsia="Yu Gothic" w:hAnsi="Calibri" w:cs="Times New Roman"/>
          <w:sz w:val="24"/>
          <w:szCs w:val="24"/>
          <w:lang w:val="es-MX"/>
        </w:rPr>
        <w:t>el suelo.</w:t>
      </w:r>
    </w:p>
    <w:p w14:paraId="31F534F4" w14:textId="77777777" w:rsidR="00D82450" w:rsidRPr="00167AA2" w:rsidRDefault="00D82450" w:rsidP="00510AEE">
      <w:pPr>
        <w:spacing w:line="276" w:lineRule="auto"/>
        <w:rPr>
          <w:rFonts w:ascii="Calibri" w:eastAsia="Yu Gothic" w:hAnsi="Calibri" w:cs="Times New Roman"/>
          <w:sz w:val="24"/>
          <w:szCs w:val="24"/>
          <w:lang w:val="es-MX"/>
        </w:rPr>
      </w:pPr>
    </w:p>
    <w:p w14:paraId="26FD3CCC" w14:textId="77777777" w:rsidR="00510AEE" w:rsidRPr="005E47A9" w:rsidRDefault="00510AEE" w:rsidP="0036309B">
      <w:pPr>
        <w:pStyle w:val="Heading2"/>
      </w:pPr>
      <w:bookmarkStart w:id="21" w:name="_Toc500431255"/>
      <w:r w:rsidRPr="005E47A9">
        <w:t>Resultados</w:t>
      </w:r>
      <w:bookmarkEnd w:id="21"/>
    </w:p>
    <w:p w14:paraId="5C1234E0" w14:textId="77777777" w:rsidR="00510AEE" w:rsidRPr="00167AA2" w:rsidRDefault="00510AEE" w:rsidP="00510AEE">
      <w:pPr>
        <w:pStyle w:val="ListParagraph"/>
        <w:numPr>
          <w:ilvl w:val="0"/>
          <w:numId w:val="4"/>
        </w:numPr>
        <w:spacing w:line="276" w:lineRule="auto"/>
        <w:rPr>
          <w:rFonts w:ascii="Calibri" w:eastAsia="Yu Gothic" w:hAnsi="Calibri" w:cs="Times New Roman"/>
          <w:b/>
          <w:bCs/>
          <w:sz w:val="24"/>
          <w:szCs w:val="24"/>
          <w:u w:val="single"/>
          <w:lang w:val="es-MX"/>
        </w:rPr>
      </w:pPr>
      <w:r w:rsidRPr="00167AA2">
        <w:rPr>
          <w:rFonts w:ascii="Calibri" w:eastAsia="Yu Gothic" w:hAnsi="Calibri" w:cs="Times New Roman"/>
          <w:b/>
          <w:bCs/>
          <w:sz w:val="24"/>
          <w:szCs w:val="24"/>
          <w:u w:val="single"/>
          <w:lang w:val="es-MX"/>
        </w:rPr>
        <w:t xml:space="preserve">Emisiones o </w:t>
      </w:r>
      <w:r w:rsidR="001768BF" w:rsidRPr="00167AA2">
        <w:rPr>
          <w:rFonts w:ascii="Calibri" w:eastAsia="Yu Gothic" w:hAnsi="Calibri" w:cs="Times New Roman"/>
          <w:b/>
          <w:bCs/>
          <w:sz w:val="24"/>
          <w:szCs w:val="24"/>
          <w:u w:val="single"/>
          <w:lang w:val="es-MX"/>
        </w:rPr>
        <w:t>daños</w:t>
      </w:r>
      <w:r w:rsidRPr="00167AA2">
        <w:rPr>
          <w:rFonts w:ascii="Calibri" w:eastAsia="Yu Gothic" w:hAnsi="Calibri" w:cs="Times New Roman"/>
          <w:b/>
          <w:bCs/>
          <w:sz w:val="24"/>
          <w:szCs w:val="24"/>
          <w:u w:val="single"/>
          <w:lang w:val="es-MX"/>
        </w:rPr>
        <w:t xml:space="preserve"> ambientales por etapa de las cadenas:</w:t>
      </w:r>
    </w:p>
    <w:p w14:paraId="41835C40" w14:textId="77777777" w:rsidR="00510AEE" w:rsidRDefault="00510AEE" w:rsidP="00510AEE">
      <w:pPr>
        <w:spacing w:line="276" w:lineRule="auto"/>
        <w:rPr>
          <w:rFonts w:ascii="Calibri" w:eastAsia="Yu Gothic" w:hAnsi="Calibri" w:cs="Times New Roman"/>
          <w:sz w:val="24"/>
          <w:szCs w:val="24"/>
          <w:lang w:val="es-MX"/>
        </w:rPr>
      </w:pPr>
      <w:r w:rsidRPr="00167AA2">
        <w:rPr>
          <w:rFonts w:ascii="Calibri" w:eastAsia="Yu Gothic" w:hAnsi="Calibri" w:cs="Times New Roman"/>
          <w:sz w:val="24"/>
          <w:szCs w:val="24"/>
          <w:lang w:val="es-MX"/>
        </w:rPr>
        <w:t xml:space="preserve">A </w:t>
      </w:r>
      <w:r w:rsidR="00A91CC1" w:rsidRPr="00167AA2">
        <w:rPr>
          <w:rFonts w:ascii="Calibri" w:eastAsia="Yu Gothic" w:hAnsi="Calibri" w:cs="Times New Roman"/>
          <w:sz w:val="24"/>
          <w:szCs w:val="24"/>
          <w:lang w:val="es-MX"/>
        </w:rPr>
        <w:t>continuación,</w:t>
      </w:r>
      <w:r w:rsidRPr="00167AA2">
        <w:rPr>
          <w:rFonts w:ascii="Calibri" w:eastAsia="Yu Gothic" w:hAnsi="Calibri" w:cs="Times New Roman"/>
          <w:sz w:val="24"/>
          <w:szCs w:val="24"/>
          <w:lang w:val="es-MX"/>
        </w:rPr>
        <w:t xml:space="preserve"> se presenta el resultado de los datos de indicadores ambientales por cada etapa de cada cadena, revisados de estudios anteriores. Estos resultados están dados en Emisiones-Gasto por Tonelada de producto, y en Emisiones-Gasto por Año para la cadena en Chile. (Consumo energético y consumo hídrico en anexo 1)</w:t>
      </w:r>
    </w:p>
    <w:p w14:paraId="6776EC26" w14:textId="77777777" w:rsidR="00D82450" w:rsidRDefault="00D82450" w:rsidP="00510AEE">
      <w:pPr>
        <w:spacing w:line="276" w:lineRule="auto"/>
        <w:rPr>
          <w:rFonts w:ascii="Calibri" w:eastAsia="Yu Gothic" w:hAnsi="Calibri" w:cs="Times New Roman"/>
          <w:sz w:val="24"/>
          <w:szCs w:val="24"/>
          <w:lang w:val="es-MX"/>
        </w:rPr>
      </w:pPr>
    </w:p>
    <w:p w14:paraId="584E5308" w14:textId="77777777" w:rsidR="00D82450" w:rsidRDefault="00D82450" w:rsidP="00510AEE">
      <w:pPr>
        <w:spacing w:line="276" w:lineRule="auto"/>
        <w:rPr>
          <w:rFonts w:ascii="Calibri" w:eastAsia="Yu Gothic" w:hAnsi="Calibri" w:cs="Times New Roman"/>
          <w:sz w:val="24"/>
          <w:szCs w:val="24"/>
          <w:lang w:val="es-MX"/>
        </w:rPr>
      </w:pPr>
    </w:p>
    <w:p w14:paraId="4FD442F4" w14:textId="77777777" w:rsidR="00D82450" w:rsidRDefault="00D82450" w:rsidP="00510AEE">
      <w:pPr>
        <w:spacing w:line="276" w:lineRule="auto"/>
        <w:rPr>
          <w:rFonts w:ascii="Calibri" w:eastAsia="Yu Gothic" w:hAnsi="Calibri" w:cs="Times New Roman"/>
          <w:sz w:val="24"/>
          <w:szCs w:val="24"/>
          <w:lang w:val="es-MX"/>
        </w:rPr>
      </w:pPr>
    </w:p>
    <w:p w14:paraId="1D197DCF" w14:textId="77777777" w:rsidR="00D82450" w:rsidRDefault="00D82450" w:rsidP="00510AEE">
      <w:pPr>
        <w:spacing w:line="276" w:lineRule="auto"/>
        <w:rPr>
          <w:rFonts w:ascii="Calibri" w:eastAsia="Yu Gothic" w:hAnsi="Calibri" w:cs="Times New Roman"/>
          <w:sz w:val="24"/>
          <w:szCs w:val="24"/>
          <w:lang w:val="es-MX"/>
        </w:rPr>
      </w:pPr>
    </w:p>
    <w:p w14:paraId="75FC28A4" w14:textId="77777777" w:rsidR="00D82450" w:rsidRDefault="00D82450" w:rsidP="00510AEE">
      <w:pPr>
        <w:spacing w:line="276" w:lineRule="auto"/>
        <w:rPr>
          <w:rFonts w:ascii="Calibri" w:eastAsia="Yu Gothic" w:hAnsi="Calibri" w:cs="Times New Roman"/>
          <w:sz w:val="24"/>
          <w:szCs w:val="24"/>
          <w:lang w:val="es-MX"/>
        </w:rPr>
      </w:pPr>
    </w:p>
    <w:p w14:paraId="65B00F7D" w14:textId="77777777" w:rsidR="00510AEE" w:rsidRDefault="00510AEE" w:rsidP="00510AEE">
      <w:pPr>
        <w:spacing w:line="276" w:lineRule="auto"/>
        <w:rPr>
          <w:rFonts w:ascii="Calibri" w:eastAsia="Yu Gothic" w:hAnsi="Calibri" w:cs="Times New Roman"/>
          <w:sz w:val="24"/>
          <w:szCs w:val="24"/>
          <w:u w:val="single"/>
          <w:lang w:val="es-MX"/>
        </w:rPr>
      </w:pPr>
      <w:r w:rsidRPr="00167AA2">
        <w:rPr>
          <w:rFonts w:ascii="Calibri" w:eastAsia="Yu Gothic" w:hAnsi="Calibri" w:cs="Times New Roman"/>
          <w:sz w:val="24"/>
          <w:szCs w:val="24"/>
          <w:u w:val="single"/>
          <w:lang w:val="es-MX"/>
        </w:rPr>
        <w:t>Huella de Carbono:</w:t>
      </w:r>
    </w:p>
    <w:p w14:paraId="2E4F2E9D" w14:textId="77777777" w:rsidR="00D82450" w:rsidRPr="00167AA2" w:rsidRDefault="00D82450" w:rsidP="00D82450">
      <w:pPr>
        <w:pStyle w:val="Caption"/>
        <w:rPr>
          <w:rFonts w:ascii="Calibri" w:eastAsia="Yu Gothic" w:hAnsi="Calibri" w:cs="Times New Roman"/>
          <w:sz w:val="24"/>
          <w:szCs w:val="24"/>
          <w:u w:val="single"/>
          <w:lang w:val="es-MX"/>
        </w:rPr>
      </w:pPr>
      <w:r>
        <w:t xml:space="preserve">Gráfica </w:t>
      </w:r>
      <w:r>
        <w:fldChar w:fldCharType="begin"/>
      </w:r>
      <w:r>
        <w:instrText xml:space="preserve"> SEQ Gráfica \* ARABIC </w:instrText>
      </w:r>
      <w:r>
        <w:fldChar w:fldCharType="separate"/>
      </w:r>
      <w:r w:rsidR="004F6982">
        <w:rPr>
          <w:noProof/>
        </w:rPr>
        <w:t>2</w:t>
      </w:r>
      <w:r>
        <w:fldChar w:fldCharType="end"/>
      </w:r>
      <w:r>
        <w:t xml:space="preserve"> Huella de Carbono de las agro-cadenas por etapas</w:t>
      </w:r>
    </w:p>
    <w:p w14:paraId="2EBC0EB5" w14:textId="65BEF6BF" w:rsidR="00510AEE" w:rsidRPr="005E47A9" w:rsidRDefault="00DF0E5F" w:rsidP="00510AEE">
      <w:pPr>
        <w:spacing w:line="276" w:lineRule="auto"/>
        <w:rPr>
          <w:rFonts w:ascii="Calibri" w:eastAsia="Yu Gothic" w:hAnsi="Calibri" w:cs="Times New Roman"/>
          <w:sz w:val="21"/>
          <w:szCs w:val="21"/>
          <w:lang w:val="es-MX"/>
        </w:rPr>
      </w:pPr>
      <w:r w:rsidRPr="008815F7">
        <w:rPr>
          <w:rFonts w:ascii="Calibri" w:eastAsia="Yu Gothic" w:hAnsi="Calibri" w:cs="Times New Roman"/>
          <w:noProof/>
          <w:sz w:val="21"/>
          <w:szCs w:val="21"/>
          <w:lang w:eastAsia="en-GB"/>
        </w:rPr>
        <w:drawing>
          <wp:inline distT="0" distB="0" distL="0" distR="0" wp14:anchorId="5C816ED4" wp14:editId="6C85B093">
            <wp:extent cx="5646495" cy="4123853"/>
            <wp:effectExtent l="0" t="0" r="0" b="0"/>
            <wp:docPr id="1003417862" name="Picture 1003417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664544" cy="4137035"/>
                    </a:xfrm>
                    <a:prstGeom prst="rect">
                      <a:avLst/>
                    </a:prstGeom>
                    <a:noFill/>
                  </pic:spPr>
                </pic:pic>
              </a:graphicData>
            </a:graphic>
          </wp:inline>
        </w:drawing>
      </w:r>
    </w:p>
    <w:p w14:paraId="618ACCAA" w14:textId="3FC9F7B0" w:rsidR="00510AEE" w:rsidRPr="00167AA2" w:rsidRDefault="00510AEE" w:rsidP="00510AEE">
      <w:pPr>
        <w:rPr>
          <w:sz w:val="24"/>
          <w:szCs w:val="24"/>
          <w:lang w:val="es-MX"/>
        </w:rPr>
      </w:pPr>
      <w:r w:rsidRPr="00167AA2">
        <w:rPr>
          <w:rFonts w:ascii="Calibri" w:eastAsia="Yu Gothic" w:hAnsi="Calibri" w:cs="Times New Roman"/>
          <w:sz w:val="24"/>
          <w:szCs w:val="24"/>
          <w:lang w:val="es-MX"/>
        </w:rPr>
        <w:t xml:space="preserve">En las cadenas del agro, la mayor cantidad de emisiones de Co2 se concentran en la etapa de procesos, excepto en cultivos anuales, donde la producción primaria tiene mayor emisión, tanto en términos relativos como totales. Por otro lado, </w:t>
      </w:r>
      <w:r w:rsidRPr="00167AA2">
        <w:rPr>
          <w:sz w:val="24"/>
          <w:szCs w:val="24"/>
          <w:lang w:val="es-MX"/>
        </w:rPr>
        <w:t>en la cadena de producción bovina</w:t>
      </w:r>
      <w:r w:rsidR="00417AE0">
        <w:rPr>
          <w:sz w:val="24"/>
          <w:szCs w:val="24"/>
          <w:lang w:val="es-MX"/>
        </w:rPr>
        <w:t xml:space="preserve"> </w:t>
      </w:r>
      <w:r w:rsidR="00417AE0" w:rsidRPr="008815F7">
        <w:rPr>
          <w:sz w:val="24"/>
          <w:szCs w:val="24"/>
          <w:highlight w:val="yellow"/>
          <w:lang w:val="es-MX"/>
        </w:rPr>
        <w:t>para carne</w:t>
      </w:r>
      <w:r w:rsidR="002937DC">
        <w:rPr>
          <w:sz w:val="24"/>
          <w:szCs w:val="24"/>
          <w:lang w:val="es-MX"/>
        </w:rPr>
        <w:t xml:space="preserve"> y </w:t>
      </w:r>
      <w:r w:rsidR="002937DC" w:rsidRPr="00167AA2">
        <w:rPr>
          <w:sz w:val="24"/>
          <w:szCs w:val="24"/>
          <w:lang w:val="es-MX"/>
        </w:rPr>
        <w:t xml:space="preserve">la </w:t>
      </w:r>
      <w:r w:rsidR="002937DC">
        <w:rPr>
          <w:sz w:val="24"/>
          <w:szCs w:val="24"/>
          <w:lang w:val="es-MX"/>
        </w:rPr>
        <w:t xml:space="preserve">cadena de la </w:t>
      </w:r>
      <w:r w:rsidR="002937DC" w:rsidRPr="00167AA2">
        <w:rPr>
          <w:sz w:val="24"/>
          <w:szCs w:val="24"/>
          <w:lang w:val="es-MX"/>
        </w:rPr>
        <w:t>producción bovina para leche</w:t>
      </w:r>
      <w:r w:rsidRPr="00167AA2">
        <w:rPr>
          <w:sz w:val="24"/>
          <w:szCs w:val="24"/>
          <w:lang w:val="es-MX"/>
        </w:rPr>
        <w:t xml:space="preserve">, las emisiones de Co2 se concentran en la etapa de producción primaria. Desde un ángulo de emisiones por año, la producción de </w:t>
      </w:r>
      <w:r w:rsidR="00DF0E5F">
        <w:rPr>
          <w:sz w:val="24"/>
          <w:szCs w:val="24"/>
          <w:lang w:val="es-MX"/>
        </w:rPr>
        <w:t>fruta</w:t>
      </w:r>
      <w:r w:rsidR="002937DC">
        <w:rPr>
          <w:sz w:val="24"/>
          <w:szCs w:val="24"/>
          <w:lang w:val="es-MX"/>
        </w:rPr>
        <w:t xml:space="preserve"> </w:t>
      </w:r>
      <w:r w:rsidRPr="00167AA2">
        <w:rPr>
          <w:sz w:val="24"/>
          <w:szCs w:val="24"/>
          <w:lang w:val="es-MX"/>
        </w:rPr>
        <w:t>es la cadena qu</w:t>
      </w:r>
      <w:r w:rsidR="008815F7">
        <w:rPr>
          <w:sz w:val="24"/>
          <w:szCs w:val="24"/>
          <w:lang w:val="es-MX"/>
        </w:rPr>
        <w:t>e refleja mayores emisiones de C</w:t>
      </w:r>
      <w:r w:rsidRPr="00167AA2">
        <w:rPr>
          <w:sz w:val="24"/>
          <w:szCs w:val="24"/>
          <w:lang w:val="es-MX"/>
        </w:rPr>
        <w:t xml:space="preserve">o2 al año, seguido de producción </w:t>
      </w:r>
      <w:r w:rsidR="002937DC">
        <w:rPr>
          <w:sz w:val="24"/>
          <w:szCs w:val="24"/>
          <w:lang w:val="es-MX"/>
        </w:rPr>
        <w:t xml:space="preserve">bovina para </w:t>
      </w:r>
      <w:r w:rsidR="00DF0E5F">
        <w:rPr>
          <w:sz w:val="24"/>
          <w:szCs w:val="24"/>
          <w:lang w:val="es-MX"/>
        </w:rPr>
        <w:t>carne</w:t>
      </w:r>
      <w:r w:rsidRPr="00167AA2">
        <w:rPr>
          <w:sz w:val="24"/>
          <w:szCs w:val="24"/>
          <w:lang w:val="es-MX"/>
        </w:rPr>
        <w:t xml:space="preserve">. </w:t>
      </w:r>
    </w:p>
    <w:p w14:paraId="24DA87E0" w14:textId="77777777" w:rsidR="00510AEE" w:rsidRDefault="00510AEE" w:rsidP="00510AEE">
      <w:pPr>
        <w:spacing w:line="276" w:lineRule="auto"/>
        <w:rPr>
          <w:rFonts w:ascii="Calibri" w:eastAsia="Yu Gothic" w:hAnsi="Calibri" w:cs="Times New Roman"/>
          <w:sz w:val="24"/>
          <w:szCs w:val="24"/>
          <w:lang w:val="es-MX"/>
        </w:rPr>
      </w:pPr>
    </w:p>
    <w:p w14:paraId="6E9B685A" w14:textId="77777777" w:rsidR="00081084" w:rsidRDefault="00081084" w:rsidP="00510AEE">
      <w:pPr>
        <w:spacing w:line="276" w:lineRule="auto"/>
        <w:rPr>
          <w:rFonts w:ascii="Calibri" w:eastAsia="Yu Gothic" w:hAnsi="Calibri" w:cs="Times New Roman"/>
          <w:sz w:val="24"/>
          <w:szCs w:val="24"/>
          <w:lang w:val="es-MX"/>
        </w:rPr>
      </w:pPr>
    </w:p>
    <w:p w14:paraId="5AFF2594" w14:textId="77777777" w:rsidR="00081084" w:rsidRDefault="00081084" w:rsidP="00510AEE">
      <w:pPr>
        <w:spacing w:line="276" w:lineRule="auto"/>
        <w:rPr>
          <w:rFonts w:ascii="Calibri" w:eastAsia="Yu Gothic" w:hAnsi="Calibri" w:cs="Times New Roman"/>
          <w:sz w:val="24"/>
          <w:szCs w:val="24"/>
          <w:lang w:val="es-MX"/>
        </w:rPr>
      </w:pPr>
    </w:p>
    <w:p w14:paraId="0951735D" w14:textId="77777777" w:rsidR="00081084" w:rsidRDefault="00081084" w:rsidP="00510AEE">
      <w:pPr>
        <w:spacing w:line="276" w:lineRule="auto"/>
        <w:rPr>
          <w:rFonts w:ascii="Calibri" w:eastAsia="Yu Gothic" w:hAnsi="Calibri" w:cs="Times New Roman"/>
          <w:sz w:val="24"/>
          <w:szCs w:val="24"/>
          <w:lang w:val="es-MX"/>
        </w:rPr>
      </w:pPr>
    </w:p>
    <w:p w14:paraId="14C36D09" w14:textId="77777777" w:rsidR="00081084" w:rsidRDefault="00081084" w:rsidP="00510AEE">
      <w:pPr>
        <w:spacing w:line="276" w:lineRule="auto"/>
        <w:rPr>
          <w:rFonts w:ascii="Calibri" w:eastAsia="Yu Gothic" w:hAnsi="Calibri" w:cs="Times New Roman"/>
          <w:sz w:val="24"/>
          <w:szCs w:val="24"/>
          <w:lang w:val="es-MX"/>
        </w:rPr>
      </w:pPr>
    </w:p>
    <w:p w14:paraId="283AB93A" w14:textId="77777777" w:rsidR="00081084" w:rsidRDefault="00081084" w:rsidP="00510AEE">
      <w:pPr>
        <w:spacing w:line="276" w:lineRule="auto"/>
        <w:rPr>
          <w:rFonts w:ascii="Calibri" w:eastAsia="Yu Gothic" w:hAnsi="Calibri" w:cs="Times New Roman"/>
          <w:sz w:val="24"/>
          <w:szCs w:val="24"/>
          <w:lang w:val="es-MX"/>
        </w:rPr>
      </w:pPr>
    </w:p>
    <w:p w14:paraId="6FE0C06E" w14:textId="77777777" w:rsidR="00081084" w:rsidRDefault="00081084" w:rsidP="00510AEE">
      <w:pPr>
        <w:spacing w:line="276" w:lineRule="auto"/>
        <w:rPr>
          <w:rFonts w:ascii="Calibri" w:eastAsia="Yu Gothic" w:hAnsi="Calibri" w:cs="Times New Roman"/>
          <w:sz w:val="24"/>
          <w:szCs w:val="24"/>
          <w:lang w:val="es-MX"/>
        </w:rPr>
      </w:pPr>
    </w:p>
    <w:p w14:paraId="1C433E6A" w14:textId="77777777" w:rsidR="00081084" w:rsidRDefault="00081084" w:rsidP="00510AEE">
      <w:pPr>
        <w:spacing w:line="276" w:lineRule="auto"/>
        <w:rPr>
          <w:rFonts w:ascii="Calibri" w:eastAsia="Yu Gothic" w:hAnsi="Calibri" w:cs="Times New Roman"/>
          <w:sz w:val="24"/>
          <w:szCs w:val="24"/>
          <w:lang w:val="es-MX"/>
        </w:rPr>
      </w:pPr>
    </w:p>
    <w:p w14:paraId="4BA31471" w14:textId="77777777" w:rsidR="00510AEE" w:rsidRPr="00C866BE" w:rsidRDefault="00510AEE" w:rsidP="00510AEE">
      <w:pPr>
        <w:pStyle w:val="ListParagraph"/>
        <w:numPr>
          <w:ilvl w:val="0"/>
          <w:numId w:val="4"/>
        </w:numPr>
        <w:spacing w:line="276" w:lineRule="auto"/>
        <w:rPr>
          <w:rFonts w:ascii="Calibri" w:eastAsia="Yu Gothic" w:hAnsi="Calibri" w:cs="Times New Roman"/>
          <w:b/>
          <w:bCs/>
          <w:sz w:val="24"/>
          <w:szCs w:val="24"/>
          <w:u w:val="single"/>
          <w:lang w:val="es-MX"/>
        </w:rPr>
      </w:pPr>
      <w:r w:rsidRPr="00C866BE">
        <w:rPr>
          <w:rFonts w:ascii="Calibri" w:eastAsia="Yu Gothic" w:hAnsi="Calibri" w:cs="Times New Roman"/>
          <w:b/>
          <w:bCs/>
          <w:sz w:val="24"/>
          <w:szCs w:val="24"/>
          <w:u w:val="single"/>
          <w:lang w:val="es-MX"/>
        </w:rPr>
        <w:t>Puntos críticos segunda derivada:</w:t>
      </w:r>
    </w:p>
    <w:p w14:paraId="4A540865" w14:textId="77777777" w:rsidR="00510AEE" w:rsidRDefault="00510AEE" w:rsidP="00510AEE">
      <w:pPr>
        <w:spacing w:line="276" w:lineRule="auto"/>
        <w:rPr>
          <w:rFonts w:ascii="Calibri" w:eastAsia="Yu Gothic" w:hAnsi="Calibri" w:cs="Times New Roman"/>
          <w:sz w:val="24"/>
          <w:szCs w:val="24"/>
          <w:lang w:val="es-MX"/>
        </w:rPr>
      </w:pPr>
      <w:r w:rsidRPr="00C866BE">
        <w:rPr>
          <w:rFonts w:ascii="Calibri" w:eastAsia="Yu Gothic" w:hAnsi="Calibri" w:cs="Times New Roman"/>
          <w:sz w:val="24"/>
          <w:szCs w:val="24"/>
          <w:lang w:val="es-MX"/>
        </w:rPr>
        <w:t xml:space="preserve">A </w:t>
      </w:r>
      <w:r w:rsidR="00A91CC1" w:rsidRPr="00C866BE">
        <w:rPr>
          <w:rFonts w:ascii="Calibri" w:eastAsia="Yu Gothic" w:hAnsi="Calibri" w:cs="Times New Roman"/>
          <w:sz w:val="24"/>
          <w:szCs w:val="24"/>
          <w:lang w:val="es-MX"/>
        </w:rPr>
        <w:t>continuación,</w:t>
      </w:r>
      <w:r w:rsidRPr="00C866BE">
        <w:rPr>
          <w:rFonts w:ascii="Calibri" w:eastAsia="Yu Gothic" w:hAnsi="Calibri" w:cs="Times New Roman"/>
          <w:sz w:val="24"/>
          <w:szCs w:val="24"/>
          <w:lang w:val="es-MX"/>
        </w:rPr>
        <w:t xml:space="preserve"> revisaremos las emisiones de huella de carbono de los puntos críticos-procesos de cada cadena priorizada por separado.</w:t>
      </w:r>
    </w:p>
    <w:p w14:paraId="14D2E043" w14:textId="77777777" w:rsidR="00D82450" w:rsidRPr="00C866BE" w:rsidRDefault="00D82450" w:rsidP="00510AEE">
      <w:pPr>
        <w:spacing w:line="276" w:lineRule="auto"/>
        <w:rPr>
          <w:rFonts w:ascii="Calibri" w:eastAsia="Yu Gothic" w:hAnsi="Calibri" w:cs="Times New Roman"/>
          <w:sz w:val="24"/>
          <w:szCs w:val="24"/>
          <w:lang w:val="es-MX"/>
        </w:rPr>
      </w:pPr>
    </w:p>
    <w:p w14:paraId="78F22E72" w14:textId="77777777" w:rsidR="00510AEE" w:rsidRPr="00C866BE" w:rsidRDefault="00510AEE" w:rsidP="00510AEE">
      <w:pPr>
        <w:shd w:val="clear" w:color="auto" w:fill="0096D7" w:themeFill="accent2"/>
        <w:spacing w:line="276" w:lineRule="auto"/>
        <w:rPr>
          <w:rFonts w:ascii="Calibri" w:eastAsia="Yu Gothic" w:hAnsi="Calibri" w:cs="Times New Roman"/>
          <w:b/>
          <w:color w:val="FFFFFF" w:themeColor="background1"/>
          <w:sz w:val="24"/>
          <w:szCs w:val="24"/>
          <w:lang w:val="es-MX"/>
        </w:rPr>
      </w:pPr>
      <w:r w:rsidRPr="00C866BE">
        <w:rPr>
          <w:rFonts w:ascii="Calibri" w:eastAsia="Yu Gothic" w:hAnsi="Calibri" w:cs="Times New Roman"/>
          <w:b/>
          <w:color w:val="FFFFFF" w:themeColor="background1"/>
          <w:sz w:val="24"/>
          <w:szCs w:val="24"/>
          <w:lang w:val="es-MX"/>
        </w:rPr>
        <w:t>Cadena de Frutales:</w:t>
      </w:r>
    </w:p>
    <w:p w14:paraId="7DECCFE2" w14:textId="77777777" w:rsidR="00510AEE" w:rsidRPr="00C866BE" w:rsidRDefault="00510AEE" w:rsidP="00510AEE">
      <w:pPr>
        <w:spacing w:line="276" w:lineRule="auto"/>
        <w:rPr>
          <w:rFonts w:ascii="Calibri" w:eastAsia="Yu Gothic" w:hAnsi="Calibri" w:cs="Times New Roman"/>
          <w:sz w:val="24"/>
          <w:szCs w:val="24"/>
          <w:lang w:val="es-MX"/>
        </w:rPr>
      </w:pPr>
    </w:p>
    <w:p w14:paraId="00F016B4" w14:textId="77777777" w:rsidR="00510AEE" w:rsidRDefault="00510AEE" w:rsidP="00510AEE">
      <w:pPr>
        <w:shd w:val="clear" w:color="auto" w:fill="0096D7" w:themeFill="accent2"/>
        <w:spacing w:line="276" w:lineRule="auto"/>
        <w:rPr>
          <w:rFonts w:ascii="Calibri" w:eastAsia="Yu Gothic" w:hAnsi="Calibri" w:cs="Times New Roman"/>
          <w:b/>
          <w:color w:val="FFFFFF" w:themeColor="background1"/>
          <w:sz w:val="24"/>
          <w:szCs w:val="24"/>
          <w:lang w:val="es-MX"/>
        </w:rPr>
      </w:pPr>
      <w:r w:rsidRPr="00C866BE">
        <w:rPr>
          <w:rFonts w:ascii="Calibri" w:eastAsia="Yu Gothic" w:hAnsi="Calibri" w:cs="Times New Roman"/>
          <w:b/>
          <w:color w:val="FFFFFF" w:themeColor="background1"/>
          <w:sz w:val="24"/>
          <w:szCs w:val="24"/>
          <w:lang w:val="es-MX"/>
        </w:rPr>
        <w:t>Fruta fresca:</w:t>
      </w:r>
    </w:p>
    <w:p w14:paraId="15A3A5C6" w14:textId="77777777" w:rsidR="00D82450" w:rsidRPr="00C866BE" w:rsidRDefault="00D82450" w:rsidP="00D82450">
      <w:pPr>
        <w:pStyle w:val="Caption"/>
        <w:rPr>
          <w:lang w:val="es-MX"/>
        </w:rPr>
      </w:pPr>
      <w:r>
        <w:t xml:space="preserve">Gráfica </w:t>
      </w:r>
      <w:r>
        <w:fldChar w:fldCharType="begin"/>
      </w:r>
      <w:r>
        <w:instrText xml:space="preserve"> SEQ Gráfica \* ARABIC </w:instrText>
      </w:r>
      <w:r>
        <w:fldChar w:fldCharType="separate"/>
      </w:r>
      <w:r w:rsidR="004F6982">
        <w:rPr>
          <w:noProof/>
        </w:rPr>
        <w:t>3</w:t>
      </w:r>
      <w:r>
        <w:fldChar w:fldCharType="end"/>
      </w:r>
      <w:r>
        <w:t xml:space="preserve"> Huella de Carbono fruta fresca</w:t>
      </w:r>
    </w:p>
    <w:p w14:paraId="421B611E" w14:textId="77777777" w:rsidR="00510AEE" w:rsidRPr="005E47A9" w:rsidRDefault="00510AEE" w:rsidP="00510AEE">
      <w:pPr>
        <w:spacing w:line="276" w:lineRule="auto"/>
        <w:rPr>
          <w:rFonts w:ascii="Calibri" w:eastAsia="Yu Gothic" w:hAnsi="Calibri" w:cs="Times New Roman"/>
          <w:sz w:val="21"/>
          <w:szCs w:val="21"/>
          <w:lang w:val="es-MX"/>
        </w:rPr>
      </w:pPr>
      <w:r w:rsidRPr="005E47A9">
        <w:rPr>
          <w:rFonts w:ascii="Calibri" w:eastAsia="Yu Gothic" w:hAnsi="Calibri" w:cs="Times New Roman"/>
          <w:noProof/>
          <w:sz w:val="21"/>
          <w:szCs w:val="21"/>
          <w:lang w:eastAsia="en-GB"/>
        </w:rPr>
        <w:drawing>
          <wp:inline distT="0" distB="0" distL="0" distR="0" wp14:anchorId="0B9BE45E" wp14:editId="7694905C">
            <wp:extent cx="5314767" cy="2343150"/>
            <wp:effectExtent l="0" t="0" r="635" b="0"/>
            <wp:docPr id="153"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319515" cy="2345243"/>
                    </a:xfrm>
                    <a:prstGeom prst="rect">
                      <a:avLst/>
                    </a:prstGeom>
                    <a:noFill/>
                  </pic:spPr>
                </pic:pic>
              </a:graphicData>
            </a:graphic>
          </wp:inline>
        </w:drawing>
      </w:r>
      <w:r w:rsidR="00B70190" w:rsidRPr="005E47A9">
        <w:rPr>
          <w:noProof/>
          <w:lang w:eastAsia="en-GB"/>
        </w:rPr>
        <w:drawing>
          <wp:inline distT="0" distB="0" distL="0" distR="0" wp14:anchorId="3C730BB0" wp14:editId="249438EE">
            <wp:extent cx="2286000" cy="28638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86000" cy="286385"/>
                    </a:xfrm>
                    <a:prstGeom prst="rect">
                      <a:avLst/>
                    </a:prstGeom>
                    <a:noFill/>
                  </pic:spPr>
                </pic:pic>
              </a:graphicData>
            </a:graphic>
          </wp:inline>
        </w:drawing>
      </w:r>
    </w:p>
    <w:p w14:paraId="2F69861E" w14:textId="77777777" w:rsidR="00510AEE" w:rsidRPr="00C866BE" w:rsidRDefault="00510AEE" w:rsidP="00510AEE">
      <w:pPr>
        <w:spacing w:line="276" w:lineRule="auto"/>
        <w:rPr>
          <w:rFonts w:ascii="Calibri" w:eastAsia="Yu Gothic" w:hAnsi="Calibri" w:cs="Times New Roman"/>
          <w:sz w:val="24"/>
          <w:szCs w:val="24"/>
          <w:lang w:val="es-MX"/>
        </w:rPr>
      </w:pPr>
      <w:r w:rsidRPr="00C866BE">
        <w:rPr>
          <w:rFonts w:ascii="Calibri" w:eastAsia="Yu Gothic" w:hAnsi="Calibri" w:cs="Times New Roman"/>
          <w:sz w:val="24"/>
          <w:szCs w:val="24"/>
          <w:lang w:val="es-MX"/>
        </w:rPr>
        <w:t>En términos absolutos, la fruta fresca es la cadena del agro con mayor contribución en emisiones de Co2, con un total de 9.535.141</w:t>
      </w:r>
      <w:r w:rsidR="00DF0E5F">
        <w:rPr>
          <w:rFonts w:ascii="Calibri" w:eastAsia="Yu Gothic" w:hAnsi="Calibri" w:cs="Times New Roman"/>
          <w:sz w:val="24"/>
          <w:szCs w:val="24"/>
          <w:lang w:val="es-MX"/>
        </w:rPr>
        <w:t>.886</w:t>
      </w:r>
      <w:r w:rsidRPr="00C866BE">
        <w:rPr>
          <w:rFonts w:ascii="Calibri" w:eastAsia="Yu Gothic" w:hAnsi="Calibri" w:cs="Times New Roman"/>
          <w:sz w:val="24"/>
          <w:szCs w:val="24"/>
          <w:lang w:val="es-MX"/>
        </w:rPr>
        <w:t xml:space="preserve"> kilogramos de Co2 al año. La etapa con mayor aporte es el procesamiento, seguido de producción primaria. Por otro lado, en la etapa de procesos, el proceso de congelado tiene gran relevancia en la huella de carbono si es que se considera la emisión por tonelada de fruta. Esto tiene relación directa con el consumo de energía de diferentes tipos y al uso de gases refrigerantes </w:t>
      </w:r>
      <w:sdt>
        <w:sdtPr>
          <w:rPr>
            <w:rFonts w:ascii="Calibri" w:eastAsia="Yu Gothic" w:hAnsi="Calibri" w:cs="Times New Roman"/>
            <w:sz w:val="24"/>
            <w:szCs w:val="24"/>
            <w:lang w:val="es-MX"/>
          </w:rPr>
          <w:id w:val="-1299530401"/>
          <w:citation/>
        </w:sdtPr>
        <w:sdtEndPr/>
        <w:sdtContent>
          <w:r w:rsidRPr="00C866BE">
            <w:rPr>
              <w:rFonts w:ascii="Calibri" w:eastAsia="Yu Gothic" w:hAnsi="Calibri" w:cs="Times New Roman"/>
              <w:sz w:val="24"/>
              <w:szCs w:val="24"/>
              <w:lang w:val="es-MX"/>
            </w:rPr>
            <w:fldChar w:fldCharType="begin"/>
          </w:r>
          <w:r w:rsidRPr="00C866BE">
            <w:rPr>
              <w:rFonts w:ascii="Calibri" w:eastAsia="Yu Gothic" w:hAnsi="Calibri" w:cs="Times New Roman"/>
              <w:sz w:val="24"/>
              <w:szCs w:val="24"/>
              <w:lang w:val="es-419"/>
            </w:rPr>
            <w:instrText xml:space="preserve"> CITATION Min172 \l 13322 </w:instrText>
          </w:r>
          <w:r w:rsidRPr="00C866BE">
            <w:rPr>
              <w:rFonts w:ascii="Calibri" w:eastAsia="Yu Gothic" w:hAnsi="Calibri" w:cs="Times New Roman"/>
              <w:sz w:val="24"/>
              <w:szCs w:val="24"/>
              <w:lang w:val="es-MX"/>
            </w:rPr>
            <w:fldChar w:fldCharType="separate"/>
          </w:r>
          <w:r w:rsidRPr="00C866BE">
            <w:rPr>
              <w:rFonts w:ascii="Calibri" w:eastAsia="Yu Gothic" w:hAnsi="Calibri" w:cs="Times New Roman"/>
              <w:noProof/>
              <w:sz w:val="24"/>
              <w:szCs w:val="24"/>
              <w:lang w:val="es-419"/>
            </w:rPr>
            <w:t>(Ministerio del Medio Ambiente, 2017)</w:t>
          </w:r>
          <w:r w:rsidRPr="00C866BE">
            <w:rPr>
              <w:rFonts w:ascii="Calibri" w:eastAsia="Yu Gothic" w:hAnsi="Calibri" w:cs="Times New Roman"/>
              <w:sz w:val="24"/>
              <w:szCs w:val="24"/>
              <w:lang w:val="es-MX"/>
            </w:rPr>
            <w:fldChar w:fldCharType="end"/>
          </w:r>
        </w:sdtContent>
      </w:sdt>
      <w:r w:rsidRPr="00C866BE">
        <w:rPr>
          <w:rStyle w:val="FootnoteReference"/>
          <w:rFonts w:ascii="Calibri" w:eastAsia="Yu Gothic" w:hAnsi="Calibri" w:cs="Times New Roman"/>
          <w:sz w:val="24"/>
          <w:szCs w:val="24"/>
          <w:lang w:val="es-MX"/>
        </w:rPr>
        <w:footnoteReference w:id="15"/>
      </w:r>
      <w:r w:rsidRPr="00C866BE">
        <w:rPr>
          <w:rFonts w:ascii="Calibri" w:eastAsia="Yu Gothic" w:hAnsi="Calibri" w:cs="Times New Roman"/>
          <w:sz w:val="24"/>
          <w:szCs w:val="24"/>
          <w:lang w:val="es-MX"/>
        </w:rPr>
        <w:t>. Lo sigue en importancia el proceso de secado/deshidratado, el cual es principalmente a combustión de leña; y en tercer lugar el proceso de conserva. La producción primaria de frutas frescas también presenta una huella de carb</w:t>
      </w:r>
      <w:r w:rsidR="001768BF" w:rsidRPr="00C866BE">
        <w:rPr>
          <w:rFonts w:ascii="Calibri" w:eastAsia="Yu Gothic" w:hAnsi="Calibri" w:cs="Times New Roman"/>
          <w:sz w:val="24"/>
          <w:szCs w:val="24"/>
          <w:lang w:val="es-MX"/>
        </w:rPr>
        <w:t>ono relevante en kilogramos de Co</w:t>
      </w:r>
      <w:r w:rsidRPr="00C866BE">
        <w:rPr>
          <w:rFonts w:ascii="Calibri" w:eastAsia="Yu Gothic" w:hAnsi="Calibri" w:cs="Times New Roman"/>
          <w:sz w:val="24"/>
          <w:szCs w:val="24"/>
          <w:lang w:val="es-MX"/>
        </w:rPr>
        <w:t xml:space="preserve">2 por tonelada, dado principalmente por la combustión de fósiles para movilizar la maquinaria agrícola, el consumo eléctrico y la aplicación de fertilizantes de origen sintético </w:t>
      </w:r>
      <w:sdt>
        <w:sdtPr>
          <w:rPr>
            <w:rFonts w:ascii="Calibri" w:eastAsia="Yu Gothic" w:hAnsi="Calibri" w:cs="Times New Roman"/>
            <w:sz w:val="24"/>
            <w:szCs w:val="24"/>
            <w:lang w:val="es-MX"/>
          </w:rPr>
          <w:id w:val="1086350949"/>
          <w:citation/>
        </w:sdtPr>
        <w:sdtEndPr/>
        <w:sdtContent>
          <w:r w:rsidRPr="00C866BE">
            <w:rPr>
              <w:rFonts w:ascii="Calibri" w:eastAsia="Yu Gothic" w:hAnsi="Calibri" w:cs="Times New Roman"/>
              <w:sz w:val="24"/>
              <w:szCs w:val="24"/>
              <w:lang w:val="es-MX"/>
            </w:rPr>
            <w:fldChar w:fldCharType="begin"/>
          </w:r>
          <w:r w:rsidRPr="00C866BE">
            <w:rPr>
              <w:rFonts w:ascii="Calibri" w:eastAsia="Yu Gothic" w:hAnsi="Calibri" w:cs="Times New Roman"/>
              <w:sz w:val="24"/>
              <w:szCs w:val="24"/>
              <w:lang w:val="es-419"/>
            </w:rPr>
            <w:instrText xml:space="preserve"> CITATION Mar07 \l 13322 </w:instrText>
          </w:r>
          <w:r w:rsidRPr="00C866BE">
            <w:rPr>
              <w:rFonts w:ascii="Calibri" w:eastAsia="Yu Gothic" w:hAnsi="Calibri" w:cs="Times New Roman"/>
              <w:sz w:val="24"/>
              <w:szCs w:val="24"/>
              <w:lang w:val="es-MX"/>
            </w:rPr>
            <w:fldChar w:fldCharType="separate"/>
          </w:r>
          <w:r w:rsidRPr="00C866BE">
            <w:rPr>
              <w:rFonts w:ascii="Calibri" w:eastAsia="Yu Gothic" w:hAnsi="Calibri" w:cs="Times New Roman"/>
              <w:noProof/>
              <w:sz w:val="24"/>
              <w:szCs w:val="24"/>
              <w:lang w:val="es-419"/>
            </w:rPr>
            <w:t>(Martineaux, 2007)</w:t>
          </w:r>
          <w:r w:rsidRPr="00C866BE">
            <w:rPr>
              <w:rFonts w:ascii="Calibri" w:eastAsia="Yu Gothic" w:hAnsi="Calibri" w:cs="Times New Roman"/>
              <w:sz w:val="24"/>
              <w:szCs w:val="24"/>
              <w:lang w:val="es-MX"/>
            </w:rPr>
            <w:fldChar w:fldCharType="end"/>
          </w:r>
        </w:sdtContent>
      </w:sdt>
      <w:r w:rsidRPr="00C866BE">
        <w:rPr>
          <w:rFonts w:ascii="Calibri" w:eastAsia="Yu Gothic" w:hAnsi="Calibri" w:cs="Times New Roman"/>
          <w:sz w:val="24"/>
          <w:szCs w:val="24"/>
          <w:lang w:val="es-MX"/>
        </w:rPr>
        <w:t xml:space="preserve">. </w:t>
      </w:r>
    </w:p>
    <w:p w14:paraId="7E4AF055" w14:textId="77777777" w:rsidR="00510AEE" w:rsidRDefault="00510AEE" w:rsidP="00510AEE">
      <w:pPr>
        <w:spacing w:line="276" w:lineRule="auto"/>
        <w:rPr>
          <w:rFonts w:ascii="Calibri" w:eastAsia="Yu Gothic" w:hAnsi="Calibri" w:cs="Times New Roman"/>
          <w:sz w:val="24"/>
          <w:szCs w:val="24"/>
          <w:lang w:val="es-MX"/>
        </w:rPr>
      </w:pPr>
      <w:r w:rsidRPr="00C866BE">
        <w:rPr>
          <w:rFonts w:ascii="Calibri" w:eastAsia="Yu Gothic" w:hAnsi="Calibri" w:cs="Times New Roman"/>
          <w:sz w:val="24"/>
          <w:szCs w:val="24"/>
          <w:lang w:val="es-MX"/>
        </w:rPr>
        <w:t xml:space="preserve">Las PYMES se concentran en la etapa de producción primaria en las frutas con 75.626 productores pequeños. En la etapa de procesamiento, hay un total de 196 empresas procesadoras de la agroindustria hortofrutícola, de la cual se estima que el 30% corresponde a Pymes de fruta fresca </w:t>
      </w:r>
      <w:sdt>
        <w:sdtPr>
          <w:rPr>
            <w:rFonts w:ascii="Calibri" w:eastAsia="Yu Gothic" w:hAnsi="Calibri" w:cs="Times New Roman"/>
            <w:sz w:val="24"/>
            <w:szCs w:val="24"/>
            <w:lang w:val="es-MX"/>
          </w:rPr>
          <w:id w:val="-1776473864"/>
          <w:citation/>
        </w:sdtPr>
        <w:sdtEndPr/>
        <w:sdtContent>
          <w:r w:rsidRPr="00C866BE">
            <w:rPr>
              <w:rFonts w:ascii="Calibri" w:eastAsia="Yu Gothic" w:hAnsi="Calibri" w:cs="Times New Roman"/>
              <w:sz w:val="24"/>
              <w:szCs w:val="24"/>
              <w:lang w:val="es-MX"/>
            </w:rPr>
            <w:fldChar w:fldCharType="begin"/>
          </w:r>
          <w:r w:rsidRPr="00C866BE">
            <w:rPr>
              <w:rFonts w:ascii="Calibri" w:eastAsia="Yu Gothic" w:hAnsi="Calibri" w:cs="Times New Roman"/>
              <w:sz w:val="24"/>
              <w:szCs w:val="24"/>
              <w:lang w:val="es-419"/>
            </w:rPr>
            <w:instrText xml:space="preserve">CITATION ide12 \l 13322 </w:instrText>
          </w:r>
          <w:r w:rsidRPr="00C866BE">
            <w:rPr>
              <w:rFonts w:ascii="Calibri" w:eastAsia="Yu Gothic" w:hAnsi="Calibri" w:cs="Times New Roman"/>
              <w:sz w:val="24"/>
              <w:szCs w:val="24"/>
              <w:lang w:val="es-MX"/>
            </w:rPr>
            <w:fldChar w:fldCharType="separate"/>
          </w:r>
          <w:r w:rsidRPr="00C866BE">
            <w:rPr>
              <w:rFonts w:ascii="Calibri" w:eastAsia="Yu Gothic" w:hAnsi="Calibri" w:cs="Times New Roman"/>
              <w:noProof/>
              <w:sz w:val="24"/>
              <w:szCs w:val="24"/>
              <w:lang w:val="es-419"/>
            </w:rPr>
            <w:t>(ACTUALIZACIÓN DEL CATASTRO DE LA AGROINDUSTRIA, 2012)</w:t>
          </w:r>
          <w:r w:rsidRPr="00C866BE">
            <w:rPr>
              <w:rFonts w:ascii="Calibri" w:eastAsia="Yu Gothic" w:hAnsi="Calibri" w:cs="Times New Roman"/>
              <w:sz w:val="24"/>
              <w:szCs w:val="24"/>
              <w:lang w:val="es-MX"/>
            </w:rPr>
            <w:fldChar w:fldCharType="end"/>
          </w:r>
        </w:sdtContent>
      </w:sdt>
      <w:r w:rsidRPr="00C866BE">
        <w:rPr>
          <w:rFonts w:ascii="Calibri" w:eastAsia="Yu Gothic" w:hAnsi="Calibri" w:cs="Times New Roman"/>
          <w:sz w:val="24"/>
          <w:szCs w:val="24"/>
          <w:lang w:val="es-MX"/>
        </w:rPr>
        <w:t>. Por lo tanto, se puede concluir que en la etapa donde hay mayores emisiones de Co2, hay una cantidad de PYMES mínima.</w:t>
      </w:r>
    </w:p>
    <w:p w14:paraId="7A903888" w14:textId="77777777" w:rsidR="00510AEE" w:rsidRDefault="00510AEE" w:rsidP="00510AEE">
      <w:pPr>
        <w:shd w:val="clear" w:color="auto" w:fill="0096D7" w:themeFill="accent2"/>
        <w:spacing w:line="276" w:lineRule="auto"/>
        <w:rPr>
          <w:rFonts w:ascii="Calibri" w:eastAsia="Yu Gothic" w:hAnsi="Calibri" w:cs="Times New Roman"/>
          <w:b/>
          <w:color w:val="FFFFFF" w:themeColor="background1"/>
          <w:sz w:val="24"/>
          <w:szCs w:val="24"/>
          <w:lang w:val="es-MX"/>
        </w:rPr>
      </w:pPr>
      <w:r w:rsidRPr="00C866BE">
        <w:rPr>
          <w:rFonts w:ascii="Calibri" w:eastAsia="Yu Gothic" w:hAnsi="Calibri" w:cs="Times New Roman"/>
          <w:b/>
          <w:color w:val="FFFFFF" w:themeColor="background1"/>
          <w:sz w:val="24"/>
          <w:szCs w:val="24"/>
          <w:lang w:val="es-MX"/>
        </w:rPr>
        <w:t>Fruta seca:</w:t>
      </w:r>
    </w:p>
    <w:p w14:paraId="09D5B890" w14:textId="77777777" w:rsidR="00D82450" w:rsidRPr="00C866BE" w:rsidRDefault="00D82450" w:rsidP="00D82450">
      <w:pPr>
        <w:pStyle w:val="Caption"/>
        <w:rPr>
          <w:lang w:val="es-MX"/>
        </w:rPr>
      </w:pPr>
      <w:r>
        <w:t xml:space="preserve">Gráfica </w:t>
      </w:r>
      <w:r>
        <w:fldChar w:fldCharType="begin"/>
      </w:r>
      <w:r>
        <w:instrText xml:space="preserve"> SEQ Gráfica \* ARABIC </w:instrText>
      </w:r>
      <w:r>
        <w:fldChar w:fldCharType="separate"/>
      </w:r>
      <w:r w:rsidR="004F6982">
        <w:rPr>
          <w:noProof/>
        </w:rPr>
        <w:t>4</w:t>
      </w:r>
      <w:r>
        <w:fldChar w:fldCharType="end"/>
      </w:r>
      <w:r>
        <w:t xml:space="preserve"> Huella de Carbono fruta seca</w:t>
      </w:r>
    </w:p>
    <w:p w14:paraId="6716293A" w14:textId="77777777" w:rsidR="00510AEE" w:rsidRDefault="00510AEE" w:rsidP="00510AEE">
      <w:pPr>
        <w:spacing w:line="276" w:lineRule="auto"/>
        <w:rPr>
          <w:rFonts w:ascii="Calibri" w:eastAsia="Yu Gothic" w:hAnsi="Calibri" w:cs="Times New Roman"/>
          <w:sz w:val="21"/>
          <w:szCs w:val="21"/>
          <w:lang w:val="es-MX"/>
        </w:rPr>
      </w:pPr>
      <w:r w:rsidRPr="005E47A9">
        <w:rPr>
          <w:rFonts w:ascii="Calibri" w:eastAsia="Yu Gothic" w:hAnsi="Calibri" w:cs="Times New Roman"/>
          <w:noProof/>
          <w:sz w:val="21"/>
          <w:szCs w:val="21"/>
          <w:lang w:eastAsia="en-GB"/>
        </w:rPr>
        <w:drawing>
          <wp:inline distT="0" distB="0" distL="0" distR="0" wp14:anchorId="6558BBB4" wp14:editId="1825DFE7">
            <wp:extent cx="5490451" cy="2209800"/>
            <wp:effectExtent l="0" t="0" r="0" b="0"/>
            <wp:docPr id="15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98807" cy="2213163"/>
                    </a:xfrm>
                    <a:prstGeom prst="rect">
                      <a:avLst/>
                    </a:prstGeom>
                    <a:noFill/>
                  </pic:spPr>
                </pic:pic>
              </a:graphicData>
            </a:graphic>
          </wp:inline>
        </w:drawing>
      </w:r>
    </w:p>
    <w:p w14:paraId="583889C2" w14:textId="77777777" w:rsidR="00B70190" w:rsidRPr="005E47A9" w:rsidRDefault="00B70190" w:rsidP="00510AEE">
      <w:pPr>
        <w:spacing w:line="276" w:lineRule="auto"/>
        <w:rPr>
          <w:rFonts w:ascii="Calibri" w:eastAsia="Yu Gothic" w:hAnsi="Calibri" w:cs="Times New Roman"/>
          <w:sz w:val="21"/>
          <w:szCs w:val="21"/>
          <w:lang w:val="es-MX"/>
        </w:rPr>
      </w:pPr>
      <w:r w:rsidRPr="005E47A9">
        <w:rPr>
          <w:noProof/>
          <w:lang w:eastAsia="en-GB"/>
        </w:rPr>
        <w:drawing>
          <wp:inline distT="0" distB="0" distL="0" distR="0" wp14:anchorId="000B6FE6" wp14:editId="51D068E6">
            <wp:extent cx="2286000" cy="28638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86000" cy="286385"/>
                    </a:xfrm>
                    <a:prstGeom prst="rect">
                      <a:avLst/>
                    </a:prstGeom>
                    <a:noFill/>
                  </pic:spPr>
                </pic:pic>
              </a:graphicData>
            </a:graphic>
          </wp:inline>
        </w:drawing>
      </w:r>
    </w:p>
    <w:p w14:paraId="6D7F2417" w14:textId="77777777" w:rsidR="00510AEE" w:rsidRPr="00C866BE" w:rsidRDefault="00510AEE" w:rsidP="00510AEE">
      <w:pPr>
        <w:spacing w:line="276" w:lineRule="auto"/>
        <w:rPr>
          <w:rFonts w:ascii="Calibri" w:eastAsia="Yu Gothic" w:hAnsi="Calibri" w:cs="Times New Roman"/>
          <w:sz w:val="24"/>
          <w:szCs w:val="24"/>
          <w:lang w:val="es-MX"/>
        </w:rPr>
      </w:pPr>
      <w:r w:rsidRPr="00C866BE">
        <w:rPr>
          <w:rFonts w:ascii="Calibri" w:eastAsia="Yu Gothic" w:hAnsi="Calibri" w:cs="Times New Roman"/>
          <w:sz w:val="24"/>
          <w:szCs w:val="24"/>
          <w:lang w:val="es-MX"/>
        </w:rPr>
        <w:t xml:space="preserve">En frutos secos el proceso de secado tiene gran relevancia en las emisiones de Co2 por tonelada, lo que debe estar asociado al proceso de combustión para el funcionamiento de los hornos de secado. Lo sigue en importancia las prácticas en producción primaria, principalmente por la utilización de insumos de origen sintético y maquinarias. Por otro lado, en la etapa de procesamiento, hay un total de 196 empresas procesadoras de la agroindustria hortofrutícola, de la cual se estima que el 10% corresponde a Pymes exclusivas de fruta seca </w:t>
      </w:r>
      <w:sdt>
        <w:sdtPr>
          <w:rPr>
            <w:rFonts w:ascii="Calibri" w:eastAsia="Yu Gothic" w:hAnsi="Calibri" w:cs="Times New Roman"/>
            <w:sz w:val="24"/>
            <w:szCs w:val="24"/>
            <w:lang w:val="es-MX"/>
          </w:rPr>
          <w:id w:val="-1644418630"/>
          <w:citation/>
        </w:sdtPr>
        <w:sdtEndPr/>
        <w:sdtContent>
          <w:r w:rsidRPr="00C866BE">
            <w:rPr>
              <w:rFonts w:ascii="Calibri" w:eastAsia="Yu Gothic" w:hAnsi="Calibri" w:cs="Times New Roman"/>
              <w:sz w:val="24"/>
              <w:szCs w:val="24"/>
              <w:lang w:val="es-MX"/>
            </w:rPr>
            <w:fldChar w:fldCharType="begin"/>
          </w:r>
          <w:r w:rsidRPr="00C866BE">
            <w:rPr>
              <w:rFonts w:ascii="Calibri" w:eastAsia="Yu Gothic" w:hAnsi="Calibri" w:cs="Times New Roman"/>
              <w:sz w:val="24"/>
              <w:szCs w:val="24"/>
              <w:lang w:val="es-419"/>
            </w:rPr>
            <w:instrText xml:space="preserve">CITATION ide12 \l 13322 </w:instrText>
          </w:r>
          <w:r w:rsidRPr="00C866BE">
            <w:rPr>
              <w:rFonts w:ascii="Calibri" w:eastAsia="Yu Gothic" w:hAnsi="Calibri" w:cs="Times New Roman"/>
              <w:sz w:val="24"/>
              <w:szCs w:val="24"/>
              <w:lang w:val="es-MX"/>
            </w:rPr>
            <w:fldChar w:fldCharType="separate"/>
          </w:r>
          <w:r w:rsidRPr="00C866BE">
            <w:rPr>
              <w:rFonts w:ascii="Calibri" w:eastAsia="Yu Gothic" w:hAnsi="Calibri" w:cs="Times New Roman"/>
              <w:noProof/>
              <w:sz w:val="24"/>
              <w:szCs w:val="24"/>
              <w:lang w:val="es-419"/>
            </w:rPr>
            <w:t>(ACTUALIZACIÓN DEL CATASTRO DE LA AGROINDUSTRIA, 2012)</w:t>
          </w:r>
          <w:r w:rsidRPr="00C866BE">
            <w:rPr>
              <w:rFonts w:ascii="Calibri" w:eastAsia="Yu Gothic" w:hAnsi="Calibri" w:cs="Times New Roman"/>
              <w:sz w:val="24"/>
              <w:szCs w:val="24"/>
              <w:lang w:val="es-MX"/>
            </w:rPr>
            <w:fldChar w:fldCharType="end"/>
          </w:r>
        </w:sdtContent>
      </w:sdt>
      <w:r w:rsidRPr="00C866BE">
        <w:rPr>
          <w:rFonts w:ascii="Calibri" w:eastAsia="Yu Gothic" w:hAnsi="Calibri" w:cs="Times New Roman"/>
          <w:sz w:val="24"/>
          <w:szCs w:val="24"/>
          <w:lang w:val="es-MX"/>
        </w:rPr>
        <w:t>. Por lo tanto, al igual que en fruta fresca, se puede concluir que en la etapa donde hay mayores emisiones de Co2, hay una cantidad mínima de PYMES.</w:t>
      </w:r>
    </w:p>
    <w:p w14:paraId="4198891B" w14:textId="77777777" w:rsidR="00510AEE" w:rsidRDefault="00510AEE" w:rsidP="00510AEE">
      <w:pPr>
        <w:spacing w:line="276" w:lineRule="auto"/>
        <w:rPr>
          <w:rFonts w:ascii="Calibri" w:eastAsia="Yu Gothic" w:hAnsi="Calibri" w:cs="Times New Roman"/>
          <w:sz w:val="24"/>
          <w:szCs w:val="24"/>
          <w:lang w:val="es-MX"/>
        </w:rPr>
      </w:pPr>
      <w:r w:rsidRPr="00C866BE">
        <w:rPr>
          <w:rFonts w:ascii="Calibri" w:eastAsia="Yu Gothic" w:hAnsi="Calibri" w:cs="Times New Roman"/>
          <w:sz w:val="24"/>
          <w:szCs w:val="24"/>
          <w:lang w:val="es-MX"/>
        </w:rPr>
        <w:t xml:space="preserve">A </w:t>
      </w:r>
      <w:r w:rsidR="00A91CC1" w:rsidRPr="00C866BE">
        <w:rPr>
          <w:rFonts w:ascii="Calibri" w:eastAsia="Yu Gothic" w:hAnsi="Calibri" w:cs="Times New Roman"/>
          <w:sz w:val="24"/>
          <w:szCs w:val="24"/>
          <w:lang w:val="es-MX"/>
        </w:rPr>
        <w:t>continuación,</w:t>
      </w:r>
      <w:r w:rsidRPr="00C866BE">
        <w:rPr>
          <w:rFonts w:ascii="Calibri" w:eastAsia="Yu Gothic" w:hAnsi="Calibri" w:cs="Times New Roman"/>
          <w:sz w:val="24"/>
          <w:szCs w:val="24"/>
          <w:lang w:val="es-MX"/>
        </w:rPr>
        <w:t xml:space="preserve"> se presenta grafico de emisiones Co2 del total de los frutales integrando los procesos de fruta fresca y fruta seca:</w:t>
      </w:r>
    </w:p>
    <w:p w14:paraId="13D0A94D" w14:textId="77777777" w:rsidR="00BA6F5A" w:rsidRDefault="00BA6F5A" w:rsidP="00D82450">
      <w:pPr>
        <w:pStyle w:val="Caption"/>
      </w:pPr>
    </w:p>
    <w:p w14:paraId="46FBB64E" w14:textId="77777777" w:rsidR="00BA6F5A" w:rsidRDefault="00BA6F5A" w:rsidP="00D82450">
      <w:pPr>
        <w:pStyle w:val="Caption"/>
      </w:pPr>
    </w:p>
    <w:p w14:paraId="418DA52E" w14:textId="77777777" w:rsidR="00BA6F5A" w:rsidRDefault="00BA6F5A" w:rsidP="00D82450">
      <w:pPr>
        <w:pStyle w:val="Caption"/>
      </w:pPr>
    </w:p>
    <w:p w14:paraId="72069D31" w14:textId="77777777" w:rsidR="00BA6F5A" w:rsidRDefault="00BA6F5A" w:rsidP="00D82450">
      <w:pPr>
        <w:pStyle w:val="Caption"/>
      </w:pPr>
    </w:p>
    <w:p w14:paraId="02C94595" w14:textId="77777777" w:rsidR="00BA6F5A" w:rsidRDefault="00BA6F5A" w:rsidP="00D82450">
      <w:pPr>
        <w:pStyle w:val="Caption"/>
      </w:pPr>
    </w:p>
    <w:p w14:paraId="7E7F2471" w14:textId="77777777" w:rsidR="00BA6F5A" w:rsidRDefault="00BA6F5A" w:rsidP="00D82450">
      <w:pPr>
        <w:pStyle w:val="Caption"/>
      </w:pPr>
    </w:p>
    <w:p w14:paraId="6EA5EF8C" w14:textId="77777777" w:rsidR="00BA6F5A" w:rsidRDefault="00BA6F5A" w:rsidP="00D82450">
      <w:pPr>
        <w:pStyle w:val="Caption"/>
      </w:pPr>
    </w:p>
    <w:p w14:paraId="6EE3BF60" w14:textId="77777777" w:rsidR="00BA6F5A" w:rsidRDefault="00BA6F5A" w:rsidP="00D82450">
      <w:pPr>
        <w:pStyle w:val="Caption"/>
      </w:pPr>
    </w:p>
    <w:p w14:paraId="3231A6E9" w14:textId="77777777" w:rsidR="00D82450" w:rsidRDefault="00D82450" w:rsidP="00D82450">
      <w:pPr>
        <w:pStyle w:val="Caption"/>
      </w:pPr>
      <w:r>
        <w:t xml:space="preserve">Gráfica </w:t>
      </w:r>
      <w:r>
        <w:fldChar w:fldCharType="begin"/>
      </w:r>
      <w:r>
        <w:instrText xml:space="preserve"> SEQ Gráfica \* ARABIC </w:instrText>
      </w:r>
      <w:r>
        <w:fldChar w:fldCharType="separate"/>
      </w:r>
      <w:r w:rsidR="004F6982">
        <w:rPr>
          <w:noProof/>
        </w:rPr>
        <w:t>5</w:t>
      </w:r>
      <w:r>
        <w:fldChar w:fldCharType="end"/>
      </w:r>
      <w:r>
        <w:t xml:space="preserve"> Huella de Carbono frutales</w:t>
      </w:r>
    </w:p>
    <w:p w14:paraId="35DCF4D0" w14:textId="77777777" w:rsidR="002078A0" w:rsidRDefault="002078A0" w:rsidP="00474D9F">
      <w:r w:rsidRPr="008815F7">
        <w:rPr>
          <w:noProof/>
          <w:lang w:eastAsia="en-GB"/>
        </w:rPr>
        <w:drawing>
          <wp:inline distT="0" distB="0" distL="0" distR="0" wp14:anchorId="5FD3F761" wp14:editId="61C6275E">
            <wp:extent cx="5680042" cy="2335482"/>
            <wp:effectExtent l="0" t="0" r="0" b="8255"/>
            <wp:docPr id="1150426786" name="Picture 1150426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694543" cy="2341444"/>
                    </a:xfrm>
                    <a:prstGeom prst="rect">
                      <a:avLst/>
                    </a:prstGeom>
                    <a:noFill/>
                  </pic:spPr>
                </pic:pic>
              </a:graphicData>
            </a:graphic>
          </wp:inline>
        </w:drawing>
      </w:r>
    </w:p>
    <w:p w14:paraId="78A8A3EE" w14:textId="77777777" w:rsidR="00B70190" w:rsidRPr="00474D9F" w:rsidRDefault="00B70190" w:rsidP="00474D9F">
      <w:pPr>
        <w:rPr>
          <w:lang w:val="es-CL"/>
        </w:rPr>
      </w:pPr>
      <w:r w:rsidRPr="008815F7">
        <w:rPr>
          <w:noProof/>
          <w:lang w:eastAsia="en-GB"/>
        </w:rPr>
        <w:drawing>
          <wp:inline distT="0" distB="0" distL="0" distR="0" wp14:anchorId="7248C109" wp14:editId="6C227545">
            <wp:extent cx="2286000" cy="28638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86000" cy="286385"/>
                    </a:xfrm>
                    <a:prstGeom prst="rect">
                      <a:avLst/>
                    </a:prstGeom>
                    <a:noFill/>
                  </pic:spPr>
                </pic:pic>
              </a:graphicData>
            </a:graphic>
          </wp:inline>
        </w:drawing>
      </w:r>
    </w:p>
    <w:p w14:paraId="78F603C1" w14:textId="77777777" w:rsidR="00510AEE" w:rsidRDefault="00510AEE" w:rsidP="00C866BE">
      <w:pPr>
        <w:shd w:val="clear" w:color="auto" w:fill="0096D7" w:themeFill="accent2"/>
        <w:spacing w:line="276" w:lineRule="auto"/>
        <w:rPr>
          <w:rFonts w:ascii="Calibri" w:eastAsia="Yu Gothic" w:hAnsi="Calibri" w:cs="Times New Roman"/>
          <w:b/>
          <w:color w:val="FFFFFF" w:themeColor="background1"/>
          <w:sz w:val="24"/>
          <w:szCs w:val="24"/>
          <w:lang w:val="es-MX"/>
        </w:rPr>
      </w:pPr>
      <w:r w:rsidRPr="00C866BE">
        <w:rPr>
          <w:rFonts w:ascii="Calibri" w:eastAsia="Yu Gothic" w:hAnsi="Calibri" w:cs="Times New Roman"/>
          <w:b/>
          <w:color w:val="FFFFFF" w:themeColor="background1"/>
          <w:sz w:val="24"/>
          <w:szCs w:val="24"/>
          <w:lang w:val="es-MX"/>
        </w:rPr>
        <w:t>Viñas:</w:t>
      </w:r>
    </w:p>
    <w:p w14:paraId="10FAEC9E" w14:textId="77777777" w:rsidR="00D82450" w:rsidRPr="00C866BE" w:rsidRDefault="00D82450" w:rsidP="00D82450">
      <w:pPr>
        <w:pStyle w:val="Caption"/>
        <w:rPr>
          <w:lang w:val="es-MX"/>
        </w:rPr>
      </w:pPr>
      <w:r>
        <w:t xml:space="preserve">Gráfica </w:t>
      </w:r>
      <w:r>
        <w:fldChar w:fldCharType="begin"/>
      </w:r>
      <w:r>
        <w:instrText xml:space="preserve"> SEQ Gráfica \* ARABIC </w:instrText>
      </w:r>
      <w:r>
        <w:fldChar w:fldCharType="separate"/>
      </w:r>
      <w:r w:rsidR="004F6982">
        <w:rPr>
          <w:noProof/>
        </w:rPr>
        <w:t>6</w:t>
      </w:r>
      <w:r>
        <w:fldChar w:fldCharType="end"/>
      </w:r>
      <w:r>
        <w:t xml:space="preserve"> Huella de Carbono viñas</w:t>
      </w:r>
    </w:p>
    <w:p w14:paraId="0554134A" w14:textId="09426D47" w:rsidR="00510AEE" w:rsidRDefault="00BA6F5A" w:rsidP="00510AEE">
      <w:pPr>
        <w:spacing w:line="276" w:lineRule="auto"/>
        <w:rPr>
          <w:rFonts w:ascii="Calibri" w:eastAsia="Yu Gothic" w:hAnsi="Calibri" w:cs="Times New Roman"/>
          <w:sz w:val="21"/>
          <w:szCs w:val="21"/>
          <w:lang w:val="es-MX"/>
        </w:rPr>
      </w:pPr>
      <w:r w:rsidRPr="00474D9F">
        <w:rPr>
          <w:rFonts w:ascii="Calibri" w:eastAsia="Yu Gothic" w:hAnsi="Calibri" w:cs="Times New Roman"/>
          <w:noProof/>
          <w:sz w:val="21"/>
          <w:szCs w:val="21"/>
          <w:lang w:eastAsia="en-GB"/>
        </w:rPr>
        <w:drawing>
          <wp:inline distT="0" distB="0" distL="0" distR="0" wp14:anchorId="09E126E8" wp14:editId="1D9E3906">
            <wp:extent cx="5694359" cy="2306011"/>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17337" cy="2315316"/>
                    </a:xfrm>
                    <a:prstGeom prst="rect">
                      <a:avLst/>
                    </a:prstGeom>
                    <a:noFill/>
                  </pic:spPr>
                </pic:pic>
              </a:graphicData>
            </a:graphic>
          </wp:inline>
        </w:drawing>
      </w:r>
    </w:p>
    <w:p w14:paraId="05749F9B" w14:textId="77777777" w:rsidR="00B70190" w:rsidRPr="005E47A9" w:rsidRDefault="00B70190" w:rsidP="00510AEE">
      <w:pPr>
        <w:spacing w:line="276" w:lineRule="auto"/>
        <w:rPr>
          <w:rFonts w:ascii="Calibri" w:eastAsia="Yu Gothic" w:hAnsi="Calibri" w:cs="Times New Roman"/>
          <w:sz w:val="21"/>
          <w:szCs w:val="21"/>
          <w:lang w:val="es-MX"/>
        </w:rPr>
      </w:pPr>
      <w:r w:rsidRPr="005E47A9">
        <w:rPr>
          <w:noProof/>
          <w:lang w:eastAsia="en-GB"/>
        </w:rPr>
        <w:drawing>
          <wp:inline distT="0" distB="0" distL="0" distR="0" wp14:anchorId="7CB8BCB1" wp14:editId="562BBA3A">
            <wp:extent cx="2286000" cy="28638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86000" cy="286385"/>
                    </a:xfrm>
                    <a:prstGeom prst="rect">
                      <a:avLst/>
                    </a:prstGeom>
                    <a:noFill/>
                  </pic:spPr>
                </pic:pic>
              </a:graphicData>
            </a:graphic>
          </wp:inline>
        </w:drawing>
      </w:r>
    </w:p>
    <w:p w14:paraId="661BA6BE" w14:textId="77777777" w:rsidR="00510AEE" w:rsidRPr="005E47A9" w:rsidRDefault="00510AEE" w:rsidP="00510AEE">
      <w:pPr>
        <w:spacing w:line="276" w:lineRule="auto"/>
        <w:rPr>
          <w:rFonts w:ascii="Calibri" w:eastAsia="Yu Gothic" w:hAnsi="Calibri" w:cs="Times New Roman"/>
          <w:sz w:val="21"/>
          <w:szCs w:val="21"/>
          <w:lang w:val="es-MX"/>
        </w:rPr>
      </w:pPr>
    </w:p>
    <w:p w14:paraId="4DD8B205" w14:textId="26576D35" w:rsidR="00510AEE" w:rsidRDefault="00510AEE" w:rsidP="00510AEE">
      <w:pPr>
        <w:spacing w:line="276" w:lineRule="auto"/>
        <w:rPr>
          <w:rFonts w:ascii="Calibri" w:eastAsia="Yu Gothic" w:hAnsi="Calibri" w:cs="Times New Roman"/>
          <w:sz w:val="24"/>
          <w:szCs w:val="24"/>
          <w:lang w:val="es-MX"/>
        </w:rPr>
      </w:pPr>
      <w:r w:rsidRPr="00C866BE">
        <w:rPr>
          <w:rFonts w:ascii="Calibri" w:eastAsia="Yu Gothic" w:hAnsi="Calibri" w:cs="Times New Roman"/>
          <w:sz w:val="24"/>
          <w:szCs w:val="24"/>
          <w:lang w:val="es-MX"/>
        </w:rPr>
        <w:t xml:space="preserve">En términos absolutos, la cadena de vinos es la tercera en contribución en emisiones de Co2, considerando solo las cadenas del agro, con un total de </w:t>
      </w:r>
      <w:r w:rsidR="00DF0E5F">
        <w:rPr>
          <w:rFonts w:ascii="Calibri" w:eastAsia="Yu Gothic" w:hAnsi="Calibri" w:cs="Times New Roman"/>
          <w:sz w:val="24"/>
          <w:szCs w:val="24"/>
          <w:lang w:val="es-MX"/>
        </w:rPr>
        <w:t>3</w:t>
      </w:r>
      <w:r w:rsidRPr="00C866BE">
        <w:rPr>
          <w:rFonts w:ascii="Calibri" w:eastAsia="Yu Gothic" w:hAnsi="Calibri" w:cs="Times New Roman"/>
          <w:sz w:val="24"/>
          <w:szCs w:val="24"/>
          <w:lang w:val="es-MX"/>
        </w:rPr>
        <w:t>.</w:t>
      </w:r>
      <w:r w:rsidR="00DF0E5F">
        <w:rPr>
          <w:rFonts w:ascii="Calibri" w:eastAsia="Yu Gothic" w:hAnsi="Calibri" w:cs="Times New Roman"/>
          <w:sz w:val="24"/>
          <w:szCs w:val="24"/>
          <w:lang w:val="es-MX"/>
        </w:rPr>
        <w:t>551</w:t>
      </w:r>
      <w:r w:rsidRPr="00C866BE">
        <w:rPr>
          <w:rFonts w:ascii="Calibri" w:eastAsia="Yu Gothic" w:hAnsi="Calibri" w:cs="Times New Roman"/>
          <w:sz w:val="24"/>
          <w:szCs w:val="24"/>
          <w:lang w:val="es-MX"/>
        </w:rPr>
        <w:t>.</w:t>
      </w:r>
      <w:r w:rsidR="00DF0E5F">
        <w:rPr>
          <w:rFonts w:ascii="Calibri" w:eastAsia="Yu Gothic" w:hAnsi="Calibri" w:cs="Times New Roman"/>
          <w:sz w:val="24"/>
          <w:szCs w:val="24"/>
          <w:lang w:val="es-MX"/>
        </w:rPr>
        <w:t>442.440</w:t>
      </w:r>
      <w:r w:rsidR="00DF0E5F" w:rsidRPr="00C866BE">
        <w:rPr>
          <w:rFonts w:ascii="Calibri" w:eastAsia="Yu Gothic" w:hAnsi="Calibri" w:cs="Times New Roman"/>
          <w:sz w:val="24"/>
          <w:szCs w:val="24"/>
          <w:lang w:val="es-MX"/>
        </w:rPr>
        <w:t xml:space="preserve"> </w:t>
      </w:r>
      <w:r w:rsidRPr="00C866BE">
        <w:rPr>
          <w:rFonts w:ascii="Calibri" w:eastAsia="Yu Gothic" w:hAnsi="Calibri" w:cs="Times New Roman"/>
          <w:sz w:val="24"/>
          <w:szCs w:val="24"/>
          <w:lang w:val="es-MX"/>
        </w:rPr>
        <w:t xml:space="preserve">kilogramos de Co2 al año. La etapa con mayor aporte es el procesamiento, seguido de la producción primaria. Así mismo, el proceso de embotellado es el que toma mayor relevancia en huella de carbono por tonelada, dentro de todos los procesos de la cadena de Viñas, con una emisión de </w:t>
      </w:r>
      <w:r w:rsidR="00571F91">
        <w:rPr>
          <w:rFonts w:ascii="Calibri" w:eastAsia="Yu Gothic" w:hAnsi="Calibri" w:cs="Times New Roman"/>
          <w:sz w:val="24"/>
          <w:szCs w:val="24"/>
          <w:lang w:val="es-MX"/>
        </w:rPr>
        <w:t>776</w:t>
      </w:r>
      <w:r w:rsidRPr="00C866BE">
        <w:rPr>
          <w:rFonts w:ascii="Calibri" w:eastAsia="Yu Gothic" w:hAnsi="Calibri" w:cs="Times New Roman"/>
          <w:sz w:val="24"/>
          <w:szCs w:val="24"/>
          <w:lang w:val="es-MX"/>
        </w:rPr>
        <w:t xml:space="preserve"> Kg de Co2 por tonelada de vino. Lo sigue en importancia el proceso de Guarda y Vinificación. Como se puede apreciar la producción primaria no es tan relevante si se compara con las emisiones de la etapa de procesos, aunque presenta una emisión por tonelada relevante si se compara con el resto de las cadenas. A la vez, las PYMES están concentradas en la etapa de producción primaria, con una representación de 12.303 productores pequeños; y solo 47 procesadores PYMES en la etapa de procesamiento. Sin embargo, se estima que estos 47 PYMES en la etapa de procesamiento representan 50% de las empresas totales de procesamiento. </w:t>
      </w:r>
    </w:p>
    <w:p w14:paraId="7A55AAE2" w14:textId="77777777" w:rsidR="00510AEE" w:rsidRPr="00C866BE" w:rsidRDefault="00510AEE" w:rsidP="00C866BE">
      <w:pPr>
        <w:shd w:val="clear" w:color="auto" w:fill="0096D7" w:themeFill="accent2"/>
        <w:spacing w:line="276" w:lineRule="auto"/>
        <w:rPr>
          <w:rFonts w:ascii="Calibri" w:eastAsia="Yu Gothic" w:hAnsi="Calibri" w:cs="Times New Roman"/>
          <w:b/>
          <w:color w:val="FFFFFF" w:themeColor="background1"/>
          <w:sz w:val="24"/>
          <w:szCs w:val="24"/>
          <w:lang w:val="es-MX"/>
        </w:rPr>
      </w:pPr>
      <w:r w:rsidRPr="00C866BE">
        <w:rPr>
          <w:rFonts w:ascii="Calibri" w:eastAsia="Yu Gothic" w:hAnsi="Calibri" w:cs="Times New Roman"/>
          <w:b/>
          <w:color w:val="FFFFFF" w:themeColor="background1"/>
          <w:sz w:val="24"/>
          <w:szCs w:val="24"/>
          <w:lang w:val="es-MX"/>
        </w:rPr>
        <w:t>Hortalizas:</w:t>
      </w:r>
    </w:p>
    <w:p w14:paraId="4389A7F2" w14:textId="77777777" w:rsidR="00510AEE" w:rsidRPr="005E47A9" w:rsidRDefault="00D82450" w:rsidP="00D82450">
      <w:pPr>
        <w:pStyle w:val="Caption"/>
        <w:rPr>
          <w:rFonts w:ascii="Calibri" w:eastAsia="Yu Gothic" w:hAnsi="Calibri" w:cs="Times New Roman"/>
          <w:sz w:val="21"/>
          <w:szCs w:val="21"/>
          <w:lang w:val="es-MX"/>
        </w:rPr>
      </w:pPr>
      <w:r>
        <w:t xml:space="preserve">Gráfica </w:t>
      </w:r>
      <w:r>
        <w:fldChar w:fldCharType="begin"/>
      </w:r>
      <w:r>
        <w:instrText xml:space="preserve"> SEQ Gráfica \* ARABIC </w:instrText>
      </w:r>
      <w:r>
        <w:fldChar w:fldCharType="separate"/>
      </w:r>
      <w:r w:rsidR="004F6982">
        <w:rPr>
          <w:noProof/>
        </w:rPr>
        <w:t>7</w:t>
      </w:r>
      <w:r>
        <w:fldChar w:fldCharType="end"/>
      </w:r>
      <w:r>
        <w:t xml:space="preserve"> Huella de Carbono hortalizas</w:t>
      </w:r>
    </w:p>
    <w:p w14:paraId="12FCD4E5" w14:textId="77777777" w:rsidR="00510AEE" w:rsidRDefault="00510AEE" w:rsidP="00510AEE">
      <w:pPr>
        <w:spacing w:line="276" w:lineRule="auto"/>
        <w:rPr>
          <w:rFonts w:ascii="Calibri" w:eastAsia="Yu Gothic" w:hAnsi="Calibri" w:cs="Times New Roman"/>
          <w:sz w:val="21"/>
          <w:szCs w:val="21"/>
          <w:lang w:val="es-MX"/>
        </w:rPr>
      </w:pPr>
      <w:r w:rsidRPr="005E47A9">
        <w:rPr>
          <w:rFonts w:ascii="Calibri" w:eastAsia="Yu Gothic" w:hAnsi="Calibri" w:cs="Times New Roman"/>
          <w:noProof/>
          <w:sz w:val="21"/>
          <w:szCs w:val="21"/>
          <w:lang w:eastAsia="en-GB"/>
        </w:rPr>
        <w:drawing>
          <wp:inline distT="0" distB="0" distL="0" distR="0" wp14:anchorId="59FE4B22" wp14:editId="0B953AC9">
            <wp:extent cx="5608320" cy="2366676"/>
            <wp:effectExtent l="0" t="0" r="0" b="0"/>
            <wp:docPr id="15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617007" cy="2370342"/>
                    </a:xfrm>
                    <a:prstGeom prst="rect">
                      <a:avLst/>
                    </a:prstGeom>
                    <a:noFill/>
                  </pic:spPr>
                </pic:pic>
              </a:graphicData>
            </a:graphic>
          </wp:inline>
        </w:drawing>
      </w:r>
    </w:p>
    <w:p w14:paraId="088010D7" w14:textId="77777777" w:rsidR="00B70190" w:rsidRPr="005E47A9" w:rsidRDefault="00B70190" w:rsidP="00510AEE">
      <w:pPr>
        <w:spacing w:line="276" w:lineRule="auto"/>
        <w:rPr>
          <w:rFonts w:ascii="Calibri" w:eastAsia="Yu Gothic" w:hAnsi="Calibri" w:cs="Times New Roman"/>
          <w:sz w:val="21"/>
          <w:szCs w:val="21"/>
          <w:lang w:val="es-MX"/>
        </w:rPr>
      </w:pPr>
      <w:r w:rsidRPr="005E47A9">
        <w:rPr>
          <w:noProof/>
          <w:lang w:eastAsia="en-GB"/>
        </w:rPr>
        <w:drawing>
          <wp:inline distT="0" distB="0" distL="0" distR="0" wp14:anchorId="0F810851" wp14:editId="6428CDA9">
            <wp:extent cx="2286000" cy="28638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86000" cy="286385"/>
                    </a:xfrm>
                    <a:prstGeom prst="rect">
                      <a:avLst/>
                    </a:prstGeom>
                    <a:noFill/>
                  </pic:spPr>
                </pic:pic>
              </a:graphicData>
            </a:graphic>
          </wp:inline>
        </w:drawing>
      </w:r>
    </w:p>
    <w:p w14:paraId="3412ABB3" w14:textId="77777777" w:rsidR="00510AEE" w:rsidRDefault="00510AEE" w:rsidP="00510AEE">
      <w:pPr>
        <w:spacing w:line="276" w:lineRule="auto"/>
        <w:rPr>
          <w:rFonts w:ascii="Calibri" w:eastAsia="Yu Gothic" w:hAnsi="Calibri" w:cs="Times New Roman"/>
          <w:sz w:val="24"/>
          <w:szCs w:val="24"/>
          <w:lang w:val="es-MX"/>
        </w:rPr>
      </w:pPr>
      <w:r w:rsidRPr="00C866BE">
        <w:rPr>
          <w:rFonts w:ascii="Calibri" w:eastAsia="Yu Gothic" w:hAnsi="Calibri" w:cs="Times New Roman"/>
          <w:sz w:val="24"/>
          <w:szCs w:val="24"/>
          <w:lang w:val="es-MX"/>
        </w:rPr>
        <w:t>En términos absolutos, hortalizas es la cadena con menor contribución en emisiones de Co2 de las cadenas del agro estudiadas, con un total de 1.580.577</w:t>
      </w:r>
      <w:r w:rsidR="00571F91">
        <w:rPr>
          <w:rFonts w:ascii="Calibri" w:eastAsia="Yu Gothic" w:hAnsi="Calibri" w:cs="Times New Roman"/>
          <w:sz w:val="24"/>
          <w:szCs w:val="24"/>
          <w:lang w:val="es-MX"/>
        </w:rPr>
        <w:t>.450</w:t>
      </w:r>
      <w:r w:rsidRPr="00C866BE">
        <w:rPr>
          <w:rFonts w:ascii="Calibri" w:eastAsia="Yu Gothic" w:hAnsi="Calibri" w:cs="Times New Roman"/>
          <w:sz w:val="24"/>
          <w:szCs w:val="24"/>
          <w:lang w:val="es-MX"/>
        </w:rPr>
        <w:t xml:space="preserve"> kilogramos de Co2 al año. Al igual que las demás cadenas ya mencionadas, concentra su aporte en la etapa de procesamiento, seguido de producción primaria y del mismo modo que en las demás cadenas ya revisadas, el proceso de congelado tiene la mayor contribución en huella de carbono por tonelada, seguido por el proceso de deshidratado y conservas. La producción primaria tiene menor relevancia tanto en términos relativos como absolutos, y es la cadena con menor impacto en esta etapa. Por otro lado, la cadena de Hortalizas, tiene el mayor número de PYMES en la etapa de procesos, calculados en base a la misma premisa de las PYMES en frutales y considerando que el 70 % de las 196 empresas totales procesadoras de la agroindustria son PYMES procesadoras de hortalizas con un total de 137 PYMES procesadoras de hortalizas </w:t>
      </w:r>
      <w:sdt>
        <w:sdtPr>
          <w:rPr>
            <w:rFonts w:ascii="Calibri" w:eastAsia="Yu Gothic" w:hAnsi="Calibri" w:cs="Times New Roman"/>
            <w:sz w:val="24"/>
            <w:szCs w:val="24"/>
            <w:lang w:val="es-MX"/>
          </w:rPr>
          <w:id w:val="-179205596"/>
          <w:citation/>
        </w:sdtPr>
        <w:sdtEndPr/>
        <w:sdtContent>
          <w:r w:rsidRPr="00C866BE">
            <w:rPr>
              <w:rFonts w:ascii="Calibri" w:eastAsia="Yu Gothic" w:hAnsi="Calibri" w:cs="Times New Roman"/>
              <w:sz w:val="24"/>
              <w:szCs w:val="24"/>
              <w:lang w:val="es-MX"/>
            </w:rPr>
            <w:fldChar w:fldCharType="begin"/>
          </w:r>
          <w:r w:rsidRPr="00C866BE">
            <w:rPr>
              <w:rFonts w:ascii="Calibri" w:eastAsia="Yu Gothic" w:hAnsi="Calibri" w:cs="Times New Roman"/>
              <w:sz w:val="24"/>
              <w:szCs w:val="24"/>
              <w:lang w:val="es-419"/>
            </w:rPr>
            <w:instrText xml:space="preserve">CITATION ide12 \l 13322 </w:instrText>
          </w:r>
          <w:r w:rsidRPr="00C866BE">
            <w:rPr>
              <w:rFonts w:ascii="Calibri" w:eastAsia="Yu Gothic" w:hAnsi="Calibri" w:cs="Times New Roman"/>
              <w:sz w:val="24"/>
              <w:szCs w:val="24"/>
              <w:lang w:val="es-MX"/>
            </w:rPr>
            <w:fldChar w:fldCharType="separate"/>
          </w:r>
          <w:r w:rsidRPr="00C866BE">
            <w:rPr>
              <w:rFonts w:ascii="Calibri" w:eastAsia="Yu Gothic" w:hAnsi="Calibri" w:cs="Times New Roman"/>
              <w:noProof/>
              <w:sz w:val="24"/>
              <w:szCs w:val="24"/>
              <w:lang w:val="es-419"/>
            </w:rPr>
            <w:t>(ACTUALIZACIÓN DEL CATASTRO DE LA AGROINDUSTRIA, 2012)</w:t>
          </w:r>
          <w:r w:rsidRPr="00C866BE">
            <w:rPr>
              <w:rFonts w:ascii="Calibri" w:eastAsia="Yu Gothic" w:hAnsi="Calibri" w:cs="Times New Roman"/>
              <w:sz w:val="24"/>
              <w:szCs w:val="24"/>
              <w:lang w:val="es-MX"/>
            </w:rPr>
            <w:fldChar w:fldCharType="end"/>
          </w:r>
        </w:sdtContent>
      </w:sdt>
      <w:r w:rsidRPr="00C866BE">
        <w:rPr>
          <w:rFonts w:ascii="Calibri" w:eastAsia="Yu Gothic" w:hAnsi="Calibri" w:cs="Times New Roman"/>
          <w:sz w:val="24"/>
          <w:szCs w:val="24"/>
          <w:lang w:val="es-MX"/>
        </w:rPr>
        <w:t>. Además, tiene 75.626 PYMES en la etapa de producción primaria, indicando ser la segunda cadena con mayor número de PYMES en esta etapa.</w:t>
      </w:r>
    </w:p>
    <w:p w14:paraId="4B51B038" w14:textId="77777777" w:rsidR="00D82450" w:rsidRDefault="00D82450" w:rsidP="00510AEE">
      <w:pPr>
        <w:spacing w:line="276" w:lineRule="auto"/>
        <w:rPr>
          <w:rFonts w:ascii="Calibri" w:eastAsia="Yu Gothic" w:hAnsi="Calibri" w:cs="Times New Roman"/>
          <w:sz w:val="24"/>
          <w:szCs w:val="24"/>
          <w:lang w:val="es-MX"/>
        </w:rPr>
      </w:pPr>
    </w:p>
    <w:p w14:paraId="17E2250B" w14:textId="77777777" w:rsidR="00D82450" w:rsidRDefault="00D82450" w:rsidP="00510AEE">
      <w:pPr>
        <w:spacing w:line="276" w:lineRule="auto"/>
        <w:rPr>
          <w:rFonts w:ascii="Calibri" w:eastAsia="Yu Gothic" w:hAnsi="Calibri" w:cs="Times New Roman"/>
          <w:sz w:val="24"/>
          <w:szCs w:val="24"/>
          <w:lang w:val="es-MX"/>
        </w:rPr>
      </w:pPr>
    </w:p>
    <w:p w14:paraId="59B3E286" w14:textId="77777777" w:rsidR="00D82450" w:rsidRDefault="00D82450" w:rsidP="00510AEE">
      <w:pPr>
        <w:spacing w:line="276" w:lineRule="auto"/>
        <w:rPr>
          <w:rFonts w:ascii="Calibri" w:eastAsia="Yu Gothic" w:hAnsi="Calibri" w:cs="Times New Roman"/>
          <w:sz w:val="24"/>
          <w:szCs w:val="24"/>
          <w:lang w:val="es-MX"/>
        </w:rPr>
      </w:pPr>
    </w:p>
    <w:p w14:paraId="65060C1D" w14:textId="77777777" w:rsidR="00D82450" w:rsidRDefault="00D82450" w:rsidP="00510AEE">
      <w:pPr>
        <w:spacing w:line="276" w:lineRule="auto"/>
        <w:rPr>
          <w:rFonts w:ascii="Calibri" w:eastAsia="Yu Gothic" w:hAnsi="Calibri" w:cs="Times New Roman"/>
          <w:sz w:val="24"/>
          <w:szCs w:val="24"/>
          <w:lang w:val="es-MX"/>
        </w:rPr>
      </w:pPr>
    </w:p>
    <w:p w14:paraId="6D52F4A5" w14:textId="77777777" w:rsidR="00510AEE" w:rsidRDefault="00510AEE" w:rsidP="00C866BE">
      <w:pPr>
        <w:shd w:val="clear" w:color="auto" w:fill="0096D7" w:themeFill="accent2"/>
        <w:spacing w:line="276" w:lineRule="auto"/>
        <w:rPr>
          <w:rFonts w:ascii="Calibri" w:eastAsia="Yu Gothic" w:hAnsi="Calibri" w:cs="Times New Roman"/>
          <w:b/>
          <w:color w:val="FFFFFF" w:themeColor="background1"/>
          <w:sz w:val="21"/>
          <w:szCs w:val="21"/>
          <w:lang w:val="es-MX"/>
        </w:rPr>
      </w:pPr>
      <w:r w:rsidRPr="00C866BE">
        <w:rPr>
          <w:rFonts w:ascii="Calibri" w:eastAsia="Yu Gothic" w:hAnsi="Calibri" w:cs="Times New Roman"/>
          <w:b/>
          <w:color w:val="FFFFFF" w:themeColor="background1"/>
          <w:sz w:val="21"/>
          <w:szCs w:val="21"/>
          <w:lang w:val="es-MX"/>
        </w:rPr>
        <w:t>Cultivos Anuales:</w:t>
      </w:r>
    </w:p>
    <w:p w14:paraId="228057B4" w14:textId="77777777" w:rsidR="00D82450" w:rsidRPr="00C866BE" w:rsidRDefault="00D82450" w:rsidP="00D82450">
      <w:pPr>
        <w:pStyle w:val="Caption"/>
        <w:rPr>
          <w:lang w:val="es-MX"/>
        </w:rPr>
      </w:pPr>
      <w:r>
        <w:t xml:space="preserve">Gráfica </w:t>
      </w:r>
      <w:r>
        <w:fldChar w:fldCharType="begin"/>
      </w:r>
      <w:r>
        <w:instrText xml:space="preserve"> SEQ Gráfica \* ARABIC </w:instrText>
      </w:r>
      <w:r>
        <w:fldChar w:fldCharType="separate"/>
      </w:r>
      <w:r w:rsidR="004F6982">
        <w:rPr>
          <w:noProof/>
        </w:rPr>
        <w:t>8</w:t>
      </w:r>
      <w:r>
        <w:fldChar w:fldCharType="end"/>
      </w:r>
      <w:r>
        <w:t xml:space="preserve"> Huella de Carbono cultivos anuales</w:t>
      </w:r>
    </w:p>
    <w:p w14:paraId="30B14E50" w14:textId="030555B6" w:rsidR="00510AEE" w:rsidRPr="005E47A9" w:rsidRDefault="00BA6F5A" w:rsidP="00510AEE">
      <w:pPr>
        <w:spacing w:line="276" w:lineRule="auto"/>
        <w:rPr>
          <w:rFonts w:ascii="Calibri" w:eastAsia="Yu Gothic" w:hAnsi="Calibri" w:cs="Times New Roman"/>
          <w:sz w:val="21"/>
          <w:szCs w:val="21"/>
          <w:lang w:val="es-MX"/>
        </w:rPr>
      </w:pPr>
      <w:r w:rsidRPr="00474D9F">
        <w:rPr>
          <w:rFonts w:ascii="Calibri" w:eastAsia="Yu Gothic" w:hAnsi="Calibri" w:cs="Times New Roman"/>
          <w:noProof/>
          <w:sz w:val="21"/>
          <w:szCs w:val="21"/>
          <w:lang w:eastAsia="en-GB"/>
        </w:rPr>
        <w:drawing>
          <wp:inline distT="0" distB="0" distL="0" distR="0" wp14:anchorId="76FCE5EA" wp14:editId="5F0D4B5A">
            <wp:extent cx="5729372" cy="2290753"/>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47765" cy="2298107"/>
                    </a:xfrm>
                    <a:prstGeom prst="rect">
                      <a:avLst/>
                    </a:prstGeom>
                    <a:noFill/>
                  </pic:spPr>
                </pic:pic>
              </a:graphicData>
            </a:graphic>
          </wp:inline>
        </w:drawing>
      </w:r>
    </w:p>
    <w:p w14:paraId="1D161633" w14:textId="77777777" w:rsidR="00510AEE" w:rsidRPr="005E47A9" w:rsidRDefault="00B70190" w:rsidP="00510AEE">
      <w:pPr>
        <w:spacing w:line="276" w:lineRule="auto"/>
        <w:rPr>
          <w:rFonts w:ascii="Calibri" w:eastAsia="Yu Gothic" w:hAnsi="Calibri" w:cs="Times New Roman"/>
          <w:sz w:val="21"/>
          <w:szCs w:val="21"/>
          <w:lang w:val="es-MX"/>
        </w:rPr>
      </w:pPr>
      <w:r w:rsidRPr="005E47A9">
        <w:rPr>
          <w:noProof/>
          <w:lang w:eastAsia="en-GB"/>
        </w:rPr>
        <w:drawing>
          <wp:inline distT="0" distB="0" distL="0" distR="0" wp14:anchorId="21F9D16E" wp14:editId="07E43B3C">
            <wp:extent cx="2286000" cy="28638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86000" cy="286385"/>
                    </a:xfrm>
                    <a:prstGeom prst="rect">
                      <a:avLst/>
                    </a:prstGeom>
                    <a:noFill/>
                  </pic:spPr>
                </pic:pic>
              </a:graphicData>
            </a:graphic>
          </wp:inline>
        </w:drawing>
      </w:r>
    </w:p>
    <w:p w14:paraId="735E72C6" w14:textId="77777777" w:rsidR="00510AEE" w:rsidRDefault="00510AEE" w:rsidP="00510AEE">
      <w:pPr>
        <w:spacing w:line="276" w:lineRule="auto"/>
        <w:rPr>
          <w:rFonts w:ascii="Calibri" w:eastAsia="Yu Gothic" w:hAnsi="Calibri" w:cs="Times New Roman"/>
          <w:sz w:val="24"/>
          <w:szCs w:val="24"/>
          <w:lang w:val="es-MX"/>
        </w:rPr>
      </w:pPr>
      <w:r w:rsidRPr="00C866BE">
        <w:rPr>
          <w:rFonts w:ascii="Calibri" w:eastAsia="Yu Gothic" w:hAnsi="Calibri" w:cs="Times New Roman"/>
          <w:sz w:val="24"/>
          <w:szCs w:val="24"/>
          <w:lang w:val="es-MX"/>
        </w:rPr>
        <w:t>Las emisiones de Co2 de todos los procesos en la cadena de Cultivos Anuales son bastante inferiores a las emisiones de las demás cadenas agroalimentarias en términos relativos. Sin embargo, en términos totales, las emisiones de esta cadena toman gran relevancia, situándose como la segunda cadena</w:t>
      </w:r>
      <w:r w:rsidR="00571F91">
        <w:rPr>
          <w:rFonts w:ascii="Calibri" w:eastAsia="Yu Gothic" w:hAnsi="Calibri" w:cs="Times New Roman"/>
          <w:sz w:val="24"/>
          <w:szCs w:val="24"/>
          <w:lang w:val="es-MX"/>
        </w:rPr>
        <w:t xml:space="preserve"> de las cadenas agro</w:t>
      </w:r>
      <w:r w:rsidRPr="00C866BE">
        <w:rPr>
          <w:rFonts w:ascii="Calibri" w:eastAsia="Yu Gothic" w:hAnsi="Calibri" w:cs="Times New Roman"/>
          <w:sz w:val="24"/>
          <w:szCs w:val="24"/>
          <w:lang w:val="es-MX"/>
        </w:rPr>
        <w:t xml:space="preserve"> con más emisiones en la totalidad de su cadena productiva. Asimismo, la etapa de producción primaria alcanza el mayor valor de emisiones por etapa de cadenas del agro al año. La etapa de producción primaria tiene un número bastante elevado en PYMES, por el contrario, las PYMES en el procesamiento de los cultivos son mínimas.</w:t>
      </w:r>
    </w:p>
    <w:p w14:paraId="1BCAE5BB" w14:textId="77777777" w:rsidR="00510AEE" w:rsidRDefault="00510AEE" w:rsidP="00C866BE">
      <w:pPr>
        <w:shd w:val="clear" w:color="auto" w:fill="0096D7" w:themeFill="accent2"/>
        <w:spacing w:line="276" w:lineRule="auto"/>
        <w:rPr>
          <w:rFonts w:ascii="Calibri" w:eastAsia="Yu Gothic" w:hAnsi="Calibri" w:cs="Times New Roman"/>
          <w:b/>
          <w:color w:val="FFFFFF" w:themeColor="background1"/>
          <w:sz w:val="24"/>
          <w:szCs w:val="24"/>
          <w:lang w:val="es-MX"/>
        </w:rPr>
      </w:pPr>
      <w:r w:rsidRPr="00C866BE">
        <w:rPr>
          <w:rFonts w:ascii="Calibri" w:eastAsia="Yu Gothic" w:hAnsi="Calibri" w:cs="Times New Roman"/>
          <w:b/>
          <w:color w:val="FFFFFF" w:themeColor="background1"/>
          <w:sz w:val="24"/>
          <w:szCs w:val="24"/>
          <w:lang w:val="es-MX"/>
        </w:rPr>
        <w:t>Bovino Carne:</w:t>
      </w:r>
    </w:p>
    <w:p w14:paraId="51DBFB91" w14:textId="77777777" w:rsidR="00D82450" w:rsidRPr="00C866BE" w:rsidRDefault="00D82450" w:rsidP="00D82450">
      <w:pPr>
        <w:pStyle w:val="Caption"/>
        <w:rPr>
          <w:lang w:val="es-MX"/>
        </w:rPr>
      </w:pPr>
      <w:r>
        <w:t xml:space="preserve">Gráfica </w:t>
      </w:r>
      <w:r>
        <w:fldChar w:fldCharType="begin"/>
      </w:r>
      <w:r>
        <w:instrText xml:space="preserve"> SEQ Gráfica \* ARABIC </w:instrText>
      </w:r>
      <w:r>
        <w:fldChar w:fldCharType="separate"/>
      </w:r>
      <w:r w:rsidR="004F6982">
        <w:rPr>
          <w:noProof/>
        </w:rPr>
        <w:t>9</w:t>
      </w:r>
      <w:r>
        <w:fldChar w:fldCharType="end"/>
      </w:r>
      <w:r>
        <w:t xml:space="preserve"> Huella de Carbono bovino-carne</w:t>
      </w:r>
    </w:p>
    <w:p w14:paraId="7F4ED232" w14:textId="210E70B7" w:rsidR="00510AEE" w:rsidRDefault="00867970" w:rsidP="00510AEE">
      <w:pPr>
        <w:spacing w:line="276" w:lineRule="auto"/>
        <w:rPr>
          <w:ins w:id="22" w:author="Daniel Perdomo-Rodriguez" w:date="2018-03-08T15:04:00Z"/>
          <w:rFonts w:ascii="Calibri" w:eastAsia="Yu Gothic" w:hAnsi="Calibri" w:cs="Times New Roman"/>
          <w:sz w:val="21"/>
          <w:szCs w:val="21"/>
          <w:lang w:val="es-MX"/>
        </w:rPr>
      </w:pPr>
      <w:r>
        <w:rPr>
          <w:noProof/>
          <w:lang w:eastAsia="en-GB"/>
        </w:rPr>
        <mc:AlternateContent>
          <mc:Choice Requires="wps">
            <w:drawing>
              <wp:anchor distT="0" distB="0" distL="114300" distR="114300" simplePos="0" relativeHeight="251658254" behindDoc="0" locked="0" layoutInCell="1" allowOverlap="1" wp14:anchorId="59C13135" wp14:editId="638991DF">
                <wp:simplePos x="0" y="0"/>
                <wp:positionH relativeFrom="column">
                  <wp:posOffset>1352846</wp:posOffset>
                </wp:positionH>
                <wp:positionV relativeFrom="paragraph">
                  <wp:posOffset>1918989</wp:posOffset>
                </wp:positionV>
                <wp:extent cx="1828800" cy="18288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E3C707" w14:textId="77777777" w:rsidR="008815F7" w:rsidRPr="00867970" w:rsidRDefault="008815F7" w:rsidP="00867970">
                            <w:pPr>
                              <w:spacing w:line="276" w:lineRule="auto"/>
                              <w:jc w:val="center"/>
                              <w:rPr>
                                <w:rFonts w:ascii="Calibri" w:eastAsia="Yu Gothic" w:hAnsi="Calibri" w:cs="Times New Roman"/>
                                <w:color w:val="032F51" w:themeColor="text1"/>
                                <w:sz w:val="18"/>
                                <w:szCs w:val="18"/>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7970">
                              <w:rPr>
                                <w:rFonts w:ascii="Calibri" w:eastAsia="Yu Gothic" w:hAnsi="Calibri" w:cs="Times New Roman"/>
                                <w:color w:val="032F51" w:themeColor="text1"/>
                                <w:sz w:val="18"/>
                                <w:szCs w:val="18"/>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Producción primaria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9C13135" id="Text Box 22" o:spid="_x0000_s1043" type="#_x0000_t202" style="position:absolute;margin-left:106.5pt;margin-top:151.1pt;width:2in;height:2in;z-index:25165825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lEEIwIAAFAEAAAOAAAAZHJzL2Uyb0RvYy54bWysVMGO2jAQvVfqP1i+l0BEWxoRVnRXVJXQ&#10;7kpQ7dk4DkRKPJZtSOjX99khLN32VPXijGfG45n3njO/65qanZR1FemcT0ZjzpSWVFR6n/Mf29WH&#10;GWfOC12ImrTK+Vk5frd4/27emkyldKC6UJahiHZZa3J+8N5kSeLkQTXCjcgojWBJthEeW7tPCita&#10;VG/qJB2PPyUt2cJYkso5eB/6IF/E+mWppH8qS6c8q3OO3nxcbVx3YU0Wc5HtrTCHSl7aEP/QRSMq&#10;jUuvpR6EF+xoqz9KNZW05Kj0I0lNQmVZSRVnwDST8ZtpNgdhVJwF4Dhzhcn9v7Ly8fRsWVXkPE05&#10;06IBR1vVefaVOgYX8GmNy5C2MUj0HfzgefA7OMPYXWmb8MVADHEgfb6iG6rJcGiWzmZjhCRiwwb1&#10;k9fjxjr/TVHDgpFzC/oiquK0dr5PHVLCbZpWVV1HCmv9mwM1gycJvfc9Bst3uy7OOhv631FxxliW&#10;emE4I1cVrl4L55+FhRLQLtTtn7CUNbU5p4vF2YHsz7/5Qz4IQpSzFsrKuYb0Oau/axD3ZTKdBiHG&#10;zfTj5xQbexvZ3Ub0sbknSHeCV2RkNEO+rweztNS84Aksw50ICS1xc879YN77Xu14QlItlzEJ0jPC&#10;r/XGyFA6IBdg3XYvwpoL9h60PdKgQJG9oaDPDSedWR49iIj8BJR7TC/gQ7aR4csTC+/idh+zXn8E&#10;i18AAAD//wMAUEsDBBQABgAIAAAAIQA5bxwN3gAAAAsBAAAPAAAAZHJzL2Rvd25yZXYueG1sTI/B&#10;TsMwEETvSPyDtUjcqB2XojaNU6ECZ2jhA9xkidPE6yh228DXs5zgtrszmn1TbCbfizOOsQ1kIJsp&#10;EEhVqFtqDHy8v9wtQcRkqbZ9IDTwhRE25fVVYfM6XGiH531qBIdQzK0Bl9KQSxkrh97GWRiQWPsM&#10;o7eJ17GR9WgvHO57qZV6kN62xB+cHXDrsOr2J29gqfxr1630W/T339nCbZ/C83A05vZmelyDSDil&#10;PzP84jM6lMx0CCeqo+gN6GzOXZKBudIaBDsWKuPLgYeV0iDLQv7vUP4AAAD//wMAUEsBAi0AFAAG&#10;AAgAAAAhALaDOJL+AAAA4QEAABMAAAAAAAAAAAAAAAAAAAAAAFtDb250ZW50X1R5cGVzXS54bWxQ&#10;SwECLQAUAAYACAAAACEAOP0h/9YAAACUAQAACwAAAAAAAAAAAAAAAAAvAQAAX3JlbHMvLnJlbHNQ&#10;SwECLQAUAAYACAAAACEADKpRBCMCAABQBAAADgAAAAAAAAAAAAAAAAAuAgAAZHJzL2Uyb0RvYy54&#10;bWxQSwECLQAUAAYACAAAACEAOW8cDd4AAAALAQAADwAAAAAAAAAAAAAAAAB9BAAAZHJzL2Rvd25y&#10;ZXYueG1sUEsFBgAAAAAEAAQA8wAAAIgFAAAAAA==&#10;" filled="f" stroked="f">
                <v:textbox style="mso-fit-shape-to-text:t">
                  <w:txbxContent>
                    <w:p w14:paraId="38E3C707" w14:textId="77777777" w:rsidR="008815F7" w:rsidRPr="00867970" w:rsidRDefault="008815F7" w:rsidP="00867970">
                      <w:pPr>
                        <w:spacing w:line="276" w:lineRule="auto"/>
                        <w:jc w:val="center"/>
                        <w:rPr>
                          <w:rFonts w:ascii="Calibri" w:eastAsia="Yu Gothic" w:hAnsi="Calibri" w:cs="Times New Roman"/>
                          <w:color w:val="032F51" w:themeColor="text1"/>
                          <w:sz w:val="18"/>
                          <w:szCs w:val="18"/>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67970">
                        <w:rPr>
                          <w:rFonts w:ascii="Calibri" w:eastAsia="Yu Gothic" w:hAnsi="Calibri" w:cs="Times New Roman"/>
                          <w:color w:val="032F51" w:themeColor="text1"/>
                          <w:sz w:val="18"/>
                          <w:szCs w:val="18"/>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Producción primaria</w:t>
                      </w:r>
                    </w:p>
                  </w:txbxContent>
                </v:textbox>
              </v:shape>
            </w:pict>
          </mc:Fallback>
        </mc:AlternateContent>
      </w:r>
      <w:r w:rsidR="00BA6F5A" w:rsidRPr="00474D9F">
        <w:rPr>
          <w:rFonts w:ascii="Calibri" w:eastAsia="Yu Gothic" w:hAnsi="Calibri" w:cs="Times New Roman"/>
          <w:noProof/>
          <w:sz w:val="21"/>
          <w:szCs w:val="21"/>
          <w:lang w:eastAsia="en-GB"/>
        </w:rPr>
        <w:drawing>
          <wp:inline distT="0" distB="0" distL="0" distR="0" wp14:anchorId="1C109397" wp14:editId="42FABDCE">
            <wp:extent cx="5509119" cy="2147078"/>
            <wp:effectExtent l="0" t="0" r="0" b="5715"/>
            <wp:docPr id="1003417857" name="Picture 1003417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546893" cy="2161800"/>
                    </a:xfrm>
                    <a:prstGeom prst="rect">
                      <a:avLst/>
                    </a:prstGeom>
                    <a:noFill/>
                  </pic:spPr>
                </pic:pic>
              </a:graphicData>
            </a:graphic>
          </wp:inline>
        </w:drawing>
      </w:r>
    </w:p>
    <w:p w14:paraId="0DE2D748" w14:textId="77777777" w:rsidR="00B70190" w:rsidRPr="005E47A9" w:rsidRDefault="00B70190" w:rsidP="00510AEE">
      <w:pPr>
        <w:spacing w:line="276" w:lineRule="auto"/>
        <w:rPr>
          <w:rFonts w:ascii="Calibri" w:eastAsia="Yu Gothic" w:hAnsi="Calibri" w:cs="Times New Roman"/>
          <w:sz w:val="21"/>
          <w:szCs w:val="21"/>
          <w:lang w:val="es-MX"/>
        </w:rPr>
      </w:pPr>
      <w:ins w:id="23" w:author="Daniel Perdomo-Rodriguez" w:date="2018-03-08T15:04:00Z">
        <w:r w:rsidRPr="005E47A9">
          <w:rPr>
            <w:noProof/>
            <w:lang w:eastAsia="en-GB"/>
          </w:rPr>
          <w:drawing>
            <wp:inline distT="0" distB="0" distL="0" distR="0" wp14:anchorId="0813FEC3" wp14:editId="02212A61">
              <wp:extent cx="2286000" cy="28638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86000" cy="286385"/>
                      </a:xfrm>
                      <a:prstGeom prst="rect">
                        <a:avLst/>
                      </a:prstGeom>
                      <a:noFill/>
                    </pic:spPr>
                  </pic:pic>
                </a:graphicData>
              </a:graphic>
            </wp:inline>
          </w:drawing>
        </w:r>
      </w:ins>
    </w:p>
    <w:p w14:paraId="5269963C" w14:textId="1CD19FBE" w:rsidR="00510AEE" w:rsidRPr="00C866BE" w:rsidRDefault="00510AEE" w:rsidP="00510AEE">
      <w:pPr>
        <w:spacing w:line="276" w:lineRule="auto"/>
        <w:rPr>
          <w:rFonts w:ascii="Calibri" w:eastAsia="Yu Gothic" w:hAnsi="Calibri" w:cs="Times New Roman"/>
          <w:sz w:val="24"/>
          <w:szCs w:val="24"/>
          <w:lang w:val="es-MX"/>
        </w:rPr>
      </w:pPr>
      <w:r w:rsidRPr="00C866BE">
        <w:rPr>
          <w:rFonts w:ascii="Calibri" w:eastAsia="Yu Gothic" w:hAnsi="Calibri" w:cs="Times New Roman"/>
          <w:sz w:val="24"/>
          <w:szCs w:val="24"/>
          <w:lang w:val="es-MX"/>
        </w:rPr>
        <w:t>La cadena de Bovinos para producción de Carne, es la segunda cadena en contribución en emisiones al año, sin embargo, en términos relativos, es por lejos la cadena que contribuye con la mayor huella de carbono por tonelada de producto. Así, la etapa de producción primaria es la que más contribuye a las emisiones en la cadena con 26.000 Kg Co2 por tonelada, las que principalmente corresponden a fermentación entérica de los bovinos. No obstante, el procesamiento de la carne emite un monto más elevado en huella de carbono por tonelada, si es que se compara con las demás cadenas.</w:t>
      </w:r>
      <w:r w:rsidR="006B7378">
        <w:rPr>
          <w:rFonts w:ascii="Calibri" w:eastAsia="Yu Gothic" w:hAnsi="Calibri" w:cs="Times New Roman"/>
          <w:sz w:val="24"/>
          <w:szCs w:val="24"/>
          <w:lang w:val="es-MX"/>
        </w:rPr>
        <w:t xml:space="preserve"> Es importante notar que las emisiones de la etapa proceso pareciera</w:t>
      </w:r>
      <w:r w:rsidR="00474D9F">
        <w:rPr>
          <w:rFonts w:ascii="Calibri" w:eastAsia="Yu Gothic" w:hAnsi="Calibri" w:cs="Times New Roman"/>
          <w:sz w:val="24"/>
          <w:szCs w:val="24"/>
          <w:lang w:val="es-MX"/>
        </w:rPr>
        <w:t>n</w:t>
      </w:r>
      <w:r w:rsidR="006B7378">
        <w:rPr>
          <w:rFonts w:ascii="Calibri" w:eastAsia="Yu Gothic" w:hAnsi="Calibri" w:cs="Times New Roman"/>
          <w:sz w:val="24"/>
          <w:szCs w:val="24"/>
          <w:lang w:val="es-MX"/>
        </w:rPr>
        <w:t xml:space="preserve"> que son mayores a la etapa producción primaria. Sin embargo, la producción primaria es mayor y esto se explica porque los procesos de deshuesado y en vara no son secuenciales –es decir, la carne no pasa por ambos procesos, pasa o por deshuesado o por en vara, más información ver gráfic</w:t>
      </w:r>
      <w:r w:rsidR="00417AE0">
        <w:rPr>
          <w:rFonts w:ascii="Calibri" w:eastAsia="Yu Gothic" w:hAnsi="Calibri" w:cs="Times New Roman"/>
          <w:sz w:val="24"/>
          <w:szCs w:val="24"/>
          <w:lang w:val="es-MX"/>
        </w:rPr>
        <w:t>o</w:t>
      </w:r>
      <w:r w:rsidR="006B7378">
        <w:rPr>
          <w:rFonts w:ascii="Calibri" w:eastAsia="Yu Gothic" w:hAnsi="Calibri" w:cs="Times New Roman"/>
          <w:sz w:val="24"/>
          <w:szCs w:val="24"/>
          <w:lang w:val="es-MX"/>
        </w:rPr>
        <w:t xml:space="preserve"> 2.  </w:t>
      </w:r>
    </w:p>
    <w:p w14:paraId="37B554AA" w14:textId="77777777" w:rsidR="00510AEE" w:rsidRDefault="00510AEE" w:rsidP="00510AEE">
      <w:pPr>
        <w:spacing w:line="276" w:lineRule="auto"/>
        <w:rPr>
          <w:rFonts w:ascii="Calibri" w:eastAsia="Yu Gothic" w:hAnsi="Calibri" w:cs="Times New Roman"/>
          <w:sz w:val="24"/>
          <w:szCs w:val="24"/>
          <w:lang w:val="es-MX"/>
        </w:rPr>
      </w:pPr>
      <w:r w:rsidRPr="00C866BE">
        <w:rPr>
          <w:rFonts w:ascii="Calibri" w:eastAsia="Yu Gothic" w:hAnsi="Calibri" w:cs="Times New Roman"/>
          <w:sz w:val="24"/>
          <w:szCs w:val="24"/>
          <w:lang w:val="es-MX"/>
        </w:rPr>
        <w:t xml:space="preserve">Al igual que las cadenas del agro, las PYMES en producción primaria de carne son </w:t>
      </w:r>
      <w:r w:rsidR="00DC61C1" w:rsidRPr="00C866BE">
        <w:rPr>
          <w:rFonts w:ascii="Calibri" w:eastAsia="Yu Gothic" w:hAnsi="Calibri" w:cs="Times New Roman"/>
          <w:sz w:val="24"/>
          <w:szCs w:val="24"/>
          <w:lang w:val="es-MX"/>
        </w:rPr>
        <w:t>bastantes</w:t>
      </w:r>
      <w:r w:rsidRPr="00C866BE">
        <w:rPr>
          <w:rFonts w:ascii="Calibri" w:eastAsia="Yu Gothic" w:hAnsi="Calibri" w:cs="Times New Roman"/>
          <w:sz w:val="24"/>
          <w:szCs w:val="24"/>
          <w:lang w:val="es-MX"/>
        </w:rPr>
        <w:t xml:space="preserve">, y </w:t>
      </w:r>
      <w:r w:rsidR="00DC61C1" w:rsidRPr="00C866BE">
        <w:rPr>
          <w:rFonts w:ascii="Calibri" w:eastAsia="Yu Gothic" w:hAnsi="Calibri" w:cs="Times New Roman"/>
          <w:sz w:val="24"/>
          <w:szCs w:val="24"/>
          <w:lang w:val="es-MX"/>
        </w:rPr>
        <w:t>menos</w:t>
      </w:r>
      <w:r w:rsidRPr="00C866BE">
        <w:rPr>
          <w:rFonts w:ascii="Calibri" w:eastAsia="Yu Gothic" w:hAnsi="Calibri" w:cs="Times New Roman"/>
          <w:sz w:val="24"/>
          <w:szCs w:val="24"/>
          <w:lang w:val="es-MX"/>
        </w:rPr>
        <w:t xml:space="preserve"> en la etapa de procesamiento, alcanzando un número de solo 11 PYMES.</w:t>
      </w:r>
    </w:p>
    <w:p w14:paraId="43EB53F0" w14:textId="77777777" w:rsidR="00510AEE" w:rsidRDefault="00510AEE" w:rsidP="00C866BE">
      <w:pPr>
        <w:shd w:val="clear" w:color="auto" w:fill="0096D7" w:themeFill="accent2"/>
        <w:spacing w:line="276" w:lineRule="auto"/>
        <w:rPr>
          <w:rFonts w:ascii="Calibri" w:eastAsia="Yu Gothic" w:hAnsi="Calibri" w:cs="Times New Roman"/>
          <w:b/>
          <w:color w:val="FFFFFF" w:themeColor="background1"/>
          <w:sz w:val="24"/>
          <w:szCs w:val="24"/>
          <w:lang w:val="es-MX"/>
        </w:rPr>
      </w:pPr>
      <w:r w:rsidRPr="00C866BE">
        <w:rPr>
          <w:rFonts w:ascii="Calibri" w:eastAsia="Yu Gothic" w:hAnsi="Calibri" w:cs="Times New Roman"/>
          <w:b/>
          <w:color w:val="FFFFFF" w:themeColor="background1"/>
          <w:sz w:val="24"/>
          <w:szCs w:val="24"/>
          <w:lang w:val="es-MX"/>
        </w:rPr>
        <w:t>Bovino Leche:</w:t>
      </w:r>
    </w:p>
    <w:p w14:paraId="35FFE4FD" w14:textId="77777777" w:rsidR="00D82450" w:rsidRPr="00C866BE" w:rsidRDefault="00D82450" w:rsidP="00D82450">
      <w:pPr>
        <w:pStyle w:val="Caption"/>
        <w:rPr>
          <w:lang w:val="es-MX"/>
        </w:rPr>
      </w:pPr>
      <w:r>
        <w:t xml:space="preserve">Gráfica </w:t>
      </w:r>
      <w:r>
        <w:fldChar w:fldCharType="begin"/>
      </w:r>
      <w:r>
        <w:instrText xml:space="preserve"> SEQ Gráfica \* ARABIC </w:instrText>
      </w:r>
      <w:r>
        <w:fldChar w:fldCharType="separate"/>
      </w:r>
      <w:r w:rsidR="004F6982">
        <w:rPr>
          <w:noProof/>
        </w:rPr>
        <w:t>10</w:t>
      </w:r>
      <w:r>
        <w:fldChar w:fldCharType="end"/>
      </w:r>
      <w:r>
        <w:t xml:space="preserve"> Huella de Carbono bovino-leche</w:t>
      </w:r>
    </w:p>
    <w:p w14:paraId="35009D98" w14:textId="473F8889" w:rsidR="00510AEE" w:rsidRPr="00474D9F" w:rsidRDefault="00224F46" w:rsidP="00510AEE">
      <w:pPr>
        <w:spacing w:line="276" w:lineRule="auto"/>
        <w:rPr>
          <w:rFonts w:ascii="Calibri" w:eastAsia="Yu Gothic" w:hAnsi="Calibri" w:cs="Times New Roman"/>
          <w:sz w:val="21"/>
          <w:szCs w:val="21"/>
        </w:rPr>
      </w:pPr>
      <w:r>
        <w:rPr>
          <w:rFonts w:ascii="Calibri" w:eastAsia="Yu Gothic" w:hAnsi="Calibri" w:cs="Times New Roman"/>
          <w:noProof/>
          <w:sz w:val="21"/>
          <w:szCs w:val="21"/>
          <w:lang w:eastAsia="en-GB"/>
        </w:rPr>
        <mc:AlternateContent>
          <mc:Choice Requires="wps">
            <w:drawing>
              <wp:anchor distT="0" distB="0" distL="114300" distR="114300" simplePos="0" relativeHeight="251658255" behindDoc="0" locked="0" layoutInCell="1" allowOverlap="1" wp14:anchorId="4D636CCE" wp14:editId="7A52030F">
                <wp:simplePos x="0" y="0"/>
                <wp:positionH relativeFrom="column">
                  <wp:posOffset>1442085</wp:posOffset>
                </wp:positionH>
                <wp:positionV relativeFrom="paragraph">
                  <wp:posOffset>382905</wp:posOffset>
                </wp:positionV>
                <wp:extent cx="2485176" cy="1932914"/>
                <wp:effectExtent l="0" t="0" r="10795" b="10795"/>
                <wp:wrapNone/>
                <wp:docPr id="24" name="Rectangle 24"/>
                <wp:cNvGraphicFramePr/>
                <a:graphic xmlns:a="http://schemas.openxmlformats.org/drawingml/2006/main">
                  <a:graphicData uri="http://schemas.microsoft.com/office/word/2010/wordprocessingShape">
                    <wps:wsp>
                      <wps:cNvSpPr/>
                      <wps:spPr>
                        <a:xfrm>
                          <a:off x="0" y="0"/>
                          <a:ext cx="2485176" cy="1932914"/>
                        </a:xfrm>
                        <a:prstGeom prst="rect">
                          <a:avLst/>
                        </a:prstGeom>
                        <a:solidFill>
                          <a:schemeClr val="accent1">
                            <a:alpha val="2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BA4F34" id="Rectangle 24" o:spid="_x0000_s1026" style="position:absolute;margin-left:113.55pt;margin-top:30.15pt;width:195.7pt;height:152.2pt;z-index:2516582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OZejQIAAJYFAAAOAAAAZHJzL2Uyb0RvYy54bWysVEtv2zAMvg/YfxB0Xx1n6SuoUwQpMgwo&#10;2qIP9KzKUixAEjVJiZP9+lGy4wZ97DDsIpMi+VH8TPLicms02QgfFNiKlkcjSoTlUCu7qujT4/Lb&#10;GSUhMlszDVZUdCcCvZx9/XLRuqkYQwO6Fp4giA3T1lW0idFNiyLwRhgWjsAJi0YJ3rCIql8VtWct&#10;ohtdjEejk6IFXzsPXISAt1edkc4yvpSCx1spg4hEVxTfFvPp8/mSzmJ2waYrz1yjeP8M9g+vMExZ&#10;TDpAXbHIyNqrd1BGcQ8BZDziYAqQUnGRa8BqytGbah4a5kSuBckJbqAp/D9YfrO580TVFR1PKLHM&#10;4D+6R9aYXWlB8A4Jal2Yot+Du/O9FlBM1W6lN+mLdZBtJnU3kCq2kXC8HE/OjsvTE0o42srz7+Pz&#10;MqMWr+HOh/hDgCFJqKjH/JlMtrkOEVOi694lZQugVb1UWmcldYpYaE82DP8x41zYWHbh2jWsu8ZW&#10;GeWfjVC5t1JEBj4AK1KhXWlZijstUgpt74VEjlIxGXhAeJ8zNKwW3fXxpzkzYEKWWMSA3T36E+yO&#10;hd4/hYrc3EPw6G8P64KHiJwZbByCjbLgPwLQyGSfufNHyg6oSeIL1DvsIA/daAXHlwr/4jUL8Y55&#10;nCWcOtwP8RYPqaGtKPQSJQ343x/dJ39scbRS0uJsVjT8WjMvKNE/LTY/dtAkDXNWJsenY1T8oeXl&#10;0GLXZgHYGiVuIsezmPyj3ovSg3nGNTJPWdHELMfcFeXR75VF7HYGLiIu5vPshgPsWLy2D44n8MRq&#10;6tLH7TPzrm/liFNwA/s5ZtM3Hd35pkgL83UEqXK7v/La843Dn5u1X1Rpuxzq2et1nc7+AAAA//8D&#10;AFBLAwQUAAYACAAAACEAnEQrjeIAAAAKAQAADwAAAGRycy9kb3ducmV2LnhtbEyPy07DMBBF90j8&#10;gzVI7KjzgLQKcSqEQCwQlUiBbqfxkESJx1HstoGvx6xgObpH954p1rMZxJEm11lWEC8iEMS11R03&#10;Ct62j1crEM4jaxwsk4IvcrAuz88KzLU98SsdK9+IUMIuRwWt92MupatbMugWdiQO2aedDPpwTo3U&#10;E55CuRlkEkWZNNhxWGhxpPuW6r46GAWje9js8H34ePne9jNW9a5Pn5+UuryY725BeJr9Hwy/+kEd&#10;yuC0twfWTgwKkmQZB1RBFqUgApDFqxsQewVpdr0EWRby/wvlDwAAAP//AwBQSwECLQAUAAYACAAA&#10;ACEAtoM4kv4AAADhAQAAEwAAAAAAAAAAAAAAAAAAAAAAW0NvbnRlbnRfVHlwZXNdLnhtbFBLAQIt&#10;ABQABgAIAAAAIQA4/SH/1gAAAJQBAAALAAAAAAAAAAAAAAAAAC8BAABfcmVscy8ucmVsc1BLAQIt&#10;ABQABgAIAAAAIQBTgOZejQIAAJYFAAAOAAAAAAAAAAAAAAAAAC4CAABkcnMvZTJvRG9jLnhtbFBL&#10;AQItABQABgAIAAAAIQCcRCuN4gAAAAoBAAAPAAAAAAAAAAAAAAAAAOcEAABkcnMvZG93bnJldi54&#10;bWxQSwUGAAAAAAQABADzAAAA9gUAAAAA&#10;" fillcolor="#003478 [3204]" strokecolor="#00193b [1604]" strokeweight="1pt">
                <v:fill opacity="13107f"/>
              </v:rect>
            </w:pict>
          </mc:Fallback>
        </mc:AlternateContent>
      </w:r>
      <w:r w:rsidR="00627827">
        <w:rPr>
          <w:noProof/>
          <w:lang w:eastAsia="en-GB"/>
        </w:rPr>
        <mc:AlternateContent>
          <mc:Choice Requires="wps">
            <w:drawing>
              <wp:anchor distT="0" distB="0" distL="114300" distR="114300" simplePos="0" relativeHeight="251658256" behindDoc="0" locked="0" layoutInCell="1" allowOverlap="1" wp14:anchorId="374C60B1" wp14:editId="08264517">
                <wp:simplePos x="0" y="0"/>
                <wp:positionH relativeFrom="column">
                  <wp:posOffset>2104792</wp:posOffset>
                </wp:positionH>
                <wp:positionV relativeFrom="paragraph">
                  <wp:posOffset>514815</wp:posOffset>
                </wp:positionV>
                <wp:extent cx="1828800" cy="18288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1704E3" w14:textId="77777777" w:rsidR="008815F7" w:rsidRPr="00627827" w:rsidRDefault="008815F7" w:rsidP="00627827">
                            <w:pPr>
                              <w:spacing w:line="276" w:lineRule="auto"/>
                              <w:jc w:val="center"/>
                              <w:rPr>
                                <w:rFonts w:ascii="Calibri" w:eastAsia="Yu Gothic" w:hAnsi="Calibri" w:cs="Times New Roman"/>
                                <w:color w:val="032F51" w:themeColor="text1"/>
                                <w:sz w:val="20"/>
                                <w:szCs w:val="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7827">
                              <w:rPr>
                                <w:rFonts w:ascii="Calibri" w:eastAsia="Yu Gothic" w:hAnsi="Calibri" w:cs="Times New Roman"/>
                                <w:color w:val="032F51" w:themeColor="text1"/>
                                <w:sz w:val="20"/>
                                <w:szCs w:val="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Producción primaria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74C60B1" id="Text Box 25" o:spid="_x0000_s1044" type="#_x0000_t202" style="position:absolute;margin-left:165.75pt;margin-top:40.55pt;width:2in;height:2in;z-index:2516582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A4zJAIAAFAEAAAOAAAAZHJzL2Uyb0RvYy54bWysVFFv2jAQfp+0/2D5fQQQ3WhEqFgrpklV&#10;WwmmPhvHIZESn2UbEvbr99khlHV7mvbinO/O57vv+5zFXdfU7Kisq0hnfDIac6a0pLzS+4z/2K4/&#10;zTlzXuhc1KRVxk/K8bvlxw+L1qRqSiXVubIMRbRLW5Px0nuTJomTpWqEG5FRGsGCbCM8tnaf5Fa0&#10;qN7UyXQ8/py0ZHNjSSrn4H3og3wZ6xeFkv65KJzyrM44evNxtXHdhTVZLkS6t8KUlTy3If6hi0ZU&#10;GpdeSj0IL9jBVn+UaippyVHhR5KahIqikirOgGkm43fTbEphVJwF4Dhzgcn9v7Ly6fhiWZVnfHrD&#10;mRYNONqqzrOv1DG4gE9rXIq0jUGi7+AHz4PfwRnG7grbhC8GYogD6dMF3VBNhkPz6Xw+RkgiNmxQ&#10;P3k7bqzz3xQ1LBgZt6AvoiqOj873qUNKuE3TuqrrSGGtf3OgZvAkofe+x2D5btfFWW+H/neUnzCW&#10;pV4Yzsh1hasfhfMvwkIJaBfq9s9YiprajNPZ4qwk+/Nv/pAPghDlrIWyMq4hfc7q7xrE3U5msyDE&#10;uJndfJliY68ju+uIPjT3BOlO8IqMjGbI9/VgFpaaVzyBVbgTIaElbs64H8x736sdT0iq1SomQXpG&#10;+Ee9MTKUDsgFWLfdq7DmjL0HbU80KFCk7yjoc8NJZ1YHDyIiPwHlHtMz+JBtZPj8xMK7uN7HrLcf&#10;wfIXAAAA//8DAFBLAwQUAAYACAAAACEAKi/4eNwAAAAKAQAADwAAAGRycy9kb3ducmV2LnhtbEyP&#10;wU7DMAyG70i8Q2QkbizNxqq1NJ3QgDMweICsMU1p41RNthWeHnOCo/3/+vy52s5+ECecYhdIg1pk&#10;IJCaYDtqNby/Pd1sQMRkyJohEGr4wgjb+vKiMqUNZ3rF0z61giEUS6PBpTSWUsbGoTdxEUYkzj7C&#10;5E3icWqlncyZ4X6QyyzLpTcd8QVnRtw5bPr90WvYZP6574vlS/S332rtdg/hcfzU+vpqvr8DkXBO&#10;f2X41Wd1qNnpEI5koxg0rFZqzVWGKQWCC7kqeHHgJC8UyLqS/1+ofwAAAP//AwBQSwECLQAUAAYA&#10;CAAAACEAtoM4kv4AAADhAQAAEwAAAAAAAAAAAAAAAAAAAAAAW0NvbnRlbnRfVHlwZXNdLnhtbFBL&#10;AQItABQABgAIAAAAIQA4/SH/1gAAAJQBAAALAAAAAAAAAAAAAAAAAC8BAABfcmVscy8ucmVsc1BL&#10;AQItABQABgAIAAAAIQCR4A4zJAIAAFAEAAAOAAAAAAAAAAAAAAAAAC4CAABkcnMvZTJvRG9jLnht&#10;bFBLAQItABQABgAIAAAAIQAqL/h43AAAAAoBAAAPAAAAAAAAAAAAAAAAAH4EAABkcnMvZG93bnJl&#10;di54bWxQSwUGAAAAAAQABADzAAAAhwUAAAAA&#10;" filled="f" stroked="f">
                <v:textbox style="mso-fit-shape-to-text:t">
                  <w:txbxContent>
                    <w:p w14:paraId="4D1704E3" w14:textId="77777777" w:rsidR="008815F7" w:rsidRPr="00627827" w:rsidRDefault="008815F7" w:rsidP="00627827">
                      <w:pPr>
                        <w:spacing w:line="276" w:lineRule="auto"/>
                        <w:jc w:val="center"/>
                        <w:rPr>
                          <w:rFonts w:ascii="Calibri" w:eastAsia="Yu Gothic" w:hAnsi="Calibri" w:cs="Times New Roman"/>
                          <w:color w:val="032F51" w:themeColor="text1"/>
                          <w:sz w:val="20"/>
                          <w:szCs w:val="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7827">
                        <w:rPr>
                          <w:rFonts w:ascii="Calibri" w:eastAsia="Yu Gothic" w:hAnsi="Calibri" w:cs="Times New Roman"/>
                          <w:color w:val="032F51" w:themeColor="text1"/>
                          <w:sz w:val="20"/>
                          <w:szCs w:val="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Producción primaria</w:t>
                      </w:r>
                    </w:p>
                  </w:txbxContent>
                </v:textbox>
              </v:shape>
            </w:pict>
          </mc:Fallback>
        </mc:AlternateContent>
      </w:r>
      <w:r w:rsidRPr="00474D9F">
        <w:rPr>
          <w:rFonts w:ascii="Calibri" w:eastAsia="Yu Gothic" w:hAnsi="Calibri" w:cs="Times New Roman"/>
          <w:noProof/>
          <w:sz w:val="21"/>
          <w:szCs w:val="21"/>
          <w:lang w:eastAsia="en-GB"/>
        </w:rPr>
        <w:drawing>
          <wp:inline distT="0" distB="0" distL="0" distR="0" wp14:anchorId="3F352E37" wp14:editId="763AC9EC">
            <wp:extent cx="5893006" cy="238125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29749" cy="2396097"/>
                    </a:xfrm>
                    <a:prstGeom prst="rect">
                      <a:avLst/>
                    </a:prstGeom>
                    <a:noFill/>
                  </pic:spPr>
                </pic:pic>
              </a:graphicData>
            </a:graphic>
          </wp:inline>
        </w:drawing>
      </w:r>
    </w:p>
    <w:p w14:paraId="73AAA855" w14:textId="77777777" w:rsidR="00510AEE" w:rsidRPr="005E47A9" w:rsidRDefault="00B70190" w:rsidP="00510AEE">
      <w:pPr>
        <w:spacing w:line="276" w:lineRule="auto"/>
        <w:rPr>
          <w:rFonts w:ascii="Calibri" w:eastAsia="Yu Gothic" w:hAnsi="Calibri" w:cs="Times New Roman"/>
          <w:sz w:val="21"/>
          <w:szCs w:val="21"/>
          <w:lang w:val="es-MX"/>
        </w:rPr>
      </w:pPr>
      <w:r w:rsidRPr="005E47A9">
        <w:rPr>
          <w:noProof/>
          <w:lang w:eastAsia="en-GB"/>
        </w:rPr>
        <w:drawing>
          <wp:inline distT="0" distB="0" distL="0" distR="0" wp14:anchorId="66BAC5E6" wp14:editId="2646E9BD">
            <wp:extent cx="2286000" cy="28638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86000" cy="286385"/>
                    </a:xfrm>
                    <a:prstGeom prst="rect">
                      <a:avLst/>
                    </a:prstGeom>
                    <a:noFill/>
                  </pic:spPr>
                </pic:pic>
              </a:graphicData>
            </a:graphic>
          </wp:inline>
        </w:drawing>
      </w:r>
    </w:p>
    <w:p w14:paraId="7508B618" w14:textId="30A7F9C3" w:rsidR="00510AEE" w:rsidRPr="00C866BE" w:rsidRDefault="00510AEE" w:rsidP="00510AEE">
      <w:pPr>
        <w:spacing w:line="276" w:lineRule="auto"/>
        <w:rPr>
          <w:rFonts w:ascii="Calibri" w:eastAsia="Yu Gothic" w:hAnsi="Calibri" w:cs="Times New Roman"/>
          <w:sz w:val="24"/>
          <w:szCs w:val="24"/>
          <w:lang w:val="es-MX"/>
        </w:rPr>
      </w:pPr>
      <w:r w:rsidRPr="00C866BE">
        <w:rPr>
          <w:rFonts w:ascii="Calibri" w:eastAsia="Yu Gothic" w:hAnsi="Calibri" w:cs="Times New Roman"/>
          <w:sz w:val="24"/>
          <w:szCs w:val="24"/>
          <w:lang w:val="es-MX"/>
        </w:rPr>
        <w:t xml:space="preserve">En términos absolutos, la cadena de bovinos para producción de leche es la cadena con </w:t>
      </w:r>
      <w:r w:rsidR="00042C19">
        <w:rPr>
          <w:rFonts w:ascii="Calibri" w:eastAsia="Yu Gothic" w:hAnsi="Calibri" w:cs="Times New Roman"/>
          <w:sz w:val="24"/>
          <w:szCs w:val="24"/>
          <w:lang w:val="es-MX"/>
        </w:rPr>
        <w:t xml:space="preserve">la </w:t>
      </w:r>
      <w:r w:rsidR="00571F91">
        <w:rPr>
          <w:rFonts w:ascii="Calibri" w:eastAsia="Yu Gothic" w:hAnsi="Calibri" w:cs="Times New Roman"/>
          <w:sz w:val="24"/>
          <w:szCs w:val="24"/>
          <w:lang w:val="es-MX"/>
        </w:rPr>
        <w:t>tercera</w:t>
      </w:r>
      <w:r w:rsidR="002078A0">
        <w:rPr>
          <w:rFonts w:ascii="Calibri" w:eastAsia="Yu Gothic" w:hAnsi="Calibri" w:cs="Times New Roman"/>
          <w:sz w:val="24"/>
          <w:szCs w:val="24"/>
          <w:lang w:val="es-MX"/>
        </w:rPr>
        <w:t xml:space="preserve"> </w:t>
      </w:r>
      <w:r w:rsidRPr="00C866BE">
        <w:rPr>
          <w:rFonts w:ascii="Calibri" w:eastAsia="Yu Gothic" w:hAnsi="Calibri" w:cs="Times New Roman"/>
          <w:sz w:val="24"/>
          <w:szCs w:val="24"/>
          <w:lang w:val="es-MX"/>
        </w:rPr>
        <w:t xml:space="preserve">mayor contribución a las emisiones, con un total de </w:t>
      </w:r>
      <w:r w:rsidR="00042C19">
        <w:rPr>
          <w:rFonts w:ascii="Calibri" w:eastAsia="Yu Gothic" w:hAnsi="Calibri" w:cs="Times New Roman"/>
          <w:sz w:val="24"/>
          <w:szCs w:val="24"/>
          <w:lang w:val="es-MX"/>
        </w:rPr>
        <w:t>8</w:t>
      </w:r>
      <w:r w:rsidR="00A91CC1" w:rsidRPr="00C866BE">
        <w:rPr>
          <w:rFonts w:ascii="Calibri" w:eastAsia="Yu Gothic" w:hAnsi="Calibri" w:cs="Times New Roman"/>
          <w:sz w:val="24"/>
          <w:szCs w:val="24"/>
          <w:lang w:val="es-MX"/>
        </w:rPr>
        <w:t>.</w:t>
      </w:r>
      <w:r w:rsidR="00571F91">
        <w:rPr>
          <w:rFonts w:ascii="Calibri" w:eastAsia="Yu Gothic" w:hAnsi="Calibri" w:cs="Times New Roman"/>
          <w:sz w:val="24"/>
          <w:szCs w:val="24"/>
          <w:lang w:val="es-MX"/>
        </w:rPr>
        <w:t>326</w:t>
      </w:r>
      <w:r w:rsidR="002078A0">
        <w:rPr>
          <w:rFonts w:ascii="Calibri" w:eastAsia="Yu Gothic" w:hAnsi="Calibri" w:cs="Times New Roman"/>
          <w:sz w:val="24"/>
          <w:szCs w:val="24"/>
          <w:lang w:val="es-MX"/>
        </w:rPr>
        <w:t>.</w:t>
      </w:r>
      <w:r w:rsidR="00571F91">
        <w:rPr>
          <w:rFonts w:ascii="Calibri" w:eastAsia="Yu Gothic" w:hAnsi="Calibri" w:cs="Times New Roman"/>
          <w:sz w:val="24"/>
          <w:szCs w:val="24"/>
          <w:lang w:val="es-MX"/>
        </w:rPr>
        <w:t>552</w:t>
      </w:r>
      <w:r w:rsidR="002078A0">
        <w:rPr>
          <w:rFonts w:ascii="Calibri" w:eastAsia="Yu Gothic" w:hAnsi="Calibri" w:cs="Times New Roman"/>
          <w:sz w:val="24"/>
          <w:szCs w:val="24"/>
          <w:lang w:val="es-MX"/>
        </w:rPr>
        <w:t>.</w:t>
      </w:r>
      <w:r w:rsidR="00571F91">
        <w:rPr>
          <w:rFonts w:ascii="Calibri" w:eastAsia="Yu Gothic" w:hAnsi="Calibri" w:cs="Times New Roman"/>
          <w:sz w:val="24"/>
          <w:szCs w:val="24"/>
          <w:lang w:val="es-MX"/>
        </w:rPr>
        <w:t>580</w:t>
      </w:r>
      <w:r w:rsidR="00A91CC1" w:rsidRPr="00C866BE">
        <w:rPr>
          <w:rFonts w:ascii="Calibri" w:eastAsia="Yu Gothic" w:hAnsi="Calibri" w:cs="Times New Roman"/>
          <w:sz w:val="24"/>
          <w:szCs w:val="24"/>
          <w:lang w:val="es-MX"/>
        </w:rPr>
        <w:t xml:space="preserve"> kilogramos</w:t>
      </w:r>
      <w:r w:rsidRPr="00C866BE">
        <w:rPr>
          <w:rFonts w:ascii="Calibri" w:eastAsia="Yu Gothic" w:hAnsi="Calibri" w:cs="Times New Roman"/>
          <w:sz w:val="24"/>
          <w:szCs w:val="24"/>
          <w:lang w:val="es-MX"/>
        </w:rPr>
        <w:t xml:space="preserve"> de Co2 al año.</w:t>
      </w:r>
      <w:r w:rsidR="002078A0">
        <w:rPr>
          <w:rFonts w:ascii="Calibri" w:eastAsia="Yu Gothic" w:hAnsi="Calibri" w:cs="Times New Roman"/>
          <w:sz w:val="24"/>
          <w:szCs w:val="24"/>
          <w:lang w:val="es-MX"/>
        </w:rPr>
        <w:t xml:space="preserve"> E</w:t>
      </w:r>
      <w:r w:rsidRPr="00C866BE">
        <w:rPr>
          <w:rFonts w:ascii="Calibri" w:eastAsia="Yu Gothic" w:hAnsi="Calibri" w:cs="Times New Roman"/>
          <w:sz w:val="24"/>
          <w:szCs w:val="24"/>
          <w:lang w:val="es-MX"/>
        </w:rPr>
        <w:t xml:space="preserve">n términos relativos, es la segunda cadena estudiada con mayor aporte a la huella de carbono, siendo </w:t>
      </w:r>
      <w:r w:rsidR="00042C19">
        <w:rPr>
          <w:rFonts w:ascii="Calibri" w:eastAsia="Yu Gothic" w:hAnsi="Calibri" w:cs="Times New Roman"/>
          <w:sz w:val="24"/>
          <w:szCs w:val="24"/>
          <w:lang w:val="es-MX"/>
        </w:rPr>
        <w:t>trece</w:t>
      </w:r>
      <w:r w:rsidR="00042C19" w:rsidRPr="00C866BE">
        <w:rPr>
          <w:rFonts w:ascii="Calibri" w:eastAsia="Yu Gothic" w:hAnsi="Calibri" w:cs="Times New Roman"/>
          <w:sz w:val="24"/>
          <w:szCs w:val="24"/>
          <w:lang w:val="es-MX"/>
        </w:rPr>
        <w:t xml:space="preserve"> </w:t>
      </w:r>
      <w:r w:rsidRPr="00C866BE">
        <w:rPr>
          <w:rFonts w:ascii="Calibri" w:eastAsia="Yu Gothic" w:hAnsi="Calibri" w:cs="Times New Roman"/>
          <w:sz w:val="24"/>
          <w:szCs w:val="24"/>
          <w:lang w:val="es-MX"/>
        </w:rPr>
        <w:t>veces menor que la cadena de Bovino para producción de carne. Estas diferencias notables en emisiones relativas y absolutas, se deben principalmente a que los productos de las cadenas de bovinos (Carne y Leche), son difícilmente comparables. Un bovino produce muchísimas más toneladas de leche que de carne durante su vida.</w:t>
      </w:r>
    </w:p>
    <w:p w14:paraId="6A3EA23D" w14:textId="3725861B" w:rsidR="00510AEE" w:rsidRPr="00C866BE" w:rsidRDefault="00510AEE" w:rsidP="00510AEE">
      <w:pPr>
        <w:spacing w:line="276" w:lineRule="auto"/>
        <w:rPr>
          <w:rFonts w:ascii="Calibri" w:eastAsia="Yu Gothic" w:hAnsi="Calibri" w:cs="Times New Roman"/>
          <w:sz w:val="24"/>
          <w:szCs w:val="24"/>
          <w:lang w:val="es-MX"/>
        </w:rPr>
      </w:pPr>
      <w:r w:rsidRPr="00C866BE">
        <w:rPr>
          <w:rFonts w:ascii="Calibri" w:eastAsia="Yu Gothic" w:hAnsi="Calibri" w:cs="Times New Roman"/>
          <w:sz w:val="24"/>
          <w:szCs w:val="24"/>
          <w:lang w:val="es-MX"/>
        </w:rPr>
        <w:t xml:space="preserve">En cuanto a su aporte relativo de emisiones, este está concentrado en la etapa de </w:t>
      </w:r>
      <w:r w:rsidR="00DD274C">
        <w:rPr>
          <w:rFonts w:ascii="Calibri" w:eastAsia="Yu Gothic" w:hAnsi="Calibri" w:cs="Times New Roman"/>
          <w:sz w:val="24"/>
          <w:szCs w:val="24"/>
          <w:lang w:val="es-MX"/>
        </w:rPr>
        <w:t>la producción primaria</w:t>
      </w:r>
      <w:r w:rsidR="00DD274C" w:rsidRPr="00C866BE">
        <w:rPr>
          <w:rFonts w:ascii="Calibri" w:eastAsia="Yu Gothic" w:hAnsi="Calibri" w:cs="Times New Roman"/>
          <w:sz w:val="24"/>
          <w:szCs w:val="24"/>
          <w:lang w:val="es-MX"/>
        </w:rPr>
        <w:t xml:space="preserve"> </w:t>
      </w:r>
      <w:r w:rsidRPr="00C866BE">
        <w:rPr>
          <w:rFonts w:ascii="Calibri" w:eastAsia="Yu Gothic" w:hAnsi="Calibri" w:cs="Times New Roman"/>
          <w:sz w:val="24"/>
          <w:szCs w:val="24"/>
          <w:lang w:val="es-MX"/>
        </w:rPr>
        <w:t>y al igual que las demás cadenas estudiadas, la mayor cantidad de PYMES se concentra en la producción primaria de leche. Su producción está concentrada en las regiones de Los Ríos y Los Lagos y la mayoría de las PYMES de la etapa de procesamiento de leche en estas regiones, corresponden a productores de quesos.</w:t>
      </w:r>
    </w:p>
    <w:p w14:paraId="7FE2F12C" w14:textId="337DFE88" w:rsidR="00510AEE" w:rsidRPr="00C866BE" w:rsidRDefault="00510AEE" w:rsidP="00510AEE">
      <w:pPr>
        <w:spacing w:line="276" w:lineRule="auto"/>
        <w:rPr>
          <w:rFonts w:ascii="Calibri" w:eastAsia="Yu Gothic" w:hAnsi="Calibri" w:cs="Times New Roman"/>
          <w:sz w:val="24"/>
          <w:szCs w:val="24"/>
          <w:lang w:val="es-MX"/>
        </w:rPr>
      </w:pPr>
      <w:r w:rsidRPr="00C866BE">
        <w:rPr>
          <w:rFonts w:ascii="Calibri" w:eastAsia="Yu Gothic" w:hAnsi="Calibri" w:cs="Times New Roman"/>
          <w:sz w:val="24"/>
          <w:szCs w:val="24"/>
          <w:lang w:val="es-MX"/>
        </w:rPr>
        <w:t xml:space="preserve">Por otro lado, existe una diferencia significativa en emisiones, si es que la producción de leche se sitúa en el centro- sur del Chile, donde la mayoría de las explotaciones son intensivas, lo que se traduce en que el alimento es escaso, por lo tanto confinado. Este tipo de alimento, diferente al de forrajes toscos, disminuye la función </w:t>
      </w:r>
      <w:r w:rsidR="00474D9F" w:rsidRPr="00C866BE">
        <w:rPr>
          <w:rFonts w:ascii="Calibri" w:eastAsia="Yu Gothic" w:hAnsi="Calibri" w:cs="Times New Roman"/>
          <w:sz w:val="24"/>
          <w:szCs w:val="24"/>
          <w:lang w:val="es-MX"/>
        </w:rPr>
        <w:t>rumiar</w:t>
      </w:r>
      <w:r w:rsidRPr="00C866BE">
        <w:rPr>
          <w:rFonts w:ascii="Calibri" w:eastAsia="Yu Gothic" w:hAnsi="Calibri" w:cs="Times New Roman"/>
          <w:sz w:val="24"/>
          <w:szCs w:val="24"/>
          <w:lang w:val="es-MX"/>
        </w:rPr>
        <w:t xml:space="preserve"> de bovinos y por consiguiente disminuye la emisión de GEI. No obstante, la mayor producción de leche se encuentra concentrada en las regiones de Los Ríos y Los Lagos, donde se utiliza un sistema de producción de pastoreo.</w:t>
      </w:r>
    </w:p>
    <w:p w14:paraId="404B1E38" w14:textId="77777777" w:rsidR="00510AEE" w:rsidRPr="00C866BE" w:rsidRDefault="00510AEE" w:rsidP="00510AEE">
      <w:pPr>
        <w:spacing w:line="276" w:lineRule="auto"/>
        <w:rPr>
          <w:rFonts w:ascii="Calibri" w:eastAsia="Yu Gothic" w:hAnsi="Calibri" w:cs="Times New Roman"/>
          <w:sz w:val="24"/>
          <w:szCs w:val="24"/>
          <w:lang w:val="es-MX"/>
        </w:rPr>
      </w:pPr>
    </w:p>
    <w:p w14:paraId="1CD3204A" w14:textId="77777777" w:rsidR="00510AEE" w:rsidRPr="00C866BE" w:rsidRDefault="00510AEE" w:rsidP="00510AEE">
      <w:pPr>
        <w:pStyle w:val="ListParagraph"/>
        <w:numPr>
          <w:ilvl w:val="0"/>
          <w:numId w:val="4"/>
        </w:numPr>
        <w:spacing w:line="276" w:lineRule="auto"/>
        <w:rPr>
          <w:rFonts w:ascii="Calibri" w:eastAsia="Yu Gothic" w:hAnsi="Calibri" w:cs="Times New Roman"/>
          <w:b/>
          <w:bCs/>
          <w:sz w:val="24"/>
          <w:szCs w:val="24"/>
          <w:u w:val="single"/>
          <w:lang w:val="es-MX"/>
        </w:rPr>
      </w:pPr>
      <w:r w:rsidRPr="00C866BE">
        <w:rPr>
          <w:rFonts w:ascii="Calibri" w:eastAsia="Yu Gothic" w:hAnsi="Calibri" w:cs="Times New Roman"/>
          <w:b/>
          <w:bCs/>
          <w:sz w:val="24"/>
          <w:szCs w:val="24"/>
          <w:u w:val="single"/>
          <w:lang w:val="es-MX"/>
        </w:rPr>
        <w:t>Apreciaciones de actores claves</w:t>
      </w:r>
    </w:p>
    <w:p w14:paraId="6A8A7778" w14:textId="77777777" w:rsidR="00510AEE" w:rsidRPr="00C866BE" w:rsidRDefault="00510AEE" w:rsidP="00510AEE">
      <w:pPr>
        <w:spacing w:line="276" w:lineRule="auto"/>
        <w:rPr>
          <w:rFonts w:ascii="Calibri" w:eastAsia="Yu Gothic" w:hAnsi="Calibri" w:cs="Times New Roman"/>
          <w:sz w:val="24"/>
          <w:szCs w:val="24"/>
          <w:lang w:val="es-ES"/>
        </w:rPr>
      </w:pPr>
      <w:r w:rsidRPr="00C866BE">
        <w:rPr>
          <w:rFonts w:ascii="Calibri" w:eastAsia="Yu Gothic" w:hAnsi="Calibri" w:cs="Times New Roman"/>
          <w:sz w:val="24"/>
          <w:szCs w:val="24"/>
          <w:lang w:val="es-ES"/>
        </w:rPr>
        <w:t xml:space="preserve">Con el objetivo de explorar si existen diferencias entre los puntos críticos encontrados y la perspectiva de puntos críticos de expertos involucrados en el sector, se tomaron en cuenta </w:t>
      </w:r>
      <w:r w:rsidR="00A91CC1" w:rsidRPr="00C866BE">
        <w:rPr>
          <w:rFonts w:ascii="Calibri" w:eastAsia="Yu Gothic" w:hAnsi="Calibri" w:cs="Times New Roman"/>
          <w:sz w:val="24"/>
          <w:szCs w:val="24"/>
          <w:lang w:val="es-ES"/>
        </w:rPr>
        <w:t>las apreciaciones referentes</w:t>
      </w:r>
      <w:r w:rsidRPr="00C866BE">
        <w:rPr>
          <w:rFonts w:ascii="Calibri" w:eastAsia="Yu Gothic" w:hAnsi="Calibri" w:cs="Times New Roman"/>
          <w:sz w:val="24"/>
          <w:szCs w:val="24"/>
          <w:lang w:val="es-ES"/>
        </w:rPr>
        <w:t xml:space="preserve"> al grado de importancia del daño ambiental en algunos manejos o procesos dentro de las cadenas estudiadas. </w:t>
      </w:r>
    </w:p>
    <w:p w14:paraId="5D162676" w14:textId="77777777" w:rsidR="00510AEE" w:rsidRPr="00C866BE" w:rsidRDefault="00510AEE" w:rsidP="00510AEE">
      <w:pPr>
        <w:spacing w:line="276" w:lineRule="auto"/>
        <w:rPr>
          <w:rFonts w:ascii="Calibri" w:eastAsia="Yu Gothic" w:hAnsi="Calibri" w:cs="Times New Roman"/>
          <w:sz w:val="24"/>
          <w:szCs w:val="24"/>
          <w:lang w:val="es-ES"/>
        </w:rPr>
      </w:pPr>
      <w:r w:rsidRPr="00C866BE">
        <w:rPr>
          <w:rFonts w:ascii="Calibri" w:eastAsia="Yu Gothic" w:hAnsi="Calibri" w:cs="Times New Roman"/>
          <w:sz w:val="24"/>
          <w:szCs w:val="24"/>
          <w:lang w:val="es-ES"/>
        </w:rPr>
        <w:t xml:space="preserve">En los siguientes gráficos se comparan las cadenas en una escala de 1 a 3 en la importancia y frecuencia de los puntos críticos agrupados en las tres etapas de la cadena: Producción Primaria, Proceso y Transporte; separado en Huella de Carbono, Gasto energético, Huella hídrica y Residuos (Gasto energético, Huella hídrica y Residuos en anexo 1). El valor de Importancia refleja la magnitud del daño ambiental, y el valor de Frecuencia refleja la periodicidad con que se practica el punto crítico. </w:t>
      </w:r>
      <w:r w:rsidR="00A91CC1" w:rsidRPr="00C866BE">
        <w:rPr>
          <w:rFonts w:ascii="Calibri" w:eastAsia="Yu Gothic" w:hAnsi="Calibri" w:cs="Times New Roman"/>
          <w:sz w:val="24"/>
          <w:szCs w:val="24"/>
          <w:lang w:val="es-ES"/>
        </w:rPr>
        <w:t>Además,</w:t>
      </w:r>
      <w:r w:rsidRPr="00C866BE">
        <w:rPr>
          <w:rFonts w:ascii="Calibri" w:eastAsia="Yu Gothic" w:hAnsi="Calibri" w:cs="Times New Roman"/>
          <w:sz w:val="24"/>
          <w:szCs w:val="24"/>
          <w:lang w:val="es-ES"/>
        </w:rPr>
        <w:t xml:space="preserve"> el tamaño de las esferas indica el valor por tonelada del indicador, el que ha sido especificado en el gráfico en conjunto con el valor total de la cadena. Es importante considerar que las puntuaciones de frecuencia e importancia de los puntos críticos se obtuvieron mediante apreciaciones de actores claves entrevistados.</w:t>
      </w:r>
    </w:p>
    <w:p w14:paraId="35CE5DFA" w14:textId="77777777" w:rsidR="00510AEE" w:rsidRPr="00C866BE" w:rsidRDefault="00510AEE" w:rsidP="00510AEE">
      <w:pPr>
        <w:spacing w:line="276" w:lineRule="auto"/>
        <w:rPr>
          <w:rFonts w:ascii="Calibri" w:eastAsia="Yu Gothic" w:hAnsi="Calibri" w:cs="Times New Roman"/>
          <w:sz w:val="24"/>
          <w:szCs w:val="24"/>
          <w:lang w:val="es-419"/>
        </w:rPr>
      </w:pPr>
      <w:r w:rsidRPr="00C866BE">
        <w:rPr>
          <w:rFonts w:ascii="Calibri" w:eastAsia="Yu Gothic" w:hAnsi="Calibri" w:cs="Times New Roman"/>
          <w:sz w:val="24"/>
          <w:szCs w:val="24"/>
          <w:lang w:val="es-ES"/>
        </w:rPr>
        <w:t>Se pueden apreciar en los gráficos, que el eje Y representa Importancia y el eje X representa la Frecuencia. Estos gráficos se han dividido en 4 cuadrantes, con el fin de visualizar las cadenas que consideran de alta importancia y frecuencia para el ítem en análisis. Estas serán la que se ubiquen en el cuadrante superior derecho.</w:t>
      </w:r>
    </w:p>
    <w:p w14:paraId="48F802E2" w14:textId="77777777" w:rsidR="00510AEE" w:rsidRDefault="00510AEE" w:rsidP="00510AEE">
      <w:pPr>
        <w:spacing w:line="276" w:lineRule="auto"/>
        <w:rPr>
          <w:rFonts w:ascii="Calibri" w:eastAsia="Yu Gothic" w:hAnsi="Calibri" w:cs="Times New Roman"/>
          <w:sz w:val="24"/>
          <w:szCs w:val="24"/>
          <w:lang w:val="es-ES"/>
        </w:rPr>
      </w:pPr>
      <w:r w:rsidRPr="00C866BE">
        <w:rPr>
          <w:rFonts w:ascii="Calibri" w:eastAsia="Yu Gothic" w:hAnsi="Calibri" w:cs="Times New Roman"/>
          <w:sz w:val="24"/>
          <w:szCs w:val="24"/>
          <w:lang w:val="es-ES"/>
        </w:rPr>
        <w:t>Otro aspecto a considerar, es que las cadenas se han agrupado en las relacionadas al agro y las correspondientes a bovinos. Ello porque las emisiones de los bovinos al ser mucho más altas que las emisiones del agro, alteran la escala de comparación asignada al tamaño de las esferas.</w:t>
      </w:r>
    </w:p>
    <w:p w14:paraId="6D936161" w14:textId="77777777" w:rsidR="004F6982" w:rsidRDefault="004F6982" w:rsidP="00510AEE">
      <w:pPr>
        <w:spacing w:line="276" w:lineRule="auto"/>
        <w:rPr>
          <w:rFonts w:ascii="Calibri" w:eastAsia="Yu Gothic" w:hAnsi="Calibri" w:cs="Times New Roman"/>
          <w:sz w:val="24"/>
          <w:szCs w:val="24"/>
          <w:lang w:val="es-ES"/>
        </w:rPr>
      </w:pPr>
    </w:p>
    <w:p w14:paraId="4A0BB8CE" w14:textId="77777777" w:rsidR="004F6982" w:rsidRDefault="004F6982" w:rsidP="00510AEE">
      <w:pPr>
        <w:spacing w:line="276" w:lineRule="auto"/>
        <w:rPr>
          <w:rFonts w:ascii="Calibri" w:eastAsia="Yu Gothic" w:hAnsi="Calibri" w:cs="Times New Roman"/>
          <w:sz w:val="24"/>
          <w:szCs w:val="24"/>
          <w:lang w:val="es-ES"/>
        </w:rPr>
      </w:pPr>
    </w:p>
    <w:p w14:paraId="3EBD8656" w14:textId="77777777" w:rsidR="004F6982" w:rsidRDefault="004F6982" w:rsidP="00510AEE">
      <w:pPr>
        <w:spacing w:line="276" w:lineRule="auto"/>
        <w:rPr>
          <w:rFonts w:ascii="Calibri" w:eastAsia="Yu Gothic" w:hAnsi="Calibri" w:cs="Times New Roman"/>
          <w:sz w:val="24"/>
          <w:szCs w:val="24"/>
          <w:lang w:val="es-ES"/>
        </w:rPr>
      </w:pPr>
    </w:p>
    <w:p w14:paraId="07D7605F" w14:textId="77777777" w:rsidR="004F6982" w:rsidRDefault="004F6982" w:rsidP="00510AEE">
      <w:pPr>
        <w:spacing w:line="276" w:lineRule="auto"/>
        <w:rPr>
          <w:rFonts w:ascii="Calibri" w:eastAsia="Yu Gothic" w:hAnsi="Calibri" w:cs="Times New Roman"/>
          <w:sz w:val="24"/>
          <w:szCs w:val="24"/>
          <w:lang w:val="es-ES"/>
        </w:rPr>
      </w:pPr>
    </w:p>
    <w:p w14:paraId="6C98C8CB" w14:textId="77777777" w:rsidR="004F6982" w:rsidRDefault="004F6982" w:rsidP="00510AEE">
      <w:pPr>
        <w:spacing w:line="276" w:lineRule="auto"/>
        <w:rPr>
          <w:rFonts w:ascii="Calibri" w:eastAsia="Yu Gothic" w:hAnsi="Calibri" w:cs="Times New Roman"/>
          <w:sz w:val="24"/>
          <w:szCs w:val="24"/>
          <w:lang w:val="es-ES"/>
        </w:rPr>
      </w:pPr>
    </w:p>
    <w:p w14:paraId="3C5BFAFF" w14:textId="77777777" w:rsidR="00510AEE" w:rsidRPr="004F6982" w:rsidRDefault="00510AEE" w:rsidP="00510AEE">
      <w:pPr>
        <w:spacing w:line="276" w:lineRule="auto"/>
        <w:rPr>
          <w:rFonts w:ascii="Calibri" w:eastAsia="Yu Gothic" w:hAnsi="Calibri" w:cs="Times New Roman"/>
          <w:noProof/>
          <w:sz w:val="24"/>
          <w:szCs w:val="24"/>
          <w:u w:val="single"/>
          <w:lang w:val="es-419" w:eastAsia="es-CL"/>
        </w:rPr>
      </w:pPr>
      <w:r w:rsidRPr="004F6982">
        <w:rPr>
          <w:rFonts w:ascii="Calibri" w:eastAsia="Yu Gothic" w:hAnsi="Calibri" w:cs="Times New Roman"/>
          <w:noProof/>
          <w:sz w:val="24"/>
          <w:szCs w:val="24"/>
          <w:u w:val="single"/>
          <w:lang w:val="es-419" w:eastAsia="es-CL"/>
        </w:rPr>
        <w:t>Huella de Carbono Agro:</w:t>
      </w:r>
    </w:p>
    <w:p w14:paraId="2FB8EE2A" w14:textId="77777777" w:rsidR="004F6982" w:rsidRPr="00C866BE" w:rsidRDefault="004F6982" w:rsidP="004F6982">
      <w:pPr>
        <w:pStyle w:val="Caption"/>
        <w:rPr>
          <w:rFonts w:ascii="Calibri" w:eastAsia="Yu Gothic" w:hAnsi="Calibri" w:cs="Times New Roman"/>
          <w:sz w:val="24"/>
          <w:szCs w:val="24"/>
          <w:u w:val="single"/>
          <w:lang w:val="es-ES_tradnl"/>
        </w:rPr>
      </w:pPr>
      <w:r>
        <w:t xml:space="preserve">Gráfica </w:t>
      </w:r>
      <w:r>
        <w:fldChar w:fldCharType="begin"/>
      </w:r>
      <w:r>
        <w:instrText xml:space="preserve"> SEQ Gráfica \* ARABIC </w:instrText>
      </w:r>
      <w:r>
        <w:fldChar w:fldCharType="separate"/>
      </w:r>
      <w:r>
        <w:rPr>
          <w:noProof/>
        </w:rPr>
        <w:t>11</w:t>
      </w:r>
      <w:r>
        <w:fldChar w:fldCharType="end"/>
      </w:r>
      <w:r>
        <w:t xml:space="preserve"> Huella de carbono Agricultura - percepción actores</w:t>
      </w:r>
    </w:p>
    <w:p w14:paraId="64959FD1" w14:textId="35969299" w:rsidR="00510AEE" w:rsidRPr="005E47A9" w:rsidRDefault="007B4C56" w:rsidP="00510AEE">
      <w:pPr>
        <w:spacing w:line="276" w:lineRule="auto"/>
        <w:rPr>
          <w:rFonts w:ascii="Calibri" w:eastAsia="Yu Gothic" w:hAnsi="Calibri" w:cs="Times New Roman"/>
          <w:sz w:val="21"/>
          <w:szCs w:val="21"/>
          <w:lang w:val="es-ES_tradnl"/>
        </w:rPr>
      </w:pPr>
      <w:r w:rsidRPr="00474D9F">
        <w:rPr>
          <w:rFonts w:ascii="Calibri" w:eastAsia="Yu Gothic" w:hAnsi="Calibri" w:cs="Times New Roman"/>
          <w:noProof/>
          <w:sz w:val="21"/>
          <w:szCs w:val="21"/>
          <w:lang w:eastAsia="en-GB"/>
        </w:rPr>
        <w:drawing>
          <wp:inline distT="0" distB="0" distL="0" distR="0" wp14:anchorId="28505949" wp14:editId="2D7E0A01">
            <wp:extent cx="4978538" cy="3717768"/>
            <wp:effectExtent l="0" t="0" r="0" b="0"/>
            <wp:docPr id="1003417865" name="Picture 1003417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988956" cy="3725548"/>
                    </a:xfrm>
                    <a:prstGeom prst="rect">
                      <a:avLst/>
                    </a:prstGeom>
                    <a:noFill/>
                  </pic:spPr>
                </pic:pic>
              </a:graphicData>
            </a:graphic>
          </wp:inline>
        </w:drawing>
      </w:r>
    </w:p>
    <w:p w14:paraId="5B20F79B" w14:textId="77777777" w:rsidR="00510AEE" w:rsidRPr="005E47A9" w:rsidRDefault="00510AEE" w:rsidP="00510AEE">
      <w:pPr>
        <w:spacing w:line="276" w:lineRule="auto"/>
        <w:rPr>
          <w:rFonts w:ascii="Calibri" w:eastAsia="Yu Gothic" w:hAnsi="Calibri" w:cs="Times New Roman"/>
          <w:sz w:val="21"/>
          <w:szCs w:val="21"/>
          <w:lang w:val="es-ES_tradnl"/>
        </w:rPr>
      </w:pPr>
    </w:p>
    <w:p w14:paraId="1AC7D79E" w14:textId="77777777" w:rsidR="00510AEE" w:rsidRPr="00C866BE" w:rsidRDefault="00510AEE" w:rsidP="00510AEE">
      <w:pPr>
        <w:spacing w:line="276" w:lineRule="auto"/>
        <w:rPr>
          <w:rFonts w:ascii="Calibri" w:eastAsia="Yu Gothic" w:hAnsi="Calibri" w:cs="Times New Roman"/>
          <w:sz w:val="24"/>
          <w:szCs w:val="24"/>
          <w:lang w:val="es-ES"/>
        </w:rPr>
      </w:pPr>
      <w:r w:rsidRPr="00C866BE">
        <w:rPr>
          <w:rFonts w:ascii="Calibri" w:eastAsia="Yu Gothic" w:hAnsi="Calibri" w:cs="Times New Roman"/>
          <w:sz w:val="24"/>
          <w:szCs w:val="24"/>
          <w:lang w:val="es-ES"/>
        </w:rPr>
        <w:t>Según las opiniones de los entrevistados, los puntos críticos de las cadenas del agro son relevantes en huella de carbono, desde el momento en que le asignan importancia alta (&gt;2) y alta frecuencia (&gt;2) o cercano a este valor. Solamente se aleja en forma evidente la cadena de viñas en la etapa de procesos. Esto implica que los procesos de vinificación y guarda no muestran gran importancia, ni frecuencia en daños ambientales a los ojos de los actores de esta cadena. Sin embargo, es el proceso que tiene mayor emisión de CO2 por tonelada de producto, lo que se reflejado en el tamaño de esfera con unos 1.582 kg Co2/Tonelada y 2.810.875 Kg Co2/Año.</w:t>
      </w:r>
    </w:p>
    <w:p w14:paraId="7FA787DC" w14:textId="77777777" w:rsidR="00510AEE" w:rsidRDefault="00510AEE" w:rsidP="00510AEE">
      <w:pPr>
        <w:spacing w:line="276" w:lineRule="auto"/>
        <w:rPr>
          <w:rFonts w:ascii="Calibri" w:eastAsia="Yu Gothic" w:hAnsi="Calibri" w:cs="Times New Roman"/>
          <w:sz w:val="24"/>
          <w:szCs w:val="24"/>
          <w:lang w:val="es-ES"/>
        </w:rPr>
      </w:pPr>
      <w:r w:rsidRPr="00C866BE">
        <w:rPr>
          <w:rFonts w:ascii="Calibri" w:eastAsia="Yu Gothic" w:hAnsi="Calibri" w:cs="Times New Roman"/>
          <w:sz w:val="24"/>
          <w:szCs w:val="24"/>
          <w:lang w:val="es-ES"/>
        </w:rPr>
        <w:t>Por otro lado, si es que se analizan las emisiones Co2 totales al año encontradas, la etapa de cadena que más impacta en huella de carbono es el procesamiento de frutales, seguido por la producción primaria de cereales, el proceso de vinos, proceso de cereales y producción primaria de frutales.</w:t>
      </w:r>
    </w:p>
    <w:p w14:paraId="5913FD5A" w14:textId="77777777" w:rsidR="004F6982" w:rsidRDefault="004F6982" w:rsidP="00510AEE">
      <w:pPr>
        <w:spacing w:line="276" w:lineRule="auto"/>
        <w:rPr>
          <w:rFonts w:ascii="Calibri" w:eastAsia="Yu Gothic" w:hAnsi="Calibri" w:cs="Times New Roman"/>
          <w:sz w:val="24"/>
          <w:szCs w:val="24"/>
          <w:lang w:val="es-ES"/>
        </w:rPr>
      </w:pPr>
    </w:p>
    <w:p w14:paraId="5318B0B2" w14:textId="77777777" w:rsidR="00510AEE" w:rsidRDefault="00510AEE" w:rsidP="00510AEE">
      <w:pPr>
        <w:spacing w:line="276" w:lineRule="auto"/>
        <w:rPr>
          <w:rFonts w:ascii="Calibri" w:eastAsia="Yu Gothic" w:hAnsi="Calibri" w:cs="Times New Roman"/>
          <w:sz w:val="24"/>
          <w:szCs w:val="24"/>
          <w:u w:val="single"/>
          <w:lang w:val="es-ES"/>
        </w:rPr>
      </w:pPr>
      <w:r w:rsidRPr="00C866BE">
        <w:rPr>
          <w:rFonts w:ascii="Calibri" w:eastAsia="Yu Gothic" w:hAnsi="Calibri" w:cs="Times New Roman"/>
          <w:sz w:val="24"/>
          <w:szCs w:val="24"/>
          <w:u w:val="single"/>
          <w:lang w:val="es-ES"/>
        </w:rPr>
        <w:t>Huella de carbono Bovinos:</w:t>
      </w:r>
    </w:p>
    <w:p w14:paraId="753F7AFF" w14:textId="77777777" w:rsidR="004F6982" w:rsidRPr="00C866BE" w:rsidRDefault="004F6982" w:rsidP="004F6982">
      <w:pPr>
        <w:pStyle w:val="Caption"/>
        <w:rPr>
          <w:rFonts w:ascii="Calibri" w:eastAsia="Yu Gothic" w:hAnsi="Calibri" w:cs="Times New Roman"/>
          <w:sz w:val="24"/>
          <w:szCs w:val="24"/>
          <w:u w:val="single"/>
          <w:lang w:val="es-ES"/>
        </w:rPr>
      </w:pPr>
      <w:r>
        <w:t xml:space="preserve">Gráfica </w:t>
      </w:r>
      <w:r>
        <w:fldChar w:fldCharType="begin"/>
      </w:r>
      <w:r>
        <w:instrText xml:space="preserve"> SEQ Gráfica \* ARABIC </w:instrText>
      </w:r>
      <w:r>
        <w:fldChar w:fldCharType="separate"/>
      </w:r>
      <w:r>
        <w:rPr>
          <w:noProof/>
        </w:rPr>
        <w:t>12</w:t>
      </w:r>
      <w:r>
        <w:fldChar w:fldCharType="end"/>
      </w:r>
      <w:r>
        <w:t xml:space="preserve"> Huella de Carbono bovinos –percepción de actores</w:t>
      </w:r>
    </w:p>
    <w:p w14:paraId="1F5E7CC7" w14:textId="6C82DAC9" w:rsidR="00510AEE" w:rsidRPr="005E47A9" w:rsidRDefault="007B4C56" w:rsidP="00510AEE">
      <w:pPr>
        <w:spacing w:line="276" w:lineRule="auto"/>
        <w:rPr>
          <w:rFonts w:ascii="Calibri" w:eastAsia="Yu Gothic" w:hAnsi="Calibri" w:cs="Times New Roman"/>
          <w:sz w:val="21"/>
          <w:szCs w:val="21"/>
          <w:lang w:val="es-ES_tradnl"/>
        </w:rPr>
      </w:pPr>
      <w:r w:rsidRPr="00474D9F">
        <w:rPr>
          <w:rFonts w:ascii="Calibri" w:eastAsia="Yu Gothic" w:hAnsi="Calibri" w:cs="Times New Roman"/>
          <w:noProof/>
          <w:sz w:val="21"/>
          <w:szCs w:val="21"/>
          <w:lang w:eastAsia="en-GB"/>
        </w:rPr>
        <w:drawing>
          <wp:inline distT="0" distB="0" distL="0" distR="0" wp14:anchorId="5752A2F3" wp14:editId="18423546">
            <wp:extent cx="5388340" cy="3152921"/>
            <wp:effectExtent l="0" t="0" r="3175" b="0"/>
            <wp:docPr id="1003417868" name="Picture 1003417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97326" cy="3158179"/>
                    </a:xfrm>
                    <a:prstGeom prst="rect">
                      <a:avLst/>
                    </a:prstGeom>
                    <a:noFill/>
                  </pic:spPr>
                </pic:pic>
              </a:graphicData>
            </a:graphic>
          </wp:inline>
        </w:drawing>
      </w:r>
    </w:p>
    <w:p w14:paraId="06E5A6C1" w14:textId="77777777" w:rsidR="00510AEE" w:rsidRPr="00C866BE" w:rsidRDefault="00510AEE" w:rsidP="00510AEE">
      <w:pPr>
        <w:spacing w:line="276" w:lineRule="auto"/>
        <w:rPr>
          <w:rFonts w:ascii="Calibri" w:eastAsia="Yu Gothic" w:hAnsi="Calibri" w:cs="Times New Roman"/>
          <w:sz w:val="24"/>
          <w:szCs w:val="24"/>
          <w:lang w:val="es-ES"/>
        </w:rPr>
      </w:pPr>
      <w:r w:rsidRPr="00C866BE">
        <w:rPr>
          <w:rFonts w:ascii="Calibri" w:eastAsia="Yu Gothic" w:hAnsi="Calibri" w:cs="Times New Roman"/>
          <w:sz w:val="24"/>
          <w:szCs w:val="24"/>
          <w:lang w:val="es-ES"/>
        </w:rPr>
        <w:t>En las emisiones de Co2 en las cadenas de producción de carne y leche de bovinos, se valoriza con mayor importancia y frecuencia la etapa de procesamiento de carne de bovino. En la producción primaria, las apreciaciones no tomaron en cuenta las emisiones de Co2 por fermentación entérica y por manejo de estiércol, lo que se traduce en su baja puntuación por valorización de manejos, pese al alto valor en Kg co2 por tonelada y al año de la etapa.</w:t>
      </w:r>
    </w:p>
    <w:p w14:paraId="11D15F34" w14:textId="77777777" w:rsidR="00510AEE" w:rsidRPr="005E47A9" w:rsidRDefault="00510AEE" w:rsidP="00510AEE">
      <w:pPr>
        <w:spacing w:line="276" w:lineRule="auto"/>
        <w:rPr>
          <w:rFonts w:ascii="Calibri" w:eastAsia="Yu Gothic" w:hAnsi="Calibri" w:cs="Times New Roman"/>
          <w:sz w:val="21"/>
          <w:szCs w:val="21"/>
          <w:lang w:val="es-MX"/>
        </w:rPr>
      </w:pPr>
    </w:p>
    <w:p w14:paraId="6F345465" w14:textId="77777777" w:rsidR="00510AEE" w:rsidRPr="005E47A9" w:rsidRDefault="00510AEE">
      <w:pPr>
        <w:rPr>
          <w:rFonts w:ascii="Calibri" w:eastAsia="Yu Gothic" w:hAnsi="Calibri" w:cs="Times New Roman"/>
          <w:sz w:val="21"/>
          <w:szCs w:val="21"/>
          <w:lang w:val="es-MX"/>
        </w:rPr>
      </w:pPr>
      <w:r w:rsidRPr="005E47A9">
        <w:rPr>
          <w:rFonts w:ascii="Calibri" w:eastAsia="Yu Gothic" w:hAnsi="Calibri" w:cs="Times New Roman"/>
          <w:sz w:val="21"/>
          <w:szCs w:val="21"/>
          <w:lang w:val="es-MX"/>
        </w:rPr>
        <w:br w:type="page"/>
      </w:r>
    </w:p>
    <w:p w14:paraId="45968DCB" w14:textId="77777777" w:rsidR="00510AEE" w:rsidRPr="005E47A9" w:rsidRDefault="00510AEE" w:rsidP="0036309B">
      <w:pPr>
        <w:pStyle w:val="Heading1"/>
        <w:numPr>
          <w:ilvl w:val="0"/>
          <w:numId w:val="0"/>
        </w:numPr>
        <w:ind w:left="360" w:hanging="360"/>
      </w:pPr>
      <w:bookmarkStart w:id="24" w:name="_Toc508284811"/>
      <w:r w:rsidRPr="005E47A9">
        <w:t>4. Identificación de tecnologías claves en los puntos críticos</w:t>
      </w:r>
      <w:bookmarkEnd w:id="24"/>
      <w:r w:rsidRPr="005E47A9">
        <w:t xml:space="preserve"> </w:t>
      </w:r>
    </w:p>
    <w:p w14:paraId="3BCA7C30" w14:textId="77777777" w:rsidR="00510AEE" w:rsidRPr="00C866BE" w:rsidRDefault="00510AEE" w:rsidP="00510AEE">
      <w:pPr>
        <w:rPr>
          <w:sz w:val="24"/>
          <w:szCs w:val="24"/>
          <w:lang w:val="es-419"/>
        </w:rPr>
      </w:pPr>
      <w:r w:rsidRPr="00C866BE">
        <w:rPr>
          <w:sz w:val="24"/>
          <w:szCs w:val="24"/>
          <w:lang w:val="es-419"/>
        </w:rPr>
        <w:t xml:space="preserve">Después de </w:t>
      </w:r>
      <w:r w:rsidR="001768BF" w:rsidRPr="00C866BE">
        <w:rPr>
          <w:sz w:val="24"/>
          <w:szCs w:val="24"/>
          <w:lang w:val="es-419"/>
        </w:rPr>
        <w:t>identificar</w:t>
      </w:r>
      <w:r w:rsidRPr="00C866BE">
        <w:rPr>
          <w:sz w:val="24"/>
          <w:szCs w:val="24"/>
          <w:lang w:val="es-419"/>
        </w:rPr>
        <w:t xml:space="preserve"> los puntos</w:t>
      </w:r>
      <w:r w:rsidR="002C2FCD" w:rsidRPr="00C866BE">
        <w:rPr>
          <w:sz w:val="24"/>
          <w:szCs w:val="24"/>
          <w:lang w:val="es-419"/>
        </w:rPr>
        <w:t xml:space="preserve"> críticos</w:t>
      </w:r>
      <w:r w:rsidRPr="00C866BE">
        <w:rPr>
          <w:sz w:val="24"/>
          <w:szCs w:val="24"/>
          <w:lang w:val="es-419"/>
        </w:rPr>
        <w:t xml:space="preserve"> que producen más </w:t>
      </w:r>
      <w:r w:rsidR="002C2FCD" w:rsidRPr="00C866BE">
        <w:rPr>
          <w:sz w:val="24"/>
          <w:szCs w:val="24"/>
          <w:lang w:val="es-419"/>
        </w:rPr>
        <w:t>GEI</w:t>
      </w:r>
      <w:r w:rsidRPr="00C866BE">
        <w:rPr>
          <w:sz w:val="24"/>
          <w:szCs w:val="24"/>
          <w:lang w:val="es-419"/>
        </w:rPr>
        <w:t xml:space="preserve">, se identificó un listado </w:t>
      </w:r>
      <w:r w:rsidR="002C2FCD" w:rsidRPr="00C866BE">
        <w:rPr>
          <w:sz w:val="24"/>
          <w:szCs w:val="24"/>
          <w:lang w:val="es-419"/>
        </w:rPr>
        <w:t>extenso</w:t>
      </w:r>
      <w:r w:rsidRPr="00C866BE">
        <w:rPr>
          <w:sz w:val="24"/>
          <w:szCs w:val="24"/>
          <w:lang w:val="es-419"/>
        </w:rPr>
        <w:t xml:space="preserve"> de tecnologías y mejores prácticas que reducen la producción de GEI. </w:t>
      </w:r>
      <w:r w:rsidR="002C2FCD" w:rsidRPr="00C866BE">
        <w:rPr>
          <w:sz w:val="24"/>
          <w:szCs w:val="24"/>
          <w:lang w:val="es-419"/>
        </w:rPr>
        <w:t xml:space="preserve">En </w:t>
      </w:r>
      <w:r w:rsidR="0060366D" w:rsidRPr="00C866BE">
        <w:rPr>
          <w:sz w:val="24"/>
          <w:szCs w:val="24"/>
          <w:lang w:val="es-419"/>
        </w:rPr>
        <w:t xml:space="preserve">una sección posterior </w:t>
      </w:r>
      <w:r w:rsidR="002C2FCD" w:rsidRPr="00C866BE">
        <w:rPr>
          <w:sz w:val="24"/>
          <w:szCs w:val="24"/>
          <w:lang w:val="es-419"/>
        </w:rPr>
        <w:t>se hará un</w:t>
      </w:r>
      <w:r w:rsidRPr="00C866BE">
        <w:rPr>
          <w:sz w:val="24"/>
          <w:szCs w:val="24"/>
          <w:lang w:val="es-419"/>
        </w:rPr>
        <w:t xml:space="preserve"> análisis de las necesidades de innovación </w:t>
      </w:r>
      <w:r w:rsidR="0060366D" w:rsidRPr="00C866BE">
        <w:rPr>
          <w:sz w:val="24"/>
          <w:szCs w:val="24"/>
          <w:lang w:val="es-419"/>
        </w:rPr>
        <w:t>tecnológica</w:t>
      </w:r>
      <w:r w:rsidRPr="00C866BE">
        <w:rPr>
          <w:sz w:val="24"/>
          <w:szCs w:val="24"/>
          <w:lang w:val="es-419"/>
        </w:rPr>
        <w:t xml:space="preserve"> </w:t>
      </w:r>
      <w:r w:rsidR="002C2FCD" w:rsidRPr="00C866BE">
        <w:rPr>
          <w:sz w:val="24"/>
          <w:szCs w:val="24"/>
          <w:lang w:val="es-419"/>
        </w:rPr>
        <w:t xml:space="preserve">que ayudará a enfocar y priorizar las </w:t>
      </w:r>
      <w:r w:rsidR="002A3153" w:rsidRPr="00C866BE">
        <w:rPr>
          <w:sz w:val="24"/>
          <w:szCs w:val="24"/>
          <w:lang w:val="es-419"/>
        </w:rPr>
        <w:t xml:space="preserve">soluciones de innovación para </w:t>
      </w:r>
      <w:r w:rsidR="0088279D" w:rsidRPr="00C866BE">
        <w:rPr>
          <w:sz w:val="24"/>
          <w:szCs w:val="24"/>
          <w:lang w:val="es-419"/>
        </w:rPr>
        <w:t xml:space="preserve">acelerar </w:t>
      </w:r>
      <w:r w:rsidR="002A3153" w:rsidRPr="00C866BE">
        <w:rPr>
          <w:sz w:val="24"/>
          <w:szCs w:val="24"/>
          <w:lang w:val="es-419"/>
        </w:rPr>
        <w:t xml:space="preserve">la adopción a escala de estas </w:t>
      </w:r>
      <w:r w:rsidR="002C2FCD" w:rsidRPr="00C866BE">
        <w:rPr>
          <w:sz w:val="24"/>
          <w:szCs w:val="24"/>
          <w:lang w:val="es-419"/>
        </w:rPr>
        <w:t>tecnologías</w:t>
      </w:r>
      <w:r w:rsidR="000021EB">
        <w:rPr>
          <w:sz w:val="24"/>
          <w:szCs w:val="24"/>
          <w:lang w:val="es-419"/>
        </w:rPr>
        <w:t xml:space="preserve">, y donde se analizará en más detalle las tecnologías priorizadas. </w:t>
      </w:r>
      <w:r w:rsidR="002C2FCD" w:rsidRPr="00C866BE">
        <w:rPr>
          <w:sz w:val="24"/>
          <w:szCs w:val="24"/>
          <w:lang w:val="es-419"/>
        </w:rPr>
        <w:t xml:space="preserve"> </w:t>
      </w:r>
    </w:p>
    <w:p w14:paraId="620B164D" w14:textId="77777777" w:rsidR="0088279D" w:rsidRPr="00C866BE" w:rsidRDefault="00510AEE" w:rsidP="00510AEE">
      <w:pPr>
        <w:rPr>
          <w:sz w:val="24"/>
          <w:szCs w:val="24"/>
          <w:lang w:val="es-419"/>
        </w:rPr>
      </w:pPr>
      <w:r w:rsidRPr="00C866BE">
        <w:rPr>
          <w:sz w:val="24"/>
          <w:szCs w:val="24"/>
          <w:lang w:val="es-419"/>
        </w:rPr>
        <w:t xml:space="preserve">Para algunas </w:t>
      </w:r>
      <w:r w:rsidR="002A3153" w:rsidRPr="00C866BE">
        <w:rPr>
          <w:sz w:val="24"/>
          <w:szCs w:val="24"/>
          <w:lang w:val="es-419"/>
        </w:rPr>
        <w:t xml:space="preserve">etapas de la </w:t>
      </w:r>
      <w:r w:rsidRPr="00C866BE">
        <w:rPr>
          <w:sz w:val="24"/>
          <w:szCs w:val="24"/>
          <w:lang w:val="es-419"/>
        </w:rPr>
        <w:t xml:space="preserve">cadena, la identificación de </w:t>
      </w:r>
      <w:r w:rsidR="007E0886" w:rsidRPr="00C866BE">
        <w:rPr>
          <w:sz w:val="24"/>
          <w:szCs w:val="24"/>
          <w:lang w:val="es-419"/>
        </w:rPr>
        <w:t xml:space="preserve">tecnologías </w:t>
      </w:r>
      <w:r w:rsidR="0088279D" w:rsidRPr="00C866BE">
        <w:rPr>
          <w:sz w:val="24"/>
          <w:szCs w:val="24"/>
          <w:lang w:val="es-419"/>
        </w:rPr>
        <w:t xml:space="preserve">y mejores prácticas </w:t>
      </w:r>
      <w:r w:rsidR="007E0886" w:rsidRPr="00C866BE">
        <w:rPr>
          <w:sz w:val="24"/>
          <w:szCs w:val="24"/>
          <w:lang w:val="es-419"/>
        </w:rPr>
        <w:t xml:space="preserve">por </w:t>
      </w:r>
      <w:r w:rsidRPr="00C866BE">
        <w:rPr>
          <w:sz w:val="24"/>
          <w:szCs w:val="24"/>
          <w:lang w:val="es-419"/>
        </w:rPr>
        <w:t xml:space="preserve">punto crítico de la cadena </w:t>
      </w:r>
      <w:r w:rsidR="0088279D" w:rsidRPr="00C866BE">
        <w:rPr>
          <w:sz w:val="24"/>
          <w:szCs w:val="24"/>
          <w:lang w:val="es-419"/>
        </w:rPr>
        <w:t>fue más sencillo</w:t>
      </w:r>
      <w:r w:rsidRPr="00C866BE">
        <w:rPr>
          <w:sz w:val="24"/>
          <w:szCs w:val="24"/>
          <w:lang w:val="es-419"/>
        </w:rPr>
        <w:t xml:space="preserve">; por ejemplo, la cadena bovino-leche produce </w:t>
      </w:r>
      <w:r w:rsidR="007E0886" w:rsidRPr="00C866BE">
        <w:rPr>
          <w:sz w:val="24"/>
          <w:szCs w:val="24"/>
          <w:lang w:val="es-419"/>
        </w:rPr>
        <w:t>significantes</w:t>
      </w:r>
      <w:r w:rsidRPr="00C866BE">
        <w:rPr>
          <w:sz w:val="24"/>
          <w:szCs w:val="24"/>
          <w:lang w:val="es-419"/>
        </w:rPr>
        <w:t xml:space="preserve"> emisiones </w:t>
      </w:r>
      <w:r w:rsidR="007E0886" w:rsidRPr="00C866BE">
        <w:rPr>
          <w:sz w:val="24"/>
          <w:szCs w:val="24"/>
          <w:lang w:val="es-419"/>
        </w:rPr>
        <w:t>en la etapa</w:t>
      </w:r>
      <w:r w:rsidRPr="00C866BE">
        <w:rPr>
          <w:sz w:val="24"/>
          <w:szCs w:val="24"/>
          <w:lang w:val="es-419"/>
        </w:rPr>
        <w:t xml:space="preserve"> producción primaria </w:t>
      </w:r>
      <w:r w:rsidR="007E0886" w:rsidRPr="00C866BE">
        <w:rPr>
          <w:sz w:val="24"/>
          <w:szCs w:val="24"/>
          <w:lang w:val="es-419"/>
        </w:rPr>
        <w:t>donde</w:t>
      </w:r>
      <w:r w:rsidRPr="00C866BE">
        <w:rPr>
          <w:sz w:val="24"/>
          <w:szCs w:val="24"/>
          <w:lang w:val="es-419"/>
        </w:rPr>
        <w:t xml:space="preserve"> </w:t>
      </w:r>
      <w:r w:rsidR="007E0886" w:rsidRPr="00C866BE">
        <w:rPr>
          <w:sz w:val="24"/>
          <w:szCs w:val="24"/>
          <w:lang w:val="es-419"/>
        </w:rPr>
        <w:t xml:space="preserve">participan bastantes </w:t>
      </w:r>
      <w:r w:rsidR="002A3153" w:rsidRPr="00C866BE">
        <w:rPr>
          <w:sz w:val="24"/>
          <w:szCs w:val="24"/>
          <w:lang w:val="es-419"/>
        </w:rPr>
        <w:t>PYME</w:t>
      </w:r>
      <w:r w:rsidRPr="00C866BE">
        <w:rPr>
          <w:sz w:val="24"/>
          <w:szCs w:val="24"/>
          <w:lang w:val="es-419"/>
        </w:rPr>
        <w:t xml:space="preserve">s. En este caso, se </w:t>
      </w:r>
      <w:r w:rsidR="007E0886" w:rsidRPr="00C866BE">
        <w:rPr>
          <w:sz w:val="24"/>
          <w:szCs w:val="24"/>
          <w:lang w:val="es-419"/>
        </w:rPr>
        <w:t>identificaron</w:t>
      </w:r>
      <w:r w:rsidRPr="00C866BE">
        <w:rPr>
          <w:sz w:val="24"/>
          <w:szCs w:val="24"/>
          <w:lang w:val="es-419"/>
        </w:rPr>
        <w:t xml:space="preserve"> tecnologías</w:t>
      </w:r>
      <w:r w:rsidR="002A3153" w:rsidRPr="00C866BE">
        <w:rPr>
          <w:sz w:val="24"/>
          <w:szCs w:val="24"/>
          <w:lang w:val="es-419"/>
        </w:rPr>
        <w:t xml:space="preserve"> que se</w:t>
      </w:r>
      <w:r w:rsidRPr="00C866BE">
        <w:rPr>
          <w:sz w:val="24"/>
          <w:szCs w:val="24"/>
          <w:lang w:val="es-419"/>
        </w:rPr>
        <w:t xml:space="preserve"> </w:t>
      </w:r>
      <w:r w:rsidR="007E0886" w:rsidRPr="00C866BE">
        <w:rPr>
          <w:sz w:val="24"/>
          <w:szCs w:val="24"/>
          <w:lang w:val="es-419"/>
        </w:rPr>
        <w:t>enfoca</w:t>
      </w:r>
      <w:r w:rsidR="002A3153" w:rsidRPr="00C866BE">
        <w:rPr>
          <w:sz w:val="24"/>
          <w:szCs w:val="24"/>
          <w:lang w:val="es-419"/>
        </w:rPr>
        <w:t>n</w:t>
      </w:r>
      <w:r w:rsidR="007E0886" w:rsidRPr="00C866BE">
        <w:rPr>
          <w:sz w:val="24"/>
          <w:szCs w:val="24"/>
          <w:lang w:val="es-419"/>
        </w:rPr>
        <w:t xml:space="preserve"> </w:t>
      </w:r>
      <w:r w:rsidR="008B64D6" w:rsidRPr="00C866BE">
        <w:rPr>
          <w:sz w:val="24"/>
          <w:szCs w:val="24"/>
          <w:lang w:val="es-419"/>
        </w:rPr>
        <w:t>únicamente en</w:t>
      </w:r>
      <w:r w:rsidR="007E0886" w:rsidRPr="00C866BE">
        <w:rPr>
          <w:sz w:val="24"/>
          <w:szCs w:val="24"/>
          <w:lang w:val="es-419"/>
        </w:rPr>
        <w:t xml:space="preserve"> la etapa de producción primaria</w:t>
      </w:r>
      <w:r w:rsidR="002A3153" w:rsidRPr="00C866BE">
        <w:rPr>
          <w:sz w:val="24"/>
          <w:szCs w:val="24"/>
          <w:lang w:val="es-419"/>
        </w:rPr>
        <w:t xml:space="preserve"> de la cadena bovino-leche. </w:t>
      </w:r>
    </w:p>
    <w:p w14:paraId="5E637225" w14:textId="77777777" w:rsidR="00FB3D2E" w:rsidRDefault="00FB3D2E" w:rsidP="00FB3D2E">
      <w:pPr>
        <w:pStyle w:val="Heading2"/>
      </w:pPr>
      <w:r w:rsidRPr="005E47A9">
        <w:t>Bovino Leche – Producción Primaria</w:t>
      </w:r>
    </w:p>
    <w:p w14:paraId="281EDE0B" w14:textId="77777777" w:rsidR="004F6982" w:rsidRPr="004F6982" w:rsidRDefault="004F6982" w:rsidP="004F6982">
      <w:pPr>
        <w:pStyle w:val="Caption"/>
        <w:rPr>
          <w:lang w:val="es-ES"/>
        </w:rPr>
      </w:pPr>
      <w:bookmarkStart w:id="25" w:name="_Toc508284819"/>
      <w:r>
        <w:t xml:space="preserve">Tabla </w:t>
      </w:r>
      <w:r>
        <w:fldChar w:fldCharType="begin"/>
      </w:r>
      <w:r>
        <w:instrText xml:space="preserve"> SEQ Tabla \* ARABIC </w:instrText>
      </w:r>
      <w:r>
        <w:fldChar w:fldCharType="separate"/>
      </w:r>
      <w:r>
        <w:rPr>
          <w:noProof/>
        </w:rPr>
        <w:t>3</w:t>
      </w:r>
      <w:r>
        <w:fldChar w:fldCharType="end"/>
      </w:r>
      <w:r>
        <w:t xml:space="preserve"> Tecnologías bovino leche - producción primaria</w:t>
      </w:r>
      <w:bookmarkEnd w:id="25"/>
    </w:p>
    <w:tbl>
      <w:tblPr>
        <w:tblStyle w:val="GridTable4"/>
        <w:tblW w:w="0" w:type="auto"/>
        <w:tblLook w:val="04A0" w:firstRow="1" w:lastRow="0" w:firstColumn="1" w:lastColumn="0" w:noHBand="0" w:noVBand="1"/>
      </w:tblPr>
      <w:tblGrid>
        <w:gridCol w:w="698"/>
        <w:gridCol w:w="1535"/>
        <w:gridCol w:w="6783"/>
      </w:tblGrid>
      <w:tr w:rsidR="00FB3D2E" w:rsidRPr="005E47A9" w14:paraId="2DA73C3F" w14:textId="77777777" w:rsidTr="00F85B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4339155A" w14:textId="77777777" w:rsidR="00FB3D2E" w:rsidRPr="005E47A9" w:rsidRDefault="00FB3D2E" w:rsidP="00D95F41">
            <w:pPr>
              <w:rPr>
                <w:lang w:val="es-419"/>
              </w:rPr>
            </w:pPr>
            <w:r w:rsidRPr="005E47A9">
              <w:rPr>
                <w:lang w:val="es-419"/>
              </w:rPr>
              <w:t>No.</w:t>
            </w:r>
          </w:p>
        </w:tc>
        <w:tc>
          <w:tcPr>
            <w:tcW w:w="1535" w:type="dxa"/>
          </w:tcPr>
          <w:p w14:paraId="7FF4F0DD" w14:textId="77777777" w:rsidR="00FB3D2E" w:rsidRPr="005E47A9" w:rsidRDefault="00FB3D2E" w:rsidP="00D95F41">
            <w:pPr>
              <w:jc w:val="center"/>
              <w:cnfStyle w:val="100000000000" w:firstRow="1" w:lastRow="0" w:firstColumn="0" w:lastColumn="0" w:oddVBand="0" w:evenVBand="0" w:oddHBand="0" w:evenHBand="0" w:firstRowFirstColumn="0" w:firstRowLastColumn="0" w:lastRowFirstColumn="0" w:lastRowLastColumn="0"/>
              <w:rPr>
                <w:lang w:val="es-419"/>
              </w:rPr>
            </w:pPr>
            <w:r w:rsidRPr="005E47A9">
              <w:rPr>
                <w:lang w:val="es-419"/>
              </w:rPr>
              <w:t>Enfoque</w:t>
            </w:r>
          </w:p>
        </w:tc>
        <w:tc>
          <w:tcPr>
            <w:tcW w:w="6783" w:type="dxa"/>
          </w:tcPr>
          <w:p w14:paraId="72C93FF3" w14:textId="77777777" w:rsidR="00FB3D2E" w:rsidRPr="005E47A9" w:rsidRDefault="00FB3D2E" w:rsidP="00D95F41">
            <w:pPr>
              <w:cnfStyle w:val="100000000000" w:firstRow="1" w:lastRow="0" w:firstColumn="0" w:lastColumn="0" w:oddVBand="0" w:evenVBand="0" w:oddHBand="0" w:evenHBand="0" w:firstRowFirstColumn="0" w:firstRowLastColumn="0" w:lastRowFirstColumn="0" w:lastRowLastColumn="0"/>
              <w:rPr>
                <w:lang w:val="es-419"/>
              </w:rPr>
            </w:pPr>
            <w:r w:rsidRPr="005E47A9">
              <w:rPr>
                <w:lang w:val="es-419"/>
              </w:rPr>
              <w:t>Tecnología o mejor práctica</w:t>
            </w:r>
          </w:p>
        </w:tc>
      </w:tr>
      <w:tr w:rsidR="00FB3D2E" w:rsidRPr="00474D9F" w14:paraId="39C1DE73"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03BF172E" w14:textId="77777777" w:rsidR="00FB3D2E" w:rsidRPr="005E47A9" w:rsidRDefault="00FB3D2E" w:rsidP="00D95F41">
            <w:pPr>
              <w:rPr>
                <w:lang w:val="es-419"/>
              </w:rPr>
            </w:pPr>
            <w:r w:rsidRPr="005E47A9">
              <w:rPr>
                <w:lang w:val="es-419"/>
              </w:rPr>
              <w:t>1</w:t>
            </w:r>
          </w:p>
        </w:tc>
        <w:tc>
          <w:tcPr>
            <w:tcW w:w="1535" w:type="dxa"/>
            <w:vMerge w:val="restart"/>
          </w:tcPr>
          <w:p w14:paraId="54E8EE77" w14:textId="77777777" w:rsidR="00FB3D2E" w:rsidRPr="005E47A9" w:rsidRDefault="00FB3D2E" w:rsidP="00D95F41">
            <w:pPr>
              <w:jc w:val="cente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Ordeña</w:t>
            </w:r>
          </w:p>
        </w:tc>
        <w:tc>
          <w:tcPr>
            <w:tcW w:w="6783" w:type="dxa"/>
          </w:tcPr>
          <w:p w14:paraId="07113243" w14:textId="77777777" w:rsidR="00FB3D2E" w:rsidRPr="005E47A9" w:rsidRDefault="00FB3D2E" w:rsidP="00D95F41">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Selección de la bomba de vacío</w:t>
            </w:r>
          </w:p>
        </w:tc>
      </w:tr>
      <w:tr w:rsidR="00FB3D2E" w:rsidRPr="005E47A9" w14:paraId="09FE7E35"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5D7FBEC3" w14:textId="77777777" w:rsidR="00FB3D2E" w:rsidRPr="005E47A9" w:rsidRDefault="00FB3D2E" w:rsidP="00D95F41">
            <w:pPr>
              <w:rPr>
                <w:lang w:val="es-419"/>
              </w:rPr>
            </w:pPr>
            <w:r w:rsidRPr="005E47A9">
              <w:rPr>
                <w:lang w:val="es-419"/>
              </w:rPr>
              <w:t>2</w:t>
            </w:r>
          </w:p>
        </w:tc>
        <w:tc>
          <w:tcPr>
            <w:tcW w:w="1535" w:type="dxa"/>
            <w:vMerge/>
          </w:tcPr>
          <w:p w14:paraId="08C628A4"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p>
        </w:tc>
        <w:tc>
          <w:tcPr>
            <w:tcW w:w="6783" w:type="dxa"/>
          </w:tcPr>
          <w:p w14:paraId="3511E156"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Variador de velocidad (VSD)</w:t>
            </w:r>
          </w:p>
        </w:tc>
      </w:tr>
      <w:tr w:rsidR="00FB3D2E" w:rsidRPr="005E47A9" w14:paraId="5DE2C923"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033C6231" w14:textId="77777777" w:rsidR="00FB3D2E" w:rsidRPr="005E47A9" w:rsidRDefault="00FB3D2E" w:rsidP="00D95F41">
            <w:pPr>
              <w:rPr>
                <w:lang w:val="es-419"/>
              </w:rPr>
            </w:pPr>
            <w:r w:rsidRPr="005E47A9">
              <w:rPr>
                <w:lang w:val="es-419"/>
              </w:rPr>
              <w:t>3</w:t>
            </w:r>
          </w:p>
        </w:tc>
        <w:tc>
          <w:tcPr>
            <w:tcW w:w="1535" w:type="dxa"/>
            <w:vMerge w:val="restart"/>
          </w:tcPr>
          <w:p w14:paraId="3E8FA859" w14:textId="77777777" w:rsidR="00FB3D2E" w:rsidRPr="005E47A9" w:rsidRDefault="00FB3D2E" w:rsidP="00D95F41">
            <w:pPr>
              <w:jc w:val="cente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Enfriamiento de la leche</w:t>
            </w:r>
          </w:p>
        </w:tc>
        <w:tc>
          <w:tcPr>
            <w:tcW w:w="6783" w:type="dxa"/>
          </w:tcPr>
          <w:p w14:paraId="283A412B" w14:textId="77777777" w:rsidR="00FB3D2E" w:rsidRPr="005E47A9" w:rsidRDefault="00FB3D2E" w:rsidP="00D95F41">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Pre-enfriadores</w:t>
            </w:r>
          </w:p>
        </w:tc>
      </w:tr>
      <w:tr w:rsidR="00FB3D2E" w:rsidRPr="00474D9F" w14:paraId="193BE8CC"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604B3E98" w14:textId="77777777" w:rsidR="00FB3D2E" w:rsidRPr="005E47A9" w:rsidRDefault="00FB3D2E" w:rsidP="00D95F41">
            <w:pPr>
              <w:rPr>
                <w:lang w:val="es-419"/>
              </w:rPr>
            </w:pPr>
            <w:r w:rsidRPr="005E47A9">
              <w:rPr>
                <w:lang w:val="es-419"/>
              </w:rPr>
              <w:t>4</w:t>
            </w:r>
          </w:p>
        </w:tc>
        <w:tc>
          <w:tcPr>
            <w:tcW w:w="1535" w:type="dxa"/>
            <w:vMerge/>
          </w:tcPr>
          <w:p w14:paraId="41AD493A"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p>
        </w:tc>
        <w:tc>
          <w:tcPr>
            <w:tcW w:w="6783" w:type="dxa"/>
          </w:tcPr>
          <w:p w14:paraId="2FDF0126"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Tanques de enfriamiento con expansión directa altamente eficientes</w:t>
            </w:r>
          </w:p>
        </w:tc>
      </w:tr>
      <w:tr w:rsidR="00FB3D2E" w:rsidRPr="00474D9F" w14:paraId="41394F25"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2A5E935B" w14:textId="77777777" w:rsidR="00FB3D2E" w:rsidRPr="005E47A9" w:rsidRDefault="00FB3D2E" w:rsidP="00D95F41">
            <w:pPr>
              <w:rPr>
                <w:lang w:val="es-419"/>
              </w:rPr>
            </w:pPr>
            <w:r w:rsidRPr="005E47A9">
              <w:rPr>
                <w:lang w:val="es-419"/>
              </w:rPr>
              <w:t>5</w:t>
            </w:r>
          </w:p>
        </w:tc>
        <w:tc>
          <w:tcPr>
            <w:tcW w:w="1535" w:type="dxa"/>
            <w:vMerge/>
          </w:tcPr>
          <w:p w14:paraId="0947DB36" w14:textId="77777777" w:rsidR="00FB3D2E" w:rsidRPr="005E47A9" w:rsidRDefault="00FB3D2E" w:rsidP="00D95F41">
            <w:pPr>
              <w:cnfStyle w:val="000000100000" w:firstRow="0" w:lastRow="0" w:firstColumn="0" w:lastColumn="0" w:oddVBand="0" w:evenVBand="0" w:oddHBand="1" w:evenHBand="0" w:firstRowFirstColumn="0" w:firstRowLastColumn="0" w:lastRowFirstColumn="0" w:lastRowLastColumn="0"/>
              <w:rPr>
                <w:lang w:val="es-419"/>
              </w:rPr>
            </w:pPr>
          </w:p>
        </w:tc>
        <w:tc>
          <w:tcPr>
            <w:tcW w:w="6783" w:type="dxa"/>
          </w:tcPr>
          <w:p w14:paraId="24B14F3B" w14:textId="77777777" w:rsidR="00FB3D2E" w:rsidRPr="005E47A9" w:rsidRDefault="00FB3D2E" w:rsidP="00D95F41">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Bombas de leche de velocidad variable</w:t>
            </w:r>
          </w:p>
        </w:tc>
      </w:tr>
      <w:tr w:rsidR="00FB3D2E" w:rsidRPr="005E47A9" w14:paraId="661A17CA"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4E9E0792" w14:textId="77777777" w:rsidR="00FB3D2E" w:rsidRPr="005E47A9" w:rsidRDefault="00FB3D2E" w:rsidP="00D95F41">
            <w:pPr>
              <w:rPr>
                <w:lang w:val="es-419"/>
              </w:rPr>
            </w:pPr>
            <w:r w:rsidRPr="005E47A9">
              <w:rPr>
                <w:lang w:val="es-419"/>
              </w:rPr>
              <w:t>6</w:t>
            </w:r>
          </w:p>
        </w:tc>
        <w:tc>
          <w:tcPr>
            <w:tcW w:w="1535" w:type="dxa"/>
            <w:vMerge/>
          </w:tcPr>
          <w:p w14:paraId="1F9550AC"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p>
        </w:tc>
        <w:tc>
          <w:tcPr>
            <w:tcW w:w="6783" w:type="dxa"/>
          </w:tcPr>
          <w:p w14:paraId="3E4487CA"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Scroll compressors</w:t>
            </w:r>
          </w:p>
        </w:tc>
      </w:tr>
      <w:tr w:rsidR="00FB3D2E" w:rsidRPr="005E47A9" w14:paraId="5FBEC19C"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120F7E32" w14:textId="77777777" w:rsidR="00FB3D2E" w:rsidRPr="005E47A9" w:rsidRDefault="00FB3D2E" w:rsidP="00D95F41">
            <w:pPr>
              <w:rPr>
                <w:lang w:val="es-419"/>
              </w:rPr>
            </w:pPr>
            <w:r w:rsidRPr="005E47A9">
              <w:rPr>
                <w:lang w:val="es-419"/>
              </w:rPr>
              <w:t>7</w:t>
            </w:r>
          </w:p>
        </w:tc>
        <w:tc>
          <w:tcPr>
            <w:tcW w:w="1535" w:type="dxa"/>
            <w:vMerge/>
          </w:tcPr>
          <w:p w14:paraId="77690786" w14:textId="77777777" w:rsidR="00FB3D2E" w:rsidRPr="005E47A9" w:rsidRDefault="00FB3D2E" w:rsidP="00D95F41">
            <w:pPr>
              <w:cnfStyle w:val="000000100000" w:firstRow="0" w:lastRow="0" w:firstColumn="0" w:lastColumn="0" w:oddVBand="0" w:evenVBand="0" w:oddHBand="1" w:evenHBand="0" w:firstRowFirstColumn="0" w:firstRowLastColumn="0" w:lastRowFirstColumn="0" w:lastRowLastColumn="0"/>
              <w:rPr>
                <w:lang w:val="es-419"/>
              </w:rPr>
            </w:pPr>
          </w:p>
        </w:tc>
        <w:tc>
          <w:tcPr>
            <w:tcW w:w="6783" w:type="dxa"/>
          </w:tcPr>
          <w:p w14:paraId="135284D6" w14:textId="77777777" w:rsidR="00FB3D2E" w:rsidRPr="005E47A9" w:rsidRDefault="00FB3D2E" w:rsidP="00D95F41">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Refrigerantes alternativos</w:t>
            </w:r>
          </w:p>
        </w:tc>
      </w:tr>
      <w:tr w:rsidR="00FB3D2E" w:rsidRPr="005E47A9" w14:paraId="70ED46BE"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34165C88" w14:textId="77777777" w:rsidR="00FB3D2E" w:rsidRPr="005E47A9" w:rsidRDefault="00FB3D2E" w:rsidP="00D95F41">
            <w:pPr>
              <w:rPr>
                <w:lang w:val="es-419"/>
              </w:rPr>
            </w:pPr>
            <w:r w:rsidRPr="005E47A9">
              <w:rPr>
                <w:lang w:val="es-419"/>
              </w:rPr>
              <w:t>8</w:t>
            </w:r>
          </w:p>
        </w:tc>
        <w:tc>
          <w:tcPr>
            <w:tcW w:w="1535" w:type="dxa"/>
            <w:vMerge/>
          </w:tcPr>
          <w:p w14:paraId="58E8A598"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p>
        </w:tc>
        <w:tc>
          <w:tcPr>
            <w:tcW w:w="6783" w:type="dxa"/>
          </w:tcPr>
          <w:p w14:paraId="7025B067"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Buen Mantenimiento</w:t>
            </w:r>
          </w:p>
        </w:tc>
      </w:tr>
      <w:tr w:rsidR="00FB3D2E" w:rsidRPr="00474D9F" w14:paraId="57F3C418"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59BFD372" w14:textId="77777777" w:rsidR="00FB3D2E" w:rsidRPr="005E47A9" w:rsidRDefault="00FB3D2E" w:rsidP="00D95F41">
            <w:pPr>
              <w:rPr>
                <w:lang w:val="es-419"/>
              </w:rPr>
            </w:pPr>
            <w:r w:rsidRPr="005E47A9">
              <w:rPr>
                <w:lang w:val="es-419"/>
              </w:rPr>
              <w:t>9</w:t>
            </w:r>
          </w:p>
        </w:tc>
        <w:tc>
          <w:tcPr>
            <w:tcW w:w="1535" w:type="dxa"/>
            <w:vMerge w:val="restart"/>
          </w:tcPr>
          <w:p w14:paraId="2F1F8FF6" w14:textId="77777777" w:rsidR="00FB3D2E" w:rsidRPr="005E47A9" w:rsidRDefault="00FB3D2E" w:rsidP="00D95F41">
            <w:pPr>
              <w:jc w:val="cente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Calentamiento del agua: limpieza del sistema de ordeño</w:t>
            </w:r>
          </w:p>
        </w:tc>
        <w:tc>
          <w:tcPr>
            <w:tcW w:w="6783" w:type="dxa"/>
          </w:tcPr>
          <w:p w14:paraId="68E29825" w14:textId="77777777" w:rsidR="00FB3D2E" w:rsidRPr="005E47A9" w:rsidRDefault="00FB3D2E" w:rsidP="00D95F41">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Sistemas de Recuperación de Calor</w:t>
            </w:r>
          </w:p>
        </w:tc>
      </w:tr>
      <w:tr w:rsidR="00FB3D2E" w:rsidRPr="005E47A9" w14:paraId="68F3779E"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3DB6A1D6" w14:textId="77777777" w:rsidR="00FB3D2E" w:rsidRPr="005E47A9" w:rsidRDefault="00FB3D2E" w:rsidP="00D95F41">
            <w:pPr>
              <w:rPr>
                <w:lang w:val="es-419"/>
              </w:rPr>
            </w:pPr>
            <w:r w:rsidRPr="005E47A9">
              <w:rPr>
                <w:lang w:val="es-419"/>
              </w:rPr>
              <w:t>10</w:t>
            </w:r>
          </w:p>
        </w:tc>
        <w:tc>
          <w:tcPr>
            <w:tcW w:w="1535" w:type="dxa"/>
            <w:vMerge/>
          </w:tcPr>
          <w:p w14:paraId="226B75C5"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p>
        </w:tc>
        <w:tc>
          <w:tcPr>
            <w:tcW w:w="6783" w:type="dxa"/>
          </w:tcPr>
          <w:p w14:paraId="0F91D70B"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Calefacción Solar</w:t>
            </w:r>
          </w:p>
        </w:tc>
      </w:tr>
      <w:tr w:rsidR="00FB3D2E" w:rsidRPr="005E47A9" w14:paraId="7CF669FA"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5F40D232" w14:textId="77777777" w:rsidR="00FB3D2E" w:rsidRPr="005E47A9" w:rsidRDefault="00FB3D2E" w:rsidP="00D95F41">
            <w:pPr>
              <w:rPr>
                <w:lang w:val="es-419"/>
              </w:rPr>
            </w:pPr>
            <w:r w:rsidRPr="005E47A9">
              <w:rPr>
                <w:lang w:val="es-419"/>
              </w:rPr>
              <w:t>11</w:t>
            </w:r>
          </w:p>
        </w:tc>
        <w:tc>
          <w:tcPr>
            <w:tcW w:w="1535" w:type="dxa"/>
            <w:vMerge/>
          </w:tcPr>
          <w:p w14:paraId="54CCB449" w14:textId="77777777" w:rsidR="00FB3D2E" w:rsidRPr="005E47A9" w:rsidRDefault="00FB3D2E" w:rsidP="00D95F41">
            <w:pPr>
              <w:cnfStyle w:val="000000100000" w:firstRow="0" w:lastRow="0" w:firstColumn="0" w:lastColumn="0" w:oddVBand="0" w:evenVBand="0" w:oddHBand="1" w:evenHBand="0" w:firstRowFirstColumn="0" w:firstRowLastColumn="0" w:lastRowFirstColumn="0" w:lastRowLastColumn="0"/>
              <w:rPr>
                <w:lang w:val="es-419"/>
              </w:rPr>
            </w:pPr>
          </w:p>
        </w:tc>
        <w:tc>
          <w:tcPr>
            <w:tcW w:w="6783" w:type="dxa"/>
          </w:tcPr>
          <w:p w14:paraId="4C2D327B" w14:textId="77777777" w:rsidR="00FB3D2E" w:rsidRPr="005E47A9" w:rsidRDefault="00FB3D2E" w:rsidP="00D95F41">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Boilers de Condensación</w:t>
            </w:r>
          </w:p>
        </w:tc>
      </w:tr>
      <w:tr w:rsidR="00FB3D2E" w:rsidRPr="005E47A9" w14:paraId="7DBBD007"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144C9F19" w14:textId="77777777" w:rsidR="00FB3D2E" w:rsidRPr="005E47A9" w:rsidRDefault="00FB3D2E" w:rsidP="00D95F41">
            <w:pPr>
              <w:rPr>
                <w:lang w:val="es-419"/>
              </w:rPr>
            </w:pPr>
            <w:r w:rsidRPr="005E47A9">
              <w:rPr>
                <w:lang w:val="es-419"/>
              </w:rPr>
              <w:t>12</w:t>
            </w:r>
          </w:p>
        </w:tc>
        <w:tc>
          <w:tcPr>
            <w:tcW w:w="1535" w:type="dxa"/>
            <w:vMerge/>
          </w:tcPr>
          <w:p w14:paraId="5A803E8C"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p>
        </w:tc>
        <w:tc>
          <w:tcPr>
            <w:tcW w:w="6783" w:type="dxa"/>
          </w:tcPr>
          <w:p w14:paraId="04EC711B"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Caldera de Biomasa</w:t>
            </w:r>
          </w:p>
        </w:tc>
      </w:tr>
      <w:tr w:rsidR="00FB3D2E" w:rsidRPr="005E47A9" w14:paraId="26E185BF"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292897BA" w14:textId="77777777" w:rsidR="00FB3D2E" w:rsidRPr="005E47A9" w:rsidRDefault="00FB3D2E" w:rsidP="00D95F41">
            <w:pPr>
              <w:rPr>
                <w:lang w:val="es-419"/>
              </w:rPr>
            </w:pPr>
            <w:r w:rsidRPr="005E47A9">
              <w:rPr>
                <w:lang w:val="es-419"/>
              </w:rPr>
              <w:t>13</w:t>
            </w:r>
          </w:p>
        </w:tc>
        <w:tc>
          <w:tcPr>
            <w:tcW w:w="1535" w:type="dxa"/>
            <w:vMerge/>
          </w:tcPr>
          <w:p w14:paraId="155185BA" w14:textId="77777777" w:rsidR="00FB3D2E" w:rsidRPr="005E47A9" w:rsidRDefault="00FB3D2E" w:rsidP="00D95F41">
            <w:pPr>
              <w:cnfStyle w:val="000000100000" w:firstRow="0" w:lastRow="0" w:firstColumn="0" w:lastColumn="0" w:oddVBand="0" w:evenVBand="0" w:oddHBand="1" w:evenHBand="0" w:firstRowFirstColumn="0" w:firstRowLastColumn="0" w:lastRowFirstColumn="0" w:lastRowLastColumn="0"/>
              <w:rPr>
                <w:lang w:val="es-419"/>
              </w:rPr>
            </w:pPr>
          </w:p>
        </w:tc>
        <w:tc>
          <w:tcPr>
            <w:tcW w:w="6783" w:type="dxa"/>
          </w:tcPr>
          <w:p w14:paraId="7383EB29" w14:textId="77777777" w:rsidR="00FB3D2E" w:rsidRPr="005E47A9" w:rsidRDefault="00FB3D2E" w:rsidP="00D95F41">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Procedimiento de Limpieza</w:t>
            </w:r>
          </w:p>
        </w:tc>
      </w:tr>
      <w:tr w:rsidR="00FB3D2E" w:rsidRPr="005E47A9" w14:paraId="1756086E"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34D4C1FC" w14:textId="77777777" w:rsidR="00FB3D2E" w:rsidRPr="005E47A9" w:rsidRDefault="00FB3D2E" w:rsidP="00D95F41">
            <w:pPr>
              <w:rPr>
                <w:lang w:val="es-419"/>
              </w:rPr>
            </w:pPr>
            <w:r w:rsidRPr="005E47A9">
              <w:rPr>
                <w:lang w:val="es-419"/>
              </w:rPr>
              <w:t>14</w:t>
            </w:r>
          </w:p>
        </w:tc>
        <w:tc>
          <w:tcPr>
            <w:tcW w:w="1535" w:type="dxa"/>
            <w:vMerge/>
          </w:tcPr>
          <w:p w14:paraId="6122B2F7"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p>
        </w:tc>
        <w:tc>
          <w:tcPr>
            <w:tcW w:w="6783" w:type="dxa"/>
          </w:tcPr>
          <w:p w14:paraId="0B38A672"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Eliminar pérdidas del sistema</w:t>
            </w:r>
          </w:p>
        </w:tc>
      </w:tr>
      <w:tr w:rsidR="00FB3D2E" w:rsidRPr="00474D9F" w14:paraId="00105CA0"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5A8E3375" w14:textId="77777777" w:rsidR="00FB3D2E" w:rsidRPr="005E47A9" w:rsidRDefault="00FB3D2E" w:rsidP="00D95F41">
            <w:pPr>
              <w:rPr>
                <w:lang w:val="es-419"/>
              </w:rPr>
            </w:pPr>
            <w:r w:rsidRPr="005E47A9">
              <w:rPr>
                <w:lang w:val="es-419"/>
              </w:rPr>
              <w:t>15</w:t>
            </w:r>
          </w:p>
        </w:tc>
        <w:tc>
          <w:tcPr>
            <w:tcW w:w="1535" w:type="dxa"/>
            <w:vMerge w:val="restart"/>
          </w:tcPr>
          <w:p w14:paraId="1C5904FE" w14:textId="77777777" w:rsidR="00FB3D2E" w:rsidRPr="005E47A9" w:rsidRDefault="00FB3D2E" w:rsidP="00D95F41">
            <w:pPr>
              <w:jc w:val="cente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Bombeo de agua y efluentes</w:t>
            </w:r>
          </w:p>
        </w:tc>
        <w:tc>
          <w:tcPr>
            <w:tcW w:w="6783" w:type="dxa"/>
          </w:tcPr>
          <w:p w14:paraId="1E2156EC" w14:textId="77777777" w:rsidR="00FB3D2E" w:rsidRPr="005E47A9" w:rsidRDefault="00FB3D2E" w:rsidP="00D95F41">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Selección de bomba y motor</w:t>
            </w:r>
          </w:p>
        </w:tc>
      </w:tr>
      <w:tr w:rsidR="00FB3D2E" w:rsidRPr="00474D9F" w14:paraId="73C62B3E"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0EBE2525" w14:textId="77777777" w:rsidR="00FB3D2E" w:rsidRPr="005E47A9" w:rsidRDefault="00FB3D2E" w:rsidP="00D95F41">
            <w:pPr>
              <w:rPr>
                <w:lang w:val="es-419"/>
              </w:rPr>
            </w:pPr>
            <w:r w:rsidRPr="005E47A9">
              <w:rPr>
                <w:lang w:val="es-419"/>
              </w:rPr>
              <w:t>16</w:t>
            </w:r>
          </w:p>
        </w:tc>
        <w:tc>
          <w:tcPr>
            <w:tcW w:w="1535" w:type="dxa"/>
            <w:vMerge/>
          </w:tcPr>
          <w:p w14:paraId="2FA3A6B4"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p>
        </w:tc>
        <w:tc>
          <w:tcPr>
            <w:tcW w:w="6783" w:type="dxa"/>
          </w:tcPr>
          <w:p w14:paraId="343F199B"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Tamaño de tuberías y mantenimiento</w:t>
            </w:r>
          </w:p>
        </w:tc>
      </w:tr>
      <w:tr w:rsidR="00FB3D2E" w:rsidRPr="005E47A9" w14:paraId="3D8E92D6"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1475E4DC" w14:textId="77777777" w:rsidR="00FB3D2E" w:rsidRPr="005E47A9" w:rsidRDefault="00FB3D2E" w:rsidP="00D95F41">
            <w:pPr>
              <w:rPr>
                <w:lang w:val="es-419"/>
              </w:rPr>
            </w:pPr>
            <w:r w:rsidRPr="005E47A9">
              <w:rPr>
                <w:lang w:val="es-419"/>
              </w:rPr>
              <w:t>17</w:t>
            </w:r>
          </w:p>
        </w:tc>
        <w:tc>
          <w:tcPr>
            <w:tcW w:w="1535" w:type="dxa"/>
            <w:vMerge w:val="restart"/>
          </w:tcPr>
          <w:p w14:paraId="09D97ECD" w14:textId="77777777" w:rsidR="00FB3D2E" w:rsidRPr="005E47A9" w:rsidRDefault="00FB3D2E" w:rsidP="00D95F41">
            <w:pPr>
              <w:jc w:val="cente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Uso de energía</w:t>
            </w:r>
          </w:p>
        </w:tc>
        <w:tc>
          <w:tcPr>
            <w:tcW w:w="6783" w:type="dxa"/>
          </w:tcPr>
          <w:p w14:paraId="77E23EC2" w14:textId="77777777" w:rsidR="00FB3D2E" w:rsidRPr="005E47A9" w:rsidRDefault="00FB3D2E" w:rsidP="00D95F41">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Digestión Anaeróbica y Biogás</w:t>
            </w:r>
          </w:p>
        </w:tc>
      </w:tr>
      <w:tr w:rsidR="00FB3D2E" w:rsidRPr="00474D9F" w14:paraId="7C37A82C"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21A3E70C" w14:textId="77777777" w:rsidR="00FB3D2E" w:rsidRPr="005E47A9" w:rsidRDefault="00FB3D2E" w:rsidP="00D95F41">
            <w:pPr>
              <w:rPr>
                <w:lang w:val="es-419"/>
              </w:rPr>
            </w:pPr>
            <w:r w:rsidRPr="005E47A9">
              <w:rPr>
                <w:lang w:val="es-419"/>
              </w:rPr>
              <w:t>18</w:t>
            </w:r>
          </w:p>
        </w:tc>
        <w:tc>
          <w:tcPr>
            <w:tcW w:w="1535" w:type="dxa"/>
            <w:vMerge/>
          </w:tcPr>
          <w:p w14:paraId="27E37FE4"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p>
        </w:tc>
        <w:tc>
          <w:tcPr>
            <w:tcW w:w="6783" w:type="dxa"/>
          </w:tcPr>
          <w:p w14:paraId="5DAE2112"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Calor de biomasa y cogeneración</w:t>
            </w:r>
          </w:p>
        </w:tc>
      </w:tr>
      <w:tr w:rsidR="00FB3D2E" w:rsidRPr="005E47A9" w14:paraId="69148C4E"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7E3B8AC1" w14:textId="77777777" w:rsidR="00FB3D2E" w:rsidRPr="005E47A9" w:rsidRDefault="00FB3D2E" w:rsidP="00D95F41">
            <w:pPr>
              <w:rPr>
                <w:lang w:val="es-419"/>
              </w:rPr>
            </w:pPr>
            <w:r w:rsidRPr="005E47A9">
              <w:rPr>
                <w:lang w:val="es-419"/>
              </w:rPr>
              <w:t>19</w:t>
            </w:r>
          </w:p>
        </w:tc>
        <w:tc>
          <w:tcPr>
            <w:tcW w:w="1535" w:type="dxa"/>
            <w:vMerge/>
          </w:tcPr>
          <w:p w14:paraId="4D47082C" w14:textId="77777777" w:rsidR="00FB3D2E" w:rsidRPr="005E47A9" w:rsidRDefault="00FB3D2E" w:rsidP="00D95F41">
            <w:pPr>
              <w:cnfStyle w:val="000000100000" w:firstRow="0" w:lastRow="0" w:firstColumn="0" w:lastColumn="0" w:oddVBand="0" w:evenVBand="0" w:oddHBand="1" w:evenHBand="0" w:firstRowFirstColumn="0" w:firstRowLastColumn="0" w:lastRowFirstColumn="0" w:lastRowLastColumn="0"/>
              <w:rPr>
                <w:lang w:val="es-419"/>
              </w:rPr>
            </w:pPr>
          </w:p>
        </w:tc>
        <w:tc>
          <w:tcPr>
            <w:tcW w:w="6783" w:type="dxa"/>
          </w:tcPr>
          <w:p w14:paraId="391155C7" w14:textId="77777777" w:rsidR="00FB3D2E" w:rsidRPr="005E47A9" w:rsidRDefault="00FB3D2E" w:rsidP="00D95F41">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Energía Solar</w:t>
            </w:r>
          </w:p>
        </w:tc>
      </w:tr>
      <w:tr w:rsidR="00FB3D2E" w:rsidRPr="005E47A9" w14:paraId="4B3AF465"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54578472" w14:textId="77777777" w:rsidR="00FB3D2E" w:rsidRPr="005E47A9" w:rsidRDefault="00FB3D2E" w:rsidP="00D95F41">
            <w:pPr>
              <w:rPr>
                <w:lang w:val="es-419"/>
              </w:rPr>
            </w:pPr>
            <w:r w:rsidRPr="005E47A9">
              <w:rPr>
                <w:lang w:val="es-419"/>
              </w:rPr>
              <w:t>20</w:t>
            </w:r>
          </w:p>
        </w:tc>
        <w:tc>
          <w:tcPr>
            <w:tcW w:w="1535" w:type="dxa"/>
            <w:vMerge/>
          </w:tcPr>
          <w:p w14:paraId="3C80E9C6"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p>
        </w:tc>
        <w:tc>
          <w:tcPr>
            <w:tcW w:w="6783" w:type="dxa"/>
          </w:tcPr>
          <w:p w14:paraId="38951B09"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Eólica</w:t>
            </w:r>
          </w:p>
        </w:tc>
      </w:tr>
      <w:tr w:rsidR="00FB3D2E" w:rsidRPr="005E47A9" w14:paraId="7DE05707"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2FBEB583" w14:textId="77777777" w:rsidR="00FB3D2E" w:rsidRPr="005E47A9" w:rsidRDefault="00FB3D2E" w:rsidP="00D95F41">
            <w:pPr>
              <w:rPr>
                <w:lang w:val="es-419"/>
              </w:rPr>
            </w:pPr>
            <w:r w:rsidRPr="005E47A9">
              <w:rPr>
                <w:lang w:val="es-419"/>
              </w:rPr>
              <w:t>21</w:t>
            </w:r>
          </w:p>
        </w:tc>
        <w:tc>
          <w:tcPr>
            <w:tcW w:w="1535" w:type="dxa"/>
            <w:vMerge/>
          </w:tcPr>
          <w:p w14:paraId="42462EDE" w14:textId="77777777" w:rsidR="00FB3D2E" w:rsidRPr="005E47A9" w:rsidRDefault="00FB3D2E" w:rsidP="00D95F41">
            <w:pPr>
              <w:cnfStyle w:val="000000100000" w:firstRow="0" w:lastRow="0" w:firstColumn="0" w:lastColumn="0" w:oddVBand="0" w:evenVBand="0" w:oddHBand="1" w:evenHBand="0" w:firstRowFirstColumn="0" w:firstRowLastColumn="0" w:lastRowFirstColumn="0" w:lastRowLastColumn="0"/>
              <w:rPr>
                <w:lang w:val="es-419"/>
              </w:rPr>
            </w:pPr>
          </w:p>
        </w:tc>
        <w:tc>
          <w:tcPr>
            <w:tcW w:w="6783" w:type="dxa"/>
          </w:tcPr>
          <w:p w14:paraId="1980D10B" w14:textId="77777777" w:rsidR="00FB3D2E" w:rsidRPr="005E47A9" w:rsidRDefault="00FB3D2E" w:rsidP="00D95F41">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Bomba de calor geotérmica</w:t>
            </w:r>
          </w:p>
        </w:tc>
      </w:tr>
      <w:tr w:rsidR="00FB3D2E" w:rsidRPr="005E47A9" w14:paraId="2B88DCEC"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2277A50D" w14:textId="77777777" w:rsidR="00FB3D2E" w:rsidRPr="005E47A9" w:rsidRDefault="00FB3D2E" w:rsidP="00D95F41">
            <w:pPr>
              <w:rPr>
                <w:lang w:val="es-419"/>
              </w:rPr>
            </w:pPr>
            <w:r w:rsidRPr="005E47A9">
              <w:rPr>
                <w:lang w:val="es-419"/>
              </w:rPr>
              <w:t>22</w:t>
            </w:r>
          </w:p>
        </w:tc>
        <w:tc>
          <w:tcPr>
            <w:tcW w:w="1535" w:type="dxa"/>
            <w:vMerge/>
          </w:tcPr>
          <w:p w14:paraId="6303A0CA"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p>
        </w:tc>
        <w:tc>
          <w:tcPr>
            <w:tcW w:w="6783" w:type="dxa"/>
          </w:tcPr>
          <w:p w14:paraId="1D3C40A6"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Energía Geotérmica</w:t>
            </w:r>
          </w:p>
        </w:tc>
      </w:tr>
      <w:tr w:rsidR="00FB3D2E" w:rsidRPr="00474D9F" w14:paraId="7DE54FFF"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3C90218D" w14:textId="77777777" w:rsidR="00FB3D2E" w:rsidRPr="005E47A9" w:rsidRDefault="00FB3D2E" w:rsidP="00D95F41">
            <w:pPr>
              <w:rPr>
                <w:lang w:val="es-419"/>
              </w:rPr>
            </w:pPr>
            <w:r w:rsidRPr="005E47A9">
              <w:rPr>
                <w:lang w:val="es-419"/>
              </w:rPr>
              <w:t>23</w:t>
            </w:r>
          </w:p>
        </w:tc>
        <w:tc>
          <w:tcPr>
            <w:tcW w:w="1535" w:type="dxa"/>
            <w:vMerge w:val="restart"/>
          </w:tcPr>
          <w:p w14:paraId="0063F392" w14:textId="77777777" w:rsidR="00FB3D2E" w:rsidRPr="005E47A9" w:rsidRDefault="00FB3D2E" w:rsidP="00D95F41">
            <w:pPr>
              <w:jc w:val="cente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Misc.</w:t>
            </w:r>
          </w:p>
        </w:tc>
        <w:tc>
          <w:tcPr>
            <w:tcW w:w="6783" w:type="dxa"/>
          </w:tcPr>
          <w:p w14:paraId="1583D73F" w14:textId="28F84AA6" w:rsidR="00FB3D2E" w:rsidRPr="005E47A9" w:rsidRDefault="00FB3D2E" w:rsidP="005A7BC6">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 xml:space="preserve">Calefacción de la sala de ordeño por sistema de </w:t>
            </w:r>
            <w:r w:rsidR="00474D9F" w:rsidRPr="005E47A9">
              <w:rPr>
                <w:lang w:val="es-419"/>
              </w:rPr>
              <w:t>c</w:t>
            </w:r>
            <w:r w:rsidR="00474D9F">
              <w:rPr>
                <w:lang w:val="es-419"/>
              </w:rPr>
              <w:t>alefacción</w:t>
            </w:r>
            <w:r w:rsidR="005A7BC6">
              <w:rPr>
                <w:lang w:val="es-419"/>
              </w:rPr>
              <w:t xml:space="preserve"> de conductos</w:t>
            </w:r>
          </w:p>
        </w:tc>
      </w:tr>
      <w:tr w:rsidR="00FB3D2E" w:rsidRPr="005E47A9" w14:paraId="171CA4AB"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613AD61D" w14:textId="77777777" w:rsidR="00FB3D2E" w:rsidRPr="005E47A9" w:rsidRDefault="00FB3D2E" w:rsidP="00D95F41">
            <w:pPr>
              <w:rPr>
                <w:lang w:val="es-419"/>
              </w:rPr>
            </w:pPr>
            <w:r w:rsidRPr="005E47A9">
              <w:rPr>
                <w:lang w:val="es-419"/>
              </w:rPr>
              <w:t>24</w:t>
            </w:r>
          </w:p>
        </w:tc>
        <w:tc>
          <w:tcPr>
            <w:tcW w:w="1535" w:type="dxa"/>
            <w:vMerge/>
          </w:tcPr>
          <w:p w14:paraId="2934F8EB"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p>
        </w:tc>
        <w:tc>
          <w:tcPr>
            <w:tcW w:w="6783" w:type="dxa"/>
          </w:tcPr>
          <w:p w14:paraId="703E15CD"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 xml:space="preserve">Calefacción de la sala de ordeño para personas por </w:t>
            </w:r>
          </w:p>
          <w:p w14:paraId="18D74FCA"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calentador radiante</w:t>
            </w:r>
          </w:p>
        </w:tc>
      </w:tr>
      <w:tr w:rsidR="00FB3D2E" w:rsidRPr="005E47A9" w14:paraId="15115DE3"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40E5F502" w14:textId="77777777" w:rsidR="00FB3D2E" w:rsidRPr="005E47A9" w:rsidRDefault="00FB3D2E" w:rsidP="00D95F41">
            <w:pPr>
              <w:rPr>
                <w:lang w:val="es-419"/>
              </w:rPr>
            </w:pPr>
            <w:r w:rsidRPr="005E47A9">
              <w:rPr>
                <w:lang w:val="es-419"/>
              </w:rPr>
              <w:t>25</w:t>
            </w:r>
          </w:p>
        </w:tc>
        <w:tc>
          <w:tcPr>
            <w:tcW w:w="1535" w:type="dxa"/>
            <w:vMerge/>
          </w:tcPr>
          <w:p w14:paraId="50F5331B" w14:textId="77777777" w:rsidR="00FB3D2E" w:rsidRPr="005E47A9" w:rsidRDefault="00FB3D2E" w:rsidP="00D95F41">
            <w:pPr>
              <w:cnfStyle w:val="000000100000" w:firstRow="0" w:lastRow="0" w:firstColumn="0" w:lastColumn="0" w:oddVBand="0" w:evenVBand="0" w:oddHBand="1" w:evenHBand="0" w:firstRowFirstColumn="0" w:firstRowLastColumn="0" w:lastRowFirstColumn="0" w:lastRowLastColumn="0"/>
              <w:rPr>
                <w:lang w:val="es-419"/>
              </w:rPr>
            </w:pPr>
          </w:p>
        </w:tc>
        <w:tc>
          <w:tcPr>
            <w:tcW w:w="6783" w:type="dxa"/>
          </w:tcPr>
          <w:p w14:paraId="69B6636E" w14:textId="77777777" w:rsidR="00FB3D2E" w:rsidRPr="005E47A9" w:rsidRDefault="00FB3D2E" w:rsidP="00D95F41">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Sistemas de ventilación eficientes</w:t>
            </w:r>
          </w:p>
        </w:tc>
      </w:tr>
      <w:tr w:rsidR="00FB3D2E" w:rsidRPr="005E47A9" w14:paraId="68BA4D31"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564B88A8" w14:textId="77777777" w:rsidR="00FB3D2E" w:rsidRPr="005E47A9" w:rsidRDefault="00FB3D2E" w:rsidP="00D95F41">
            <w:pPr>
              <w:rPr>
                <w:lang w:val="es-419"/>
              </w:rPr>
            </w:pPr>
            <w:r w:rsidRPr="005E47A9">
              <w:rPr>
                <w:lang w:val="es-419"/>
              </w:rPr>
              <w:t>26</w:t>
            </w:r>
          </w:p>
        </w:tc>
        <w:tc>
          <w:tcPr>
            <w:tcW w:w="1535" w:type="dxa"/>
            <w:vMerge/>
          </w:tcPr>
          <w:p w14:paraId="2AC681E7"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p>
        </w:tc>
        <w:tc>
          <w:tcPr>
            <w:tcW w:w="6783" w:type="dxa"/>
          </w:tcPr>
          <w:p w14:paraId="1C7251D6" w14:textId="77777777" w:rsidR="00FB3D2E" w:rsidRPr="005E47A9" w:rsidRDefault="00FB3D2E" w:rsidP="00D95F41">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Sistemas de iluminación eficientes</w:t>
            </w:r>
          </w:p>
        </w:tc>
      </w:tr>
    </w:tbl>
    <w:p w14:paraId="4E303175" w14:textId="77777777" w:rsidR="00FB3D2E" w:rsidRDefault="00FB3D2E" w:rsidP="00510AEE">
      <w:pPr>
        <w:rPr>
          <w:lang w:val="es-419"/>
        </w:rPr>
      </w:pPr>
    </w:p>
    <w:p w14:paraId="29E63B7C" w14:textId="77777777" w:rsidR="00F85B21" w:rsidRPr="00C866BE" w:rsidRDefault="00F85B21" w:rsidP="00F85B21">
      <w:pPr>
        <w:rPr>
          <w:sz w:val="24"/>
          <w:szCs w:val="24"/>
          <w:lang w:val="es-419"/>
        </w:rPr>
      </w:pPr>
      <w:r w:rsidRPr="00C866BE">
        <w:rPr>
          <w:sz w:val="24"/>
          <w:szCs w:val="24"/>
          <w:lang w:val="es-419"/>
        </w:rPr>
        <w:t xml:space="preserve">Las etapas de producción primaria (cría de ganado) de las cadenas bovino leche y bovino carne comparten tecnologías y mejores prácticas para reducir GEI las cuales han sido agrupadas en esta etapa de la cadena. </w:t>
      </w:r>
    </w:p>
    <w:p w14:paraId="0084BFB2" w14:textId="77777777" w:rsidR="00F85B21" w:rsidRPr="005E47A9" w:rsidRDefault="00F85B21" w:rsidP="00510AEE">
      <w:pPr>
        <w:rPr>
          <w:lang w:val="es-419"/>
        </w:rPr>
      </w:pPr>
    </w:p>
    <w:p w14:paraId="7FBAB340" w14:textId="77777777" w:rsidR="00510AEE" w:rsidRDefault="00510AEE" w:rsidP="0036309B">
      <w:pPr>
        <w:pStyle w:val="Heading2"/>
      </w:pPr>
      <w:r w:rsidRPr="005E47A9">
        <w:t>Bovino</w:t>
      </w:r>
      <w:r w:rsidR="00FB3D2E">
        <w:t xml:space="preserve"> leche y carne</w:t>
      </w:r>
      <w:r w:rsidRPr="005E47A9">
        <w:t xml:space="preserve"> – </w:t>
      </w:r>
      <w:r w:rsidR="009C4035">
        <w:t>Producción Primaria (c</w:t>
      </w:r>
      <w:r w:rsidRPr="005E47A9">
        <w:t xml:space="preserve">ría de </w:t>
      </w:r>
      <w:r w:rsidR="009C4035">
        <w:t>g</w:t>
      </w:r>
      <w:r w:rsidRPr="005E47A9">
        <w:t>anado</w:t>
      </w:r>
      <w:r w:rsidR="009C4035">
        <w:t>)</w:t>
      </w:r>
    </w:p>
    <w:p w14:paraId="387BA92B" w14:textId="77777777" w:rsidR="004F6982" w:rsidRPr="004F6982" w:rsidRDefault="004F6982" w:rsidP="004F6982">
      <w:pPr>
        <w:pStyle w:val="Caption"/>
        <w:rPr>
          <w:lang w:val="es-ES"/>
        </w:rPr>
      </w:pPr>
      <w:bookmarkStart w:id="26" w:name="_Toc508284820"/>
      <w:r>
        <w:t xml:space="preserve">Tabla </w:t>
      </w:r>
      <w:r>
        <w:fldChar w:fldCharType="begin"/>
      </w:r>
      <w:r>
        <w:instrText xml:space="preserve"> SEQ Tabla \* ARABIC </w:instrText>
      </w:r>
      <w:r>
        <w:fldChar w:fldCharType="separate"/>
      </w:r>
      <w:r>
        <w:rPr>
          <w:noProof/>
        </w:rPr>
        <w:t>4</w:t>
      </w:r>
      <w:r>
        <w:fldChar w:fldCharType="end"/>
      </w:r>
      <w:r>
        <w:t xml:space="preserve"> Tecnologías b</w:t>
      </w:r>
      <w:r w:rsidRPr="00E22BB5">
        <w:t>ovino leche y carne – Producción Primaria (cría de ganado)</w:t>
      </w:r>
      <w:bookmarkEnd w:id="26"/>
    </w:p>
    <w:tbl>
      <w:tblPr>
        <w:tblStyle w:val="GridTable4"/>
        <w:tblW w:w="0" w:type="auto"/>
        <w:tblLook w:val="04A0" w:firstRow="1" w:lastRow="0" w:firstColumn="1" w:lastColumn="0" w:noHBand="0" w:noVBand="1"/>
      </w:tblPr>
      <w:tblGrid>
        <w:gridCol w:w="698"/>
        <w:gridCol w:w="1535"/>
        <w:gridCol w:w="6783"/>
      </w:tblGrid>
      <w:tr w:rsidR="0072253E" w:rsidRPr="005E47A9" w14:paraId="1247A423" w14:textId="77777777" w:rsidTr="00F85B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7B15B2DB" w14:textId="77777777" w:rsidR="00510AEE" w:rsidRPr="005E47A9" w:rsidRDefault="00510AEE" w:rsidP="0072253E">
            <w:pPr>
              <w:rPr>
                <w:lang w:val="es-419"/>
              </w:rPr>
            </w:pPr>
            <w:r w:rsidRPr="005E47A9">
              <w:rPr>
                <w:lang w:val="es-419"/>
              </w:rPr>
              <w:t xml:space="preserve">No. </w:t>
            </w:r>
          </w:p>
        </w:tc>
        <w:tc>
          <w:tcPr>
            <w:tcW w:w="1535" w:type="dxa"/>
          </w:tcPr>
          <w:p w14:paraId="0A7B6C67" w14:textId="77777777" w:rsidR="00510AEE" w:rsidRPr="005E47A9" w:rsidRDefault="00510AEE" w:rsidP="0072253E">
            <w:pPr>
              <w:jc w:val="center"/>
              <w:cnfStyle w:val="100000000000" w:firstRow="1" w:lastRow="0" w:firstColumn="0" w:lastColumn="0" w:oddVBand="0" w:evenVBand="0" w:oddHBand="0" w:evenHBand="0" w:firstRowFirstColumn="0" w:firstRowLastColumn="0" w:lastRowFirstColumn="0" w:lastRowLastColumn="0"/>
              <w:rPr>
                <w:lang w:val="es-419"/>
              </w:rPr>
            </w:pPr>
            <w:r w:rsidRPr="005E47A9">
              <w:rPr>
                <w:lang w:val="es-419"/>
              </w:rPr>
              <w:t>Enfoque</w:t>
            </w:r>
          </w:p>
        </w:tc>
        <w:tc>
          <w:tcPr>
            <w:tcW w:w="6783" w:type="dxa"/>
          </w:tcPr>
          <w:p w14:paraId="3BFA742D" w14:textId="77777777" w:rsidR="00510AEE" w:rsidRPr="005E47A9" w:rsidRDefault="00510AEE" w:rsidP="0072253E">
            <w:pPr>
              <w:cnfStyle w:val="100000000000" w:firstRow="1" w:lastRow="0" w:firstColumn="0" w:lastColumn="0" w:oddVBand="0" w:evenVBand="0" w:oddHBand="0" w:evenHBand="0" w:firstRowFirstColumn="0" w:firstRowLastColumn="0" w:lastRowFirstColumn="0" w:lastRowLastColumn="0"/>
              <w:rPr>
                <w:lang w:val="es-419"/>
              </w:rPr>
            </w:pPr>
            <w:r w:rsidRPr="005E47A9">
              <w:rPr>
                <w:lang w:val="es-419"/>
              </w:rPr>
              <w:t>Tecnología o mejor práctica</w:t>
            </w:r>
          </w:p>
        </w:tc>
      </w:tr>
      <w:tr w:rsidR="0072253E" w:rsidRPr="00474D9F" w14:paraId="37EE3470"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6170989F" w14:textId="77777777" w:rsidR="00510AEE" w:rsidRPr="005E47A9" w:rsidRDefault="00510AEE" w:rsidP="0072253E">
            <w:pPr>
              <w:rPr>
                <w:lang w:val="es-419"/>
              </w:rPr>
            </w:pPr>
            <w:r w:rsidRPr="005E47A9">
              <w:rPr>
                <w:lang w:val="es-419"/>
              </w:rPr>
              <w:t>1</w:t>
            </w:r>
          </w:p>
        </w:tc>
        <w:tc>
          <w:tcPr>
            <w:tcW w:w="1535" w:type="dxa"/>
            <w:vMerge w:val="restart"/>
          </w:tcPr>
          <w:p w14:paraId="379BF7A9" w14:textId="77777777" w:rsidR="00510AEE" w:rsidRPr="005E47A9" w:rsidRDefault="00510AEE" w:rsidP="0072253E">
            <w:pPr>
              <w:jc w:val="cente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Gestión de pasturas</w:t>
            </w:r>
          </w:p>
        </w:tc>
        <w:tc>
          <w:tcPr>
            <w:tcW w:w="6783" w:type="dxa"/>
          </w:tcPr>
          <w:p w14:paraId="7578D772"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Manejo de Pasturas - entre-siembra con leguminosas</w:t>
            </w:r>
          </w:p>
        </w:tc>
      </w:tr>
      <w:tr w:rsidR="0072253E" w:rsidRPr="00474D9F" w14:paraId="2ABD19FE"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485E88A0" w14:textId="77777777" w:rsidR="00510AEE" w:rsidRPr="005E47A9" w:rsidRDefault="00510AEE" w:rsidP="0072253E">
            <w:pPr>
              <w:rPr>
                <w:lang w:val="es-419"/>
              </w:rPr>
            </w:pPr>
            <w:r w:rsidRPr="005E47A9">
              <w:rPr>
                <w:lang w:val="es-419"/>
              </w:rPr>
              <w:t>2</w:t>
            </w:r>
          </w:p>
        </w:tc>
        <w:tc>
          <w:tcPr>
            <w:tcW w:w="1535" w:type="dxa"/>
            <w:vMerge/>
          </w:tcPr>
          <w:p w14:paraId="6DAC3717"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p>
        </w:tc>
        <w:tc>
          <w:tcPr>
            <w:tcW w:w="6783" w:type="dxa"/>
          </w:tcPr>
          <w:p w14:paraId="02CA6CD0"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Manejo de Pasturas: recuperación y renovación de pasturas</w:t>
            </w:r>
          </w:p>
        </w:tc>
      </w:tr>
      <w:tr w:rsidR="0072253E" w:rsidRPr="005E47A9" w14:paraId="527D9D21"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339AE21E" w14:textId="77777777" w:rsidR="00510AEE" w:rsidRPr="005E47A9" w:rsidRDefault="00510AEE" w:rsidP="0072253E">
            <w:pPr>
              <w:rPr>
                <w:lang w:val="es-419"/>
              </w:rPr>
            </w:pPr>
            <w:r w:rsidRPr="005E47A9">
              <w:rPr>
                <w:lang w:val="es-419"/>
              </w:rPr>
              <w:t>3</w:t>
            </w:r>
          </w:p>
        </w:tc>
        <w:tc>
          <w:tcPr>
            <w:tcW w:w="1535" w:type="dxa"/>
            <w:vMerge/>
          </w:tcPr>
          <w:p w14:paraId="57E17642" w14:textId="77777777" w:rsidR="00510AEE" w:rsidRPr="005E47A9" w:rsidRDefault="00510AEE" w:rsidP="0072253E">
            <w:pPr>
              <w:jc w:val="center"/>
              <w:cnfStyle w:val="000000100000" w:firstRow="0" w:lastRow="0" w:firstColumn="0" w:lastColumn="0" w:oddVBand="0" w:evenVBand="0" w:oddHBand="1" w:evenHBand="0" w:firstRowFirstColumn="0" w:firstRowLastColumn="0" w:lastRowFirstColumn="0" w:lastRowLastColumn="0"/>
              <w:rPr>
                <w:lang w:val="es-419"/>
              </w:rPr>
            </w:pPr>
          </w:p>
        </w:tc>
        <w:tc>
          <w:tcPr>
            <w:tcW w:w="6783" w:type="dxa"/>
          </w:tcPr>
          <w:p w14:paraId="7F82A840"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Prácticas de Pastoreo</w:t>
            </w:r>
          </w:p>
        </w:tc>
      </w:tr>
      <w:tr w:rsidR="0072253E" w:rsidRPr="00474D9F" w14:paraId="3F1113F6"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3801DAD3" w14:textId="77777777" w:rsidR="00510AEE" w:rsidRPr="005E47A9" w:rsidRDefault="00510AEE" w:rsidP="0072253E">
            <w:pPr>
              <w:rPr>
                <w:lang w:val="es-419"/>
              </w:rPr>
            </w:pPr>
            <w:r w:rsidRPr="005E47A9">
              <w:rPr>
                <w:lang w:val="es-419"/>
              </w:rPr>
              <w:t>4</w:t>
            </w:r>
          </w:p>
        </w:tc>
        <w:tc>
          <w:tcPr>
            <w:tcW w:w="1535" w:type="dxa"/>
            <w:vMerge/>
          </w:tcPr>
          <w:p w14:paraId="3A349058"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p>
        </w:tc>
        <w:tc>
          <w:tcPr>
            <w:tcW w:w="6783" w:type="dxa"/>
          </w:tcPr>
          <w:p w14:paraId="0D924295"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Sistemas integrados de cultivos, ganadería y silvicultura</w:t>
            </w:r>
          </w:p>
        </w:tc>
      </w:tr>
      <w:tr w:rsidR="0072253E" w:rsidRPr="005E47A9" w14:paraId="55AA18A5"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0D37A94D" w14:textId="77777777" w:rsidR="00510AEE" w:rsidRPr="005E47A9" w:rsidRDefault="00510AEE" w:rsidP="0072253E">
            <w:pPr>
              <w:rPr>
                <w:lang w:val="es-419"/>
              </w:rPr>
            </w:pPr>
            <w:r w:rsidRPr="005E47A9">
              <w:rPr>
                <w:lang w:val="es-419"/>
              </w:rPr>
              <w:t>6</w:t>
            </w:r>
          </w:p>
        </w:tc>
        <w:tc>
          <w:tcPr>
            <w:tcW w:w="1535" w:type="dxa"/>
            <w:vMerge w:val="restart"/>
          </w:tcPr>
          <w:p w14:paraId="2B6695C9" w14:textId="77777777" w:rsidR="00510AEE" w:rsidRPr="005E47A9" w:rsidRDefault="00510AEE" w:rsidP="0072253E">
            <w:pPr>
              <w:jc w:val="cente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Producción de alimentos para ganado</w:t>
            </w:r>
          </w:p>
        </w:tc>
        <w:tc>
          <w:tcPr>
            <w:tcW w:w="6783" w:type="dxa"/>
          </w:tcPr>
          <w:p w14:paraId="198D1D4F"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Reducir uso de fertilizantes</w:t>
            </w:r>
          </w:p>
        </w:tc>
      </w:tr>
      <w:tr w:rsidR="0072253E" w:rsidRPr="00474D9F" w14:paraId="15E83B1E"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79804D93" w14:textId="77777777" w:rsidR="00510AEE" w:rsidRPr="005E47A9" w:rsidRDefault="00510AEE" w:rsidP="0072253E">
            <w:pPr>
              <w:rPr>
                <w:lang w:val="es-419"/>
              </w:rPr>
            </w:pPr>
            <w:r w:rsidRPr="005E47A9">
              <w:rPr>
                <w:lang w:val="es-419"/>
              </w:rPr>
              <w:t>7</w:t>
            </w:r>
          </w:p>
        </w:tc>
        <w:tc>
          <w:tcPr>
            <w:tcW w:w="1535" w:type="dxa"/>
            <w:vMerge/>
          </w:tcPr>
          <w:p w14:paraId="4A2D0639"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p>
        </w:tc>
        <w:tc>
          <w:tcPr>
            <w:tcW w:w="6783" w:type="dxa"/>
          </w:tcPr>
          <w:p w14:paraId="3C54A26E"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Uso de químicos fijadores de nitrógeno para reducir pérdidas de N2O</w:t>
            </w:r>
          </w:p>
        </w:tc>
      </w:tr>
      <w:tr w:rsidR="0072253E" w:rsidRPr="00474D9F" w14:paraId="6F1DD8C7"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0930A99F" w14:textId="77777777" w:rsidR="00510AEE" w:rsidRPr="005E47A9" w:rsidRDefault="00510AEE" w:rsidP="0072253E">
            <w:pPr>
              <w:rPr>
                <w:lang w:val="es-419"/>
              </w:rPr>
            </w:pPr>
            <w:r w:rsidRPr="005E47A9">
              <w:rPr>
                <w:lang w:val="es-419"/>
              </w:rPr>
              <w:t>8</w:t>
            </w:r>
          </w:p>
        </w:tc>
        <w:tc>
          <w:tcPr>
            <w:tcW w:w="1535" w:type="dxa"/>
            <w:vMerge/>
          </w:tcPr>
          <w:p w14:paraId="2AE7E353"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p>
        </w:tc>
        <w:tc>
          <w:tcPr>
            <w:tcW w:w="6783" w:type="dxa"/>
          </w:tcPr>
          <w:p w14:paraId="1D08A139" w14:textId="58547DDF" w:rsidR="00510AEE" w:rsidRPr="005E47A9" w:rsidRDefault="00510AEE" w:rsidP="005A7BC6">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 xml:space="preserve">Sistema de Posicionamiento Global (GPS) y </w:t>
            </w:r>
            <w:r w:rsidR="005A7BC6">
              <w:rPr>
                <w:lang w:val="es-419"/>
              </w:rPr>
              <w:t>dirección asistida</w:t>
            </w:r>
            <w:r w:rsidR="005A7BC6" w:rsidRPr="005E47A9">
              <w:rPr>
                <w:lang w:val="es-419"/>
              </w:rPr>
              <w:t xml:space="preserve"> </w:t>
            </w:r>
            <w:r w:rsidRPr="005E47A9">
              <w:rPr>
                <w:lang w:val="es-419"/>
              </w:rPr>
              <w:t>para la aplicación precisa de fertilizantes</w:t>
            </w:r>
          </w:p>
        </w:tc>
      </w:tr>
      <w:tr w:rsidR="0072253E" w:rsidRPr="00474D9F" w14:paraId="5BBCC1B6"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671238A9" w14:textId="77777777" w:rsidR="00510AEE" w:rsidRPr="005E47A9" w:rsidRDefault="00510AEE" w:rsidP="0072253E">
            <w:pPr>
              <w:rPr>
                <w:lang w:val="es-419"/>
              </w:rPr>
            </w:pPr>
            <w:r w:rsidRPr="005E47A9">
              <w:rPr>
                <w:lang w:val="es-419"/>
              </w:rPr>
              <w:t>9</w:t>
            </w:r>
          </w:p>
        </w:tc>
        <w:tc>
          <w:tcPr>
            <w:tcW w:w="1535" w:type="dxa"/>
            <w:vMerge/>
          </w:tcPr>
          <w:p w14:paraId="41149AAA" w14:textId="77777777" w:rsidR="00510AEE" w:rsidRPr="005E47A9" w:rsidRDefault="00510AEE" w:rsidP="0072253E">
            <w:pPr>
              <w:jc w:val="center"/>
              <w:cnfStyle w:val="000000000000" w:firstRow="0" w:lastRow="0" w:firstColumn="0" w:lastColumn="0" w:oddVBand="0" w:evenVBand="0" w:oddHBand="0" w:evenHBand="0" w:firstRowFirstColumn="0" w:firstRowLastColumn="0" w:lastRowFirstColumn="0" w:lastRowLastColumn="0"/>
              <w:rPr>
                <w:lang w:val="es-419"/>
              </w:rPr>
            </w:pPr>
          </w:p>
        </w:tc>
        <w:tc>
          <w:tcPr>
            <w:tcW w:w="6783" w:type="dxa"/>
          </w:tcPr>
          <w:p w14:paraId="4E7E3B7B"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Tractores y maquinaria: Selección de la herramienta adecuada para el trabajo, correcto lastrado, velocidad, presión de los neumáticos y configuración del equipo.</w:t>
            </w:r>
          </w:p>
        </w:tc>
      </w:tr>
      <w:tr w:rsidR="0072253E" w:rsidRPr="005E47A9" w14:paraId="3C725727"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73604FC3" w14:textId="77777777" w:rsidR="00510AEE" w:rsidRPr="005E47A9" w:rsidRDefault="00510AEE" w:rsidP="0072253E">
            <w:pPr>
              <w:rPr>
                <w:lang w:val="es-419"/>
              </w:rPr>
            </w:pPr>
            <w:r w:rsidRPr="005E47A9">
              <w:rPr>
                <w:lang w:val="es-419"/>
              </w:rPr>
              <w:t>10</w:t>
            </w:r>
          </w:p>
        </w:tc>
        <w:tc>
          <w:tcPr>
            <w:tcW w:w="1535" w:type="dxa"/>
            <w:vMerge w:val="restart"/>
          </w:tcPr>
          <w:p w14:paraId="50E0D437" w14:textId="77777777" w:rsidR="00510AEE" w:rsidRPr="005E47A9" w:rsidRDefault="00510AEE" w:rsidP="0072253E">
            <w:pPr>
              <w:jc w:val="cente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Cría</w:t>
            </w:r>
          </w:p>
        </w:tc>
        <w:tc>
          <w:tcPr>
            <w:tcW w:w="6783" w:type="dxa"/>
          </w:tcPr>
          <w:p w14:paraId="5C3A1CDE"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Selección Genética (heterosis)</w:t>
            </w:r>
          </w:p>
        </w:tc>
      </w:tr>
      <w:tr w:rsidR="0072253E" w:rsidRPr="00474D9F" w14:paraId="1BE99730"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0986393B" w14:textId="77777777" w:rsidR="00510AEE" w:rsidRPr="005E47A9" w:rsidRDefault="00510AEE" w:rsidP="0072253E">
            <w:pPr>
              <w:rPr>
                <w:lang w:val="es-419"/>
              </w:rPr>
            </w:pPr>
            <w:r w:rsidRPr="005E47A9">
              <w:rPr>
                <w:lang w:val="es-419"/>
              </w:rPr>
              <w:t>11</w:t>
            </w:r>
          </w:p>
        </w:tc>
        <w:tc>
          <w:tcPr>
            <w:tcW w:w="1535" w:type="dxa"/>
            <w:vMerge/>
          </w:tcPr>
          <w:p w14:paraId="7D4E3989"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p>
        </w:tc>
        <w:tc>
          <w:tcPr>
            <w:tcW w:w="6783" w:type="dxa"/>
          </w:tcPr>
          <w:p w14:paraId="3D024A4F"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Gestión Reproductiva: Optimización del desempeño reproductivo</w:t>
            </w:r>
          </w:p>
        </w:tc>
      </w:tr>
      <w:tr w:rsidR="0072253E" w:rsidRPr="00474D9F" w14:paraId="05318030"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6B59C1C9" w14:textId="77777777" w:rsidR="00510AEE" w:rsidRPr="005E47A9" w:rsidRDefault="00510AEE" w:rsidP="0072253E">
            <w:pPr>
              <w:rPr>
                <w:lang w:val="es-419"/>
              </w:rPr>
            </w:pPr>
            <w:r w:rsidRPr="005E47A9">
              <w:rPr>
                <w:lang w:val="es-419"/>
              </w:rPr>
              <w:t>12</w:t>
            </w:r>
          </w:p>
        </w:tc>
        <w:tc>
          <w:tcPr>
            <w:tcW w:w="1535" w:type="dxa"/>
            <w:vMerge/>
          </w:tcPr>
          <w:p w14:paraId="6D6C2272"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p>
        </w:tc>
        <w:tc>
          <w:tcPr>
            <w:tcW w:w="6783" w:type="dxa"/>
          </w:tcPr>
          <w:p w14:paraId="687254F1"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Gestión de rebaños: Aumento de la Vida Productiva de los Animales</w:t>
            </w:r>
          </w:p>
        </w:tc>
      </w:tr>
      <w:tr w:rsidR="0072253E" w:rsidRPr="00474D9F" w14:paraId="6D151EF4"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570F74B9" w14:textId="77777777" w:rsidR="00510AEE" w:rsidRPr="005E47A9" w:rsidRDefault="00510AEE" w:rsidP="0072253E">
            <w:pPr>
              <w:rPr>
                <w:lang w:val="es-419"/>
              </w:rPr>
            </w:pPr>
            <w:r w:rsidRPr="005E47A9">
              <w:rPr>
                <w:lang w:val="es-419"/>
              </w:rPr>
              <w:t>13</w:t>
            </w:r>
          </w:p>
        </w:tc>
        <w:tc>
          <w:tcPr>
            <w:tcW w:w="1535" w:type="dxa"/>
            <w:vMerge/>
          </w:tcPr>
          <w:p w14:paraId="06FDBB65"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p>
        </w:tc>
        <w:tc>
          <w:tcPr>
            <w:tcW w:w="6783" w:type="dxa"/>
          </w:tcPr>
          <w:p w14:paraId="4F0AD188"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Gestión de rebaños: menor intervalo de parto, menor edad al primer parto para vaquillas, menor tasa de sacrificio</w:t>
            </w:r>
          </w:p>
        </w:tc>
      </w:tr>
      <w:tr w:rsidR="0072253E" w:rsidRPr="00474D9F" w14:paraId="67D0054E"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5E515A98" w14:textId="77777777" w:rsidR="00510AEE" w:rsidRPr="005E47A9" w:rsidRDefault="00510AEE" w:rsidP="0072253E">
            <w:pPr>
              <w:rPr>
                <w:lang w:val="es-419"/>
              </w:rPr>
            </w:pPr>
            <w:r w:rsidRPr="005E47A9">
              <w:rPr>
                <w:lang w:val="es-419"/>
              </w:rPr>
              <w:t>14</w:t>
            </w:r>
          </w:p>
        </w:tc>
        <w:tc>
          <w:tcPr>
            <w:tcW w:w="1535" w:type="dxa"/>
            <w:vMerge/>
          </w:tcPr>
          <w:p w14:paraId="720D5F0B"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p>
        </w:tc>
        <w:tc>
          <w:tcPr>
            <w:tcW w:w="6783" w:type="dxa"/>
          </w:tcPr>
          <w:p w14:paraId="0604236F"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Gestión de rebaños: programas de cría y mejores prácticas</w:t>
            </w:r>
          </w:p>
        </w:tc>
      </w:tr>
      <w:tr w:rsidR="0072253E" w:rsidRPr="00474D9F" w14:paraId="37A11C2A"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32687314" w14:textId="77777777" w:rsidR="00510AEE" w:rsidRPr="005E47A9" w:rsidRDefault="00510AEE" w:rsidP="0072253E">
            <w:pPr>
              <w:rPr>
                <w:lang w:val="es-419"/>
              </w:rPr>
            </w:pPr>
            <w:r w:rsidRPr="005E47A9">
              <w:rPr>
                <w:lang w:val="es-419"/>
              </w:rPr>
              <w:t>15</w:t>
            </w:r>
          </w:p>
        </w:tc>
        <w:tc>
          <w:tcPr>
            <w:tcW w:w="1535" w:type="dxa"/>
            <w:vMerge w:val="restart"/>
          </w:tcPr>
          <w:p w14:paraId="6C1395C3" w14:textId="77777777" w:rsidR="00510AEE" w:rsidRPr="005E47A9" w:rsidRDefault="00510AEE" w:rsidP="0072253E">
            <w:pPr>
              <w:jc w:val="cente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Alimentos y agua</w:t>
            </w:r>
          </w:p>
        </w:tc>
        <w:tc>
          <w:tcPr>
            <w:tcW w:w="6783" w:type="dxa"/>
          </w:tcPr>
          <w:p w14:paraId="46654F54"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Cambio de alimentación: alimentación de precisión</w:t>
            </w:r>
          </w:p>
        </w:tc>
      </w:tr>
      <w:tr w:rsidR="0072253E" w:rsidRPr="00474D9F" w14:paraId="04AB0592"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3AC23825" w14:textId="77777777" w:rsidR="00510AEE" w:rsidRPr="005E47A9" w:rsidRDefault="00510AEE" w:rsidP="0072253E">
            <w:pPr>
              <w:rPr>
                <w:lang w:val="es-419"/>
              </w:rPr>
            </w:pPr>
            <w:r w:rsidRPr="005E47A9">
              <w:rPr>
                <w:lang w:val="es-419"/>
              </w:rPr>
              <w:t>16</w:t>
            </w:r>
          </w:p>
        </w:tc>
        <w:tc>
          <w:tcPr>
            <w:tcW w:w="1535" w:type="dxa"/>
            <w:vMerge/>
          </w:tcPr>
          <w:p w14:paraId="47F0C8D2"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p>
        </w:tc>
        <w:tc>
          <w:tcPr>
            <w:tcW w:w="6783" w:type="dxa"/>
          </w:tcPr>
          <w:p w14:paraId="7B54F0E9"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Cambio de alimentación: mejorando la calidad del forraje</w:t>
            </w:r>
          </w:p>
        </w:tc>
      </w:tr>
      <w:tr w:rsidR="0072253E" w:rsidRPr="00474D9F" w14:paraId="104FEC45"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30016D4F" w14:textId="77777777" w:rsidR="00510AEE" w:rsidRPr="005E47A9" w:rsidRDefault="00510AEE" w:rsidP="0072253E">
            <w:pPr>
              <w:rPr>
                <w:lang w:val="es-419"/>
              </w:rPr>
            </w:pPr>
            <w:r w:rsidRPr="005E47A9">
              <w:rPr>
                <w:lang w:val="es-419"/>
              </w:rPr>
              <w:t>17</w:t>
            </w:r>
          </w:p>
        </w:tc>
        <w:tc>
          <w:tcPr>
            <w:tcW w:w="1535" w:type="dxa"/>
            <w:vMerge/>
          </w:tcPr>
          <w:p w14:paraId="41CB3D2D" w14:textId="77777777" w:rsidR="00510AEE" w:rsidRPr="005E47A9" w:rsidRDefault="00510AEE" w:rsidP="0072253E">
            <w:pPr>
              <w:jc w:val="center"/>
              <w:cnfStyle w:val="000000000000" w:firstRow="0" w:lastRow="0" w:firstColumn="0" w:lastColumn="0" w:oddVBand="0" w:evenVBand="0" w:oddHBand="0" w:evenHBand="0" w:firstRowFirstColumn="0" w:firstRowLastColumn="0" w:lastRowFirstColumn="0" w:lastRowLastColumn="0"/>
              <w:rPr>
                <w:lang w:val="es-419"/>
              </w:rPr>
            </w:pPr>
          </w:p>
        </w:tc>
        <w:tc>
          <w:tcPr>
            <w:tcW w:w="6783" w:type="dxa"/>
          </w:tcPr>
          <w:p w14:paraId="2CF6BA25"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Cambio de alimentación: mejoras dietéticas y sustitutos</w:t>
            </w:r>
          </w:p>
        </w:tc>
      </w:tr>
      <w:tr w:rsidR="0072253E" w:rsidRPr="005E47A9" w14:paraId="1CBF7D3D"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6527C9D6" w14:textId="77777777" w:rsidR="00510AEE" w:rsidRPr="005E47A9" w:rsidRDefault="00510AEE" w:rsidP="0072253E">
            <w:pPr>
              <w:rPr>
                <w:lang w:val="es-419"/>
              </w:rPr>
            </w:pPr>
            <w:r w:rsidRPr="005E47A9">
              <w:rPr>
                <w:lang w:val="es-419"/>
              </w:rPr>
              <w:t>18</w:t>
            </w:r>
          </w:p>
        </w:tc>
        <w:tc>
          <w:tcPr>
            <w:tcW w:w="1535" w:type="dxa"/>
            <w:vMerge/>
          </w:tcPr>
          <w:p w14:paraId="42770E7A"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p>
        </w:tc>
        <w:tc>
          <w:tcPr>
            <w:tcW w:w="6783" w:type="dxa"/>
          </w:tcPr>
          <w:p w14:paraId="6C734233"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Cambio de alimentación: suplementos</w:t>
            </w:r>
          </w:p>
        </w:tc>
      </w:tr>
      <w:tr w:rsidR="0072253E" w:rsidRPr="00474D9F" w14:paraId="5BAFD42A"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79345769" w14:textId="77777777" w:rsidR="00510AEE" w:rsidRPr="005E47A9" w:rsidRDefault="00510AEE" w:rsidP="0072253E">
            <w:pPr>
              <w:rPr>
                <w:lang w:val="es-419"/>
              </w:rPr>
            </w:pPr>
            <w:r w:rsidRPr="005E47A9">
              <w:rPr>
                <w:lang w:val="es-419"/>
              </w:rPr>
              <w:t>19</w:t>
            </w:r>
          </w:p>
        </w:tc>
        <w:tc>
          <w:tcPr>
            <w:tcW w:w="1535" w:type="dxa"/>
            <w:vMerge/>
          </w:tcPr>
          <w:p w14:paraId="680A5792"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p>
        </w:tc>
        <w:tc>
          <w:tcPr>
            <w:tcW w:w="6783" w:type="dxa"/>
          </w:tcPr>
          <w:p w14:paraId="6FCE62C3"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Instalación de sistemas de riego (sistemas de bomba de agua)</w:t>
            </w:r>
          </w:p>
        </w:tc>
      </w:tr>
      <w:tr w:rsidR="0072253E" w:rsidRPr="005E47A9" w14:paraId="11AE469F"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036B3CE2" w14:textId="77777777" w:rsidR="00510AEE" w:rsidRPr="005E47A9" w:rsidRDefault="00510AEE" w:rsidP="0072253E">
            <w:pPr>
              <w:rPr>
                <w:lang w:val="es-419"/>
              </w:rPr>
            </w:pPr>
            <w:r w:rsidRPr="005E47A9">
              <w:rPr>
                <w:lang w:val="es-419"/>
              </w:rPr>
              <w:t>20</w:t>
            </w:r>
          </w:p>
        </w:tc>
        <w:tc>
          <w:tcPr>
            <w:tcW w:w="1535" w:type="dxa"/>
            <w:vMerge w:val="restart"/>
          </w:tcPr>
          <w:p w14:paraId="440B539D" w14:textId="77777777" w:rsidR="00510AEE" w:rsidRPr="005E47A9" w:rsidRDefault="00510AEE" w:rsidP="0072253E">
            <w:pPr>
              <w:jc w:val="cente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Salud del animal</w:t>
            </w:r>
          </w:p>
        </w:tc>
        <w:tc>
          <w:tcPr>
            <w:tcW w:w="6783" w:type="dxa"/>
          </w:tcPr>
          <w:p w14:paraId="019379A4"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Salud del animal</w:t>
            </w:r>
          </w:p>
        </w:tc>
      </w:tr>
      <w:tr w:rsidR="0072253E" w:rsidRPr="00474D9F" w14:paraId="484AA570"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65D80486" w14:textId="77777777" w:rsidR="00510AEE" w:rsidRPr="005E47A9" w:rsidRDefault="00510AEE" w:rsidP="0072253E">
            <w:pPr>
              <w:rPr>
                <w:lang w:val="es-419"/>
              </w:rPr>
            </w:pPr>
            <w:r w:rsidRPr="005E47A9">
              <w:rPr>
                <w:lang w:val="es-419"/>
              </w:rPr>
              <w:t>21</w:t>
            </w:r>
          </w:p>
        </w:tc>
        <w:tc>
          <w:tcPr>
            <w:tcW w:w="1535" w:type="dxa"/>
            <w:vMerge/>
          </w:tcPr>
          <w:p w14:paraId="2B3267F4"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p>
        </w:tc>
        <w:tc>
          <w:tcPr>
            <w:tcW w:w="6783" w:type="dxa"/>
          </w:tcPr>
          <w:p w14:paraId="47CAC093"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Compartir información mediante SMS sobre las mejores prácticas (ej. iCow)</w:t>
            </w:r>
          </w:p>
        </w:tc>
      </w:tr>
      <w:tr w:rsidR="0072253E" w:rsidRPr="005E47A9" w14:paraId="3613E0DA"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72B991F3" w14:textId="77777777" w:rsidR="00510AEE" w:rsidRPr="005E47A9" w:rsidRDefault="00510AEE" w:rsidP="0072253E">
            <w:pPr>
              <w:rPr>
                <w:lang w:val="es-419"/>
              </w:rPr>
            </w:pPr>
            <w:r w:rsidRPr="005E47A9">
              <w:rPr>
                <w:lang w:val="es-419"/>
              </w:rPr>
              <w:t>22</w:t>
            </w:r>
          </w:p>
        </w:tc>
        <w:tc>
          <w:tcPr>
            <w:tcW w:w="1535" w:type="dxa"/>
            <w:vMerge/>
          </w:tcPr>
          <w:p w14:paraId="5421166E"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p>
        </w:tc>
        <w:tc>
          <w:tcPr>
            <w:tcW w:w="6783" w:type="dxa"/>
          </w:tcPr>
          <w:p w14:paraId="14665D3E"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Píldoras Inteligentes (E-pill)</w:t>
            </w:r>
          </w:p>
        </w:tc>
      </w:tr>
      <w:tr w:rsidR="0072253E" w:rsidRPr="00474D9F" w14:paraId="0A4D0414"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33A5D00E" w14:textId="77777777" w:rsidR="00510AEE" w:rsidRPr="005E47A9" w:rsidRDefault="00510AEE" w:rsidP="0072253E">
            <w:pPr>
              <w:rPr>
                <w:lang w:val="es-419"/>
              </w:rPr>
            </w:pPr>
            <w:r w:rsidRPr="005E47A9">
              <w:rPr>
                <w:lang w:val="es-419"/>
              </w:rPr>
              <w:t>23</w:t>
            </w:r>
          </w:p>
        </w:tc>
        <w:tc>
          <w:tcPr>
            <w:tcW w:w="1535" w:type="dxa"/>
            <w:vMerge w:val="restart"/>
          </w:tcPr>
          <w:p w14:paraId="7B2B8026" w14:textId="77777777" w:rsidR="00510AEE" w:rsidRPr="005E47A9" w:rsidRDefault="00510AEE" w:rsidP="0072253E">
            <w:pPr>
              <w:jc w:val="cente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 xml:space="preserve">Gestión de estiércol </w:t>
            </w:r>
          </w:p>
        </w:tc>
        <w:tc>
          <w:tcPr>
            <w:tcW w:w="6783" w:type="dxa"/>
          </w:tcPr>
          <w:p w14:paraId="4EE0348E"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Deposición y aplicación de estiércol</w:t>
            </w:r>
          </w:p>
        </w:tc>
      </w:tr>
      <w:tr w:rsidR="0072253E" w:rsidRPr="00474D9F" w14:paraId="2B35730C"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47A23A99" w14:textId="77777777" w:rsidR="00510AEE" w:rsidRPr="005E47A9" w:rsidRDefault="00510AEE" w:rsidP="0072253E">
            <w:pPr>
              <w:rPr>
                <w:lang w:val="es-419"/>
              </w:rPr>
            </w:pPr>
            <w:r w:rsidRPr="005E47A9">
              <w:rPr>
                <w:lang w:val="es-419"/>
              </w:rPr>
              <w:t>24</w:t>
            </w:r>
          </w:p>
        </w:tc>
        <w:tc>
          <w:tcPr>
            <w:tcW w:w="1535" w:type="dxa"/>
            <w:vMerge/>
          </w:tcPr>
          <w:p w14:paraId="35AED66D"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p>
        </w:tc>
        <w:tc>
          <w:tcPr>
            <w:tcW w:w="6783" w:type="dxa"/>
          </w:tcPr>
          <w:p w14:paraId="0F64DB15"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Captura de biogás de procesos anaeróbicos</w:t>
            </w:r>
          </w:p>
        </w:tc>
      </w:tr>
      <w:tr w:rsidR="0072253E" w:rsidRPr="00474D9F" w14:paraId="446BFD9D"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3C8B5299" w14:textId="77777777" w:rsidR="00510AEE" w:rsidRPr="005E47A9" w:rsidRDefault="00510AEE" w:rsidP="0072253E">
            <w:pPr>
              <w:rPr>
                <w:lang w:val="es-419"/>
              </w:rPr>
            </w:pPr>
            <w:r w:rsidRPr="005E47A9">
              <w:rPr>
                <w:lang w:val="es-419"/>
              </w:rPr>
              <w:t>25</w:t>
            </w:r>
          </w:p>
        </w:tc>
        <w:tc>
          <w:tcPr>
            <w:tcW w:w="1535" w:type="dxa"/>
            <w:vMerge/>
          </w:tcPr>
          <w:p w14:paraId="47EC9D1C"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p>
        </w:tc>
        <w:tc>
          <w:tcPr>
            <w:tcW w:w="6783" w:type="dxa"/>
          </w:tcPr>
          <w:p w14:paraId="5B5419BB"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Temperatura y aireación de estiércol</w:t>
            </w:r>
          </w:p>
        </w:tc>
      </w:tr>
      <w:tr w:rsidR="0072253E" w:rsidRPr="00474D9F" w14:paraId="05D8F3C3"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7DED5256" w14:textId="77777777" w:rsidR="00510AEE" w:rsidRPr="005E47A9" w:rsidRDefault="00510AEE" w:rsidP="0072253E">
            <w:pPr>
              <w:rPr>
                <w:lang w:val="es-419"/>
              </w:rPr>
            </w:pPr>
            <w:r w:rsidRPr="005E47A9">
              <w:rPr>
                <w:lang w:val="es-419"/>
              </w:rPr>
              <w:t>26</w:t>
            </w:r>
          </w:p>
        </w:tc>
        <w:tc>
          <w:tcPr>
            <w:tcW w:w="1535" w:type="dxa"/>
            <w:vMerge/>
          </w:tcPr>
          <w:p w14:paraId="147CB970"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p>
        </w:tc>
        <w:tc>
          <w:tcPr>
            <w:tcW w:w="6783" w:type="dxa"/>
          </w:tcPr>
          <w:p w14:paraId="0FE2AB79"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Instalación de recolección y almacenamiento</w:t>
            </w:r>
          </w:p>
        </w:tc>
      </w:tr>
      <w:tr w:rsidR="0072253E" w:rsidRPr="005E47A9" w14:paraId="2284F400"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6F0C3928" w14:textId="77777777" w:rsidR="00510AEE" w:rsidRPr="005E47A9" w:rsidRDefault="00510AEE" w:rsidP="0072253E">
            <w:pPr>
              <w:rPr>
                <w:lang w:val="es-419"/>
              </w:rPr>
            </w:pPr>
            <w:r w:rsidRPr="005E47A9">
              <w:rPr>
                <w:lang w:val="es-419"/>
              </w:rPr>
              <w:t>27</w:t>
            </w:r>
          </w:p>
        </w:tc>
        <w:tc>
          <w:tcPr>
            <w:tcW w:w="1535" w:type="dxa"/>
            <w:vMerge/>
          </w:tcPr>
          <w:p w14:paraId="42F9B203"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p>
        </w:tc>
        <w:tc>
          <w:tcPr>
            <w:tcW w:w="6783" w:type="dxa"/>
          </w:tcPr>
          <w:p w14:paraId="002EE7F3"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pPr>
            <w:r w:rsidRPr="005E47A9">
              <w:rPr>
                <w:lang w:val="es-419"/>
              </w:rPr>
              <w:t>Cobertura de almacenamiento</w:t>
            </w:r>
          </w:p>
        </w:tc>
      </w:tr>
      <w:tr w:rsidR="0072253E" w:rsidRPr="00474D9F" w14:paraId="6EDC7D0F"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6191699C" w14:textId="77777777" w:rsidR="00510AEE" w:rsidRPr="005E47A9" w:rsidRDefault="00510AEE" w:rsidP="0072253E">
            <w:pPr>
              <w:rPr>
                <w:lang w:val="es-419"/>
              </w:rPr>
            </w:pPr>
            <w:r w:rsidRPr="005E47A9">
              <w:rPr>
                <w:lang w:val="es-419"/>
              </w:rPr>
              <w:t>28</w:t>
            </w:r>
          </w:p>
        </w:tc>
        <w:tc>
          <w:tcPr>
            <w:tcW w:w="1535" w:type="dxa"/>
            <w:vMerge w:val="restart"/>
          </w:tcPr>
          <w:p w14:paraId="228D6415" w14:textId="77777777" w:rsidR="00510AEE" w:rsidRPr="005E47A9" w:rsidRDefault="00510AEE" w:rsidP="0072253E">
            <w:pPr>
              <w:jc w:val="cente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Modificación del rumen</w:t>
            </w:r>
          </w:p>
        </w:tc>
        <w:tc>
          <w:tcPr>
            <w:tcW w:w="6783" w:type="dxa"/>
          </w:tcPr>
          <w:p w14:paraId="25454E60"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Transferencia del microbioma de rumiantes que producen pocas cantidades de metano - Modificación del Rumen (dieta)</w:t>
            </w:r>
          </w:p>
        </w:tc>
      </w:tr>
      <w:tr w:rsidR="0072253E" w:rsidRPr="00474D9F" w14:paraId="2E82FF5A" w14:textId="77777777" w:rsidTr="00F85B21">
        <w:tc>
          <w:tcPr>
            <w:cnfStyle w:val="001000000000" w:firstRow="0" w:lastRow="0" w:firstColumn="1" w:lastColumn="0" w:oddVBand="0" w:evenVBand="0" w:oddHBand="0" w:evenHBand="0" w:firstRowFirstColumn="0" w:firstRowLastColumn="0" w:lastRowFirstColumn="0" w:lastRowLastColumn="0"/>
            <w:tcW w:w="698" w:type="dxa"/>
          </w:tcPr>
          <w:p w14:paraId="1BB68D88" w14:textId="77777777" w:rsidR="00510AEE" w:rsidRPr="005E47A9" w:rsidRDefault="00510AEE" w:rsidP="0072253E">
            <w:pPr>
              <w:rPr>
                <w:lang w:val="es-419"/>
              </w:rPr>
            </w:pPr>
            <w:r w:rsidRPr="005E47A9">
              <w:rPr>
                <w:lang w:val="es-419"/>
              </w:rPr>
              <w:t>29</w:t>
            </w:r>
          </w:p>
        </w:tc>
        <w:tc>
          <w:tcPr>
            <w:tcW w:w="1535" w:type="dxa"/>
            <w:vMerge/>
          </w:tcPr>
          <w:p w14:paraId="45604F3B"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p>
        </w:tc>
        <w:tc>
          <w:tcPr>
            <w:tcW w:w="6783" w:type="dxa"/>
          </w:tcPr>
          <w:p w14:paraId="1ACC6673" w14:textId="77777777" w:rsidR="00510AEE" w:rsidRPr="005E47A9" w:rsidRDefault="0009465B" w:rsidP="0072253E">
            <w:pPr>
              <w:cnfStyle w:val="000000000000" w:firstRow="0" w:lastRow="0" w:firstColumn="0" w:lastColumn="0" w:oddVBand="0" w:evenVBand="0" w:oddHBand="0" w:evenHBand="0" w:firstRowFirstColumn="0" w:firstRowLastColumn="0" w:lastRowFirstColumn="0" w:lastRowLastColumn="0"/>
              <w:rPr>
                <w:lang w:val="es-419"/>
              </w:rPr>
            </w:pPr>
            <w:r>
              <w:rPr>
                <w:lang w:val="es-419"/>
              </w:rPr>
              <w:t>Vacunas que</w:t>
            </w:r>
            <w:r w:rsidR="00510AEE" w:rsidRPr="005E47A9">
              <w:rPr>
                <w:lang w:val="es-419"/>
              </w:rPr>
              <w:t xml:space="preserve"> reducen la producción de metano en el rumen</w:t>
            </w:r>
          </w:p>
        </w:tc>
      </w:tr>
      <w:tr w:rsidR="0072253E" w:rsidRPr="005E47A9" w14:paraId="6764A5F7" w14:textId="77777777" w:rsidTr="00F85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728AF4A9" w14:textId="77777777" w:rsidR="00510AEE" w:rsidRPr="005E47A9" w:rsidRDefault="00510AEE" w:rsidP="0072253E">
            <w:pPr>
              <w:rPr>
                <w:lang w:val="es-419"/>
              </w:rPr>
            </w:pPr>
            <w:r w:rsidRPr="005E47A9">
              <w:rPr>
                <w:lang w:val="es-419"/>
              </w:rPr>
              <w:t>30</w:t>
            </w:r>
          </w:p>
        </w:tc>
        <w:tc>
          <w:tcPr>
            <w:tcW w:w="1535" w:type="dxa"/>
            <w:vMerge/>
          </w:tcPr>
          <w:p w14:paraId="57D8F6D9"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p>
        </w:tc>
        <w:tc>
          <w:tcPr>
            <w:tcW w:w="6783" w:type="dxa"/>
          </w:tcPr>
          <w:p w14:paraId="3982BB9F"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Inhibidores</w:t>
            </w:r>
          </w:p>
        </w:tc>
      </w:tr>
    </w:tbl>
    <w:p w14:paraId="1B3FE174" w14:textId="77777777" w:rsidR="00510AEE" w:rsidRPr="005E47A9" w:rsidRDefault="00510AEE" w:rsidP="00510AEE">
      <w:pPr>
        <w:rPr>
          <w:lang w:val="es-419"/>
        </w:rPr>
      </w:pPr>
    </w:p>
    <w:p w14:paraId="7CB8E81E" w14:textId="77777777" w:rsidR="00510AEE" w:rsidRDefault="00510AEE" w:rsidP="00510AEE">
      <w:pPr>
        <w:rPr>
          <w:lang w:val="es-419"/>
        </w:rPr>
      </w:pPr>
    </w:p>
    <w:p w14:paraId="5CADC3F4" w14:textId="77777777" w:rsidR="004F6982" w:rsidRPr="005E47A9" w:rsidRDefault="004F6982" w:rsidP="00510AEE">
      <w:pPr>
        <w:rPr>
          <w:lang w:val="es-419"/>
        </w:rPr>
      </w:pPr>
    </w:p>
    <w:p w14:paraId="114347A0" w14:textId="77777777" w:rsidR="00510AEE" w:rsidRDefault="00510AEE" w:rsidP="0036309B">
      <w:pPr>
        <w:pStyle w:val="Heading2"/>
      </w:pPr>
      <w:r w:rsidRPr="005E47A9">
        <w:t>Bovino – Carne Procesamiento</w:t>
      </w:r>
    </w:p>
    <w:p w14:paraId="5D1F92C0" w14:textId="77777777" w:rsidR="0094438B" w:rsidRDefault="008C5F74" w:rsidP="0094438B">
      <w:pPr>
        <w:rPr>
          <w:sz w:val="24"/>
          <w:szCs w:val="24"/>
          <w:lang w:val="es-419"/>
        </w:rPr>
      </w:pPr>
      <w:r w:rsidRPr="00C866BE">
        <w:rPr>
          <w:sz w:val="24"/>
          <w:szCs w:val="24"/>
          <w:lang w:val="es-419"/>
        </w:rPr>
        <w:t>Como se vio</w:t>
      </w:r>
      <w:r w:rsidR="0094438B" w:rsidRPr="00C866BE">
        <w:rPr>
          <w:sz w:val="24"/>
          <w:szCs w:val="24"/>
          <w:lang w:val="es-419"/>
        </w:rPr>
        <w:t xml:space="preserve"> </w:t>
      </w:r>
      <w:r w:rsidRPr="00C866BE">
        <w:rPr>
          <w:sz w:val="24"/>
          <w:szCs w:val="24"/>
          <w:lang w:val="es-419"/>
        </w:rPr>
        <w:t xml:space="preserve">en la sección 3, </w:t>
      </w:r>
      <w:r w:rsidR="0094438B" w:rsidRPr="00C866BE">
        <w:rPr>
          <w:sz w:val="24"/>
          <w:szCs w:val="24"/>
          <w:lang w:val="es-419"/>
        </w:rPr>
        <w:t xml:space="preserve">el punto </w:t>
      </w:r>
      <w:r w:rsidRPr="00C866BE">
        <w:rPr>
          <w:sz w:val="24"/>
          <w:szCs w:val="24"/>
          <w:lang w:val="es-419"/>
        </w:rPr>
        <w:t>crítico para la cadena bovino-</w:t>
      </w:r>
      <w:r w:rsidR="0094438B" w:rsidRPr="00C866BE">
        <w:rPr>
          <w:sz w:val="24"/>
          <w:szCs w:val="24"/>
          <w:lang w:val="es-419"/>
        </w:rPr>
        <w:t>carne es la producción primaria</w:t>
      </w:r>
      <w:r w:rsidRPr="00C866BE">
        <w:rPr>
          <w:sz w:val="24"/>
          <w:szCs w:val="24"/>
          <w:lang w:val="es-419"/>
        </w:rPr>
        <w:t xml:space="preserve"> donde participan bastantes PYMEs y las emisiones son significativas</w:t>
      </w:r>
      <w:r w:rsidR="0094438B" w:rsidRPr="00C866BE">
        <w:rPr>
          <w:sz w:val="24"/>
          <w:szCs w:val="24"/>
          <w:lang w:val="es-419"/>
        </w:rPr>
        <w:t xml:space="preserve">. </w:t>
      </w:r>
      <w:r w:rsidRPr="00C866BE">
        <w:rPr>
          <w:sz w:val="24"/>
          <w:szCs w:val="24"/>
          <w:lang w:val="es-419"/>
        </w:rPr>
        <w:t xml:space="preserve">La etapa de procesamiento en términos de GEI es la de mayor contribución y donde hay varias soluciones tecnológicas, pero </w:t>
      </w:r>
      <w:r w:rsidR="00B42264" w:rsidRPr="00C866BE">
        <w:rPr>
          <w:sz w:val="24"/>
          <w:szCs w:val="24"/>
          <w:lang w:val="es-419"/>
        </w:rPr>
        <w:t xml:space="preserve">es importante notar que </w:t>
      </w:r>
      <w:r w:rsidRPr="00C866BE">
        <w:rPr>
          <w:sz w:val="24"/>
          <w:szCs w:val="24"/>
          <w:lang w:val="es-419"/>
        </w:rPr>
        <w:t>hay un número muy limitado de PYMEs</w:t>
      </w:r>
      <w:r w:rsidR="00B42264" w:rsidRPr="00C866BE">
        <w:rPr>
          <w:sz w:val="24"/>
          <w:szCs w:val="24"/>
          <w:lang w:val="es-419"/>
        </w:rPr>
        <w:t xml:space="preserve"> participando en esta etapa de la cadena</w:t>
      </w:r>
      <w:r w:rsidRPr="00C866BE">
        <w:rPr>
          <w:sz w:val="24"/>
          <w:szCs w:val="24"/>
          <w:lang w:val="es-419"/>
        </w:rPr>
        <w:t xml:space="preserve">. A </w:t>
      </w:r>
      <w:r w:rsidR="00441E40" w:rsidRPr="00C866BE">
        <w:rPr>
          <w:sz w:val="24"/>
          <w:szCs w:val="24"/>
          <w:lang w:val="es-419"/>
        </w:rPr>
        <w:t>continuación,</w:t>
      </w:r>
      <w:r w:rsidRPr="00C866BE">
        <w:rPr>
          <w:sz w:val="24"/>
          <w:szCs w:val="24"/>
          <w:lang w:val="es-419"/>
        </w:rPr>
        <w:t xml:space="preserve"> se presentan las soluciones tecnológicas para la etapa de procesamiento. </w:t>
      </w:r>
      <w:r w:rsidR="0094438B" w:rsidRPr="00C866BE">
        <w:rPr>
          <w:sz w:val="24"/>
          <w:szCs w:val="24"/>
          <w:lang w:val="es-419"/>
        </w:rPr>
        <w:t xml:space="preserve"> </w:t>
      </w:r>
    </w:p>
    <w:p w14:paraId="1F4DB07C" w14:textId="77777777" w:rsidR="004F6982" w:rsidRPr="00C866BE" w:rsidRDefault="004F6982" w:rsidP="004F6982">
      <w:pPr>
        <w:pStyle w:val="Caption"/>
        <w:rPr>
          <w:sz w:val="24"/>
          <w:szCs w:val="24"/>
          <w:lang w:val="es-419"/>
        </w:rPr>
      </w:pPr>
      <w:bookmarkStart w:id="27" w:name="_Toc508284821"/>
      <w:r>
        <w:t xml:space="preserve">Tabla </w:t>
      </w:r>
      <w:r>
        <w:fldChar w:fldCharType="begin"/>
      </w:r>
      <w:r>
        <w:instrText xml:space="preserve"> SEQ Tabla \* ARABIC </w:instrText>
      </w:r>
      <w:r>
        <w:fldChar w:fldCharType="separate"/>
      </w:r>
      <w:r>
        <w:rPr>
          <w:noProof/>
        </w:rPr>
        <w:t>5</w:t>
      </w:r>
      <w:r>
        <w:fldChar w:fldCharType="end"/>
      </w:r>
      <w:r>
        <w:t xml:space="preserve"> Tecnologías bovino-carne procesamiento</w:t>
      </w:r>
      <w:bookmarkEnd w:id="27"/>
    </w:p>
    <w:tbl>
      <w:tblPr>
        <w:tblStyle w:val="GridTable4"/>
        <w:tblW w:w="0" w:type="auto"/>
        <w:tblLook w:val="04A0" w:firstRow="1" w:lastRow="0" w:firstColumn="1" w:lastColumn="0" w:noHBand="0" w:noVBand="1"/>
      </w:tblPr>
      <w:tblGrid>
        <w:gridCol w:w="704"/>
        <w:gridCol w:w="8312"/>
      </w:tblGrid>
      <w:tr w:rsidR="0072253E" w:rsidRPr="005E47A9" w14:paraId="2A115635" w14:textId="77777777" w:rsidTr="006124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2784BA2" w14:textId="77777777" w:rsidR="00510AEE" w:rsidRPr="005E47A9" w:rsidRDefault="00510AEE" w:rsidP="0072253E">
            <w:pPr>
              <w:rPr>
                <w:lang w:val="es-419"/>
              </w:rPr>
            </w:pPr>
            <w:r w:rsidRPr="005E47A9">
              <w:rPr>
                <w:lang w:val="es-419"/>
              </w:rPr>
              <w:t>No</w:t>
            </w:r>
          </w:p>
        </w:tc>
        <w:tc>
          <w:tcPr>
            <w:tcW w:w="8312" w:type="dxa"/>
          </w:tcPr>
          <w:p w14:paraId="5BFA3D5F" w14:textId="77777777" w:rsidR="00510AEE" w:rsidRPr="005E47A9" w:rsidRDefault="00510AEE" w:rsidP="0072253E">
            <w:pPr>
              <w:cnfStyle w:val="100000000000" w:firstRow="1" w:lastRow="0" w:firstColumn="0" w:lastColumn="0" w:oddVBand="0" w:evenVBand="0" w:oddHBand="0" w:evenHBand="0" w:firstRowFirstColumn="0" w:firstRowLastColumn="0" w:lastRowFirstColumn="0" w:lastRowLastColumn="0"/>
              <w:rPr>
                <w:lang w:val="es-419"/>
              </w:rPr>
            </w:pPr>
            <w:r w:rsidRPr="005E47A9">
              <w:rPr>
                <w:lang w:val="es-419"/>
              </w:rPr>
              <w:t>Tecnología</w:t>
            </w:r>
          </w:p>
        </w:tc>
      </w:tr>
      <w:tr w:rsidR="0072253E" w:rsidRPr="00474D9F" w14:paraId="3D8C52B6" w14:textId="77777777" w:rsidTr="0061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62500EC" w14:textId="77777777" w:rsidR="00510AEE" w:rsidRPr="005E47A9" w:rsidRDefault="00510AEE" w:rsidP="0072253E">
            <w:pPr>
              <w:rPr>
                <w:lang w:val="es-419"/>
              </w:rPr>
            </w:pPr>
            <w:r w:rsidRPr="005E47A9">
              <w:rPr>
                <w:lang w:val="es-419"/>
              </w:rPr>
              <w:t>1</w:t>
            </w:r>
          </w:p>
        </w:tc>
        <w:tc>
          <w:tcPr>
            <w:tcW w:w="8312" w:type="dxa"/>
          </w:tcPr>
          <w:p w14:paraId="04A15D7E"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Variador de velocidad de ventiladoras para optimización de refrigeración</w:t>
            </w:r>
          </w:p>
        </w:tc>
      </w:tr>
      <w:tr w:rsidR="0072253E" w:rsidRPr="005E47A9" w14:paraId="6664D39F" w14:textId="77777777" w:rsidTr="0061247E">
        <w:tc>
          <w:tcPr>
            <w:cnfStyle w:val="001000000000" w:firstRow="0" w:lastRow="0" w:firstColumn="1" w:lastColumn="0" w:oddVBand="0" w:evenVBand="0" w:oddHBand="0" w:evenHBand="0" w:firstRowFirstColumn="0" w:firstRowLastColumn="0" w:lastRowFirstColumn="0" w:lastRowLastColumn="0"/>
            <w:tcW w:w="704" w:type="dxa"/>
          </w:tcPr>
          <w:p w14:paraId="4B4DE2D6" w14:textId="77777777" w:rsidR="00510AEE" w:rsidRPr="005E47A9" w:rsidRDefault="00510AEE" w:rsidP="0072253E">
            <w:pPr>
              <w:rPr>
                <w:lang w:val="es-419"/>
              </w:rPr>
            </w:pPr>
            <w:r w:rsidRPr="005E47A9">
              <w:rPr>
                <w:lang w:val="es-419"/>
              </w:rPr>
              <w:t>2</w:t>
            </w:r>
          </w:p>
        </w:tc>
        <w:tc>
          <w:tcPr>
            <w:tcW w:w="8312" w:type="dxa"/>
          </w:tcPr>
          <w:p w14:paraId="060419F7"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Biogás</w:t>
            </w:r>
          </w:p>
        </w:tc>
      </w:tr>
      <w:tr w:rsidR="0072253E" w:rsidRPr="005E47A9" w14:paraId="27E0A4B6" w14:textId="77777777" w:rsidTr="0061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517721F" w14:textId="77777777" w:rsidR="00510AEE" w:rsidRPr="005E47A9" w:rsidRDefault="00510AEE" w:rsidP="0072253E">
            <w:pPr>
              <w:rPr>
                <w:lang w:val="es-419"/>
              </w:rPr>
            </w:pPr>
            <w:r w:rsidRPr="005E47A9">
              <w:rPr>
                <w:lang w:val="es-419"/>
              </w:rPr>
              <w:t>3</w:t>
            </w:r>
          </w:p>
        </w:tc>
        <w:tc>
          <w:tcPr>
            <w:tcW w:w="8312" w:type="dxa"/>
          </w:tcPr>
          <w:p w14:paraId="2F81F6AA"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Calderas Energéticamente Eficientes</w:t>
            </w:r>
          </w:p>
        </w:tc>
      </w:tr>
      <w:tr w:rsidR="0072253E" w:rsidRPr="00474D9F" w14:paraId="7E2558C9" w14:textId="77777777" w:rsidTr="0061247E">
        <w:tc>
          <w:tcPr>
            <w:cnfStyle w:val="001000000000" w:firstRow="0" w:lastRow="0" w:firstColumn="1" w:lastColumn="0" w:oddVBand="0" w:evenVBand="0" w:oddHBand="0" w:evenHBand="0" w:firstRowFirstColumn="0" w:firstRowLastColumn="0" w:lastRowFirstColumn="0" w:lastRowLastColumn="0"/>
            <w:tcW w:w="704" w:type="dxa"/>
          </w:tcPr>
          <w:p w14:paraId="701BA27F" w14:textId="77777777" w:rsidR="00510AEE" w:rsidRPr="005E47A9" w:rsidRDefault="0094438B" w:rsidP="0072253E">
            <w:pPr>
              <w:rPr>
                <w:lang w:val="es-419"/>
              </w:rPr>
            </w:pPr>
            <w:r>
              <w:rPr>
                <w:lang w:val="es-419"/>
              </w:rPr>
              <w:t>4</w:t>
            </w:r>
          </w:p>
        </w:tc>
        <w:tc>
          <w:tcPr>
            <w:tcW w:w="8312" w:type="dxa"/>
          </w:tcPr>
          <w:p w14:paraId="6F35CDCE"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Automatización y sincronización de cintas transportadoras</w:t>
            </w:r>
          </w:p>
        </w:tc>
      </w:tr>
      <w:tr w:rsidR="0072253E" w:rsidRPr="005E47A9" w14:paraId="11322FAA" w14:textId="77777777" w:rsidTr="0061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9CC0815" w14:textId="77777777" w:rsidR="00510AEE" w:rsidRPr="005E47A9" w:rsidRDefault="0094438B" w:rsidP="0072253E">
            <w:pPr>
              <w:rPr>
                <w:lang w:val="es-419"/>
              </w:rPr>
            </w:pPr>
            <w:r>
              <w:rPr>
                <w:lang w:val="es-419"/>
              </w:rPr>
              <w:t>5</w:t>
            </w:r>
          </w:p>
        </w:tc>
        <w:tc>
          <w:tcPr>
            <w:tcW w:w="8312" w:type="dxa"/>
          </w:tcPr>
          <w:p w14:paraId="235F1194"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Iluminación</w:t>
            </w:r>
            <w:r w:rsidR="0009465B">
              <w:rPr>
                <w:lang w:val="es-419"/>
              </w:rPr>
              <w:t xml:space="preserve"> eficiente</w:t>
            </w:r>
          </w:p>
        </w:tc>
      </w:tr>
      <w:tr w:rsidR="0072253E" w:rsidRPr="005E47A9" w14:paraId="2B55AD3F" w14:textId="77777777" w:rsidTr="0061247E">
        <w:tc>
          <w:tcPr>
            <w:cnfStyle w:val="001000000000" w:firstRow="0" w:lastRow="0" w:firstColumn="1" w:lastColumn="0" w:oddVBand="0" w:evenVBand="0" w:oddHBand="0" w:evenHBand="0" w:firstRowFirstColumn="0" w:firstRowLastColumn="0" w:lastRowFirstColumn="0" w:lastRowLastColumn="0"/>
            <w:tcW w:w="704" w:type="dxa"/>
          </w:tcPr>
          <w:p w14:paraId="4D5B3884" w14:textId="77777777" w:rsidR="00510AEE" w:rsidRPr="005E47A9" w:rsidRDefault="0094438B" w:rsidP="0072253E">
            <w:pPr>
              <w:rPr>
                <w:lang w:val="es-419"/>
              </w:rPr>
            </w:pPr>
            <w:r>
              <w:rPr>
                <w:lang w:val="es-419"/>
              </w:rPr>
              <w:t>6</w:t>
            </w:r>
          </w:p>
        </w:tc>
        <w:tc>
          <w:tcPr>
            <w:tcW w:w="8312" w:type="dxa"/>
          </w:tcPr>
          <w:p w14:paraId="3F93FCCA"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Seguridad Alimentaria Alternativa</w:t>
            </w:r>
          </w:p>
        </w:tc>
      </w:tr>
      <w:tr w:rsidR="0072253E" w:rsidRPr="005E47A9" w14:paraId="41A59130" w14:textId="77777777" w:rsidTr="0061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0E417E4" w14:textId="77777777" w:rsidR="00510AEE" w:rsidRPr="005E47A9" w:rsidRDefault="0094438B" w:rsidP="0072253E">
            <w:pPr>
              <w:rPr>
                <w:lang w:val="es-419"/>
              </w:rPr>
            </w:pPr>
            <w:r>
              <w:rPr>
                <w:lang w:val="es-419"/>
              </w:rPr>
              <w:t>7</w:t>
            </w:r>
          </w:p>
        </w:tc>
        <w:tc>
          <w:tcPr>
            <w:tcW w:w="8312" w:type="dxa"/>
          </w:tcPr>
          <w:p w14:paraId="19753CAE"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Enzimas</w:t>
            </w:r>
          </w:p>
        </w:tc>
      </w:tr>
      <w:tr w:rsidR="0094438B" w:rsidRPr="005E47A9" w14:paraId="5E1C54FB" w14:textId="77777777" w:rsidTr="0061247E">
        <w:tc>
          <w:tcPr>
            <w:cnfStyle w:val="001000000000" w:firstRow="0" w:lastRow="0" w:firstColumn="1" w:lastColumn="0" w:oddVBand="0" w:evenVBand="0" w:oddHBand="0" w:evenHBand="0" w:firstRowFirstColumn="0" w:firstRowLastColumn="0" w:lastRowFirstColumn="0" w:lastRowLastColumn="0"/>
            <w:tcW w:w="704" w:type="dxa"/>
          </w:tcPr>
          <w:p w14:paraId="07BFBE33" w14:textId="77777777" w:rsidR="0094438B" w:rsidRDefault="0094438B" w:rsidP="0072253E">
            <w:pPr>
              <w:rPr>
                <w:lang w:val="es-419"/>
              </w:rPr>
            </w:pPr>
            <w:r>
              <w:rPr>
                <w:lang w:val="es-419"/>
              </w:rPr>
              <w:t>8</w:t>
            </w:r>
          </w:p>
        </w:tc>
        <w:tc>
          <w:tcPr>
            <w:tcW w:w="8312" w:type="dxa"/>
          </w:tcPr>
          <w:p w14:paraId="61F0633F" w14:textId="77777777" w:rsidR="0094438B" w:rsidRPr="005E47A9" w:rsidRDefault="0094438B"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Refrigerantes alternativos</w:t>
            </w:r>
          </w:p>
        </w:tc>
      </w:tr>
    </w:tbl>
    <w:p w14:paraId="7FF50D00" w14:textId="77777777" w:rsidR="00F85B21" w:rsidRPr="00C866BE" w:rsidRDefault="00F85B21" w:rsidP="00F85B21">
      <w:pPr>
        <w:rPr>
          <w:sz w:val="24"/>
          <w:szCs w:val="24"/>
          <w:lang w:val="es-419"/>
        </w:rPr>
      </w:pPr>
      <w:r w:rsidRPr="00C866BE">
        <w:rPr>
          <w:sz w:val="24"/>
          <w:szCs w:val="24"/>
          <w:lang w:val="es-419"/>
        </w:rPr>
        <w:t>Para otras etapas de la cadena, la identificación de tecnologías y mejores prácticas fue algo más compleja. En los sectores agro de frutas, viñas, c</w:t>
      </w:r>
      <w:r w:rsidR="00B42264" w:rsidRPr="00C866BE">
        <w:rPr>
          <w:sz w:val="24"/>
          <w:szCs w:val="24"/>
          <w:lang w:val="es-419"/>
        </w:rPr>
        <w:t>ultivos anuales</w:t>
      </w:r>
      <w:r w:rsidRPr="00C866BE">
        <w:rPr>
          <w:sz w:val="24"/>
          <w:szCs w:val="24"/>
          <w:lang w:val="es-419"/>
        </w:rPr>
        <w:t xml:space="preserve">, y hortalizas la etapa de producción genera significantes emisiones, pero con una participación de PYMEs menos significativa. En este caso, se optó por identificar tecnologías y mejores prácticas que abarcan las dos etapas, producción primaria y procesamiento, para garantizar una participación de PYMEs más significativa. Encontramos que los sectores de agro de frutas, viñas, </w:t>
      </w:r>
      <w:r w:rsidR="00B42264" w:rsidRPr="00C866BE">
        <w:rPr>
          <w:sz w:val="24"/>
          <w:szCs w:val="24"/>
          <w:lang w:val="es-419"/>
        </w:rPr>
        <w:t>cultivos anuales</w:t>
      </w:r>
      <w:r w:rsidRPr="00C866BE">
        <w:rPr>
          <w:sz w:val="24"/>
          <w:szCs w:val="24"/>
          <w:lang w:val="es-419"/>
        </w:rPr>
        <w:t xml:space="preserve"> y hortalizas comparten casi todas las tecnologías y mejores prácticas y por lo tanto se presentarán agrupando estos sectores. </w:t>
      </w:r>
    </w:p>
    <w:p w14:paraId="7700C7CF" w14:textId="77777777" w:rsidR="00510AEE" w:rsidRDefault="00510AEE" w:rsidP="0036309B">
      <w:pPr>
        <w:pStyle w:val="Heading2"/>
      </w:pPr>
      <w:r w:rsidRPr="005E47A9">
        <w:t>Agro- cadenas</w:t>
      </w:r>
      <w:r w:rsidR="00FB3D2E">
        <w:t xml:space="preserve"> (frutas, viñas, hortalizas y c</w:t>
      </w:r>
      <w:r w:rsidR="00B42264">
        <w:t>ultivos anuales</w:t>
      </w:r>
      <w:r w:rsidR="00FB3D2E">
        <w:t>)</w:t>
      </w:r>
    </w:p>
    <w:p w14:paraId="73FE587E" w14:textId="77777777" w:rsidR="004F6982" w:rsidRPr="004F6982" w:rsidRDefault="004F6982" w:rsidP="004F6982">
      <w:pPr>
        <w:pStyle w:val="Caption"/>
        <w:rPr>
          <w:lang w:val="es-ES"/>
        </w:rPr>
      </w:pPr>
      <w:bookmarkStart w:id="28" w:name="_Toc508284822"/>
      <w:r>
        <w:t xml:space="preserve">Tabla </w:t>
      </w:r>
      <w:r>
        <w:fldChar w:fldCharType="begin"/>
      </w:r>
      <w:r>
        <w:instrText xml:space="preserve"> SEQ Tabla \* ARABIC </w:instrText>
      </w:r>
      <w:r>
        <w:fldChar w:fldCharType="separate"/>
      </w:r>
      <w:r>
        <w:rPr>
          <w:noProof/>
        </w:rPr>
        <w:t>6</w:t>
      </w:r>
      <w:r>
        <w:fldChar w:fldCharType="end"/>
      </w:r>
      <w:r>
        <w:t xml:space="preserve"> Tecnologías </w:t>
      </w:r>
      <w:r w:rsidRPr="008010F5">
        <w:t>Agro- cadenas (frutas, viñas, hortalizas y cultivos anuales)</w:t>
      </w:r>
      <w:bookmarkEnd w:id="28"/>
    </w:p>
    <w:tbl>
      <w:tblPr>
        <w:tblStyle w:val="GridTable4"/>
        <w:tblW w:w="0" w:type="auto"/>
        <w:tblLook w:val="04A0" w:firstRow="1" w:lastRow="0" w:firstColumn="1" w:lastColumn="0" w:noHBand="0" w:noVBand="1"/>
      </w:tblPr>
      <w:tblGrid>
        <w:gridCol w:w="543"/>
        <w:gridCol w:w="1439"/>
        <w:gridCol w:w="5476"/>
        <w:gridCol w:w="1558"/>
      </w:tblGrid>
      <w:tr w:rsidR="0072253E" w:rsidRPr="005E47A9" w14:paraId="5331D3B8" w14:textId="77777777" w:rsidTr="006124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7F95C332" w14:textId="77777777" w:rsidR="00510AEE" w:rsidRPr="005E47A9" w:rsidRDefault="00510AEE" w:rsidP="0072253E">
            <w:pPr>
              <w:rPr>
                <w:lang w:val="es-419"/>
              </w:rPr>
            </w:pPr>
            <w:r w:rsidRPr="005E47A9">
              <w:rPr>
                <w:lang w:val="es-419"/>
              </w:rPr>
              <w:t>No.</w:t>
            </w:r>
          </w:p>
        </w:tc>
        <w:tc>
          <w:tcPr>
            <w:tcW w:w="1439" w:type="dxa"/>
          </w:tcPr>
          <w:p w14:paraId="2F6E44E2" w14:textId="77777777" w:rsidR="00510AEE" w:rsidRPr="005E47A9" w:rsidRDefault="00510AEE" w:rsidP="0072253E">
            <w:pPr>
              <w:jc w:val="center"/>
              <w:cnfStyle w:val="100000000000" w:firstRow="1" w:lastRow="0" w:firstColumn="0" w:lastColumn="0" w:oddVBand="0" w:evenVBand="0" w:oddHBand="0" w:evenHBand="0" w:firstRowFirstColumn="0" w:firstRowLastColumn="0" w:lastRowFirstColumn="0" w:lastRowLastColumn="0"/>
              <w:rPr>
                <w:lang w:val="es-419"/>
              </w:rPr>
            </w:pPr>
            <w:r w:rsidRPr="005E47A9">
              <w:rPr>
                <w:lang w:val="es-419"/>
              </w:rPr>
              <w:t>Enfoque</w:t>
            </w:r>
          </w:p>
        </w:tc>
        <w:tc>
          <w:tcPr>
            <w:tcW w:w="5476" w:type="dxa"/>
          </w:tcPr>
          <w:p w14:paraId="34556559" w14:textId="77777777" w:rsidR="00510AEE" w:rsidRPr="005E47A9" w:rsidRDefault="00510AEE" w:rsidP="0072253E">
            <w:pPr>
              <w:cnfStyle w:val="100000000000" w:firstRow="1" w:lastRow="0" w:firstColumn="0" w:lastColumn="0" w:oddVBand="0" w:evenVBand="0" w:oddHBand="0" w:evenHBand="0" w:firstRowFirstColumn="0" w:firstRowLastColumn="0" w:lastRowFirstColumn="0" w:lastRowLastColumn="0"/>
              <w:rPr>
                <w:lang w:val="es-419"/>
              </w:rPr>
            </w:pPr>
            <w:r w:rsidRPr="005E47A9">
              <w:rPr>
                <w:lang w:val="es-419"/>
              </w:rPr>
              <w:t>Tecnología</w:t>
            </w:r>
          </w:p>
        </w:tc>
        <w:tc>
          <w:tcPr>
            <w:tcW w:w="1558" w:type="dxa"/>
          </w:tcPr>
          <w:p w14:paraId="4B1DD99A" w14:textId="77777777" w:rsidR="00510AEE" w:rsidRPr="005E47A9" w:rsidRDefault="00510AEE" w:rsidP="0072253E">
            <w:pPr>
              <w:cnfStyle w:val="100000000000" w:firstRow="1" w:lastRow="0" w:firstColumn="0" w:lastColumn="0" w:oddVBand="0" w:evenVBand="0" w:oddHBand="0" w:evenHBand="0" w:firstRowFirstColumn="0" w:firstRowLastColumn="0" w:lastRowFirstColumn="0" w:lastRowLastColumn="0"/>
              <w:rPr>
                <w:lang w:val="es-419"/>
              </w:rPr>
            </w:pPr>
            <w:r w:rsidRPr="005E47A9">
              <w:rPr>
                <w:lang w:val="es-419"/>
              </w:rPr>
              <w:t>Fase de producción</w:t>
            </w:r>
          </w:p>
        </w:tc>
      </w:tr>
      <w:tr w:rsidR="0072253E" w:rsidRPr="005E47A9" w14:paraId="4563B5AF" w14:textId="77777777" w:rsidTr="0061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39940D77" w14:textId="77777777" w:rsidR="00510AEE" w:rsidRPr="005E47A9" w:rsidRDefault="00510AEE" w:rsidP="0072253E">
            <w:pPr>
              <w:rPr>
                <w:lang w:val="es-419"/>
              </w:rPr>
            </w:pPr>
            <w:r w:rsidRPr="005E47A9">
              <w:rPr>
                <w:lang w:val="es-419"/>
              </w:rPr>
              <w:t>1</w:t>
            </w:r>
          </w:p>
        </w:tc>
        <w:tc>
          <w:tcPr>
            <w:tcW w:w="1439" w:type="dxa"/>
            <w:vMerge w:val="restart"/>
          </w:tcPr>
          <w:p w14:paraId="7FD55CFA" w14:textId="77777777" w:rsidR="00510AEE" w:rsidRPr="005E47A9" w:rsidRDefault="00510AEE" w:rsidP="0072253E">
            <w:pPr>
              <w:jc w:val="cente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Operaciones de campo</w:t>
            </w:r>
          </w:p>
        </w:tc>
        <w:tc>
          <w:tcPr>
            <w:tcW w:w="5476" w:type="dxa"/>
          </w:tcPr>
          <w:p w14:paraId="375CDF5A"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Uso Eficiente de Equipo de Campo</w:t>
            </w:r>
          </w:p>
        </w:tc>
        <w:tc>
          <w:tcPr>
            <w:tcW w:w="1558" w:type="dxa"/>
          </w:tcPr>
          <w:p w14:paraId="00F15558"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Producción Primaria</w:t>
            </w:r>
          </w:p>
        </w:tc>
      </w:tr>
      <w:tr w:rsidR="0072253E" w:rsidRPr="005E47A9" w14:paraId="1862FD00" w14:textId="77777777" w:rsidTr="0061247E">
        <w:tc>
          <w:tcPr>
            <w:cnfStyle w:val="001000000000" w:firstRow="0" w:lastRow="0" w:firstColumn="1" w:lastColumn="0" w:oddVBand="0" w:evenVBand="0" w:oddHBand="0" w:evenHBand="0" w:firstRowFirstColumn="0" w:firstRowLastColumn="0" w:lastRowFirstColumn="0" w:lastRowLastColumn="0"/>
            <w:tcW w:w="543" w:type="dxa"/>
          </w:tcPr>
          <w:p w14:paraId="1D3DD491" w14:textId="77777777" w:rsidR="00510AEE" w:rsidRPr="005E47A9" w:rsidRDefault="00510AEE" w:rsidP="0072253E">
            <w:pPr>
              <w:rPr>
                <w:lang w:val="es-419"/>
              </w:rPr>
            </w:pPr>
            <w:r w:rsidRPr="005E47A9">
              <w:rPr>
                <w:lang w:val="es-419"/>
              </w:rPr>
              <w:t>2</w:t>
            </w:r>
          </w:p>
        </w:tc>
        <w:tc>
          <w:tcPr>
            <w:tcW w:w="1439" w:type="dxa"/>
            <w:vMerge/>
          </w:tcPr>
          <w:p w14:paraId="68108362"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p>
        </w:tc>
        <w:tc>
          <w:tcPr>
            <w:tcW w:w="5476" w:type="dxa"/>
          </w:tcPr>
          <w:p w14:paraId="5C8D3618" w14:textId="3C6DBD5D" w:rsidR="00510AEE" w:rsidRPr="005E47A9" w:rsidRDefault="00510AEE" w:rsidP="005A7BC6">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 xml:space="preserve">Sistema de Posicionamiento Global (GPS) y </w:t>
            </w:r>
            <w:r w:rsidR="005A7BC6">
              <w:rPr>
                <w:lang w:val="es-419"/>
              </w:rPr>
              <w:t>dirección asistida</w:t>
            </w:r>
          </w:p>
        </w:tc>
        <w:tc>
          <w:tcPr>
            <w:tcW w:w="1558" w:type="dxa"/>
          </w:tcPr>
          <w:p w14:paraId="30611B59"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Producción Primaria</w:t>
            </w:r>
          </w:p>
        </w:tc>
      </w:tr>
      <w:tr w:rsidR="0072253E" w:rsidRPr="005E47A9" w14:paraId="0CB8EC75" w14:textId="77777777" w:rsidTr="0061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2890B069" w14:textId="77777777" w:rsidR="00510AEE" w:rsidRPr="005E47A9" w:rsidRDefault="00510AEE" w:rsidP="0072253E">
            <w:pPr>
              <w:rPr>
                <w:lang w:val="es-419"/>
              </w:rPr>
            </w:pPr>
            <w:r w:rsidRPr="005E47A9">
              <w:rPr>
                <w:lang w:val="es-419"/>
              </w:rPr>
              <w:t>3</w:t>
            </w:r>
          </w:p>
        </w:tc>
        <w:tc>
          <w:tcPr>
            <w:tcW w:w="1439" w:type="dxa"/>
            <w:vMerge w:val="restart"/>
          </w:tcPr>
          <w:p w14:paraId="51CC6397" w14:textId="77777777" w:rsidR="00510AEE" w:rsidRPr="005E47A9" w:rsidRDefault="00510AEE" w:rsidP="0072253E">
            <w:pPr>
              <w:jc w:val="cente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Secado</w:t>
            </w:r>
          </w:p>
        </w:tc>
        <w:tc>
          <w:tcPr>
            <w:tcW w:w="5476" w:type="dxa"/>
          </w:tcPr>
          <w:p w14:paraId="29158195"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Mantenimiento de secadores</w:t>
            </w:r>
          </w:p>
        </w:tc>
        <w:tc>
          <w:tcPr>
            <w:tcW w:w="1558" w:type="dxa"/>
          </w:tcPr>
          <w:p w14:paraId="3918EFEB"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Procesamiento</w:t>
            </w:r>
          </w:p>
        </w:tc>
      </w:tr>
      <w:tr w:rsidR="0072253E" w:rsidRPr="005E47A9" w14:paraId="5AC3A2B4" w14:textId="77777777" w:rsidTr="0061247E">
        <w:tc>
          <w:tcPr>
            <w:cnfStyle w:val="001000000000" w:firstRow="0" w:lastRow="0" w:firstColumn="1" w:lastColumn="0" w:oddVBand="0" w:evenVBand="0" w:oddHBand="0" w:evenHBand="0" w:firstRowFirstColumn="0" w:firstRowLastColumn="0" w:lastRowFirstColumn="0" w:lastRowLastColumn="0"/>
            <w:tcW w:w="543" w:type="dxa"/>
          </w:tcPr>
          <w:p w14:paraId="2D53EF11" w14:textId="77777777" w:rsidR="00510AEE" w:rsidRPr="005E47A9" w:rsidRDefault="00510AEE" w:rsidP="0072253E">
            <w:pPr>
              <w:rPr>
                <w:lang w:val="es-419"/>
              </w:rPr>
            </w:pPr>
            <w:r w:rsidRPr="005E47A9">
              <w:rPr>
                <w:lang w:val="es-419"/>
              </w:rPr>
              <w:t>4</w:t>
            </w:r>
          </w:p>
        </w:tc>
        <w:tc>
          <w:tcPr>
            <w:tcW w:w="1439" w:type="dxa"/>
            <w:vMerge/>
          </w:tcPr>
          <w:p w14:paraId="08071940"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p>
        </w:tc>
        <w:tc>
          <w:tcPr>
            <w:tcW w:w="5476" w:type="dxa"/>
          </w:tcPr>
          <w:p w14:paraId="136056F6" w14:textId="59065B18" w:rsidR="00510AEE" w:rsidRPr="005E47A9" w:rsidRDefault="00510AEE" w:rsidP="005A7BC6">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 xml:space="preserve">Energía Termosolar de Concentración Aplicada a </w:t>
            </w:r>
            <w:r w:rsidR="005A7BC6">
              <w:rPr>
                <w:lang w:val="es-419"/>
              </w:rPr>
              <w:t>secado</w:t>
            </w:r>
          </w:p>
        </w:tc>
        <w:tc>
          <w:tcPr>
            <w:tcW w:w="1558" w:type="dxa"/>
          </w:tcPr>
          <w:p w14:paraId="71F4E35F"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Procesamiento</w:t>
            </w:r>
          </w:p>
        </w:tc>
      </w:tr>
      <w:tr w:rsidR="0072253E" w:rsidRPr="005E47A9" w14:paraId="073B4589" w14:textId="77777777" w:rsidTr="0061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1E45C283" w14:textId="77777777" w:rsidR="00510AEE" w:rsidRPr="005E47A9" w:rsidRDefault="00510AEE" w:rsidP="0072253E">
            <w:pPr>
              <w:rPr>
                <w:lang w:val="es-419"/>
              </w:rPr>
            </w:pPr>
            <w:r w:rsidRPr="005E47A9">
              <w:rPr>
                <w:lang w:val="es-419"/>
              </w:rPr>
              <w:t>5</w:t>
            </w:r>
          </w:p>
        </w:tc>
        <w:tc>
          <w:tcPr>
            <w:tcW w:w="1439" w:type="dxa"/>
            <w:vMerge w:val="restart"/>
          </w:tcPr>
          <w:p w14:paraId="7543DD60" w14:textId="77777777" w:rsidR="00510AEE" w:rsidRPr="005E47A9" w:rsidRDefault="00510AEE" w:rsidP="0072253E">
            <w:pPr>
              <w:jc w:val="cente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Agua</w:t>
            </w:r>
          </w:p>
        </w:tc>
        <w:tc>
          <w:tcPr>
            <w:tcW w:w="5476" w:type="dxa"/>
          </w:tcPr>
          <w:p w14:paraId="47909825"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 xml:space="preserve">Sistemas de bombeo </w:t>
            </w:r>
            <w:r w:rsidR="0009465B" w:rsidRPr="005E47A9">
              <w:rPr>
                <w:lang w:val="es-419"/>
              </w:rPr>
              <w:t>fotovoltaico</w:t>
            </w:r>
          </w:p>
        </w:tc>
        <w:tc>
          <w:tcPr>
            <w:tcW w:w="1558" w:type="dxa"/>
          </w:tcPr>
          <w:p w14:paraId="1129AF6B"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Producción Primaria</w:t>
            </w:r>
          </w:p>
        </w:tc>
      </w:tr>
      <w:tr w:rsidR="0072253E" w:rsidRPr="005E47A9" w14:paraId="18B389A8" w14:textId="77777777" w:rsidTr="0061247E">
        <w:tc>
          <w:tcPr>
            <w:cnfStyle w:val="001000000000" w:firstRow="0" w:lastRow="0" w:firstColumn="1" w:lastColumn="0" w:oddVBand="0" w:evenVBand="0" w:oddHBand="0" w:evenHBand="0" w:firstRowFirstColumn="0" w:firstRowLastColumn="0" w:lastRowFirstColumn="0" w:lastRowLastColumn="0"/>
            <w:tcW w:w="543" w:type="dxa"/>
          </w:tcPr>
          <w:p w14:paraId="07E74BF3" w14:textId="77777777" w:rsidR="00510AEE" w:rsidRPr="005E47A9" w:rsidRDefault="00510AEE" w:rsidP="0072253E">
            <w:pPr>
              <w:rPr>
                <w:lang w:val="es-419"/>
              </w:rPr>
            </w:pPr>
            <w:r w:rsidRPr="005E47A9">
              <w:rPr>
                <w:lang w:val="es-419"/>
              </w:rPr>
              <w:t>6</w:t>
            </w:r>
          </w:p>
        </w:tc>
        <w:tc>
          <w:tcPr>
            <w:tcW w:w="1439" w:type="dxa"/>
            <w:vMerge/>
          </w:tcPr>
          <w:p w14:paraId="4F595F13" w14:textId="77777777" w:rsidR="00510AEE" w:rsidRPr="005E47A9" w:rsidRDefault="00510AEE" w:rsidP="0072253E">
            <w:pPr>
              <w:jc w:val="center"/>
              <w:cnfStyle w:val="000000000000" w:firstRow="0" w:lastRow="0" w:firstColumn="0" w:lastColumn="0" w:oddVBand="0" w:evenVBand="0" w:oddHBand="0" w:evenHBand="0" w:firstRowFirstColumn="0" w:firstRowLastColumn="0" w:lastRowFirstColumn="0" w:lastRowLastColumn="0"/>
              <w:rPr>
                <w:lang w:val="es-419"/>
              </w:rPr>
            </w:pPr>
          </w:p>
        </w:tc>
        <w:tc>
          <w:tcPr>
            <w:tcW w:w="5476" w:type="dxa"/>
          </w:tcPr>
          <w:p w14:paraId="32A145C7"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Sistemas de riego por gravedad</w:t>
            </w:r>
          </w:p>
        </w:tc>
        <w:tc>
          <w:tcPr>
            <w:tcW w:w="1558" w:type="dxa"/>
          </w:tcPr>
          <w:p w14:paraId="6FFEB004"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Producción Primaria</w:t>
            </w:r>
          </w:p>
        </w:tc>
      </w:tr>
      <w:tr w:rsidR="0072253E" w:rsidRPr="005E47A9" w14:paraId="537A9CE7" w14:textId="77777777" w:rsidTr="0061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3AB4C3C7" w14:textId="77777777" w:rsidR="00510AEE" w:rsidRPr="005E47A9" w:rsidRDefault="00510AEE" w:rsidP="0072253E">
            <w:pPr>
              <w:rPr>
                <w:lang w:val="es-419"/>
              </w:rPr>
            </w:pPr>
            <w:r w:rsidRPr="005E47A9">
              <w:rPr>
                <w:lang w:val="es-419"/>
              </w:rPr>
              <w:t>7</w:t>
            </w:r>
          </w:p>
        </w:tc>
        <w:tc>
          <w:tcPr>
            <w:tcW w:w="1439" w:type="dxa"/>
            <w:vMerge/>
          </w:tcPr>
          <w:p w14:paraId="43C789A7"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p>
        </w:tc>
        <w:tc>
          <w:tcPr>
            <w:tcW w:w="5476" w:type="dxa"/>
          </w:tcPr>
          <w:p w14:paraId="58F895C5"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Riego por goteo</w:t>
            </w:r>
          </w:p>
        </w:tc>
        <w:tc>
          <w:tcPr>
            <w:tcW w:w="1558" w:type="dxa"/>
          </w:tcPr>
          <w:p w14:paraId="5396990E"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Producción Primaria</w:t>
            </w:r>
          </w:p>
        </w:tc>
      </w:tr>
      <w:tr w:rsidR="0072253E" w:rsidRPr="005E47A9" w14:paraId="618D054B" w14:textId="77777777" w:rsidTr="0061247E">
        <w:tc>
          <w:tcPr>
            <w:cnfStyle w:val="001000000000" w:firstRow="0" w:lastRow="0" w:firstColumn="1" w:lastColumn="0" w:oddVBand="0" w:evenVBand="0" w:oddHBand="0" w:evenHBand="0" w:firstRowFirstColumn="0" w:firstRowLastColumn="0" w:lastRowFirstColumn="0" w:lastRowLastColumn="0"/>
            <w:tcW w:w="543" w:type="dxa"/>
          </w:tcPr>
          <w:p w14:paraId="21E23C8F" w14:textId="77777777" w:rsidR="00510AEE" w:rsidRPr="005E47A9" w:rsidRDefault="00510AEE" w:rsidP="0072253E">
            <w:pPr>
              <w:rPr>
                <w:lang w:val="es-419"/>
              </w:rPr>
            </w:pPr>
            <w:r w:rsidRPr="005E47A9">
              <w:rPr>
                <w:lang w:val="es-419"/>
              </w:rPr>
              <w:t>8</w:t>
            </w:r>
          </w:p>
        </w:tc>
        <w:tc>
          <w:tcPr>
            <w:tcW w:w="1439" w:type="dxa"/>
            <w:vMerge w:val="restart"/>
          </w:tcPr>
          <w:p w14:paraId="7F3A1057" w14:textId="77777777" w:rsidR="00510AEE" w:rsidRPr="005E47A9" w:rsidRDefault="00510AEE" w:rsidP="0072253E">
            <w:pPr>
              <w:jc w:val="cente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Agronomía</w:t>
            </w:r>
          </w:p>
        </w:tc>
        <w:tc>
          <w:tcPr>
            <w:tcW w:w="5476" w:type="dxa"/>
          </w:tcPr>
          <w:p w14:paraId="7191C400"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Mejores prácticas agronómicas que incrementen los rendimientos y generen mayores entradas de residuos C</w:t>
            </w:r>
            <w:r w:rsidR="005A7BC6">
              <w:rPr>
                <w:lang w:val="es-419"/>
              </w:rPr>
              <w:t>arbono</w:t>
            </w:r>
            <w:r w:rsidRPr="005E47A9">
              <w:rPr>
                <w:lang w:val="es-419"/>
              </w:rPr>
              <w:t xml:space="preserve"> pueden conducir a un mayor </w:t>
            </w:r>
            <w:r w:rsidR="0009465B" w:rsidRPr="005E47A9">
              <w:rPr>
                <w:lang w:val="es-419"/>
              </w:rPr>
              <w:t>almacenamiento</w:t>
            </w:r>
            <w:r w:rsidRPr="005E47A9">
              <w:rPr>
                <w:lang w:val="es-419"/>
              </w:rPr>
              <w:t xml:space="preserve"> de C</w:t>
            </w:r>
            <w:r w:rsidR="005A7BC6">
              <w:rPr>
                <w:lang w:val="es-419"/>
              </w:rPr>
              <w:t>arbono</w:t>
            </w:r>
            <w:r w:rsidRPr="005E47A9">
              <w:rPr>
                <w:lang w:val="es-419"/>
              </w:rPr>
              <w:t xml:space="preserve"> en el suelo</w:t>
            </w:r>
          </w:p>
        </w:tc>
        <w:tc>
          <w:tcPr>
            <w:tcW w:w="1558" w:type="dxa"/>
          </w:tcPr>
          <w:p w14:paraId="00193182"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Producción Primaria</w:t>
            </w:r>
          </w:p>
        </w:tc>
      </w:tr>
      <w:tr w:rsidR="0072253E" w:rsidRPr="005E47A9" w14:paraId="77BCED68" w14:textId="77777777" w:rsidTr="0061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7A10E982" w14:textId="77777777" w:rsidR="00510AEE" w:rsidRPr="005E47A9" w:rsidRDefault="00510AEE" w:rsidP="0072253E">
            <w:pPr>
              <w:rPr>
                <w:lang w:val="es-419"/>
              </w:rPr>
            </w:pPr>
            <w:r w:rsidRPr="005E47A9">
              <w:rPr>
                <w:lang w:val="es-419"/>
              </w:rPr>
              <w:t>9</w:t>
            </w:r>
          </w:p>
        </w:tc>
        <w:tc>
          <w:tcPr>
            <w:tcW w:w="1439" w:type="dxa"/>
            <w:vMerge/>
          </w:tcPr>
          <w:p w14:paraId="75DB10D7" w14:textId="77777777" w:rsidR="00510AEE" w:rsidRPr="005E47A9" w:rsidRDefault="00510AEE" w:rsidP="0072253E">
            <w:pPr>
              <w:jc w:val="center"/>
              <w:cnfStyle w:val="000000100000" w:firstRow="0" w:lastRow="0" w:firstColumn="0" w:lastColumn="0" w:oddVBand="0" w:evenVBand="0" w:oddHBand="1" w:evenHBand="0" w:firstRowFirstColumn="0" w:firstRowLastColumn="0" w:lastRowFirstColumn="0" w:lastRowLastColumn="0"/>
              <w:rPr>
                <w:lang w:val="es-419"/>
              </w:rPr>
            </w:pPr>
          </w:p>
        </w:tc>
        <w:tc>
          <w:tcPr>
            <w:tcW w:w="5476" w:type="dxa"/>
          </w:tcPr>
          <w:p w14:paraId="7022089B"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Sistemas de cultivo menos intensivos</w:t>
            </w:r>
          </w:p>
        </w:tc>
        <w:tc>
          <w:tcPr>
            <w:tcW w:w="1558" w:type="dxa"/>
          </w:tcPr>
          <w:p w14:paraId="64B10FED"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Producción Primaria</w:t>
            </w:r>
          </w:p>
        </w:tc>
      </w:tr>
      <w:tr w:rsidR="0072253E" w:rsidRPr="005E47A9" w14:paraId="521DAB0A" w14:textId="77777777" w:rsidTr="0061247E">
        <w:tc>
          <w:tcPr>
            <w:cnfStyle w:val="001000000000" w:firstRow="0" w:lastRow="0" w:firstColumn="1" w:lastColumn="0" w:oddVBand="0" w:evenVBand="0" w:oddHBand="0" w:evenHBand="0" w:firstRowFirstColumn="0" w:firstRowLastColumn="0" w:lastRowFirstColumn="0" w:lastRowLastColumn="0"/>
            <w:tcW w:w="543" w:type="dxa"/>
          </w:tcPr>
          <w:p w14:paraId="25ECA7B8" w14:textId="77777777" w:rsidR="00510AEE" w:rsidRPr="005E47A9" w:rsidRDefault="00510AEE" w:rsidP="0072253E">
            <w:pPr>
              <w:rPr>
                <w:lang w:val="es-419"/>
              </w:rPr>
            </w:pPr>
            <w:r w:rsidRPr="005E47A9">
              <w:rPr>
                <w:lang w:val="es-419"/>
              </w:rPr>
              <w:t>10</w:t>
            </w:r>
          </w:p>
        </w:tc>
        <w:tc>
          <w:tcPr>
            <w:tcW w:w="1439" w:type="dxa"/>
            <w:vMerge/>
          </w:tcPr>
          <w:p w14:paraId="02EAF7EB" w14:textId="77777777" w:rsidR="00510AEE" w:rsidRPr="005E47A9" w:rsidRDefault="00510AEE" w:rsidP="0072253E">
            <w:pPr>
              <w:jc w:val="center"/>
              <w:cnfStyle w:val="000000000000" w:firstRow="0" w:lastRow="0" w:firstColumn="0" w:lastColumn="0" w:oddVBand="0" w:evenVBand="0" w:oddHBand="0" w:evenHBand="0" w:firstRowFirstColumn="0" w:firstRowLastColumn="0" w:lastRowFirstColumn="0" w:lastRowLastColumn="0"/>
              <w:rPr>
                <w:lang w:val="es-419"/>
              </w:rPr>
            </w:pPr>
          </w:p>
        </w:tc>
        <w:tc>
          <w:tcPr>
            <w:tcW w:w="5476" w:type="dxa"/>
          </w:tcPr>
          <w:p w14:paraId="0B359D15"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Proporcionar cobertura vegetativa temporal entre los cultivos agrícolas.</w:t>
            </w:r>
          </w:p>
        </w:tc>
        <w:tc>
          <w:tcPr>
            <w:tcW w:w="1558" w:type="dxa"/>
          </w:tcPr>
          <w:p w14:paraId="22D7F6A4"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Producción Primaria</w:t>
            </w:r>
          </w:p>
        </w:tc>
      </w:tr>
      <w:tr w:rsidR="0072253E" w:rsidRPr="005E47A9" w14:paraId="7EEA6E23" w14:textId="77777777" w:rsidTr="0061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57377570" w14:textId="77777777" w:rsidR="00510AEE" w:rsidRPr="005E47A9" w:rsidRDefault="00510AEE" w:rsidP="0072253E">
            <w:pPr>
              <w:rPr>
                <w:lang w:val="es-419"/>
              </w:rPr>
            </w:pPr>
            <w:r w:rsidRPr="005E47A9">
              <w:rPr>
                <w:lang w:val="es-419"/>
              </w:rPr>
              <w:t>11</w:t>
            </w:r>
          </w:p>
        </w:tc>
        <w:tc>
          <w:tcPr>
            <w:tcW w:w="1439" w:type="dxa"/>
            <w:vMerge/>
          </w:tcPr>
          <w:p w14:paraId="05A120E8"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p>
        </w:tc>
        <w:tc>
          <w:tcPr>
            <w:tcW w:w="5476" w:type="dxa"/>
          </w:tcPr>
          <w:p w14:paraId="1178283F"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Labranza Reducida: Cambio de labranza convencional a su reducción o eliminación</w:t>
            </w:r>
          </w:p>
        </w:tc>
        <w:tc>
          <w:tcPr>
            <w:tcW w:w="1558" w:type="dxa"/>
          </w:tcPr>
          <w:p w14:paraId="49ACA2B2"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Producción Primaria</w:t>
            </w:r>
          </w:p>
        </w:tc>
      </w:tr>
      <w:tr w:rsidR="0072253E" w:rsidRPr="005E47A9" w14:paraId="500CF192" w14:textId="77777777" w:rsidTr="0061247E">
        <w:tc>
          <w:tcPr>
            <w:cnfStyle w:val="001000000000" w:firstRow="0" w:lastRow="0" w:firstColumn="1" w:lastColumn="0" w:oddVBand="0" w:evenVBand="0" w:oddHBand="0" w:evenHBand="0" w:firstRowFirstColumn="0" w:firstRowLastColumn="0" w:lastRowFirstColumn="0" w:lastRowLastColumn="0"/>
            <w:tcW w:w="543" w:type="dxa"/>
          </w:tcPr>
          <w:p w14:paraId="02902F00" w14:textId="77777777" w:rsidR="00510AEE" w:rsidRPr="005E47A9" w:rsidRDefault="00510AEE" w:rsidP="0072253E">
            <w:pPr>
              <w:rPr>
                <w:lang w:val="es-419"/>
              </w:rPr>
            </w:pPr>
            <w:r w:rsidRPr="005E47A9">
              <w:rPr>
                <w:lang w:val="es-419"/>
              </w:rPr>
              <w:t>12</w:t>
            </w:r>
          </w:p>
        </w:tc>
        <w:tc>
          <w:tcPr>
            <w:tcW w:w="1439" w:type="dxa"/>
            <w:vMerge w:val="restart"/>
          </w:tcPr>
          <w:p w14:paraId="7067D742" w14:textId="77777777" w:rsidR="00510AEE" w:rsidRPr="005E47A9" w:rsidRDefault="00510AEE" w:rsidP="0072253E">
            <w:pPr>
              <w:jc w:val="cente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Gestión Mejorada de Nutrientes</w:t>
            </w:r>
          </w:p>
        </w:tc>
        <w:tc>
          <w:tcPr>
            <w:tcW w:w="5476" w:type="dxa"/>
          </w:tcPr>
          <w:p w14:paraId="5AB9EB06"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Reducción en la tasa de aplicación de fertilizante</w:t>
            </w:r>
          </w:p>
        </w:tc>
        <w:tc>
          <w:tcPr>
            <w:tcW w:w="1558" w:type="dxa"/>
          </w:tcPr>
          <w:p w14:paraId="297A3340"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Producción Primaria</w:t>
            </w:r>
          </w:p>
        </w:tc>
      </w:tr>
      <w:tr w:rsidR="0072253E" w:rsidRPr="005E47A9" w14:paraId="5B6FC970" w14:textId="77777777" w:rsidTr="0061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1B9C4748" w14:textId="77777777" w:rsidR="00510AEE" w:rsidRPr="005E47A9" w:rsidRDefault="00510AEE" w:rsidP="0072253E">
            <w:pPr>
              <w:rPr>
                <w:lang w:val="es-419"/>
              </w:rPr>
            </w:pPr>
            <w:r w:rsidRPr="005E47A9">
              <w:rPr>
                <w:lang w:val="es-419"/>
              </w:rPr>
              <w:t>13</w:t>
            </w:r>
          </w:p>
        </w:tc>
        <w:tc>
          <w:tcPr>
            <w:tcW w:w="1439" w:type="dxa"/>
            <w:vMerge/>
          </w:tcPr>
          <w:p w14:paraId="55675572"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p>
        </w:tc>
        <w:tc>
          <w:tcPr>
            <w:tcW w:w="5476" w:type="dxa"/>
          </w:tcPr>
          <w:p w14:paraId="7845CA68"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Tiempo de Aplicación de Fertilizante</w:t>
            </w:r>
          </w:p>
        </w:tc>
        <w:tc>
          <w:tcPr>
            <w:tcW w:w="1558" w:type="dxa"/>
          </w:tcPr>
          <w:p w14:paraId="2872E960"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Producción Primaria</w:t>
            </w:r>
          </w:p>
        </w:tc>
      </w:tr>
      <w:tr w:rsidR="0072253E" w:rsidRPr="005E47A9" w14:paraId="6DA7A1CF" w14:textId="77777777" w:rsidTr="0061247E">
        <w:tc>
          <w:tcPr>
            <w:cnfStyle w:val="001000000000" w:firstRow="0" w:lastRow="0" w:firstColumn="1" w:lastColumn="0" w:oddVBand="0" w:evenVBand="0" w:oddHBand="0" w:evenHBand="0" w:firstRowFirstColumn="0" w:firstRowLastColumn="0" w:lastRowFirstColumn="0" w:lastRowLastColumn="0"/>
            <w:tcW w:w="543" w:type="dxa"/>
          </w:tcPr>
          <w:p w14:paraId="6A8FA50D" w14:textId="77777777" w:rsidR="00510AEE" w:rsidRPr="005E47A9" w:rsidRDefault="00510AEE" w:rsidP="0072253E">
            <w:pPr>
              <w:rPr>
                <w:lang w:val="es-419"/>
              </w:rPr>
            </w:pPr>
            <w:r w:rsidRPr="005E47A9">
              <w:rPr>
                <w:lang w:val="es-419"/>
              </w:rPr>
              <w:t>14</w:t>
            </w:r>
          </w:p>
        </w:tc>
        <w:tc>
          <w:tcPr>
            <w:tcW w:w="1439" w:type="dxa"/>
            <w:vMerge/>
          </w:tcPr>
          <w:p w14:paraId="23BBDBFC"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p>
        </w:tc>
        <w:tc>
          <w:tcPr>
            <w:tcW w:w="5476" w:type="dxa"/>
          </w:tcPr>
          <w:p w14:paraId="78F31A7A"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Colocación de Fertilizante</w:t>
            </w:r>
          </w:p>
        </w:tc>
        <w:tc>
          <w:tcPr>
            <w:tcW w:w="1558" w:type="dxa"/>
          </w:tcPr>
          <w:p w14:paraId="214BA28C"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Producción Primaria</w:t>
            </w:r>
          </w:p>
        </w:tc>
      </w:tr>
      <w:tr w:rsidR="0072253E" w:rsidRPr="005E47A9" w14:paraId="187790F6" w14:textId="77777777" w:rsidTr="0061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52F770F1" w14:textId="77777777" w:rsidR="00510AEE" w:rsidRPr="005E47A9" w:rsidRDefault="00510AEE" w:rsidP="0072253E">
            <w:pPr>
              <w:rPr>
                <w:lang w:val="es-419"/>
              </w:rPr>
            </w:pPr>
            <w:r w:rsidRPr="005E47A9">
              <w:rPr>
                <w:lang w:val="es-419"/>
              </w:rPr>
              <w:t>15</w:t>
            </w:r>
          </w:p>
        </w:tc>
        <w:tc>
          <w:tcPr>
            <w:tcW w:w="1439" w:type="dxa"/>
            <w:vMerge/>
          </w:tcPr>
          <w:p w14:paraId="79B4B95F" w14:textId="77777777" w:rsidR="00510AEE" w:rsidRPr="005E47A9" w:rsidRDefault="00510AEE" w:rsidP="0072253E">
            <w:pPr>
              <w:jc w:val="center"/>
              <w:cnfStyle w:val="000000100000" w:firstRow="0" w:lastRow="0" w:firstColumn="0" w:lastColumn="0" w:oddVBand="0" w:evenVBand="0" w:oddHBand="1" w:evenHBand="0" w:firstRowFirstColumn="0" w:firstRowLastColumn="0" w:lastRowFirstColumn="0" w:lastRowLastColumn="0"/>
              <w:rPr>
                <w:lang w:val="es-419"/>
              </w:rPr>
            </w:pPr>
          </w:p>
        </w:tc>
        <w:tc>
          <w:tcPr>
            <w:tcW w:w="5476" w:type="dxa"/>
          </w:tcPr>
          <w:p w14:paraId="253859F7"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Tasa de Liberación de Nitrógeno</w:t>
            </w:r>
          </w:p>
        </w:tc>
        <w:tc>
          <w:tcPr>
            <w:tcW w:w="1558" w:type="dxa"/>
          </w:tcPr>
          <w:p w14:paraId="7DE0144C"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Producción Primaria</w:t>
            </w:r>
          </w:p>
        </w:tc>
      </w:tr>
      <w:tr w:rsidR="0072253E" w:rsidRPr="005E47A9" w14:paraId="0E2B08D8" w14:textId="77777777" w:rsidTr="0061247E">
        <w:tc>
          <w:tcPr>
            <w:cnfStyle w:val="001000000000" w:firstRow="0" w:lastRow="0" w:firstColumn="1" w:lastColumn="0" w:oddVBand="0" w:evenVBand="0" w:oddHBand="0" w:evenHBand="0" w:firstRowFirstColumn="0" w:firstRowLastColumn="0" w:lastRowFirstColumn="0" w:lastRowLastColumn="0"/>
            <w:tcW w:w="543" w:type="dxa"/>
          </w:tcPr>
          <w:p w14:paraId="3E00EFD4" w14:textId="77777777" w:rsidR="00510AEE" w:rsidRPr="005E47A9" w:rsidRDefault="00510AEE" w:rsidP="0072253E">
            <w:pPr>
              <w:rPr>
                <w:lang w:val="es-419"/>
              </w:rPr>
            </w:pPr>
            <w:r w:rsidRPr="005E47A9">
              <w:rPr>
                <w:lang w:val="es-419"/>
              </w:rPr>
              <w:t>16</w:t>
            </w:r>
          </w:p>
        </w:tc>
        <w:tc>
          <w:tcPr>
            <w:tcW w:w="1439" w:type="dxa"/>
            <w:vMerge/>
          </w:tcPr>
          <w:p w14:paraId="44FD7647"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p>
        </w:tc>
        <w:tc>
          <w:tcPr>
            <w:tcW w:w="5476" w:type="dxa"/>
          </w:tcPr>
          <w:p w14:paraId="4AAF489A"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Tecnología de Tasa Variable (subconjunto de la agricultura de precisión)</w:t>
            </w:r>
          </w:p>
        </w:tc>
        <w:tc>
          <w:tcPr>
            <w:tcW w:w="1558" w:type="dxa"/>
          </w:tcPr>
          <w:p w14:paraId="4181085F"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Producción Primaria</w:t>
            </w:r>
          </w:p>
        </w:tc>
      </w:tr>
      <w:tr w:rsidR="0072253E" w:rsidRPr="005E47A9" w14:paraId="610C1D3A" w14:textId="77777777" w:rsidTr="0061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23FF0243" w14:textId="77777777" w:rsidR="00510AEE" w:rsidRPr="005E47A9" w:rsidRDefault="00510AEE" w:rsidP="0072253E">
            <w:pPr>
              <w:rPr>
                <w:lang w:val="es-419"/>
              </w:rPr>
            </w:pPr>
            <w:r w:rsidRPr="005E47A9">
              <w:rPr>
                <w:lang w:val="es-419"/>
              </w:rPr>
              <w:t>17</w:t>
            </w:r>
          </w:p>
        </w:tc>
        <w:tc>
          <w:tcPr>
            <w:tcW w:w="1439" w:type="dxa"/>
            <w:vMerge/>
          </w:tcPr>
          <w:p w14:paraId="09069C3C" w14:textId="77777777" w:rsidR="00510AEE" w:rsidRPr="005E47A9" w:rsidRDefault="00510AEE" w:rsidP="0072253E">
            <w:pPr>
              <w:jc w:val="center"/>
              <w:cnfStyle w:val="000000100000" w:firstRow="0" w:lastRow="0" w:firstColumn="0" w:lastColumn="0" w:oddVBand="0" w:evenVBand="0" w:oddHBand="1" w:evenHBand="0" w:firstRowFirstColumn="0" w:firstRowLastColumn="0" w:lastRowFirstColumn="0" w:lastRowLastColumn="0"/>
              <w:rPr>
                <w:lang w:val="es-419"/>
              </w:rPr>
            </w:pPr>
          </w:p>
        </w:tc>
        <w:tc>
          <w:tcPr>
            <w:tcW w:w="5476" w:type="dxa"/>
          </w:tcPr>
          <w:p w14:paraId="5DA45FBE"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Agricultura de Precisión</w:t>
            </w:r>
            <w:r w:rsidR="005A7BC6">
              <w:rPr>
                <w:lang w:val="es-419"/>
              </w:rPr>
              <w:t>: uso de drones</w:t>
            </w:r>
          </w:p>
        </w:tc>
        <w:tc>
          <w:tcPr>
            <w:tcW w:w="1558" w:type="dxa"/>
          </w:tcPr>
          <w:p w14:paraId="05F9F3D6"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Producción Primaria</w:t>
            </w:r>
          </w:p>
        </w:tc>
      </w:tr>
      <w:tr w:rsidR="0072253E" w:rsidRPr="005E47A9" w14:paraId="473C987B" w14:textId="77777777" w:rsidTr="0061247E">
        <w:tc>
          <w:tcPr>
            <w:cnfStyle w:val="001000000000" w:firstRow="0" w:lastRow="0" w:firstColumn="1" w:lastColumn="0" w:oddVBand="0" w:evenVBand="0" w:oddHBand="0" w:evenHBand="0" w:firstRowFirstColumn="0" w:firstRowLastColumn="0" w:lastRowFirstColumn="0" w:lastRowLastColumn="0"/>
            <w:tcW w:w="543" w:type="dxa"/>
          </w:tcPr>
          <w:p w14:paraId="28CA14A9" w14:textId="77777777" w:rsidR="00510AEE" w:rsidRPr="005E47A9" w:rsidRDefault="00510AEE" w:rsidP="0072253E">
            <w:pPr>
              <w:rPr>
                <w:lang w:val="es-419"/>
              </w:rPr>
            </w:pPr>
            <w:r w:rsidRPr="005E47A9">
              <w:rPr>
                <w:lang w:val="es-419"/>
              </w:rPr>
              <w:t>18</w:t>
            </w:r>
          </w:p>
        </w:tc>
        <w:tc>
          <w:tcPr>
            <w:tcW w:w="1439" w:type="dxa"/>
            <w:vMerge w:val="restart"/>
          </w:tcPr>
          <w:p w14:paraId="6B876205" w14:textId="77777777" w:rsidR="00510AEE" w:rsidRPr="005E47A9" w:rsidRDefault="00510AEE" w:rsidP="0072253E">
            <w:pPr>
              <w:jc w:val="cente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Eficiencia Energética</w:t>
            </w:r>
          </w:p>
        </w:tc>
        <w:tc>
          <w:tcPr>
            <w:tcW w:w="5476" w:type="dxa"/>
          </w:tcPr>
          <w:p w14:paraId="43C856B9"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Automatización y sincronización de cintas transportadoras</w:t>
            </w:r>
          </w:p>
        </w:tc>
        <w:tc>
          <w:tcPr>
            <w:tcW w:w="1558" w:type="dxa"/>
          </w:tcPr>
          <w:p w14:paraId="77B3C940"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Procesamiento</w:t>
            </w:r>
          </w:p>
        </w:tc>
      </w:tr>
      <w:tr w:rsidR="0072253E" w:rsidRPr="005E47A9" w14:paraId="0AD8A4E0" w14:textId="77777777" w:rsidTr="0061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7AB286D0" w14:textId="77777777" w:rsidR="00510AEE" w:rsidRPr="005E47A9" w:rsidRDefault="00510AEE" w:rsidP="0072253E">
            <w:pPr>
              <w:rPr>
                <w:lang w:val="es-419"/>
              </w:rPr>
            </w:pPr>
            <w:r w:rsidRPr="005E47A9">
              <w:rPr>
                <w:lang w:val="es-419"/>
              </w:rPr>
              <w:t>19</w:t>
            </w:r>
          </w:p>
        </w:tc>
        <w:tc>
          <w:tcPr>
            <w:tcW w:w="1439" w:type="dxa"/>
            <w:vMerge/>
          </w:tcPr>
          <w:p w14:paraId="2DEADB7D"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p>
        </w:tc>
        <w:tc>
          <w:tcPr>
            <w:tcW w:w="5476" w:type="dxa"/>
          </w:tcPr>
          <w:p w14:paraId="25F3230D"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Aislamiento correcto de almacenamiento en frío</w:t>
            </w:r>
          </w:p>
        </w:tc>
        <w:tc>
          <w:tcPr>
            <w:tcW w:w="1558" w:type="dxa"/>
          </w:tcPr>
          <w:p w14:paraId="7B947EFD"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Procesamiento</w:t>
            </w:r>
          </w:p>
        </w:tc>
      </w:tr>
      <w:tr w:rsidR="0072253E" w:rsidRPr="005E47A9" w14:paraId="34B7EF42" w14:textId="77777777" w:rsidTr="0061247E">
        <w:tc>
          <w:tcPr>
            <w:cnfStyle w:val="001000000000" w:firstRow="0" w:lastRow="0" w:firstColumn="1" w:lastColumn="0" w:oddVBand="0" w:evenVBand="0" w:oddHBand="0" w:evenHBand="0" w:firstRowFirstColumn="0" w:firstRowLastColumn="0" w:lastRowFirstColumn="0" w:lastRowLastColumn="0"/>
            <w:tcW w:w="543" w:type="dxa"/>
          </w:tcPr>
          <w:p w14:paraId="3439EDAF" w14:textId="77777777" w:rsidR="00510AEE" w:rsidRPr="005E47A9" w:rsidRDefault="00510AEE" w:rsidP="0072253E">
            <w:pPr>
              <w:rPr>
                <w:lang w:val="es-419"/>
              </w:rPr>
            </w:pPr>
            <w:r w:rsidRPr="005E47A9">
              <w:rPr>
                <w:lang w:val="es-419"/>
              </w:rPr>
              <w:t>20</w:t>
            </w:r>
          </w:p>
        </w:tc>
        <w:tc>
          <w:tcPr>
            <w:tcW w:w="1439" w:type="dxa"/>
            <w:vMerge/>
          </w:tcPr>
          <w:p w14:paraId="2D6010EB" w14:textId="77777777" w:rsidR="00510AEE" w:rsidRPr="005E47A9" w:rsidRDefault="00510AEE" w:rsidP="0072253E">
            <w:pPr>
              <w:jc w:val="center"/>
              <w:cnfStyle w:val="000000000000" w:firstRow="0" w:lastRow="0" w:firstColumn="0" w:lastColumn="0" w:oddVBand="0" w:evenVBand="0" w:oddHBand="0" w:evenHBand="0" w:firstRowFirstColumn="0" w:firstRowLastColumn="0" w:lastRowFirstColumn="0" w:lastRowLastColumn="0"/>
              <w:rPr>
                <w:lang w:val="es-419"/>
              </w:rPr>
            </w:pPr>
          </w:p>
        </w:tc>
        <w:tc>
          <w:tcPr>
            <w:tcW w:w="5476" w:type="dxa"/>
          </w:tcPr>
          <w:p w14:paraId="5975BFA4"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Ahorro de energía en el suministro de aire comprimido, motores de alta eficiencia y velocidad variable, reducción de la temperatura del aire de entrada, uso de la unidad de recuperación de enfriamiento y calor residual para compresores, red</w:t>
            </w:r>
            <w:r w:rsidR="0009465B">
              <w:rPr>
                <w:lang w:val="es-419"/>
              </w:rPr>
              <w:t xml:space="preserve">ucción de fugas de aire </w:t>
            </w:r>
            <w:r w:rsidRPr="005E47A9">
              <w:rPr>
                <w:lang w:val="es-419"/>
              </w:rPr>
              <w:t>localizado</w:t>
            </w:r>
          </w:p>
        </w:tc>
        <w:tc>
          <w:tcPr>
            <w:tcW w:w="1558" w:type="dxa"/>
          </w:tcPr>
          <w:p w14:paraId="1545E03B"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Procesamiento</w:t>
            </w:r>
          </w:p>
        </w:tc>
      </w:tr>
      <w:tr w:rsidR="0072253E" w:rsidRPr="005E47A9" w14:paraId="76ACB348" w14:textId="77777777" w:rsidTr="0061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0F6276D2" w14:textId="77777777" w:rsidR="00510AEE" w:rsidRPr="005E47A9" w:rsidRDefault="00510AEE" w:rsidP="0072253E">
            <w:pPr>
              <w:rPr>
                <w:lang w:val="es-419"/>
              </w:rPr>
            </w:pPr>
            <w:r w:rsidRPr="005E47A9">
              <w:rPr>
                <w:lang w:val="es-419"/>
              </w:rPr>
              <w:t>21</w:t>
            </w:r>
          </w:p>
        </w:tc>
        <w:tc>
          <w:tcPr>
            <w:tcW w:w="1439" w:type="dxa"/>
            <w:vMerge/>
          </w:tcPr>
          <w:p w14:paraId="4F750079"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p>
        </w:tc>
        <w:tc>
          <w:tcPr>
            <w:tcW w:w="5476" w:type="dxa"/>
          </w:tcPr>
          <w:p w14:paraId="56A005E9"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Motores y bombas eficientes en energía</w:t>
            </w:r>
          </w:p>
        </w:tc>
        <w:tc>
          <w:tcPr>
            <w:tcW w:w="1558" w:type="dxa"/>
          </w:tcPr>
          <w:p w14:paraId="540FA152"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Procesamiento</w:t>
            </w:r>
          </w:p>
        </w:tc>
      </w:tr>
      <w:tr w:rsidR="0072253E" w:rsidRPr="005E47A9" w14:paraId="7E5449F5" w14:textId="77777777" w:rsidTr="0061247E">
        <w:tc>
          <w:tcPr>
            <w:cnfStyle w:val="001000000000" w:firstRow="0" w:lastRow="0" w:firstColumn="1" w:lastColumn="0" w:oddVBand="0" w:evenVBand="0" w:oddHBand="0" w:evenHBand="0" w:firstRowFirstColumn="0" w:firstRowLastColumn="0" w:lastRowFirstColumn="0" w:lastRowLastColumn="0"/>
            <w:tcW w:w="543" w:type="dxa"/>
          </w:tcPr>
          <w:p w14:paraId="5A66D1F5" w14:textId="77777777" w:rsidR="00510AEE" w:rsidRPr="005E47A9" w:rsidRDefault="00510AEE" w:rsidP="0072253E">
            <w:pPr>
              <w:rPr>
                <w:lang w:val="es-419"/>
              </w:rPr>
            </w:pPr>
            <w:r w:rsidRPr="005E47A9">
              <w:rPr>
                <w:lang w:val="es-419"/>
              </w:rPr>
              <w:t>22</w:t>
            </w:r>
          </w:p>
        </w:tc>
        <w:tc>
          <w:tcPr>
            <w:tcW w:w="1439" w:type="dxa"/>
            <w:vMerge/>
          </w:tcPr>
          <w:p w14:paraId="35918723"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p>
        </w:tc>
        <w:tc>
          <w:tcPr>
            <w:tcW w:w="5476" w:type="dxa"/>
          </w:tcPr>
          <w:p w14:paraId="2AFA091B"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Optimización de calderas: tamaño apropiado de la caldera, presión y temperatura adecuada del vapor, etc</w:t>
            </w:r>
          </w:p>
        </w:tc>
        <w:tc>
          <w:tcPr>
            <w:tcW w:w="1558" w:type="dxa"/>
          </w:tcPr>
          <w:p w14:paraId="553C1DE9"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Procesamiento</w:t>
            </w:r>
          </w:p>
        </w:tc>
      </w:tr>
      <w:tr w:rsidR="0072253E" w:rsidRPr="005E47A9" w14:paraId="1C8F40B3" w14:textId="77777777" w:rsidTr="0061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02A645CD" w14:textId="77777777" w:rsidR="00510AEE" w:rsidRPr="005E47A9" w:rsidRDefault="00510AEE" w:rsidP="0072253E">
            <w:pPr>
              <w:rPr>
                <w:lang w:val="es-419"/>
              </w:rPr>
            </w:pPr>
            <w:r w:rsidRPr="005E47A9">
              <w:rPr>
                <w:lang w:val="es-419"/>
              </w:rPr>
              <w:t>23</w:t>
            </w:r>
          </w:p>
        </w:tc>
        <w:tc>
          <w:tcPr>
            <w:tcW w:w="1439" w:type="dxa"/>
            <w:vMerge/>
          </w:tcPr>
          <w:p w14:paraId="3FD07E73" w14:textId="77777777" w:rsidR="00510AEE" w:rsidRPr="005E47A9" w:rsidRDefault="00510AEE" w:rsidP="0072253E">
            <w:pPr>
              <w:jc w:val="center"/>
              <w:cnfStyle w:val="000000100000" w:firstRow="0" w:lastRow="0" w:firstColumn="0" w:lastColumn="0" w:oddVBand="0" w:evenVBand="0" w:oddHBand="1" w:evenHBand="0" w:firstRowFirstColumn="0" w:firstRowLastColumn="0" w:lastRowFirstColumn="0" w:lastRowLastColumn="0"/>
              <w:rPr>
                <w:lang w:val="es-419"/>
              </w:rPr>
            </w:pPr>
          </w:p>
        </w:tc>
        <w:tc>
          <w:tcPr>
            <w:tcW w:w="5476" w:type="dxa"/>
          </w:tcPr>
          <w:p w14:paraId="3C8FC55E"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Refrigeración</w:t>
            </w:r>
          </w:p>
        </w:tc>
        <w:tc>
          <w:tcPr>
            <w:tcW w:w="1558" w:type="dxa"/>
          </w:tcPr>
          <w:p w14:paraId="72936B7B"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Procesamiento</w:t>
            </w:r>
          </w:p>
        </w:tc>
      </w:tr>
      <w:tr w:rsidR="0072253E" w:rsidRPr="005E47A9" w14:paraId="5ED69BFE" w14:textId="77777777" w:rsidTr="0061247E">
        <w:tc>
          <w:tcPr>
            <w:cnfStyle w:val="001000000000" w:firstRow="0" w:lastRow="0" w:firstColumn="1" w:lastColumn="0" w:oddVBand="0" w:evenVBand="0" w:oddHBand="0" w:evenHBand="0" w:firstRowFirstColumn="0" w:firstRowLastColumn="0" w:lastRowFirstColumn="0" w:lastRowLastColumn="0"/>
            <w:tcW w:w="543" w:type="dxa"/>
          </w:tcPr>
          <w:p w14:paraId="3EB1E5F9" w14:textId="77777777" w:rsidR="00510AEE" w:rsidRPr="005E47A9" w:rsidRDefault="00510AEE" w:rsidP="0072253E">
            <w:pPr>
              <w:rPr>
                <w:lang w:val="es-419"/>
              </w:rPr>
            </w:pPr>
            <w:r w:rsidRPr="005E47A9">
              <w:rPr>
                <w:lang w:val="es-419"/>
              </w:rPr>
              <w:t>24</w:t>
            </w:r>
          </w:p>
        </w:tc>
        <w:tc>
          <w:tcPr>
            <w:tcW w:w="1439" w:type="dxa"/>
            <w:vMerge/>
          </w:tcPr>
          <w:p w14:paraId="49D05E38"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p>
        </w:tc>
        <w:tc>
          <w:tcPr>
            <w:tcW w:w="5476" w:type="dxa"/>
          </w:tcPr>
          <w:p w14:paraId="59BB5F3C"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Sistemas de recuperación de calor</w:t>
            </w:r>
          </w:p>
        </w:tc>
        <w:tc>
          <w:tcPr>
            <w:tcW w:w="1558" w:type="dxa"/>
          </w:tcPr>
          <w:p w14:paraId="04417949"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Procesamiento</w:t>
            </w:r>
          </w:p>
        </w:tc>
      </w:tr>
      <w:tr w:rsidR="0072253E" w:rsidRPr="005E47A9" w14:paraId="4EAF5156" w14:textId="77777777" w:rsidTr="0061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6A2B3B22" w14:textId="77777777" w:rsidR="00510AEE" w:rsidRPr="005E47A9" w:rsidRDefault="00510AEE" w:rsidP="0072253E">
            <w:pPr>
              <w:rPr>
                <w:lang w:val="es-419"/>
              </w:rPr>
            </w:pPr>
            <w:r w:rsidRPr="005E47A9">
              <w:rPr>
                <w:lang w:val="es-419"/>
              </w:rPr>
              <w:t>25</w:t>
            </w:r>
          </w:p>
        </w:tc>
        <w:tc>
          <w:tcPr>
            <w:tcW w:w="1439" w:type="dxa"/>
            <w:vMerge w:val="restart"/>
          </w:tcPr>
          <w:p w14:paraId="17887BB8" w14:textId="77777777" w:rsidR="00510AEE" w:rsidRPr="005E47A9" w:rsidRDefault="00510AEE" w:rsidP="0072253E">
            <w:pPr>
              <w:jc w:val="cente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Energía</w:t>
            </w:r>
          </w:p>
        </w:tc>
        <w:tc>
          <w:tcPr>
            <w:tcW w:w="5476" w:type="dxa"/>
          </w:tcPr>
          <w:p w14:paraId="69FEF8B0"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Biodigestores</w:t>
            </w:r>
          </w:p>
        </w:tc>
        <w:tc>
          <w:tcPr>
            <w:tcW w:w="1558" w:type="dxa"/>
          </w:tcPr>
          <w:p w14:paraId="759776A3"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Procesamiento</w:t>
            </w:r>
          </w:p>
        </w:tc>
      </w:tr>
      <w:tr w:rsidR="0072253E" w:rsidRPr="005E47A9" w14:paraId="43948F48" w14:textId="77777777" w:rsidTr="0061247E">
        <w:tc>
          <w:tcPr>
            <w:cnfStyle w:val="001000000000" w:firstRow="0" w:lastRow="0" w:firstColumn="1" w:lastColumn="0" w:oddVBand="0" w:evenVBand="0" w:oddHBand="0" w:evenHBand="0" w:firstRowFirstColumn="0" w:firstRowLastColumn="0" w:lastRowFirstColumn="0" w:lastRowLastColumn="0"/>
            <w:tcW w:w="543" w:type="dxa"/>
          </w:tcPr>
          <w:p w14:paraId="36D02F7A" w14:textId="77777777" w:rsidR="00510AEE" w:rsidRPr="005E47A9" w:rsidRDefault="00510AEE" w:rsidP="0072253E">
            <w:pPr>
              <w:rPr>
                <w:lang w:val="es-419"/>
              </w:rPr>
            </w:pPr>
            <w:r w:rsidRPr="005E47A9">
              <w:rPr>
                <w:lang w:val="es-419"/>
              </w:rPr>
              <w:t>26</w:t>
            </w:r>
          </w:p>
        </w:tc>
        <w:tc>
          <w:tcPr>
            <w:tcW w:w="1439" w:type="dxa"/>
            <w:vMerge/>
          </w:tcPr>
          <w:p w14:paraId="6BBA2FFD"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p>
        </w:tc>
        <w:tc>
          <w:tcPr>
            <w:tcW w:w="5476" w:type="dxa"/>
          </w:tcPr>
          <w:p w14:paraId="60CFE07D"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Biogás</w:t>
            </w:r>
          </w:p>
        </w:tc>
        <w:tc>
          <w:tcPr>
            <w:tcW w:w="1558" w:type="dxa"/>
          </w:tcPr>
          <w:p w14:paraId="21E404B0"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Procesamiento</w:t>
            </w:r>
          </w:p>
        </w:tc>
      </w:tr>
      <w:tr w:rsidR="0072253E" w:rsidRPr="005E47A9" w14:paraId="274C9B51" w14:textId="77777777" w:rsidTr="0061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3549919A" w14:textId="77777777" w:rsidR="00510AEE" w:rsidRPr="005E47A9" w:rsidRDefault="00510AEE" w:rsidP="0072253E">
            <w:pPr>
              <w:rPr>
                <w:lang w:val="es-419"/>
              </w:rPr>
            </w:pPr>
            <w:r w:rsidRPr="005E47A9">
              <w:rPr>
                <w:lang w:val="es-419"/>
              </w:rPr>
              <w:t>27</w:t>
            </w:r>
          </w:p>
        </w:tc>
        <w:tc>
          <w:tcPr>
            <w:tcW w:w="1439" w:type="dxa"/>
            <w:vMerge/>
          </w:tcPr>
          <w:p w14:paraId="62638F9E"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p>
        </w:tc>
        <w:tc>
          <w:tcPr>
            <w:tcW w:w="5476" w:type="dxa"/>
          </w:tcPr>
          <w:p w14:paraId="208995F7"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Bioenergía a partir de residuos agrícolas (bagazo, cáscara de arroz, racimos de frutas de palma de aceite, agua residual de aceite de palma, residuos de fruta)</w:t>
            </w:r>
          </w:p>
        </w:tc>
        <w:tc>
          <w:tcPr>
            <w:tcW w:w="1558" w:type="dxa"/>
          </w:tcPr>
          <w:p w14:paraId="594AD7FB"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Ambos</w:t>
            </w:r>
          </w:p>
        </w:tc>
      </w:tr>
      <w:tr w:rsidR="0072253E" w:rsidRPr="005E47A9" w14:paraId="5217F4F5" w14:textId="77777777" w:rsidTr="0061247E">
        <w:tc>
          <w:tcPr>
            <w:cnfStyle w:val="001000000000" w:firstRow="0" w:lastRow="0" w:firstColumn="1" w:lastColumn="0" w:oddVBand="0" w:evenVBand="0" w:oddHBand="0" w:evenHBand="0" w:firstRowFirstColumn="0" w:firstRowLastColumn="0" w:lastRowFirstColumn="0" w:lastRowLastColumn="0"/>
            <w:tcW w:w="543" w:type="dxa"/>
          </w:tcPr>
          <w:p w14:paraId="40EF31D1" w14:textId="77777777" w:rsidR="00510AEE" w:rsidRPr="005E47A9" w:rsidRDefault="00510AEE" w:rsidP="0072253E">
            <w:pPr>
              <w:rPr>
                <w:lang w:val="es-419"/>
              </w:rPr>
            </w:pPr>
            <w:r w:rsidRPr="005E47A9">
              <w:rPr>
                <w:lang w:val="es-419"/>
              </w:rPr>
              <w:t>28</w:t>
            </w:r>
          </w:p>
        </w:tc>
        <w:tc>
          <w:tcPr>
            <w:tcW w:w="1439" w:type="dxa"/>
            <w:vMerge/>
          </w:tcPr>
          <w:p w14:paraId="3356EC07" w14:textId="77777777" w:rsidR="00510AEE" w:rsidRPr="005E47A9" w:rsidRDefault="00510AEE" w:rsidP="0072253E">
            <w:pPr>
              <w:jc w:val="center"/>
              <w:cnfStyle w:val="000000000000" w:firstRow="0" w:lastRow="0" w:firstColumn="0" w:lastColumn="0" w:oddVBand="0" w:evenVBand="0" w:oddHBand="0" w:evenHBand="0" w:firstRowFirstColumn="0" w:firstRowLastColumn="0" w:lastRowFirstColumn="0" w:lastRowLastColumn="0"/>
              <w:rPr>
                <w:lang w:val="es-419"/>
              </w:rPr>
            </w:pPr>
          </w:p>
        </w:tc>
        <w:tc>
          <w:tcPr>
            <w:tcW w:w="5476" w:type="dxa"/>
          </w:tcPr>
          <w:p w14:paraId="28A99EDD"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Micro turbina eólica</w:t>
            </w:r>
          </w:p>
        </w:tc>
        <w:tc>
          <w:tcPr>
            <w:tcW w:w="1558" w:type="dxa"/>
          </w:tcPr>
          <w:p w14:paraId="0E40415B"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p>
        </w:tc>
      </w:tr>
      <w:tr w:rsidR="0072253E" w:rsidRPr="005E47A9" w14:paraId="2415FE10" w14:textId="77777777" w:rsidTr="0061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7C1D3DFB" w14:textId="77777777" w:rsidR="00510AEE" w:rsidRPr="005E47A9" w:rsidRDefault="00510AEE" w:rsidP="0072253E">
            <w:pPr>
              <w:rPr>
                <w:lang w:val="es-419"/>
              </w:rPr>
            </w:pPr>
            <w:r w:rsidRPr="005E47A9">
              <w:rPr>
                <w:lang w:val="es-419"/>
              </w:rPr>
              <w:t>29</w:t>
            </w:r>
          </w:p>
        </w:tc>
        <w:tc>
          <w:tcPr>
            <w:tcW w:w="1439" w:type="dxa"/>
            <w:vMerge/>
          </w:tcPr>
          <w:p w14:paraId="08DFC45E"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p>
        </w:tc>
        <w:tc>
          <w:tcPr>
            <w:tcW w:w="5476" w:type="dxa"/>
          </w:tcPr>
          <w:p w14:paraId="0B7CF922"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Micro turbina hidráulica</w:t>
            </w:r>
          </w:p>
        </w:tc>
        <w:tc>
          <w:tcPr>
            <w:tcW w:w="1558" w:type="dxa"/>
          </w:tcPr>
          <w:p w14:paraId="546E3C8E"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Procesamiento</w:t>
            </w:r>
          </w:p>
        </w:tc>
      </w:tr>
      <w:tr w:rsidR="0072253E" w:rsidRPr="005E47A9" w14:paraId="240F3E0A" w14:textId="77777777" w:rsidTr="0061247E">
        <w:tc>
          <w:tcPr>
            <w:cnfStyle w:val="001000000000" w:firstRow="0" w:lastRow="0" w:firstColumn="1" w:lastColumn="0" w:oddVBand="0" w:evenVBand="0" w:oddHBand="0" w:evenHBand="0" w:firstRowFirstColumn="0" w:firstRowLastColumn="0" w:lastRowFirstColumn="0" w:lastRowLastColumn="0"/>
            <w:tcW w:w="543" w:type="dxa"/>
          </w:tcPr>
          <w:p w14:paraId="7AC0638E" w14:textId="77777777" w:rsidR="00510AEE" w:rsidRPr="005E47A9" w:rsidRDefault="00510AEE" w:rsidP="0072253E">
            <w:pPr>
              <w:rPr>
                <w:lang w:val="es-419"/>
              </w:rPr>
            </w:pPr>
            <w:r w:rsidRPr="005E47A9">
              <w:rPr>
                <w:lang w:val="es-419"/>
              </w:rPr>
              <w:t>30</w:t>
            </w:r>
          </w:p>
        </w:tc>
        <w:tc>
          <w:tcPr>
            <w:tcW w:w="1439" w:type="dxa"/>
            <w:vMerge/>
          </w:tcPr>
          <w:p w14:paraId="41B8442F"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p>
        </w:tc>
        <w:tc>
          <w:tcPr>
            <w:tcW w:w="5476" w:type="dxa"/>
          </w:tcPr>
          <w:p w14:paraId="551C93D1"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Sistemas fotovoltaicos selectivos de longitud de onda (WSPV) para invernaderos</w:t>
            </w:r>
          </w:p>
        </w:tc>
        <w:tc>
          <w:tcPr>
            <w:tcW w:w="1558" w:type="dxa"/>
          </w:tcPr>
          <w:p w14:paraId="445FA379"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Producción Primaria</w:t>
            </w:r>
          </w:p>
        </w:tc>
      </w:tr>
      <w:tr w:rsidR="0072253E" w:rsidRPr="005E47A9" w14:paraId="159569B9" w14:textId="77777777" w:rsidTr="0061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77CBBA61" w14:textId="77777777" w:rsidR="00510AEE" w:rsidRPr="005E47A9" w:rsidRDefault="00510AEE" w:rsidP="0072253E">
            <w:pPr>
              <w:rPr>
                <w:lang w:val="es-419"/>
              </w:rPr>
            </w:pPr>
            <w:r w:rsidRPr="005E47A9">
              <w:rPr>
                <w:lang w:val="es-419"/>
              </w:rPr>
              <w:t>31</w:t>
            </w:r>
          </w:p>
        </w:tc>
        <w:tc>
          <w:tcPr>
            <w:tcW w:w="1439" w:type="dxa"/>
            <w:vMerge/>
          </w:tcPr>
          <w:p w14:paraId="5DBA16A5"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p>
        </w:tc>
        <w:tc>
          <w:tcPr>
            <w:tcW w:w="5476" w:type="dxa"/>
          </w:tcPr>
          <w:p w14:paraId="47039813"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 xml:space="preserve">Solar </w:t>
            </w:r>
            <w:r w:rsidR="0009465B" w:rsidRPr="005E47A9">
              <w:rPr>
                <w:lang w:val="es-419"/>
              </w:rPr>
              <w:t>Fotovoltaica</w:t>
            </w:r>
          </w:p>
        </w:tc>
        <w:tc>
          <w:tcPr>
            <w:tcW w:w="1558" w:type="dxa"/>
          </w:tcPr>
          <w:p w14:paraId="6FEDEC76"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Ambos</w:t>
            </w:r>
          </w:p>
        </w:tc>
      </w:tr>
      <w:tr w:rsidR="0072253E" w:rsidRPr="005E47A9" w14:paraId="5AFD6FB8" w14:textId="77777777" w:rsidTr="0061247E">
        <w:tc>
          <w:tcPr>
            <w:cnfStyle w:val="001000000000" w:firstRow="0" w:lastRow="0" w:firstColumn="1" w:lastColumn="0" w:oddVBand="0" w:evenVBand="0" w:oddHBand="0" w:evenHBand="0" w:firstRowFirstColumn="0" w:firstRowLastColumn="0" w:lastRowFirstColumn="0" w:lastRowLastColumn="0"/>
            <w:tcW w:w="543" w:type="dxa"/>
          </w:tcPr>
          <w:p w14:paraId="2005A59E" w14:textId="77777777" w:rsidR="00510AEE" w:rsidRPr="005E47A9" w:rsidRDefault="00510AEE" w:rsidP="0072253E">
            <w:pPr>
              <w:rPr>
                <w:lang w:val="es-419"/>
              </w:rPr>
            </w:pPr>
            <w:r w:rsidRPr="005E47A9">
              <w:rPr>
                <w:lang w:val="es-419"/>
              </w:rPr>
              <w:t>32</w:t>
            </w:r>
          </w:p>
        </w:tc>
        <w:tc>
          <w:tcPr>
            <w:tcW w:w="1439" w:type="dxa"/>
            <w:vMerge/>
          </w:tcPr>
          <w:p w14:paraId="13AF55D9"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p>
        </w:tc>
        <w:tc>
          <w:tcPr>
            <w:tcW w:w="5476" w:type="dxa"/>
          </w:tcPr>
          <w:p w14:paraId="487D2931"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Geotérmica</w:t>
            </w:r>
          </w:p>
        </w:tc>
        <w:tc>
          <w:tcPr>
            <w:tcW w:w="1558" w:type="dxa"/>
          </w:tcPr>
          <w:p w14:paraId="04A221F5"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Producción Primaria</w:t>
            </w:r>
          </w:p>
        </w:tc>
      </w:tr>
      <w:tr w:rsidR="0072253E" w:rsidRPr="005E47A9" w14:paraId="5E7DD595" w14:textId="77777777" w:rsidTr="0061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47B3DD21" w14:textId="77777777" w:rsidR="00510AEE" w:rsidRPr="005E47A9" w:rsidRDefault="00510AEE" w:rsidP="0072253E">
            <w:pPr>
              <w:rPr>
                <w:lang w:val="es-419"/>
              </w:rPr>
            </w:pPr>
            <w:r w:rsidRPr="005E47A9">
              <w:rPr>
                <w:lang w:val="es-419"/>
              </w:rPr>
              <w:t>33</w:t>
            </w:r>
          </w:p>
        </w:tc>
        <w:tc>
          <w:tcPr>
            <w:tcW w:w="1439" w:type="dxa"/>
            <w:vMerge w:val="restart"/>
          </w:tcPr>
          <w:p w14:paraId="5A371B6B" w14:textId="77777777" w:rsidR="00510AEE" w:rsidRPr="005E47A9" w:rsidRDefault="00510AEE" w:rsidP="0072253E">
            <w:pPr>
              <w:jc w:val="cente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Misc.</w:t>
            </w:r>
          </w:p>
        </w:tc>
        <w:tc>
          <w:tcPr>
            <w:tcW w:w="5476" w:type="dxa"/>
          </w:tcPr>
          <w:p w14:paraId="0F23CF4F"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Energía Termosolar de Concentración aplicada a Enfriamiento</w:t>
            </w:r>
          </w:p>
        </w:tc>
        <w:tc>
          <w:tcPr>
            <w:tcW w:w="1558" w:type="dxa"/>
          </w:tcPr>
          <w:p w14:paraId="6BD4D1B4"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Procesamiento</w:t>
            </w:r>
          </w:p>
        </w:tc>
      </w:tr>
      <w:tr w:rsidR="0072253E" w:rsidRPr="005E47A9" w14:paraId="6DE4BBF5" w14:textId="77777777" w:rsidTr="0061247E">
        <w:tc>
          <w:tcPr>
            <w:cnfStyle w:val="001000000000" w:firstRow="0" w:lastRow="0" w:firstColumn="1" w:lastColumn="0" w:oddVBand="0" w:evenVBand="0" w:oddHBand="0" w:evenHBand="0" w:firstRowFirstColumn="0" w:firstRowLastColumn="0" w:lastRowFirstColumn="0" w:lastRowLastColumn="0"/>
            <w:tcW w:w="543" w:type="dxa"/>
          </w:tcPr>
          <w:p w14:paraId="1C77A440" w14:textId="77777777" w:rsidR="00510AEE" w:rsidRPr="005E47A9" w:rsidRDefault="00510AEE" w:rsidP="0072253E">
            <w:pPr>
              <w:rPr>
                <w:lang w:val="es-419"/>
              </w:rPr>
            </w:pPr>
            <w:r w:rsidRPr="005E47A9">
              <w:rPr>
                <w:lang w:val="es-419"/>
              </w:rPr>
              <w:t>34</w:t>
            </w:r>
          </w:p>
        </w:tc>
        <w:tc>
          <w:tcPr>
            <w:tcW w:w="1439" w:type="dxa"/>
            <w:vMerge/>
          </w:tcPr>
          <w:p w14:paraId="34E4ED0A"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p>
        </w:tc>
        <w:tc>
          <w:tcPr>
            <w:tcW w:w="5476" w:type="dxa"/>
          </w:tcPr>
          <w:p w14:paraId="4D665E8A"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SuperTherm</w:t>
            </w:r>
          </w:p>
        </w:tc>
        <w:tc>
          <w:tcPr>
            <w:tcW w:w="1558" w:type="dxa"/>
          </w:tcPr>
          <w:p w14:paraId="6B45C007"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Procesamiento</w:t>
            </w:r>
          </w:p>
        </w:tc>
      </w:tr>
      <w:tr w:rsidR="0072253E" w:rsidRPr="005E47A9" w14:paraId="6814CC65" w14:textId="77777777" w:rsidTr="006124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tcPr>
          <w:p w14:paraId="7B0BAA19" w14:textId="77777777" w:rsidR="00510AEE" w:rsidRPr="005E47A9" w:rsidRDefault="00510AEE" w:rsidP="0072253E">
            <w:pPr>
              <w:rPr>
                <w:lang w:val="es-419"/>
              </w:rPr>
            </w:pPr>
            <w:r w:rsidRPr="005E47A9">
              <w:rPr>
                <w:lang w:val="es-419"/>
              </w:rPr>
              <w:t>35</w:t>
            </w:r>
          </w:p>
        </w:tc>
        <w:tc>
          <w:tcPr>
            <w:tcW w:w="1439" w:type="dxa"/>
            <w:vMerge/>
          </w:tcPr>
          <w:p w14:paraId="09898A48"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p>
        </w:tc>
        <w:tc>
          <w:tcPr>
            <w:tcW w:w="5476" w:type="dxa"/>
          </w:tcPr>
          <w:p w14:paraId="7C8A8FBE"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Solar Spot</w:t>
            </w:r>
          </w:p>
        </w:tc>
        <w:tc>
          <w:tcPr>
            <w:tcW w:w="1558" w:type="dxa"/>
          </w:tcPr>
          <w:p w14:paraId="6AB976F0" w14:textId="77777777" w:rsidR="00510AEE" w:rsidRPr="005E47A9" w:rsidRDefault="00510AEE" w:rsidP="0072253E">
            <w:pPr>
              <w:cnfStyle w:val="000000100000" w:firstRow="0" w:lastRow="0" w:firstColumn="0" w:lastColumn="0" w:oddVBand="0" w:evenVBand="0" w:oddHBand="1" w:evenHBand="0" w:firstRowFirstColumn="0" w:firstRowLastColumn="0" w:lastRowFirstColumn="0" w:lastRowLastColumn="0"/>
              <w:rPr>
                <w:lang w:val="es-419"/>
              </w:rPr>
            </w:pPr>
            <w:r w:rsidRPr="005E47A9">
              <w:rPr>
                <w:lang w:val="es-419"/>
              </w:rPr>
              <w:t>Procesamiento</w:t>
            </w:r>
          </w:p>
        </w:tc>
      </w:tr>
      <w:tr w:rsidR="0072253E" w:rsidRPr="005E47A9" w14:paraId="051B6207" w14:textId="77777777" w:rsidTr="0061247E">
        <w:tc>
          <w:tcPr>
            <w:cnfStyle w:val="001000000000" w:firstRow="0" w:lastRow="0" w:firstColumn="1" w:lastColumn="0" w:oddVBand="0" w:evenVBand="0" w:oddHBand="0" w:evenHBand="0" w:firstRowFirstColumn="0" w:firstRowLastColumn="0" w:lastRowFirstColumn="0" w:lastRowLastColumn="0"/>
            <w:tcW w:w="543" w:type="dxa"/>
          </w:tcPr>
          <w:p w14:paraId="00F23E86" w14:textId="77777777" w:rsidR="00510AEE" w:rsidRPr="005E47A9" w:rsidRDefault="00510AEE" w:rsidP="0072253E">
            <w:pPr>
              <w:rPr>
                <w:lang w:val="es-419"/>
              </w:rPr>
            </w:pPr>
            <w:r w:rsidRPr="005E47A9">
              <w:rPr>
                <w:lang w:val="es-419"/>
              </w:rPr>
              <w:t>36</w:t>
            </w:r>
          </w:p>
        </w:tc>
        <w:tc>
          <w:tcPr>
            <w:tcW w:w="1439" w:type="dxa"/>
            <w:vMerge/>
          </w:tcPr>
          <w:p w14:paraId="68554982"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p>
        </w:tc>
        <w:tc>
          <w:tcPr>
            <w:tcW w:w="5476" w:type="dxa"/>
          </w:tcPr>
          <w:p w14:paraId="2AF1EE39"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Sistemas de iluminación eficientes</w:t>
            </w:r>
          </w:p>
        </w:tc>
        <w:tc>
          <w:tcPr>
            <w:tcW w:w="1558" w:type="dxa"/>
          </w:tcPr>
          <w:p w14:paraId="1E4CD886" w14:textId="77777777" w:rsidR="00510AEE" w:rsidRPr="005E47A9" w:rsidRDefault="00510AEE" w:rsidP="0072253E">
            <w:pPr>
              <w:cnfStyle w:val="000000000000" w:firstRow="0" w:lastRow="0" w:firstColumn="0" w:lastColumn="0" w:oddVBand="0" w:evenVBand="0" w:oddHBand="0" w:evenHBand="0" w:firstRowFirstColumn="0" w:firstRowLastColumn="0" w:lastRowFirstColumn="0" w:lastRowLastColumn="0"/>
              <w:rPr>
                <w:lang w:val="es-419"/>
              </w:rPr>
            </w:pPr>
            <w:r w:rsidRPr="005E47A9">
              <w:rPr>
                <w:lang w:val="es-419"/>
              </w:rPr>
              <w:t>Ambos</w:t>
            </w:r>
          </w:p>
        </w:tc>
      </w:tr>
    </w:tbl>
    <w:p w14:paraId="068C55C0" w14:textId="77777777" w:rsidR="00510AEE" w:rsidRPr="005E47A9" w:rsidRDefault="00510AEE" w:rsidP="00510AEE">
      <w:pPr>
        <w:rPr>
          <w:lang w:val="es-419"/>
        </w:rPr>
      </w:pPr>
    </w:p>
    <w:p w14:paraId="50C26ADC" w14:textId="77777777" w:rsidR="00510AEE" w:rsidRPr="005E47A9" w:rsidRDefault="00510AEE" w:rsidP="0036309B">
      <w:pPr>
        <w:pStyle w:val="Heading1"/>
        <w:numPr>
          <w:ilvl w:val="0"/>
          <w:numId w:val="0"/>
        </w:numPr>
        <w:ind w:left="360" w:hanging="360"/>
      </w:pPr>
      <w:bookmarkStart w:id="29" w:name="_Toc508284812"/>
      <w:r w:rsidRPr="005E47A9">
        <w:t>Anexo 1</w:t>
      </w:r>
      <w:bookmarkEnd w:id="29"/>
    </w:p>
    <w:p w14:paraId="4D8A5808" w14:textId="77777777" w:rsidR="00510AEE" w:rsidRPr="005E47A9" w:rsidRDefault="00510AEE" w:rsidP="00510AEE">
      <w:pPr>
        <w:rPr>
          <w:lang w:val="es-MX"/>
        </w:rPr>
      </w:pPr>
    </w:p>
    <w:p w14:paraId="4F600A24" w14:textId="77777777" w:rsidR="00510AEE" w:rsidRPr="005E47A9" w:rsidRDefault="00510AEE" w:rsidP="00510AEE">
      <w:pPr>
        <w:spacing w:line="276" w:lineRule="auto"/>
        <w:rPr>
          <w:rFonts w:ascii="Calibri" w:eastAsia="Yu Gothic" w:hAnsi="Calibri" w:cs="Times New Roman"/>
          <w:sz w:val="21"/>
          <w:szCs w:val="21"/>
          <w:u w:val="single"/>
          <w:lang w:val="es-MX"/>
        </w:rPr>
      </w:pPr>
      <w:r w:rsidRPr="005E47A9">
        <w:rPr>
          <w:rFonts w:ascii="Calibri" w:eastAsia="Yu Gothic" w:hAnsi="Calibri" w:cs="Times New Roman"/>
          <w:sz w:val="21"/>
          <w:szCs w:val="21"/>
          <w:u w:val="single"/>
          <w:lang w:val="es-MX"/>
        </w:rPr>
        <w:t>Apreciaciones de actores claves</w:t>
      </w:r>
    </w:p>
    <w:p w14:paraId="3271DBC0" w14:textId="77777777" w:rsidR="00510AEE" w:rsidRPr="005E47A9" w:rsidRDefault="00510AEE" w:rsidP="00510AEE">
      <w:pPr>
        <w:spacing w:line="276" w:lineRule="auto"/>
        <w:rPr>
          <w:rFonts w:ascii="Calibri" w:eastAsia="Yu Gothic" w:hAnsi="Calibri" w:cs="Times New Roman"/>
          <w:noProof/>
          <w:sz w:val="21"/>
          <w:szCs w:val="21"/>
          <w:lang w:val="es-419" w:eastAsia="es-CL"/>
        </w:rPr>
      </w:pPr>
      <w:r w:rsidRPr="005E47A9">
        <w:rPr>
          <w:rFonts w:ascii="Calibri" w:eastAsia="Yu Gothic" w:hAnsi="Calibri" w:cs="Times New Roman"/>
          <w:b/>
          <w:bCs/>
          <w:sz w:val="21"/>
          <w:szCs w:val="21"/>
          <w:lang w:val="es-MX"/>
        </w:rPr>
        <w:t>Consumo energético:</w:t>
      </w:r>
      <w:r w:rsidRPr="005E47A9">
        <w:rPr>
          <w:rFonts w:ascii="Calibri" w:eastAsia="Yu Gothic" w:hAnsi="Calibri" w:cs="Times New Roman"/>
          <w:noProof/>
          <w:sz w:val="21"/>
          <w:szCs w:val="21"/>
          <w:lang w:val="es-419" w:eastAsia="es-CL"/>
        </w:rPr>
        <w:t xml:space="preserve"> </w:t>
      </w:r>
    </w:p>
    <w:p w14:paraId="550811F7" w14:textId="77777777" w:rsidR="00510AEE" w:rsidRPr="005E47A9" w:rsidRDefault="00510AEE" w:rsidP="00510AEE">
      <w:pPr>
        <w:spacing w:line="276" w:lineRule="auto"/>
        <w:rPr>
          <w:rFonts w:ascii="Calibri" w:eastAsia="Yu Gothic" w:hAnsi="Calibri" w:cs="Times New Roman"/>
          <w:sz w:val="21"/>
          <w:szCs w:val="21"/>
          <w:lang w:val="es-MX"/>
        </w:rPr>
      </w:pPr>
      <w:r w:rsidRPr="005E47A9">
        <w:rPr>
          <w:noProof/>
          <w:lang w:eastAsia="en-GB"/>
        </w:rPr>
        <w:drawing>
          <wp:inline distT="0" distB="0" distL="0" distR="0" wp14:anchorId="32621EA9" wp14:editId="793EF7BB">
            <wp:extent cx="3977524" cy="2438400"/>
            <wp:effectExtent l="0" t="0" r="4445" b="0"/>
            <wp:docPr id="91791205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977524" cy="2438400"/>
                    </a:xfrm>
                    <a:prstGeom prst="rect">
                      <a:avLst/>
                    </a:prstGeom>
                  </pic:spPr>
                </pic:pic>
              </a:graphicData>
            </a:graphic>
          </wp:inline>
        </w:drawing>
      </w:r>
    </w:p>
    <w:p w14:paraId="31A619EE" w14:textId="77777777" w:rsidR="00510AEE" w:rsidRPr="00C866BE" w:rsidRDefault="00510AEE" w:rsidP="00510AEE">
      <w:pPr>
        <w:spacing w:line="276" w:lineRule="auto"/>
        <w:rPr>
          <w:rFonts w:ascii="Calibri" w:eastAsia="Yu Gothic" w:hAnsi="Calibri" w:cs="Times New Roman"/>
          <w:sz w:val="24"/>
          <w:szCs w:val="24"/>
          <w:lang w:val="es-MX"/>
        </w:rPr>
      </w:pPr>
      <w:r w:rsidRPr="00C866BE">
        <w:rPr>
          <w:rFonts w:ascii="Calibri" w:eastAsia="Yu Gothic" w:hAnsi="Calibri" w:cs="Times New Roman"/>
          <w:sz w:val="24"/>
          <w:szCs w:val="24"/>
          <w:lang w:val="es-MX"/>
        </w:rPr>
        <w:t>Se puede ver que la puntuación de las apreciaciones de mayor gasto energético se concentra en las etapas de proceso de las cadenas, exceptuando a viñas, la cual se valoriza con una alta frecuencia, pero baja importancia de consumo energético en los manejos. Esto concuerda con la realidad, ya que el proceso de vinificación tiene el menor gasto energético al año, con 294.000 kWh/año, y un gasto por tonelada de 250 kWh.</w:t>
      </w:r>
    </w:p>
    <w:p w14:paraId="4C3D9A33" w14:textId="77777777" w:rsidR="00510AEE" w:rsidRPr="00C866BE" w:rsidRDefault="00510AEE" w:rsidP="00510AEE">
      <w:pPr>
        <w:spacing w:line="276" w:lineRule="auto"/>
        <w:rPr>
          <w:rFonts w:ascii="Calibri" w:eastAsia="Yu Gothic" w:hAnsi="Calibri" w:cs="Times New Roman"/>
          <w:sz w:val="24"/>
          <w:szCs w:val="24"/>
          <w:lang w:val="es-MX"/>
        </w:rPr>
      </w:pPr>
      <w:r w:rsidRPr="00C866BE">
        <w:rPr>
          <w:rFonts w:ascii="Calibri" w:eastAsia="Yu Gothic" w:hAnsi="Calibri" w:cs="Times New Roman"/>
          <w:sz w:val="24"/>
          <w:szCs w:val="24"/>
          <w:lang w:val="es-MX"/>
        </w:rPr>
        <w:t>En la etapa de producción primaria se ve una apreciación media en importancia y frecuencia de consumo energético en hortalizas, frutales y cereales y una apreciación de consumo energético alto en viñas. La cadena con menor gasto energético por tonelada en la producción primaria es hortalizas, con 182 kWh/tonelada.</w:t>
      </w:r>
    </w:p>
    <w:p w14:paraId="72516F17" w14:textId="77777777" w:rsidR="00510AEE" w:rsidRPr="005E47A9" w:rsidRDefault="00510AEE" w:rsidP="00510AEE">
      <w:pPr>
        <w:spacing w:line="276" w:lineRule="auto"/>
        <w:rPr>
          <w:rFonts w:ascii="Calibri" w:eastAsia="Yu Gothic" w:hAnsi="Calibri" w:cs="Times New Roman"/>
          <w:noProof/>
          <w:sz w:val="21"/>
          <w:szCs w:val="21"/>
          <w:lang w:eastAsia="es-CL"/>
        </w:rPr>
      </w:pPr>
      <w:r w:rsidRPr="005E47A9">
        <w:rPr>
          <w:rFonts w:ascii="Calibri" w:eastAsia="Yu Gothic" w:hAnsi="Calibri" w:cs="Times New Roman"/>
          <w:noProof/>
          <w:sz w:val="21"/>
          <w:szCs w:val="21"/>
          <w:lang w:val="es-419" w:eastAsia="es-CL"/>
        </w:rPr>
        <w:t xml:space="preserve">     </w:t>
      </w:r>
      <w:r w:rsidRPr="005E47A9">
        <w:rPr>
          <w:noProof/>
          <w:lang w:eastAsia="en-GB"/>
        </w:rPr>
        <w:drawing>
          <wp:inline distT="0" distB="0" distL="0" distR="0" wp14:anchorId="7FB2C5EE" wp14:editId="08602530">
            <wp:extent cx="3970020" cy="2524155"/>
            <wp:effectExtent l="0" t="0" r="0" b="9525"/>
            <wp:docPr id="145204224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970020" cy="2524155"/>
                    </a:xfrm>
                    <a:prstGeom prst="rect">
                      <a:avLst/>
                    </a:prstGeom>
                  </pic:spPr>
                </pic:pic>
              </a:graphicData>
            </a:graphic>
          </wp:inline>
        </w:drawing>
      </w:r>
    </w:p>
    <w:p w14:paraId="391FBA05" w14:textId="77777777" w:rsidR="00510AEE" w:rsidRPr="00C866BE" w:rsidRDefault="00510AEE" w:rsidP="00510AEE">
      <w:pPr>
        <w:spacing w:line="276" w:lineRule="auto"/>
        <w:rPr>
          <w:rFonts w:ascii="Calibri" w:eastAsia="Yu Gothic" w:hAnsi="Calibri" w:cs="Times New Roman"/>
          <w:noProof/>
          <w:sz w:val="24"/>
          <w:szCs w:val="24"/>
          <w:lang w:val="es-419" w:eastAsia="es-CL"/>
        </w:rPr>
      </w:pPr>
      <w:r w:rsidRPr="00C866BE">
        <w:rPr>
          <w:rFonts w:ascii="Calibri" w:eastAsia="Yu Gothic" w:hAnsi="Calibri" w:cs="Times New Roman"/>
          <w:noProof/>
          <w:sz w:val="24"/>
          <w:szCs w:val="24"/>
          <w:lang w:val="es-419" w:eastAsia="es-CL"/>
        </w:rPr>
        <w:t xml:space="preserve">En produccion primaria de bovinos, se observa una apreciacion de mayor gasto energetico en produccion de leche. Esto concuerda con la realidad, donde la produccion de carne tiene un gasto energetico de 400 kWh más por tonelada, lo que puede estar relacionado al proceso de ordeña. Asimismo, cuando el consumo energético por tonelada es calculado por la produción anual, el gasto energético en producción primaria de leche supera bastante al gastado en producción primaria de carne. </w:t>
      </w:r>
    </w:p>
    <w:p w14:paraId="1130249E" w14:textId="77777777" w:rsidR="00510AEE" w:rsidRPr="00C866BE" w:rsidRDefault="00510AEE" w:rsidP="00510AEE">
      <w:pPr>
        <w:spacing w:line="276" w:lineRule="auto"/>
        <w:rPr>
          <w:rFonts w:ascii="Calibri" w:eastAsia="Yu Gothic" w:hAnsi="Calibri" w:cs="Times New Roman"/>
          <w:noProof/>
          <w:sz w:val="24"/>
          <w:szCs w:val="24"/>
          <w:lang w:val="es-419" w:eastAsia="es-CL"/>
        </w:rPr>
      </w:pPr>
      <w:r w:rsidRPr="00C866BE">
        <w:rPr>
          <w:rFonts w:ascii="Calibri" w:eastAsia="Yu Gothic" w:hAnsi="Calibri" w:cs="Times New Roman"/>
          <w:noProof/>
          <w:sz w:val="24"/>
          <w:szCs w:val="24"/>
          <w:lang w:val="es-419" w:eastAsia="es-CL"/>
        </w:rPr>
        <w:t xml:space="preserve">En la etapa de procesos, las apreciaciones de frecuencia estan cargadas a la producción de carne, lo que concuerda en el gasto energetico por tonelada, el cual en produccion de carne es 1.808 kWh y en producion de leche es 950. Sin embargo, al comparar estos dos tipos de producción en su consumo energetico al año, el proceso de produccion de leche alcanza un valor bastante mayor, relacionado a la cantidad de toneladas producidas. </w:t>
      </w:r>
    </w:p>
    <w:p w14:paraId="7EF969DB" w14:textId="77777777" w:rsidR="00510AEE" w:rsidRPr="005E47A9" w:rsidRDefault="00510AEE" w:rsidP="00510AEE">
      <w:pPr>
        <w:spacing w:line="276" w:lineRule="auto"/>
        <w:rPr>
          <w:rFonts w:ascii="Calibri" w:eastAsia="Yu Gothic" w:hAnsi="Calibri" w:cs="Times New Roman"/>
          <w:b/>
          <w:noProof/>
          <w:sz w:val="21"/>
          <w:szCs w:val="21"/>
          <w:lang w:eastAsia="es-CL"/>
        </w:rPr>
      </w:pPr>
      <w:r w:rsidRPr="005E47A9">
        <w:rPr>
          <w:rFonts w:ascii="Calibri" w:eastAsia="Yu Gothic" w:hAnsi="Calibri" w:cs="Times New Roman"/>
          <w:b/>
          <w:noProof/>
          <w:sz w:val="21"/>
          <w:szCs w:val="21"/>
          <w:lang w:eastAsia="es-CL"/>
        </w:rPr>
        <w:t>Huella hídrica:</w:t>
      </w:r>
    </w:p>
    <w:p w14:paraId="415EFA0F" w14:textId="77777777" w:rsidR="00510AEE" w:rsidRPr="005E47A9" w:rsidRDefault="00510AEE" w:rsidP="00510AEE">
      <w:pPr>
        <w:spacing w:line="276" w:lineRule="auto"/>
        <w:rPr>
          <w:rFonts w:ascii="Calibri" w:eastAsia="Yu Gothic" w:hAnsi="Calibri" w:cs="Times New Roman"/>
          <w:b/>
          <w:noProof/>
          <w:sz w:val="21"/>
          <w:szCs w:val="21"/>
          <w:lang w:eastAsia="es-CL"/>
        </w:rPr>
      </w:pPr>
      <w:r w:rsidRPr="005E47A9">
        <w:rPr>
          <w:noProof/>
          <w:lang w:eastAsia="en-GB"/>
        </w:rPr>
        <w:drawing>
          <wp:inline distT="0" distB="0" distL="0" distR="0" wp14:anchorId="6B7F614D" wp14:editId="10C4B006">
            <wp:extent cx="4404120" cy="2688224"/>
            <wp:effectExtent l="0" t="0" r="0" b="0"/>
            <wp:docPr id="137885916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404120" cy="2688224"/>
                    </a:xfrm>
                    <a:prstGeom prst="rect">
                      <a:avLst/>
                    </a:prstGeom>
                  </pic:spPr>
                </pic:pic>
              </a:graphicData>
            </a:graphic>
          </wp:inline>
        </w:drawing>
      </w:r>
    </w:p>
    <w:p w14:paraId="73ABE2E5" w14:textId="77777777" w:rsidR="00510AEE" w:rsidRPr="00C866BE" w:rsidRDefault="00510AEE" w:rsidP="00510AEE">
      <w:pPr>
        <w:spacing w:line="276" w:lineRule="auto"/>
        <w:rPr>
          <w:rFonts w:ascii="Calibri" w:eastAsia="Yu Gothic" w:hAnsi="Calibri" w:cs="Times New Roman"/>
          <w:noProof/>
          <w:sz w:val="24"/>
          <w:szCs w:val="24"/>
          <w:lang w:val="es-419" w:eastAsia="es-CL"/>
        </w:rPr>
      </w:pPr>
      <w:r w:rsidRPr="00C866BE">
        <w:rPr>
          <w:rFonts w:ascii="Calibri" w:eastAsia="Yu Gothic" w:hAnsi="Calibri" w:cs="Times New Roman"/>
          <w:noProof/>
          <w:sz w:val="24"/>
          <w:szCs w:val="24"/>
          <w:lang w:val="es-419" w:eastAsia="es-CL"/>
        </w:rPr>
        <w:t xml:space="preserve">Se distingue una mayor apreciacion de gasto hídrico en la etapa de produccion primaria de las cadenas del agro que en en la etapa de procesos, en base al riego utilizado en los cultivos y concordante con la realidad. La cadena con mayor gasto hídrico por tonelada es viñas, con 5.515 M3/tonelada, mientras que la cadena con mayor gasto hídrico al año es cereales con 12.084.000 M3/año. En tanto, en la etapa de procesos, la cadena de cereales se valoriza con una baja puntuacion en importancia y frecuecnia. Esto concuerda con el bajo gasto hidríco por tonelada procesada, de solo 6 M3. Se identifica el mayor gasto hídrico de procesos en frutales, lo que concuerda a medias con las apreciaciones de los actores.   </w:t>
      </w:r>
    </w:p>
    <w:p w14:paraId="242C560B" w14:textId="77777777" w:rsidR="00510AEE" w:rsidRPr="005E47A9" w:rsidRDefault="00510AEE" w:rsidP="00510AEE">
      <w:pPr>
        <w:spacing w:line="276" w:lineRule="auto"/>
        <w:rPr>
          <w:rFonts w:ascii="Calibri" w:eastAsia="Yu Gothic" w:hAnsi="Calibri" w:cs="Times New Roman"/>
          <w:sz w:val="21"/>
          <w:szCs w:val="21"/>
          <w:lang w:val="es-MX"/>
        </w:rPr>
      </w:pPr>
      <w:r w:rsidRPr="005E47A9">
        <w:rPr>
          <w:noProof/>
          <w:lang w:eastAsia="en-GB"/>
        </w:rPr>
        <w:drawing>
          <wp:inline distT="0" distB="0" distL="0" distR="0" wp14:anchorId="64A1A321" wp14:editId="27FC17BC">
            <wp:extent cx="3996577" cy="2544711"/>
            <wp:effectExtent l="0" t="0" r="4445" b="8255"/>
            <wp:docPr id="49710820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996577" cy="2544711"/>
                    </a:xfrm>
                    <a:prstGeom prst="rect">
                      <a:avLst/>
                    </a:prstGeom>
                  </pic:spPr>
                </pic:pic>
              </a:graphicData>
            </a:graphic>
          </wp:inline>
        </w:drawing>
      </w:r>
    </w:p>
    <w:p w14:paraId="53ED985F" w14:textId="77777777" w:rsidR="00510AEE" w:rsidRPr="005E47A9" w:rsidRDefault="00510AEE" w:rsidP="00510AEE">
      <w:pPr>
        <w:spacing w:line="276" w:lineRule="auto"/>
        <w:rPr>
          <w:rFonts w:ascii="Calibri" w:eastAsia="Yu Gothic" w:hAnsi="Calibri" w:cs="Times New Roman"/>
          <w:sz w:val="21"/>
          <w:szCs w:val="21"/>
          <w:lang w:val="es-MX"/>
        </w:rPr>
      </w:pPr>
      <w:r w:rsidRPr="005E47A9">
        <w:rPr>
          <w:rFonts w:ascii="Calibri" w:eastAsia="Yu Gothic" w:hAnsi="Calibri" w:cs="Times New Roman"/>
          <w:sz w:val="21"/>
          <w:szCs w:val="21"/>
          <w:lang w:val="es-MX"/>
        </w:rPr>
        <w:t>En producción primaria de bovinos, de distingue una mayor apreciación en Importancia de gasto hídrico en producción de carne, sin embargo en frecuencia de gasto hídrico tiene mayor valoración la producción de leche. Esto concuerda con la realidad, en los valores de huella hídrica por tonelada y por año.</w:t>
      </w:r>
    </w:p>
    <w:p w14:paraId="5CFB4D13" w14:textId="77777777" w:rsidR="00510AEE" w:rsidRPr="005E47A9" w:rsidRDefault="00510AEE" w:rsidP="00510AEE">
      <w:pPr>
        <w:spacing w:line="276" w:lineRule="auto"/>
        <w:rPr>
          <w:rFonts w:ascii="Calibri" w:eastAsia="Yu Gothic" w:hAnsi="Calibri" w:cs="Times New Roman"/>
          <w:sz w:val="21"/>
          <w:szCs w:val="21"/>
          <w:lang w:val="es-MX"/>
        </w:rPr>
      </w:pPr>
      <w:r w:rsidRPr="005E47A9">
        <w:rPr>
          <w:rFonts w:ascii="Calibri" w:eastAsia="Yu Gothic" w:hAnsi="Calibri" w:cs="Times New Roman"/>
          <w:sz w:val="21"/>
          <w:szCs w:val="21"/>
          <w:lang w:val="es-MX"/>
        </w:rPr>
        <w:t>En la etapa de procesos, el procesamiento  de carne tiene mayor valoración que el procesamiento de leche, tanto en frecuencia como en importancia, lo que también se ve reflejado en la realidad total y relativa de huella hídrica.</w:t>
      </w:r>
    </w:p>
    <w:p w14:paraId="2FC8C691" w14:textId="77777777" w:rsidR="00510AEE" w:rsidRPr="005E47A9" w:rsidRDefault="00510AEE" w:rsidP="00510AEE">
      <w:pPr>
        <w:spacing w:line="276" w:lineRule="auto"/>
        <w:rPr>
          <w:rFonts w:ascii="Calibri" w:eastAsia="Yu Gothic" w:hAnsi="Calibri" w:cs="Times New Roman"/>
          <w:sz w:val="21"/>
          <w:szCs w:val="21"/>
          <w:lang w:val="es-MX"/>
        </w:rPr>
      </w:pPr>
    </w:p>
    <w:p w14:paraId="44767B66" w14:textId="77777777" w:rsidR="00510AEE" w:rsidRPr="005E47A9" w:rsidRDefault="00510AEE" w:rsidP="00510AEE">
      <w:pPr>
        <w:spacing w:line="276" w:lineRule="auto"/>
        <w:rPr>
          <w:rFonts w:ascii="Calibri" w:eastAsia="Yu Gothic" w:hAnsi="Calibri" w:cs="Times New Roman"/>
          <w:b/>
          <w:bCs/>
          <w:sz w:val="21"/>
          <w:szCs w:val="21"/>
          <w:lang w:val="es-MX"/>
        </w:rPr>
      </w:pPr>
      <w:r w:rsidRPr="005E47A9">
        <w:rPr>
          <w:rFonts w:ascii="Calibri" w:eastAsia="Yu Gothic" w:hAnsi="Calibri" w:cs="Times New Roman"/>
          <w:b/>
          <w:bCs/>
          <w:sz w:val="21"/>
          <w:szCs w:val="21"/>
          <w:lang w:val="es-MX"/>
        </w:rPr>
        <w:t>Residuos:</w:t>
      </w:r>
    </w:p>
    <w:p w14:paraId="1068BFEA" w14:textId="77777777" w:rsidR="00510AEE" w:rsidRPr="005E47A9" w:rsidRDefault="00510AEE" w:rsidP="00510AEE">
      <w:pPr>
        <w:spacing w:line="276" w:lineRule="auto"/>
        <w:rPr>
          <w:rFonts w:ascii="Calibri" w:eastAsia="Yu Gothic" w:hAnsi="Calibri" w:cs="Times New Roman"/>
          <w:sz w:val="21"/>
          <w:szCs w:val="21"/>
          <w:lang w:val="es-MX"/>
        </w:rPr>
      </w:pPr>
      <w:r w:rsidRPr="005E47A9">
        <w:rPr>
          <w:noProof/>
          <w:lang w:eastAsia="en-GB"/>
        </w:rPr>
        <w:drawing>
          <wp:inline distT="0" distB="0" distL="0" distR="0" wp14:anchorId="0D274C9C" wp14:editId="37B2B0D3">
            <wp:extent cx="3937132" cy="2503245"/>
            <wp:effectExtent l="0" t="0" r="6350" b="0"/>
            <wp:docPr id="66865218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1">
                      <a:extLst>
                        <a:ext uri="{28A0092B-C50C-407E-A947-70E740481C1C}">
                          <a14:useLocalDpi xmlns:a14="http://schemas.microsoft.com/office/drawing/2010/main" val="0"/>
                        </a:ext>
                      </a:extLst>
                    </a:blip>
                    <a:stretch>
                      <a:fillRect/>
                    </a:stretch>
                  </pic:blipFill>
                  <pic:spPr>
                    <a:xfrm>
                      <a:off x="0" y="0"/>
                      <a:ext cx="3937132" cy="2503245"/>
                    </a:xfrm>
                    <a:prstGeom prst="rect">
                      <a:avLst/>
                    </a:prstGeom>
                  </pic:spPr>
                </pic:pic>
              </a:graphicData>
            </a:graphic>
          </wp:inline>
        </w:drawing>
      </w:r>
    </w:p>
    <w:p w14:paraId="1D972EE7" w14:textId="77777777" w:rsidR="00510AEE" w:rsidRPr="00C866BE" w:rsidRDefault="00510AEE" w:rsidP="00510AEE">
      <w:pPr>
        <w:spacing w:line="276" w:lineRule="auto"/>
        <w:rPr>
          <w:rFonts w:ascii="Calibri" w:eastAsia="Yu Gothic" w:hAnsi="Calibri" w:cs="Times New Roman"/>
          <w:sz w:val="24"/>
          <w:szCs w:val="24"/>
          <w:lang w:val="es-MX"/>
        </w:rPr>
      </w:pPr>
      <w:r w:rsidRPr="00C866BE">
        <w:rPr>
          <w:rFonts w:ascii="Calibri" w:eastAsia="Yu Gothic" w:hAnsi="Calibri" w:cs="Times New Roman"/>
          <w:sz w:val="24"/>
          <w:szCs w:val="24"/>
          <w:lang w:val="es-MX"/>
        </w:rPr>
        <w:t>En el indicador de daño ambiental en cadenas del agro por residuos (RISES, RIGES, RILES), se aprecia una valoración media a alta en todas las cadenas, tanto en la etapa de producción primaria como en la etapa de procesos, exceptuando la cadena de cereales, la cual tiene baja valoración en las dos etapas, y la cadena de leche que presenta una valoración baja de importancia en la etapa de procesos.</w:t>
      </w:r>
    </w:p>
    <w:p w14:paraId="4BEF24EA" w14:textId="77777777" w:rsidR="00510AEE" w:rsidRPr="005E47A9" w:rsidRDefault="00510AEE">
      <w:pPr>
        <w:rPr>
          <w:rFonts w:ascii="Calibri" w:eastAsia="Yu Gothic" w:hAnsi="Calibri" w:cs="Times New Roman"/>
          <w:sz w:val="21"/>
          <w:szCs w:val="21"/>
          <w:u w:val="single"/>
          <w:lang w:val="es-MX"/>
        </w:rPr>
      </w:pPr>
      <w:r w:rsidRPr="005E47A9">
        <w:rPr>
          <w:rFonts w:ascii="Calibri" w:eastAsia="Yu Gothic" w:hAnsi="Calibri" w:cs="Times New Roman"/>
          <w:sz w:val="21"/>
          <w:szCs w:val="21"/>
          <w:u w:val="single"/>
          <w:lang w:val="es-MX"/>
        </w:rPr>
        <w:br w:type="page"/>
      </w:r>
    </w:p>
    <w:p w14:paraId="30680C69" w14:textId="77777777" w:rsidR="00510AEE" w:rsidRPr="005E47A9" w:rsidRDefault="00510AEE" w:rsidP="00510AEE">
      <w:pPr>
        <w:spacing w:line="276" w:lineRule="auto"/>
        <w:rPr>
          <w:rFonts w:ascii="Calibri" w:eastAsia="Yu Gothic" w:hAnsi="Calibri" w:cs="Times New Roman"/>
          <w:sz w:val="21"/>
          <w:szCs w:val="21"/>
          <w:u w:val="single"/>
          <w:lang w:val="es-MX"/>
        </w:rPr>
      </w:pPr>
      <w:r w:rsidRPr="005E47A9">
        <w:rPr>
          <w:rFonts w:ascii="Calibri" w:eastAsia="Yu Gothic" w:hAnsi="Calibri" w:cs="Times New Roman"/>
          <w:sz w:val="21"/>
          <w:szCs w:val="21"/>
          <w:u w:val="single"/>
          <w:lang w:val="es-MX"/>
        </w:rPr>
        <w:t>Emisiones o gastos ambientales por etapa de las cadenas:</w:t>
      </w:r>
    </w:p>
    <w:p w14:paraId="22B0E519" w14:textId="77777777" w:rsidR="00510AEE" w:rsidRPr="005E47A9" w:rsidRDefault="00510AEE" w:rsidP="00510AEE">
      <w:pPr>
        <w:spacing w:line="276" w:lineRule="auto"/>
        <w:rPr>
          <w:rFonts w:ascii="Calibri" w:eastAsia="Yu Gothic" w:hAnsi="Calibri" w:cs="Times New Roman"/>
          <w:sz w:val="21"/>
          <w:szCs w:val="21"/>
          <w:lang w:val="es-MX"/>
        </w:rPr>
      </w:pPr>
      <w:r w:rsidRPr="005E47A9">
        <w:rPr>
          <w:rFonts w:ascii="Calibri" w:eastAsia="Yu Gothic" w:hAnsi="Calibri" w:cs="Times New Roman"/>
          <w:b/>
          <w:bCs/>
          <w:sz w:val="21"/>
          <w:szCs w:val="21"/>
          <w:lang w:val="es-MX"/>
        </w:rPr>
        <w:t>Gasto energético:</w:t>
      </w:r>
      <w:r w:rsidRPr="005E47A9">
        <w:rPr>
          <w:noProof/>
          <w:lang w:eastAsia="en-GB"/>
        </w:rPr>
        <w:drawing>
          <wp:inline distT="0" distB="0" distL="0" distR="0" wp14:anchorId="5D365250" wp14:editId="0800A1BB">
            <wp:extent cx="6020410" cy="4030607"/>
            <wp:effectExtent l="0" t="0" r="0" b="8255"/>
            <wp:docPr id="115042681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020410" cy="4030607"/>
                    </a:xfrm>
                    <a:prstGeom prst="rect">
                      <a:avLst/>
                    </a:prstGeom>
                  </pic:spPr>
                </pic:pic>
              </a:graphicData>
            </a:graphic>
          </wp:inline>
        </w:drawing>
      </w:r>
    </w:p>
    <w:p w14:paraId="7751B876" w14:textId="77777777" w:rsidR="00510AEE" w:rsidRPr="00C866BE" w:rsidRDefault="00510AEE" w:rsidP="00510AEE">
      <w:pPr>
        <w:spacing w:line="276" w:lineRule="auto"/>
        <w:rPr>
          <w:rFonts w:ascii="Calibri" w:eastAsia="Yu Gothic" w:hAnsi="Calibri" w:cs="Times New Roman"/>
          <w:sz w:val="24"/>
          <w:szCs w:val="24"/>
          <w:lang w:val="es-MX"/>
        </w:rPr>
      </w:pPr>
      <w:r w:rsidRPr="00C866BE">
        <w:rPr>
          <w:rFonts w:ascii="Calibri" w:eastAsia="Yu Gothic" w:hAnsi="Calibri" w:cs="Times New Roman"/>
          <w:sz w:val="24"/>
          <w:szCs w:val="24"/>
          <w:lang w:val="es-MX"/>
        </w:rPr>
        <w:t xml:space="preserve">En producción primaria las cadenas con mayor consumo energético son Frutales y Viñas, ya que la mayor parte de las hectáreas cultivadas presentan riego tecnificado. En la etapa de procesos se observa un mayor gasto de las cadenas de frutales y hortalizas por tonelada, puesto que estas presentan procesos con alto requerimiento energético. Al comparar estas cadenas por valores totales al año, se observa que la cadena de frutales presenta el mayor gasto energético tanto en la producción primaria como en la etapa de procesos. En las cadenas de producción de bovinos se observa un equilibrio de gasto energético entre las diferentes etapas y cadenas, aunque la cadena de leche se observa mayor gasto en la producción primaria, debido principalmente al proceso de ordeña. </w:t>
      </w:r>
    </w:p>
    <w:p w14:paraId="151E728B" w14:textId="77777777" w:rsidR="00510AEE" w:rsidRPr="005E47A9" w:rsidRDefault="00510AEE" w:rsidP="00510AEE">
      <w:pPr>
        <w:spacing w:line="276" w:lineRule="auto"/>
        <w:rPr>
          <w:rFonts w:ascii="Calibri" w:eastAsia="Yu Gothic" w:hAnsi="Calibri" w:cs="Times New Roman"/>
          <w:sz w:val="21"/>
          <w:szCs w:val="21"/>
          <w:lang w:val="es-MX"/>
        </w:rPr>
      </w:pPr>
    </w:p>
    <w:p w14:paraId="4C1CF2B9" w14:textId="77777777" w:rsidR="00510AEE" w:rsidRPr="005E47A9" w:rsidRDefault="00510AEE" w:rsidP="00510AEE">
      <w:pPr>
        <w:spacing w:line="276" w:lineRule="auto"/>
        <w:rPr>
          <w:rFonts w:ascii="Calibri" w:eastAsia="Yu Gothic" w:hAnsi="Calibri" w:cs="Times New Roman"/>
          <w:sz w:val="21"/>
          <w:szCs w:val="21"/>
          <w:lang w:val="es-MX"/>
        </w:rPr>
      </w:pPr>
    </w:p>
    <w:p w14:paraId="0D986DD7" w14:textId="77777777" w:rsidR="00510AEE" w:rsidRPr="005E47A9" w:rsidRDefault="00510AEE" w:rsidP="00510AEE">
      <w:pPr>
        <w:spacing w:line="276" w:lineRule="auto"/>
        <w:rPr>
          <w:rFonts w:ascii="Calibri" w:eastAsia="Yu Gothic" w:hAnsi="Calibri" w:cs="Times New Roman"/>
          <w:sz w:val="21"/>
          <w:szCs w:val="21"/>
          <w:lang w:val="es-MX"/>
        </w:rPr>
      </w:pPr>
    </w:p>
    <w:p w14:paraId="2BBA8149" w14:textId="77777777" w:rsidR="00510AEE" w:rsidRPr="005E47A9" w:rsidRDefault="00510AEE" w:rsidP="00510AEE">
      <w:pPr>
        <w:spacing w:line="276" w:lineRule="auto"/>
        <w:rPr>
          <w:rFonts w:ascii="Calibri" w:eastAsia="Yu Gothic" w:hAnsi="Calibri" w:cs="Times New Roman"/>
          <w:sz w:val="21"/>
          <w:szCs w:val="21"/>
          <w:lang w:val="es-MX"/>
        </w:rPr>
      </w:pPr>
      <w:r w:rsidRPr="005E47A9">
        <w:rPr>
          <w:rFonts w:ascii="Calibri" w:eastAsia="Yu Gothic" w:hAnsi="Calibri" w:cs="Times New Roman"/>
          <w:b/>
          <w:bCs/>
          <w:sz w:val="21"/>
          <w:szCs w:val="21"/>
          <w:lang w:val="es-MX"/>
        </w:rPr>
        <w:t>Huella Hídrica:</w:t>
      </w:r>
      <w:r w:rsidRPr="005E47A9">
        <w:rPr>
          <w:noProof/>
          <w:lang w:eastAsia="en-GB"/>
        </w:rPr>
        <w:drawing>
          <wp:inline distT="0" distB="0" distL="0" distR="0" wp14:anchorId="1B492E2B" wp14:editId="617CFA0A">
            <wp:extent cx="5851100" cy="3584545"/>
            <wp:effectExtent l="0" t="0" r="0" b="0"/>
            <wp:docPr id="187581921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851100" cy="3584545"/>
                    </a:xfrm>
                    <a:prstGeom prst="rect">
                      <a:avLst/>
                    </a:prstGeom>
                  </pic:spPr>
                </pic:pic>
              </a:graphicData>
            </a:graphic>
          </wp:inline>
        </w:drawing>
      </w:r>
    </w:p>
    <w:p w14:paraId="2CFE9F7E" w14:textId="77777777" w:rsidR="00510AEE" w:rsidRPr="005E47A9" w:rsidRDefault="00510AEE" w:rsidP="00510AEE">
      <w:pPr>
        <w:spacing w:line="276" w:lineRule="auto"/>
        <w:rPr>
          <w:rFonts w:ascii="Calibri" w:eastAsia="Yu Gothic" w:hAnsi="Calibri" w:cs="Times New Roman"/>
          <w:sz w:val="21"/>
          <w:szCs w:val="21"/>
          <w:lang w:val="es-MX"/>
        </w:rPr>
      </w:pPr>
    </w:p>
    <w:p w14:paraId="3F3973AC" w14:textId="77777777" w:rsidR="00510AEE" w:rsidRPr="00C866BE" w:rsidRDefault="00510AEE" w:rsidP="00510AEE">
      <w:pPr>
        <w:spacing w:line="276" w:lineRule="auto"/>
        <w:rPr>
          <w:rFonts w:ascii="Calibri" w:eastAsia="Yu Gothic" w:hAnsi="Calibri" w:cs="Times New Roman"/>
          <w:sz w:val="24"/>
          <w:szCs w:val="24"/>
          <w:lang w:val="es-MX"/>
        </w:rPr>
      </w:pPr>
      <w:r w:rsidRPr="00C866BE">
        <w:rPr>
          <w:rFonts w:ascii="Calibri" w:eastAsia="Yu Gothic" w:hAnsi="Calibri" w:cs="Times New Roman"/>
          <w:sz w:val="24"/>
          <w:szCs w:val="24"/>
          <w:lang w:val="es-MX"/>
        </w:rPr>
        <w:t>Es visible que el mayor gasto hídrico esta dado en la producción primaria de las cadenas agroalimentarias, tanto del agro como del sector de producción de bovinos. En producción primaria podemos observar que la cadena con mayor consumo de agua por tonelada es la cadena de Bovinos para carne, seguida por la mitad, por la cadena de Viñas. Si es que nos centramos en los valores totales, la cadena con mayor huella hídrica es Cultivos anuales, seguida de la cadena de Frutales, Viñas, Hortalizas, Carnes y por último Bovino de Leche.</w:t>
      </w:r>
    </w:p>
    <w:p w14:paraId="1A177197" w14:textId="77777777" w:rsidR="00510AEE" w:rsidRPr="005E47A9" w:rsidRDefault="00510AEE" w:rsidP="00510AEE">
      <w:pPr>
        <w:spacing w:line="276" w:lineRule="auto"/>
        <w:rPr>
          <w:rFonts w:ascii="Calibri" w:eastAsia="Yu Gothic" w:hAnsi="Calibri" w:cs="Times New Roman"/>
          <w:sz w:val="21"/>
          <w:szCs w:val="21"/>
          <w:lang w:val="es-MX"/>
        </w:rPr>
      </w:pPr>
    </w:p>
    <w:p w14:paraId="106D7B1C" w14:textId="77777777" w:rsidR="00510AEE" w:rsidRPr="005E47A9" w:rsidRDefault="00510AEE" w:rsidP="00510AEE">
      <w:pPr>
        <w:spacing w:line="276" w:lineRule="auto"/>
        <w:rPr>
          <w:rFonts w:ascii="Calibri" w:eastAsia="Yu Gothic" w:hAnsi="Calibri" w:cs="Times New Roman"/>
          <w:sz w:val="21"/>
          <w:szCs w:val="21"/>
          <w:lang w:val="es-MX"/>
        </w:rPr>
      </w:pPr>
    </w:p>
    <w:p w14:paraId="53189F10" w14:textId="77777777" w:rsidR="00510AEE" w:rsidRPr="005E47A9" w:rsidRDefault="00510AEE">
      <w:pPr>
        <w:rPr>
          <w:rFonts w:ascii="Calibri" w:eastAsia="Yu Gothic" w:hAnsi="Calibri" w:cs="Times New Roman"/>
          <w:sz w:val="21"/>
          <w:szCs w:val="21"/>
          <w:lang w:val="es-MX"/>
        </w:rPr>
      </w:pPr>
      <w:r w:rsidRPr="005E47A9">
        <w:rPr>
          <w:rFonts w:ascii="Calibri" w:eastAsia="Yu Gothic" w:hAnsi="Calibri" w:cs="Times New Roman"/>
          <w:sz w:val="21"/>
          <w:szCs w:val="21"/>
          <w:lang w:val="es-MX"/>
        </w:rPr>
        <w:br w:type="page"/>
      </w:r>
    </w:p>
    <w:p w14:paraId="729B03FF" w14:textId="77777777" w:rsidR="00510AEE" w:rsidRPr="005E47A9" w:rsidRDefault="00510AEE" w:rsidP="0036309B">
      <w:pPr>
        <w:pStyle w:val="Heading1"/>
        <w:numPr>
          <w:ilvl w:val="0"/>
          <w:numId w:val="0"/>
        </w:numPr>
        <w:ind w:left="360" w:hanging="360"/>
      </w:pPr>
      <w:bookmarkStart w:id="30" w:name="_Toc508284813"/>
      <w:r w:rsidRPr="005E47A9">
        <w:t>Anexo 2</w:t>
      </w:r>
      <w:bookmarkEnd w:id="30"/>
    </w:p>
    <w:p w14:paraId="3FF55003" w14:textId="77777777" w:rsidR="00510AEE" w:rsidRPr="005E47A9" w:rsidRDefault="00510AEE" w:rsidP="0036309B">
      <w:pPr>
        <w:pStyle w:val="Heading2"/>
      </w:pPr>
      <w:r w:rsidRPr="005E47A9">
        <w:t>¿Por qué no se toma en cuenta la captura de carbono en el análisis de los puntos críticos?</w:t>
      </w:r>
    </w:p>
    <w:p w14:paraId="410B5F07" w14:textId="77777777" w:rsidR="00510AEE" w:rsidRPr="005C044F" w:rsidRDefault="00510AEE" w:rsidP="00510AEE">
      <w:pPr>
        <w:rPr>
          <w:rFonts w:ascii="Calibri" w:eastAsia="Yu Gothic" w:hAnsi="Calibri" w:cs="Times New Roman"/>
          <w:sz w:val="24"/>
          <w:szCs w:val="24"/>
          <w:lang w:val="es-MX"/>
        </w:rPr>
      </w:pPr>
      <w:r w:rsidRPr="005C044F">
        <w:rPr>
          <w:rFonts w:ascii="Calibri" w:eastAsia="Yu Gothic" w:hAnsi="Calibri" w:cs="Times New Roman"/>
          <w:sz w:val="24"/>
          <w:szCs w:val="24"/>
          <w:lang w:val="es-MX"/>
        </w:rPr>
        <w:t>Cuando se habla de la captura de carbono, se consideran dos procesos:</w:t>
      </w:r>
    </w:p>
    <w:p w14:paraId="6C496482" w14:textId="77777777" w:rsidR="00510AEE" w:rsidRPr="005C044F" w:rsidRDefault="00510AEE" w:rsidP="00510AEE">
      <w:pPr>
        <w:pStyle w:val="ListParagraph"/>
        <w:numPr>
          <w:ilvl w:val="0"/>
          <w:numId w:val="5"/>
        </w:numPr>
        <w:rPr>
          <w:rFonts w:ascii="Calibri" w:eastAsia="Yu Gothic" w:hAnsi="Calibri" w:cs="Times New Roman"/>
          <w:sz w:val="24"/>
          <w:szCs w:val="24"/>
          <w:lang w:val="es-MX"/>
        </w:rPr>
      </w:pPr>
      <w:r w:rsidRPr="005C044F">
        <w:rPr>
          <w:rFonts w:ascii="Calibri" w:eastAsia="Yu Gothic" w:hAnsi="Calibri" w:cs="Times New Roman"/>
          <w:sz w:val="24"/>
          <w:szCs w:val="24"/>
          <w:lang w:val="es-MX"/>
        </w:rPr>
        <w:t>Captura de carbono por las hojas del cultivo durante la fotosíntesis que queda en el cultivo, y</w:t>
      </w:r>
    </w:p>
    <w:p w14:paraId="56A1CEAE" w14:textId="77777777" w:rsidR="00510AEE" w:rsidRPr="005C044F" w:rsidRDefault="00510AEE" w:rsidP="00510AEE">
      <w:pPr>
        <w:pStyle w:val="ListParagraph"/>
        <w:numPr>
          <w:ilvl w:val="0"/>
          <w:numId w:val="5"/>
        </w:numPr>
        <w:rPr>
          <w:rFonts w:ascii="Calibri" w:eastAsia="Yu Gothic" w:hAnsi="Calibri" w:cs="Times New Roman"/>
          <w:sz w:val="24"/>
          <w:szCs w:val="24"/>
          <w:lang w:val="es-MX"/>
        </w:rPr>
      </w:pPr>
      <w:r w:rsidRPr="005C044F">
        <w:rPr>
          <w:rFonts w:ascii="Calibri" w:eastAsia="Yu Gothic" w:hAnsi="Calibri" w:cs="Times New Roman"/>
          <w:sz w:val="24"/>
          <w:szCs w:val="24"/>
          <w:lang w:val="es-MX"/>
        </w:rPr>
        <w:t xml:space="preserve">El cultivo captura carbono por fotosíntesis que está secuestrado o capturado en el suelo. </w:t>
      </w:r>
    </w:p>
    <w:p w14:paraId="1882C201" w14:textId="77777777" w:rsidR="00510AEE" w:rsidRPr="005C044F" w:rsidRDefault="00510AEE" w:rsidP="00510AEE">
      <w:pPr>
        <w:rPr>
          <w:rFonts w:ascii="Calibri" w:eastAsia="Yu Gothic" w:hAnsi="Calibri" w:cs="Times New Roman"/>
          <w:sz w:val="24"/>
          <w:szCs w:val="24"/>
          <w:lang w:val="es-MX"/>
        </w:rPr>
      </w:pPr>
      <w:r w:rsidRPr="005C044F">
        <w:rPr>
          <w:rFonts w:ascii="Calibri" w:eastAsia="Yu Gothic" w:hAnsi="Calibri" w:cs="Times New Roman"/>
          <w:sz w:val="24"/>
          <w:szCs w:val="24"/>
          <w:lang w:val="es-MX"/>
        </w:rPr>
        <w:t xml:space="preserve">A continuación, se explican los desafíos metodológicos de estos dos procesos. </w:t>
      </w:r>
    </w:p>
    <w:p w14:paraId="6B595D34" w14:textId="77777777" w:rsidR="00510AEE" w:rsidRPr="005C044F" w:rsidRDefault="00510AEE" w:rsidP="00510AEE">
      <w:pPr>
        <w:pStyle w:val="Heading3"/>
        <w:rPr>
          <w:rFonts w:ascii="Calibri" w:eastAsia="Yu Gothic" w:hAnsi="Calibri" w:cs="Times New Roman"/>
          <w:color w:val="auto"/>
          <w:lang w:val="es-MX"/>
        </w:rPr>
      </w:pPr>
      <w:r w:rsidRPr="005C044F">
        <w:rPr>
          <w:rFonts w:ascii="Calibri" w:eastAsia="Yu Gothic" w:hAnsi="Calibri" w:cs="Times New Roman"/>
          <w:color w:val="auto"/>
          <w:lang w:val="es-MX"/>
        </w:rPr>
        <w:t>Captura de carbono en los cultivos</w:t>
      </w:r>
    </w:p>
    <w:p w14:paraId="5E59809C" w14:textId="77777777" w:rsidR="00510AEE" w:rsidRPr="005C044F" w:rsidRDefault="00510AEE" w:rsidP="00510AEE">
      <w:pPr>
        <w:rPr>
          <w:rFonts w:ascii="Calibri" w:eastAsia="Yu Gothic" w:hAnsi="Calibri" w:cs="Times New Roman"/>
          <w:sz w:val="24"/>
          <w:szCs w:val="24"/>
          <w:lang w:val="es-MX"/>
        </w:rPr>
      </w:pPr>
      <w:r w:rsidRPr="005C044F">
        <w:rPr>
          <w:rFonts w:ascii="Calibri" w:eastAsia="Yu Gothic" w:hAnsi="Calibri" w:cs="Times New Roman"/>
          <w:sz w:val="24"/>
          <w:szCs w:val="24"/>
          <w:lang w:val="es-MX"/>
        </w:rPr>
        <w:t xml:space="preserve">El carbono capturado en cultivos para ser usado como alimento o combustible, es considerado de corta duración. El carbono capturado por el cultivo es re-emitido a la atmósfera, típicamente, después de 1 año. A la vez, el potencial de calentamiento global está calculado por 100 años. Por ello, generalmente, esta captura no es considerada en los análisis del ciclo de vida (Agri-footprint, 2018) (Russell, 2011). </w:t>
      </w:r>
    </w:p>
    <w:p w14:paraId="2AA7D018" w14:textId="77777777" w:rsidR="00510AEE" w:rsidRPr="005C044F" w:rsidRDefault="00510AEE" w:rsidP="00510AEE">
      <w:pPr>
        <w:pStyle w:val="Heading3"/>
        <w:rPr>
          <w:rFonts w:ascii="Calibri" w:eastAsia="Yu Gothic" w:hAnsi="Calibri" w:cs="Times New Roman"/>
          <w:color w:val="auto"/>
          <w:lang w:val="es-MX"/>
        </w:rPr>
      </w:pPr>
      <w:r w:rsidRPr="005C044F">
        <w:rPr>
          <w:rFonts w:ascii="Calibri" w:eastAsia="Yu Gothic" w:hAnsi="Calibri" w:cs="Times New Roman"/>
          <w:color w:val="auto"/>
          <w:lang w:val="es-MX"/>
        </w:rPr>
        <w:t>Captura de carbono en los suelos</w:t>
      </w:r>
    </w:p>
    <w:p w14:paraId="02E6E005" w14:textId="77777777" w:rsidR="00510AEE" w:rsidRPr="005C044F" w:rsidRDefault="00510AEE" w:rsidP="00510AEE">
      <w:pPr>
        <w:rPr>
          <w:rFonts w:ascii="Calibri" w:eastAsia="Yu Gothic" w:hAnsi="Calibri" w:cs="Times New Roman"/>
          <w:sz w:val="24"/>
          <w:szCs w:val="24"/>
          <w:lang w:val="es-MX"/>
        </w:rPr>
      </w:pPr>
      <w:r w:rsidRPr="005C044F">
        <w:rPr>
          <w:rFonts w:ascii="Calibri" w:eastAsia="Yu Gothic" w:hAnsi="Calibri" w:cs="Times New Roman"/>
          <w:sz w:val="24"/>
          <w:szCs w:val="24"/>
          <w:lang w:val="es-MX"/>
        </w:rPr>
        <w:t>Existen metodologías para calcular la captura de carbono en los suelos, aunque todavía hay discusión sobre la mejor práctica. La captura de carbono en los suelos es considerada una oportunidad importante para mitigar el cambio climático y muchos científicos están estudiando las mejores prácticas agrícolas para el secuestro de carbono (Union of concerned scientists, 2009).</w:t>
      </w:r>
    </w:p>
    <w:p w14:paraId="6E2CD53D" w14:textId="77777777" w:rsidR="00510AEE" w:rsidRPr="005C044F" w:rsidRDefault="00510AEE" w:rsidP="00510AEE">
      <w:pPr>
        <w:rPr>
          <w:rFonts w:ascii="Calibri" w:eastAsia="Yu Gothic" w:hAnsi="Calibri" w:cs="Times New Roman"/>
          <w:sz w:val="24"/>
          <w:szCs w:val="24"/>
          <w:lang w:val="es-MX"/>
        </w:rPr>
      </w:pPr>
      <w:r w:rsidRPr="005C044F">
        <w:rPr>
          <w:rFonts w:ascii="Calibri" w:eastAsia="Yu Gothic" w:hAnsi="Calibri" w:cs="Times New Roman"/>
          <w:sz w:val="24"/>
          <w:szCs w:val="24"/>
          <w:lang w:val="es-MX"/>
        </w:rPr>
        <w:t xml:space="preserve">Sin embargo, con frecuencia, la captura de carbono no ha sido reflejada en los análisis del ciclo de vida (Petersen et. al, 2013) (Van de Lugt et. al, 2014). La captura de carbono en los suelos depende de las prácticas de la finca, el clima, la topografía, y el tipo del suelo y puede variar mucho entre geografías muy locales (Russell, 2011). Por esto, no hay muchos datos disponibles y no es recomendable estimar las capturas de carbono a nivel de cadenas específicas en Chile.   </w:t>
      </w:r>
    </w:p>
    <w:p w14:paraId="48FD728F" w14:textId="77777777" w:rsidR="00510AEE" w:rsidRPr="005C044F" w:rsidRDefault="00510AEE" w:rsidP="00510AEE">
      <w:pPr>
        <w:rPr>
          <w:rFonts w:ascii="Calibri" w:eastAsia="Yu Gothic" w:hAnsi="Calibri" w:cs="Times New Roman"/>
          <w:sz w:val="24"/>
          <w:szCs w:val="24"/>
          <w:lang w:val="es-MX"/>
        </w:rPr>
      </w:pPr>
      <w:r w:rsidRPr="005C044F">
        <w:rPr>
          <w:rFonts w:ascii="Calibri" w:eastAsia="Yu Gothic" w:hAnsi="Calibri" w:cs="Times New Roman"/>
          <w:sz w:val="24"/>
          <w:szCs w:val="24"/>
          <w:lang w:val="es-MX"/>
        </w:rPr>
        <w:t xml:space="preserve">En este momento es importante notar que los suelos agrícolas también pueden emitir carbono y, por lo tanto, tampoco se han considerado estas emisiones en el análisis de los puntos críticos. Continuando con el reporte, “Complementos y la actualización del inventario de Gases de Efecto Invernadero (GEI) para Chile en los sectores de agricultura, uso del suelo, cambio de uso del suelo y silvicultura, y residuos antrópicos”, históricamente el balance entre emisiones y capturas de suelos agrícolas ha sido positivo, es decir, que hay más emisiones que capturas. A nivel global, Russell (2011) considera que los suelos agrícolas contribuyen menos del 1% de todas las emisiones antropogénicas y que en muchas regiones sólo emiten o capturan muy pocas cantidades de carbono. Por otro lado, el cambio de uso de tierra es mucho más importante en este proceso. </w:t>
      </w:r>
    </w:p>
    <w:p w14:paraId="3E20A9FF" w14:textId="77777777" w:rsidR="00510AEE" w:rsidRPr="005C044F" w:rsidRDefault="00510AEE" w:rsidP="00510AEE">
      <w:pPr>
        <w:pStyle w:val="Heading3"/>
        <w:rPr>
          <w:rFonts w:ascii="Calibri" w:eastAsia="Yu Gothic" w:hAnsi="Calibri" w:cs="Times New Roman"/>
          <w:color w:val="auto"/>
          <w:lang w:val="es-MX"/>
        </w:rPr>
      </w:pPr>
      <w:r w:rsidRPr="005C044F">
        <w:rPr>
          <w:rFonts w:ascii="Calibri" w:eastAsia="Yu Gothic" w:hAnsi="Calibri" w:cs="Times New Roman"/>
          <w:color w:val="auto"/>
          <w:lang w:val="es-MX"/>
        </w:rPr>
        <w:t>¿Qué significa para este estudio?</w:t>
      </w:r>
    </w:p>
    <w:p w14:paraId="06267182" w14:textId="77777777" w:rsidR="00510AEE" w:rsidRPr="005C044F" w:rsidRDefault="00510AEE" w:rsidP="00510AEE">
      <w:pPr>
        <w:rPr>
          <w:rFonts w:ascii="Calibri" w:eastAsia="Yu Gothic" w:hAnsi="Calibri" w:cs="Times New Roman"/>
          <w:sz w:val="24"/>
          <w:szCs w:val="24"/>
          <w:lang w:val="es-MX"/>
        </w:rPr>
      </w:pPr>
      <w:r w:rsidRPr="005C044F">
        <w:rPr>
          <w:rFonts w:ascii="Calibri" w:eastAsia="Yu Gothic" w:hAnsi="Calibri" w:cs="Times New Roman"/>
          <w:sz w:val="24"/>
          <w:szCs w:val="24"/>
          <w:lang w:val="es-MX"/>
        </w:rPr>
        <w:t xml:space="preserve">Esta actividad busca entender los puntos críticos o, en otras palabras, los procesos y actividades que emiten más emisiones de GEI, con el objetivo final de estructurar una solución que produzca la mayor reducción de emisiones posible. Para este propósito, entender los procesos en las cadenas que producen emisiones de GEI, es suficiente. Este estudio no busca decir que un cultivo es mejor que otro en términos de GEI. Dada la retroalimentación recibida en el taller, esto estaría claro en el reporte. En el reporte se reconocerán los beneficios potenciales de captura de carbono del sector. Todavía se están explorando las mejores técnicas y prácticas para alcanzar un alto secuestro de carbono. Siempre se recomienda que las fincas adopten planes para la gestión del suelo llevando a cabo dos procesos: </w:t>
      </w:r>
    </w:p>
    <w:p w14:paraId="0BDD41DA" w14:textId="77777777" w:rsidR="00510AEE" w:rsidRPr="005C044F" w:rsidRDefault="00510AEE" w:rsidP="00510AEE">
      <w:pPr>
        <w:rPr>
          <w:rFonts w:ascii="Calibri" w:eastAsia="Yu Gothic" w:hAnsi="Calibri" w:cs="Times New Roman"/>
          <w:sz w:val="24"/>
          <w:szCs w:val="24"/>
          <w:lang w:val="es-MX"/>
        </w:rPr>
      </w:pPr>
      <w:r w:rsidRPr="005C044F">
        <w:rPr>
          <w:rFonts w:ascii="Calibri" w:eastAsia="Yu Gothic" w:hAnsi="Calibri" w:cs="Times New Roman"/>
          <w:sz w:val="24"/>
          <w:szCs w:val="24"/>
          <w:lang w:val="es-MX"/>
        </w:rPr>
        <w:t>1) Identificar áreas de degradación del suelo (significa que ambos puedan tener un rendimiento bajo y perdidas de carbono).</w:t>
      </w:r>
    </w:p>
    <w:p w14:paraId="4233EF75" w14:textId="77777777" w:rsidR="00510AEE" w:rsidRPr="005C044F" w:rsidRDefault="00510AEE" w:rsidP="00510AEE">
      <w:pPr>
        <w:rPr>
          <w:rFonts w:ascii="Calibri" w:eastAsia="Yu Gothic" w:hAnsi="Calibri" w:cs="Times New Roman"/>
          <w:sz w:val="24"/>
          <w:szCs w:val="24"/>
          <w:lang w:val="es-MX"/>
        </w:rPr>
      </w:pPr>
      <w:r w:rsidRPr="005C044F">
        <w:rPr>
          <w:rFonts w:ascii="Calibri" w:eastAsia="Yu Gothic" w:hAnsi="Calibri" w:cs="Times New Roman"/>
          <w:sz w:val="24"/>
          <w:szCs w:val="24"/>
          <w:lang w:val="es-MX"/>
        </w:rPr>
        <w:t>2) Identificar las oportunidades para mejorar la calidad del suelo para el sistema. Estas oportunidades pueden tener muchos beneficios y co-beneficios. Por ejemplo, el uso óptimo de fertilizantes puede minimizar las entradas, mientras que los gastos pueden ir mejorando el suelo.</w:t>
      </w:r>
    </w:p>
    <w:p w14:paraId="5D763C3C" w14:textId="77777777" w:rsidR="00510AEE" w:rsidRPr="005C044F" w:rsidRDefault="00510AEE" w:rsidP="00510AEE">
      <w:pPr>
        <w:spacing w:line="276" w:lineRule="auto"/>
        <w:rPr>
          <w:rFonts w:eastAsia="Yu Gothic" w:cstheme="minorHAnsi"/>
          <w:sz w:val="24"/>
          <w:szCs w:val="24"/>
          <w:lang w:val="es-419"/>
        </w:rPr>
      </w:pPr>
    </w:p>
    <w:p w14:paraId="1BF1B6BF" w14:textId="77777777" w:rsidR="00510AEE" w:rsidRPr="005C044F" w:rsidRDefault="00510AEE" w:rsidP="00510AEE">
      <w:pPr>
        <w:rPr>
          <w:rFonts w:cstheme="minorHAnsi"/>
          <w:sz w:val="24"/>
          <w:szCs w:val="24"/>
          <w:lang w:val="es-MX"/>
        </w:rPr>
      </w:pPr>
    </w:p>
    <w:p w14:paraId="22FC74E9" w14:textId="77777777" w:rsidR="00510AEE" w:rsidRPr="00C866BE" w:rsidRDefault="00510AEE">
      <w:pPr>
        <w:rPr>
          <w:rFonts w:cstheme="minorHAnsi"/>
          <w:sz w:val="24"/>
          <w:szCs w:val="24"/>
          <w:lang w:val="es-ES_tradnl"/>
        </w:rPr>
      </w:pPr>
    </w:p>
    <w:sectPr w:rsidR="00510AEE" w:rsidRPr="00C866B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B56C9" w14:textId="77777777" w:rsidR="008815F7" w:rsidRDefault="008815F7" w:rsidP="009E44DD">
      <w:pPr>
        <w:spacing w:after="0" w:line="240" w:lineRule="auto"/>
      </w:pPr>
      <w:r>
        <w:separator/>
      </w:r>
    </w:p>
  </w:endnote>
  <w:endnote w:type="continuationSeparator" w:id="0">
    <w:p w14:paraId="29E9F17B" w14:textId="77777777" w:rsidR="008815F7" w:rsidRDefault="008815F7" w:rsidP="009E44DD">
      <w:pPr>
        <w:spacing w:after="0" w:line="240" w:lineRule="auto"/>
      </w:pPr>
      <w:r>
        <w:continuationSeparator/>
      </w:r>
    </w:p>
  </w:endnote>
  <w:endnote w:type="continuationNotice" w:id="1">
    <w:p w14:paraId="0698C093" w14:textId="77777777" w:rsidR="008815F7" w:rsidRDefault="008815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Univers-Ligh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Frutiger-Light">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D4C7B" w14:textId="77777777" w:rsidR="00903646" w:rsidRDefault="009036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EEE40" w14:textId="77777777" w:rsidR="00903646" w:rsidRDefault="009036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C0C27" w14:textId="77777777" w:rsidR="00903646" w:rsidRDefault="009036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EC67D9" w14:textId="77777777" w:rsidR="008815F7" w:rsidRDefault="008815F7" w:rsidP="009E44DD">
      <w:pPr>
        <w:spacing w:after="0" w:line="240" w:lineRule="auto"/>
      </w:pPr>
      <w:r>
        <w:separator/>
      </w:r>
    </w:p>
  </w:footnote>
  <w:footnote w:type="continuationSeparator" w:id="0">
    <w:p w14:paraId="6A9FAFC7" w14:textId="77777777" w:rsidR="008815F7" w:rsidRDefault="008815F7" w:rsidP="009E44DD">
      <w:pPr>
        <w:spacing w:after="0" w:line="240" w:lineRule="auto"/>
      </w:pPr>
      <w:r>
        <w:continuationSeparator/>
      </w:r>
    </w:p>
  </w:footnote>
  <w:footnote w:type="continuationNotice" w:id="1">
    <w:p w14:paraId="7E4E6EC2" w14:textId="77777777" w:rsidR="008815F7" w:rsidRDefault="008815F7">
      <w:pPr>
        <w:spacing w:after="0" w:line="240" w:lineRule="auto"/>
      </w:pPr>
    </w:p>
  </w:footnote>
  <w:footnote w:id="2">
    <w:p w14:paraId="06955795" w14:textId="77777777" w:rsidR="008815F7" w:rsidRPr="003B2F86" w:rsidRDefault="008815F7" w:rsidP="009E44DD">
      <w:pPr>
        <w:pStyle w:val="FootnoteText"/>
        <w:rPr>
          <w:lang w:val="es-CL"/>
        </w:rPr>
      </w:pPr>
      <w:r w:rsidRPr="00763B68">
        <w:rPr>
          <w:rStyle w:val="FootnoteReference"/>
        </w:rPr>
        <w:footnoteRef/>
      </w:r>
      <w:r w:rsidRPr="003B2F86">
        <w:rPr>
          <w:lang w:val="es-CL"/>
        </w:rPr>
        <w:t xml:space="preserve"> </w:t>
      </w:r>
      <w:r w:rsidRPr="003B2F86">
        <w:rPr>
          <w:rFonts w:ascii="Calibri" w:eastAsia="Yu Gothic" w:hAnsi="Calibri" w:cs="Calibri"/>
          <w:noProof/>
          <w:shd w:val="clear" w:color="auto" w:fill="FFFFFF"/>
          <w:lang w:val="es-CL"/>
        </w:rPr>
        <w:t>Tercera Comunicación Nacional de Chile ante la Convención Marco de las Naciones Unidas sobre Cambio Climático, 2016</w:t>
      </w:r>
    </w:p>
  </w:footnote>
  <w:footnote w:id="3">
    <w:p w14:paraId="2A4D97D1" w14:textId="77777777" w:rsidR="008815F7" w:rsidRPr="003B2F86" w:rsidRDefault="008815F7" w:rsidP="009E44DD">
      <w:pPr>
        <w:pStyle w:val="FootnoteText"/>
        <w:rPr>
          <w:lang w:val="es-CL"/>
        </w:rPr>
      </w:pPr>
      <w:r w:rsidRPr="00763B68">
        <w:rPr>
          <w:rStyle w:val="FootnoteReference"/>
        </w:rPr>
        <w:footnoteRef/>
      </w:r>
      <w:r w:rsidRPr="003B2F86">
        <w:rPr>
          <w:lang w:val="es-CL"/>
        </w:rPr>
        <w:t xml:space="preserve"> </w:t>
      </w:r>
      <w:r w:rsidRPr="003B2F86">
        <w:rPr>
          <w:rFonts w:ascii="Calibri" w:eastAsia="Yu Gothic" w:hAnsi="Calibri" w:cs="Calibri"/>
          <w:shd w:val="clear" w:color="auto" w:fill="FFFFFF"/>
          <w:lang w:val="es-ES"/>
        </w:rPr>
        <w:t>Plan de Acción Nacional de Cambio Climático 2017-2022, 2017</w:t>
      </w:r>
    </w:p>
  </w:footnote>
  <w:footnote w:id="4">
    <w:p w14:paraId="7DC5F89A" w14:textId="77777777" w:rsidR="008815F7" w:rsidRPr="003B2F86" w:rsidRDefault="008815F7" w:rsidP="009E44DD">
      <w:pPr>
        <w:pStyle w:val="FootnoteText"/>
        <w:rPr>
          <w:lang w:val="es-MX"/>
        </w:rPr>
      </w:pPr>
      <w:r w:rsidRPr="00763B68">
        <w:rPr>
          <w:rStyle w:val="FootnoteReference"/>
        </w:rPr>
        <w:footnoteRef/>
      </w:r>
      <w:r w:rsidRPr="003B2F86">
        <w:rPr>
          <w:lang w:val="es-MX"/>
        </w:rPr>
        <w:t xml:space="preserve"> </w:t>
      </w:r>
      <w:r w:rsidRPr="003B2F86">
        <w:rPr>
          <w:rFonts w:ascii="Calibri" w:eastAsia="Yu Gothic" w:hAnsi="Calibri" w:cs="Calibri"/>
          <w:noProof/>
          <w:shd w:val="clear" w:color="auto" w:fill="FFFFFF"/>
          <w:lang w:val="es-CL"/>
        </w:rPr>
        <w:t xml:space="preserve">Tercera Comunicación Nacional de Chile ante la Convención Marco de las Naciones Unidas sobre Cambio Climático, 2016. </w:t>
      </w:r>
      <w:r w:rsidRPr="00763B68">
        <w:rPr>
          <w:lang w:val="es-MX"/>
        </w:rPr>
        <w:t>Es importante notar para este estudio que el 13% representa las emisiones producidas por procesos agropecuarios excluyendo consumo energético; es decir están producidas por la fermentación entérica y gestión del estiércol de la ganadería, la aplicación de urea, el encalado y emisiones de N02 por suelos gestionados, el cultivo de arroz, y por quema de biomasa. Así que este valor de 13% no representa el porcentaje</w:t>
      </w:r>
      <w:r>
        <w:rPr>
          <w:lang w:val="es-MX"/>
        </w:rPr>
        <w:t xml:space="preserve"> (la participación)</w:t>
      </w:r>
      <w:r w:rsidRPr="00763B68">
        <w:rPr>
          <w:lang w:val="es-MX"/>
        </w:rPr>
        <w:t xml:space="preserve"> total de las emisiones producidas por la cadena de valor del sector agropecuario. </w:t>
      </w:r>
    </w:p>
  </w:footnote>
  <w:footnote w:id="5">
    <w:p w14:paraId="2EDF1752" w14:textId="77777777" w:rsidR="008815F7" w:rsidRPr="003B2F86" w:rsidRDefault="008815F7" w:rsidP="009E44DD">
      <w:pPr>
        <w:pStyle w:val="FootnoteText"/>
        <w:rPr>
          <w:lang w:val="es-CL"/>
        </w:rPr>
      </w:pPr>
      <w:r w:rsidRPr="00763B68">
        <w:rPr>
          <w:rStyle w:val="FootnoteReference"/>
        </w:rPr>
        <w:footnoteRef/>
      </w:r>
      <w:r w:rsidRPr="003B2F86">
        <w:rPr>
          <w:lang w:val="es-CL"/>
        </w:rPr>
        <w:t xml:space="preserve"> </w:t>
      </w:r>
      <w:r w:rsidRPr="003B2F86">
        <w:rPr>
          <w:rFonts w:ascii="Calibri" w:eastAsia="Yu Gothic" w:hAnsi="Calibri" w:cs="Calibri"/>
          <w:noProof/>
          <w:shd w:val="clear" w:color="auto" w:fill="FFFFFF"/>
          <w:lang w:val="es-CL"/>
        </w:rPr>
        <w:t>Tercera Comunicación Nacional de Chile ante la Convención Marco de las Naciones Unidas sobre Cambio Climático, 2016. Página 273.</w:t>
      </w:r>
    </w:p>
  </w:footnote>
  <w:footnote w:id="6">
    <w:p w14:paraId="3F8E6381" w14:textId="77777777" w:rsidR="008815F7" w:rsidRPr="009E44DD" w:rsidRDefault="008815F7" w:rsidP="009E44DD">
      <w:pPr>
        <w:pStyle w:val="NoSpacing"/>
        <w:rPr>
          <w:lang w:val="es-419"/>
        </w:rPr>
      </w:pPr>
      <w:r w:rsidRPr="003B2F86">
        <w:rPr>
          <w:rStyle w:val="FootnoteReference"/>
          <w:rFonts w:cstheme="minorHAnsi"/>
          <w:sz w:val="20"/>
          <w:szCs w:val="20"/>
          <w:lang w:val="es-CL"/>
        </w:rPr>
        <w:footnoteRef/>
      </w:r>
      <w:r w:rsidRPr="003B2F86">
        <w:rPr>
          <w:sz w:val="20"/>
          <w:szCs w:val="20"/>
          <w:lang w:val="es-CL"/>
        </w:rPr>
        <w:t xml:space="preserve"> PANORAMA DE LA AGRICULTURA CHILENA</w:t>
      </w:r>
      <w:r w:rsidRPr="003B2F86">
        <w:rPr>
          <w:b/>
          <w:bCs/>
          <w:sz w:val="20"/>
          <w:szCs w:val="20"/>
          <w:lang w:val="es-CL"/>
        </w:rPr>
        <w:t>,</w:t>
      </w:r>
      <w:r w:rsidRPr="003B2F86">
        <w:rPr>
          <w:sz w:val="20"/>
          <w:szCs w:val="20"/>
          <w:lang w:val="es-CL"/>
        </w:rPr>
        <w:t xml:space="preserve"> 2015</w:t>
      </w:r>
      <w:r w:rsidRPr="003B2F86">
        <w:rPr>
          <w:b/>
          <w:bCs/>
          <w:sz w:val="20"/>
          <w:szCs w:val="20"/>
          <w:lang w:val="es-CL"/>
        </w:rPr>
        <w:t>.</w:t>
      </w:r>
    </w:p>
  </w:footnote>
  <w:footnote w:id="7">
    <w:p w14:paraId="548C26FA" w14:textId="77777777" w:rsidR="008815F7" w:rsidRPr="009E44DD" w:rsidRDefault="008815F7" w:rsidP="009E44DD">
      <w:pPr>
        <w:pStyle w:val="NoSpacing"/>
        <w:rPr>
          <w:lang w:val="es-419"/>
        </w:rPr>
      </w:pPr>
      <w:r w:rsidRPr="003B2F86">
        <w:rPr>
          <w:rStyle w:val="FootnoteReference"/>
          <w:sz w:val="20"/>
          <w:szCs w:val="20"/>
          <w:lang w:val="es-CL"/>
        </w:rPr>
        <w:footnoteRef/>
      </w:r>
      <w:r w:rsidRPr="003B2F86">
        <w:rPr>
          <w:sz w:val="20"/>
          <w:szCs w:val="20"/>
          <w:lang w:val="es-CL"/>
        </w:rPr>
        <w:t xml:space="preserve"> Análisis Macrosectorial, Noviembre 2017.</w:t>
      </w:r>
    </w:p>
  </w:footnote>
  <w:footnote w:id="8">
    <w:p w14:paraId="1FC019DE" w14:textId="77777777" w:rsidR="008815F7" w:rsidRPr="003B2F86" w:rsidRDefault="008815F7" w:rsidP="009E44DD">
      <w:pPr>
        <w:pStyle w:val="FootnoteText"/>
        <w:rPr>
          <w:lang w:val="es-CL"/>
        </w:rPr>
      </w:pPr>
      <w:r w:rsidRPr="00763B68">
        <w:rPr>
          <w:rStyle w:val="FootnoteReference"/>
        </w:rPr>
        <w:footnoteRef/>
      </w:r>
      <w:r w:rsidRPr="003B2F86">
        <w:rPr>
          <w:lang w:val="es-CL"/>
        </w:rPr>
        <w:t xml:space="preserve"> </w:t>
      </w:r>
      <w:r w:rsidRPr="00763B68">
        <w:rPr>
          <w:lang w:val="es-CL"/>
        </w:rPr>
        <w:t>2da Comunicación Nacional de Chile ante la Convención Marco de las Naciones Unidas sobre Cambio Climático, 2011.</w:t>
      </w:r>
    </w:p>
  </w:footnote>
  <w:footnote w:id="9">
    <w:p w14:paraId="27AD1358" w14:textId="77777777" w:rsidR="008815F7" w:rsidRPr="003B2F86" w:rsidRDefault="008815F7" w:rsidP="009E44DD">
      <w:pPr>
        <w:pStyle w:val="FootnoteText"/>
        <w:rPr>
          <w:lang w:val="es-CL"/>
        </w:rPr>
      </w:pPr>
      <w:r>
        <w:rPr>
          <w:rStyle w:val="FootnoteReference"/>
        </w:rPr>
        <w:footnoteRef/>
      </w:r>
      <w:r w:rsidRPr="009E44DD">
        <w:rPr>
          <w:lang w:val="es-419"/>
        </w:rPr>
        <w:t xml:space="preserve"> </w:t>
      </w:r>
      <w:r>
        <w:rPr>
          <w:lang w:val="es-CL"/>
        </w:rPr>
        <w:t xml:space="preserve">Recuperado de </w:t>
      </w:r>
      <w:r w:rsidRPr="000411F6">
        <w:rPr>
          <w:lang w:val="es-CL"/>
        </w:rPr>
        <w:t>http://www2.latercera.com/noticia/consumo-electrico-se-cuadruplico-en-20-anos/</w:t>
      </w:r>
      <w:r>
        <w:rPr>
          <w:lang w:val="es-CL"/>
        </w:rPr>
        <w:t>.</w:t>
      </w:r>
    </w:p>
  </w:footnote>
  <w:footnote w:id="10">
    <w:p w14:paraId="35CBEB90" w14:textId="77777777" w:rsidR="008815F7" w:rsidRPr="003B2F86" w:rsidRDefault="008815F7" w:rsidP="009E44DD">
      <w:pPr>
        <w:pStyle w:val="FootnoteText"/>
        <w:rPr>
          <w:lang w:val="es-CL"/>
        </w:rPr>
      </w:pPr>
      <w:r>
        <w:rPr>
          <w:rStyle w:val="FootnoteReference"/>
        </w:rPr>
        <w:footnoteRef/>
      </w:r>
      <w:r w:rsidRPr="003B2F86">
        <w:rPr>
          <w:lang w:val="es-CL"/>
        </w:rPr>
        <w:t xml:space="preserve"> </w:t>
      </w:r>
      <w:r>
        <w:rPr>
          <w:lang w:val="es-CL"/>
        </w:rPr>
        <w:t xml:space="preserve">Recuperado de </w:t>
      </w:r>
      <w:r w:rsidRPr="00763B68">
        <w:rPr>
          <w:lang w:val="es-CL"/>
        </w:rPr>
        <w:t>http://www.energia.gob.cl/energias-renovables</w:t>
      </w:r>
      <w:r>
        <w:rPr>
          <w:lang w:val="es-CL"/>
        </w:rPr>
        <w:t>.</w:t>
      </w:r>
    </w:p>
  </w:footnote>
  <w:footnote w:id="11">
    <w:p w14:paraId="6B18CFEC" w14:textId="77777777" w:rsidR="008815F7" w:rsidRPr="003B2F86" w:rsidRDefault="008815F7" w:rsidP="009E44DD">
      <w:pPr>
        <w:pStyle w:val="FootnoteText"/>
        <w:rPr>
          <w:lang w:val="es-CL"/>
        </w:rPr>
      </w:pPr>
      <w:r>
        <w:rPr>
          <w:rStyle w:val="FootnoteReference"/>
        </w:rPr>
        <w:footnoteRef/>
      </w:r>
      <w:r w:rsidRPr="003B2F86">
        <w:rPr>
          <w:lang w:val="es-CL"/>
        </w:rPr>
        <w:t xml:space="preserve"> MANUAL DE EFICIENCIA ENERGÉTICA EN LA INDUSTRIA DE ALIMENTOS ELABORADOS</w:t>
      </w:r>
      <w:r>
        <w:rPr>
          <w:lang w:val="es-CL"/>
        </w:rPr>
        <w:t>. 2012.</w:t>
      </w:r>
    </w:p>
  </w:footnote>
  <w:footnote w:id="12">
    <w:p w14:paraId="31ED7E0E" w14:textId="77777777" w:rsidR="008815F7" w:rsidRPr="003B2F86" w:rsidRDefault="008815F7" w:rsidP="009E44DD">
      <w:pPr>
        <w:pStyle w:val="FootnoteText"/>
        <w:rPr>
          <w:lang w:val="es-CL"/>
        </w:rPr>
      </w:pPr>
      <w:r>
        <w:rPr>
          <w:rStyle w:val="FootnoteReference"/>
        </w:rPr>
        <w:footnoteRef/>
      </w:r>
      <w:r w:rsidRPr="003B2F86">
        <w:rPr>
          <w:lang w:val="es-CL"/>
        </w:rPr>
        <w:t xml:space="preserve"> Estrategia Nacional de Recursos Hídricos, 2013.</w:t>
      </w:r>
    </w:p>
  </w:footnote>
  <w:footnote w:id="13">
    <w:p w14:paraId="7F09B985" w14:textId="77777777" w:rsidR="008815F7" w:rsidRPr="003B2F86" w:rsidRDefault="008815F7" w:rsidP="009E44DD">
      <w:pPr>
        <w:pStyle w:val="FootnoteText"/>
        <w:rPr>
          <w:lang w:val="es-CL"/>
        </w:rPr>
      </w:pPr>
      <w:r>
        <w:rPr>
          <w:rStyle w:val="FootnoteReference"/>
        </w:rPr>
        <w:footnoteRef/>
      </w:r>
      <w:r w:rsidRPr="003B2F86">
        <w:rPr>
          <w:lang w:val="es-CL"/>
        </w:rPr>
        <w:t xml:space="preserve"> </w:t>
      </w:r>
      <w:r>
        <w:rPr>
          <w:lang w:val="es-CL"/>
        </w:rPr>
        <w:t xml:space="preserve">Recuperado de </w:t>
      </w:r>
      <w:r w:rsidRPr="00BC73B5">
        <w:rPr>
          <w:lang w:val="es-CL"/>
        </w:rPr>
        <w:t>http://www.cnr.gob.cl/Ley18450/Paginas/Introducci%C3%B3n.aspx?c=1</w:t>
      </w:r>
    </w:p>
  </w:footnote>
  <w:footnote w:id="14">
    <w:p w14:paraId="331F2CBC" w14:textId="77777777" w:rsidR="008815F7" w:rsidRPr="003B2F86" w:rsidRDefault="008815F7" w:rsidP="009E44DD">
      <w:pPr>
        <w:pStyle w:val="FootnoteText"/>
        <w:rPr>
          <w:lang w:val="es-CL"/>
        </w:rPr>
      </w:pPr>
      <w:r>
        <w:rPr>
          <w:rStyle w:val="FootnoteReference"/>
        </w:rPr>
        <w:footnoteRef/>
      </w:r>
      <w:r w:rsidRPr="003B2F86">
        <w:rPr>
          <w:lang w:val="es-CL"/>
        </w:rPr>
        <w:t xml:space="preserve"> </w:t>
      </w:r>
      <w:r>
        <w:rPr>
          <w:lang w:val="es-CL"/>
        </w:rPr>
        <w:t xml:space="preserve">Recuperado de </w:t>
      </w:r>
      <w:r w:rsidRPr="00763B68">
        <w:rPr>
          <w:lang w:val="es-CL"/>
        </w:rPr>
        <w:t>http://www.siss.gob.cl/577/w3-article-3854.html</w:t>
      </w:r>
      <w:r>
        <w:rPr>
          <w:lang w:val="es-CL"/>
        </w:rPr>
        <w:t>.</w:t>
      </w:r>
    </w:p>
  </w:footnote>
  <w:footnote w:id="15">
    <w:p w14:paraId="4E04073B" w14:textId="77777777" w:rsidR="008815F7" w:rsidRPr="00510AEE" w:rsidRDefault="008815F7" w:rsidP="00510AEE">
      <w:pPr>
        <w:pStyle w:val="FootnoteText"/>
        <w:rPr>
          <w:lang w:val="es-419"/>
        </w:rPr>
      </w:pPr>
      <w:r>
        <w:rPr>
          <w:rStyle w:val="FootnoteReference"/>
        </w:rPr>
        <w:footnoteRef/>
      </w:r>
      <w:r w:rsidRPr="00510AEE">
        <w:rPr>
          <w:lang w:val="es-419"/>
        </w:rPr>
        <w:t xml:space="preserve"> Obtenido de http://portal.mma.gob.cl/el-gas-refrigerante-que-dana-la-capa-de-ozono/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922CE" w14:textId="77777777" w:rsidR="00903646" w:rsidRDefault="009036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B9868" w14:textId="77777777" w:rsidR="00903646" w:rsidRDefault="009036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A375D" w14:textId="77777777" w:rsidR="00903646" w:rsidRDefault="009036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D374B7"/>
    <w:multiLevelType w:val="hybridMultilevel"/>
    <w:tmpl w:val="A19C81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B1E3617"/>
    <w:multiLevelType w:val="hybridMultilevel"/>
    <w:tmpl w:val="FFF87AF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3E162538"/>
    <w:multiLevelType w:val="hybridMultilevel"/>
    <w:tmpl w:val="48AC66F4"/>
    <w:lvl w:ilvl="0" w:tplc="08090001">
      <w:start w:val="1"/>
      <w:numFmt w:val="bullet"/>
      <w:lvlText w:val=""/>
      <w:lvlJc w:val="left"/>
      <w:pPr>
        <w:ind w:left="720" w:hanging="360"/>
      </w:pPr>
      <w:rPr>
        <w:rFonts w:ascii="Symbol" w:hAnsi="Symbol" w:hint="default"/>
      </w:rPr>
    </w:lvl>
    <w:lvl w:ilvl="1" w:tplc="021ADC40">
      <w:start w:val="1"/>
      <w:numFmt w:val="bullet"/>
      <w:lvlText w:val="o"/>
      <w:lvlJc w:val="left"/>
      <w:pPr>
        <w:ind w:left="1440" w:hanging="360"/>
      </w:pPr>
      <w:rPr>
        <w:rFonts w:ascii="Courier New" w:hAnsi="Courier New" w:hint="default"/>
      </w:rPr>
    </w:lvl>
    <w:lvl w:ilvl="2" w:tplc="0A001CBC">
      <w:start w:val="1"/>
      <w:numFmt w:val="bullet"/>
      <w:lvlText w:val=""/>
      <w:lvlJc w:val="left"/>
      <w:pPr>
        <w:ind w:left="2160" w:hanging="360"/>
      </w:pPr>
      <w:rPr>
        <w:rFonts w:ascii="Wingdings" w:hAnsi="Wingdings" w:hint="default"/>
      </w:rPr>
    </w:lvl>
    <w:lvl w:ilvl="3" w:tplc="A498CA72">
      <w:start w:val="1"/>
      <w:numFmt w:val="bullet"/>
      <w:lvlText w:val=""/>
      <w:lvlJc w:val="left"/>
      <w:pPr>
        <w:ind w:left="2880" w:hanging="360"/>
      </w:pPr>
      <w:rPr>
        <w:rFonts w:ascii="Symbol" w:hAnsi="Symbol" w:hint="default"/>
      </w:rPr>
    </w:lvl>
    <w:lvl w:ilvl="4" w:tplc="F28EF438">
      <w:start w:val="1"/>
      <w:numFmt w:val="bullet"/>
      <w:lvlText w:val="o"/>
      <w:lvlJc w:val="left"/>
      <w:pPr>
        <w:ind w:left="3600" w:hanging="360"/>
      </w:pPr>
      <w:rPr>
        <w:rFonts w:ascii="Courier New" w:hAnsi="Courier New" w:hint="default"/>
      </w:rPr>
    </w:lvl>
    <w:lvl w:ilvl="5" w:tplc="C14E73DE">
      <w:start w:val="1"/>
      <w:numFmt w:val="bullet"/>
      <w:lvlText w:val=""/>
      <w:lvlJc w:val="left"/>
      <w:pPr>
        <w:ind w:left="4320" w:hanging="360"/>
      </w:pPr>
      <w:rPr>
        <w:rFonts w:ascii="Wingdings" w:hAnsi="Wingdings" w:hint="default"/>
      </w:rPr>
    </w:lvl>
    <w:lvl w:ilvl="6" w:tplc="9AECC3D6">
      <w:start w:val="1"/>
      <w:numFmt w:val="bullet"/>
      <w:lvlText w:val=""/>
      <w:lvlJc w:val="left"/>
      <w:pPr>
        <w:ind w:left="5040" w:hanging="360"/>
      </w:pPr>
      <w:rPr>
        <w:rFonts w:ascii="Symbol" w:hAnsi="Symbol" w:hint="default"/>
      </w:rPr>
    </w:lvl>
    <w:lvl w:ilvl="7" w:tplc="851264EE">
      <w:start w:val="1"/>
      <w:numFmt w:val="bullet"/>
      <w:lvlText w:val="o"/>
      <w:lvlJc w:val="left"/>
      <w:pPr>
        <w:ind w:left="5760" w:hanging="360"/>
      </w:pPr>
      <w:rPr>
        <w:rFonts w:ascii="Courier New" w:hAnsi="Courier New" w:hint="default"/>
      </w:rPr>
    </w:lvl>
    <w:lvl w:ilvl="8" w:tplc="9D4CF0B4">
      <w:start w:val="1"/>
      <w:numFmt w:val="bullet"/>
      <w:lvlText w:val=""/>
      <w:lvlJc w:val="left"/>
      <w:pPr>
        <w:ind w:left="6480" w:hanging="360"/>
      </w:pPr>
      <w:rPr>
        <w:rFonts w:ascii="Wingdings" w:hAnsi="Wingdings" w:hint="default"/>
      </w:rPr>
    </w:lvl>
  </w:abstractNum>
  <w:abstractNum w:abstractNumId="3" w15:restartNumberingAfterBreak="0">
    <w:nsid w:val="543E0A72"/>
    <w:multiLevelType w:val="hybridMultilevel"/>
    <w:tmpl w:val="09B233BA"/>
    <w:lvl w:ilvl="0" w:tplc="F6524ED6">
      <w:start w:val="1"/>
      <w:numFmt w:val="decimal"/>
      <w:pStyle w:val="Heading1"/>
      <w:lvlText w:val="%1."/>
      <w:lvlJc w:val="left"/>
      <w:pPr>
        <w:ind w:left="360" w:hanging="360"/>
      </w:pPr>
      <w:rPr>
        <w:rFonts w:hint="default"/>
        <w:sz w:val="3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1580B06"/>
    <w:multiLevelType w:val="hybridMultilevel"/>
    <w:tmpl w:val="63762B10"/>
    <w:lvl w:ilvl="0" w:tplc="4E044894">
      <w:start w:val="1"/>
      <w:numFmt w:val="bullet"/>
      <w:lvlText w:val=""/>
      <w:lvlJc w:val="left"/>
      <w:pPr>
        <w:ind w:left="720" w:hanging="360"/>
      </w:pPr>
      <w:rPr>
        <w:rFonts w:ascii="Symbol" w:hAnsi="Symbol" w:hint="default"/>
        <w:color w:val="80C337"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 w:numId="6">
    <w:abstractNumId w:val="3"/>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aniel Perdomo-Rodriguez">
    <w15:presenceInfo w15:providerId="AD" w15:userId="S-1-5-21-3355743482-4099900790-608739421-267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activeWritingStyle w:appName="MSWord" w:lang="es-CL" w:vendorID="64" w:dllVersion="131078" w:nlCheck="1" w:checkStyle="0"/>
  <w:activeWritingStyle w:appName="MSWord" w:lang="es-ES" w:vendorID="64" w:dllVersion="131078" w:nlCheck="1" w:checkStyle="0"/>
  <w:activeWritingStyle w:appName="MSWord" w:lang="es-419" w:vendorID="64" w:dllVersion="131078" w:nlCheck="1" w:checkStyle="0"/>
  <w:activeWritingStyle w:appName="MSWord" w:lang="es-ES_tradnl" w:vendorID="64" w:dllVersion="131078" w:nlCheck="1" w:checkStyle="0"/>
  <w:activeWritingStyle w:appName="MSWord" w:lang="es-CO" w:vendorID="64" w:dllVersion="131078" w:nlCheck="1" w:checkStyle="0"/>
  <w:activeWritingStyle w:appName="MSWord" w:lang="es-MX" w:vendorID="64" w:dllVersion="131078" w:nlCheck="1" w:checkStyle="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23C"/>
    <w:rsid w:val="000021EB"/>
    <w:rsid w:val="00004CFC"/>
    <w:rsid w:val="00021F54"/>
    <w:rsid w:val="00042C19"/>
    <w:rsid w:val="000766A2"/>
    <w:rsid w:val="00081084"/>
    <w:rsid w:val="00093693"/>
    <w:rsid w:val="0009465B"/>
    <w:rsid w:val="000A7769"/>
    <w:rsid w:val="00113FC4"/>
    <w:rsid w:val="00167AA2"/>
    <w:rsid w:val="001768BF"/>
    <w:rsid w:val="001F3C55"/>
    <w:rsid w:val="002078A0"/>
    <w:rsid w:val="00224F46"/>
    <w:rsid w:val="002937DC"/>
    <w:rsid w:val="002A3153"/>
    <w:rsid w:val="002B135A"/>
    <w:rsid w:val="002B3FF6"/>
    <w:rsid w:val="002C2FCD"/>
    <w:rsid w:val="0036309B"/>
    <w:rsid w:val="003D13FB"/>
    <w:rsid w:val="00417AE0"/>
    <w:rsid w:val="00441E40"/>
    <w:rsid w:val="004602A6"/>
    <w:rsid w:val="00466A39"/>
    <w:rsid w:val="00474D9F"/>
    <w:rsid w:val="004F15AA"/>
    <w:rsid w:val="004F6982"/>
    <w:rsid w:val="00510AEE"/>
    <w:rsid w:val="00556FC9"/>
    <w:rsid w:val="00571F91"/>
    <w:rsid w:val="005829C7"/>
    <w:rsid w:val="005A7BC6"/>
    <w:rsid w:val="005B502F"/>
    <w:rsid w:val="005C044F"/>
    <w:rsid w:val="005E47A9"/>
    <w:rsid w:val="0060366D"/>
    <w:rsid w:val="0061247E"/>
    <w:rsid w:val="006173D0"/>
    <w:rsid w:val="00627827"/>
    <w:rsid w:val="0063032B"/>
    <w:rsid w:val="006434FB"/>
    <w:rsid w:val="00656CE3"/>
    <w:rsid w:val="006B7378"/>
    <w:rsid w:val="006D58B1"/>
    <w:rsid w:val="006F3820"/>
    <w:rsid w:val="0072253E"/>
    <w:rsid w:val="007B4C56"/>
    <w:rsid w:val="007B5F8F"/>
    <w:rsid w:val="007D3CD1"/>
    <w:rsid w:val="007E0886"/>
    <w:rsid w:val="008037DA"/>
    <w:rsid w:val="00834AFC"/>
    <w:rsid w:val="00867970"/>
    <w:rsid w:val="008815F7"/>
    <w:rsid w:val="0088279D"/>
    <w:rsid w:val="008A4ED6"/>
    <w:rsid w:val="008B64D6"/>
    <w:rsid w:val="008C5F74"/>
    <w:rsid w:val="00903646"/>
    <w:rsid w:val="009058E4"/>
    <w:rsid w:val="009061E3"/>
    <w:rsid w:val="0091023C"/>
    <w:rsid w:val="0094438B"/>
    <w:rsid w:val="009B6206"/>
    <w:rsid w:val="009C4035"/>
    <w:rsid w:val="009C7498"/>
    <w:rsid w:val="009D2AA2"/>
    <w:rsid w:val="009D6326"/>
    <w:rsid w:val="009E11A2"/>
    <w:rsid w:val="009E44DD"/>
    <w:rsid w:val="00A32121"/>
    <w:rsid w:val="00A8461D"/>
    <w:rsid w:val="00A91CC1"/>
    <w:rsid w:val="00AD4E56"/>
    <w:rsid w:val="00B27945"/>
    <w:rsid w:val="00B42264"/>
    <w:rsid w:val="00B44290"/>
    <w:rsid w:val="00B56E0F"/>
    <w:rsid w:val="00B70190"/>
    <w:rsid w:val="00B72C06"/>
    <w:rsid w:val="00B97804"/>
    <w:rsid w:val="00BA0EDB"/>
    <w:rsid w:val="00BA1200"/>
    <w:rsid w:val="00BA6F5A"/>
    <w:rsid w:val="00BB7A66"/>
    <w:rsid w:val="00BC02C9"/>
    <w:rsid w:val="00BE59DF"/>
    <w:rsid w:val="00C165BC"/>
    <w:rsid w:val="00C3119E"/>
    <w:rsid w:val="00C51F86"/>
    <w:rsid w:val="00C85003"/>
    <w:rsid w:val="00C866BE"/>
    <w:rsid w:val="00CF35B4"/>
    <w:rsid w:val="00CF5595"/>
    <w:rsid w:val="00D748B6"/>
    <w:rsid w:val="00D82450"/>
    <w:rsid w:val="00D95F41"/>
    <w:rsid w:val="00DC61C1"/>
    <w:rsid w:val="00DD274C"/>
    <w:rsid w:val="00DF0E5F"/>
    <w:rsid w:val="00E339AF"/>
    <w:rsid w:val="00E8518D"/>
    <w:rsid w:val="00EB1569"/>
    <w:rsid w:val="00F15380"/>
    <w:rsid w:val="00F342EF"/>
    <w:rsid w:val="00F813F7"/>
    <w:rsid w:val="00F85B21"/>
    <w:rsid w:val="00FB3D2E"/>
    <w:rsid w:val="00FE4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88583"/>
  <w15:chartTrackingRefBased/>
  <w15:docId w15:val="{4A16AF82-C02B-4C6E-9E21-53F71B447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Paragraph"/>
    <w:next w:val="Normal"/>
    <w:link w:val="Heading1Char"/>
    <w:uiPriority w:val="9"/>
    <w:qFormat/>
    <w:rsid w:val="0036309B"/>
    <w:pPr>
      <w:keepNext/>
      <w:keepLines/>
      <w:numPr>
        <w:numId w:val="3"/>
      </w:numPr>
      <w:pBdr>
        <w:bottom w:val="single" w:sz="4" w:space="2" w:color="0096D7"/>
      </w:pBdr>
      <w:spacing w:before="360" w:after="120" w:line="240" w:lineRule="auto"/>
      <w:outlineLvl w:val="0"/>
    </w:pPr>
    <w:rPr>
      <w:rFonts w:ascii="Calibri Light" w:eastAsia="Yu Gothic Light" w:hAnsi="Calibri Light" w:cs="Times New Roman"/>
      <w:sz w:val="36"/>
      <w:szCs w:val="36"/>
      <w:lang w:val="es-MX"/>
    </w:rPr>
  </w:style>
  <w:style w:type="paragraph" w:styleId="Heading2">
    <w:name w:val="heading 2"/>
    <w:basedOn w:val="Normal"/>
    <w:next w:val="Normal"/>
    <w:link w:val="Heading2Char"/>
    <w:uiPriority w:val="9"/>
    <w:unhideWhenUsed/>
    <w:qFormat/>
    <w:rsid w:val="0036309B"/>
    <w:pPr>
      <w:spacing w:line="240" w:lineRule="auto"/>
      <w:jc w:val="both"/>
      <w:outlineLvl w:val="1"/>
    </w:pPr>
    <w:rPr>
      <w:rFonts w:ascii="Calibri Light" w:eastAsia="Yu Gothic Light" w:hAnsi="Calibri Light" w:cs="Times New Roman"/>
      <w:sz w:val="32"/>
      <w:szCs w:val="32"/>
      <w:lang w:val="es-ES"/>
    </w:rPr>
  </w:style>
  <w:style w:type="paragraph" w:styleId="Heading3">
    <w:name w:val="heading 3"/>
    <w:basedOn w:val="Normal"/>
    <w:next w:val="Normal"/>
    <w:link w:val="Heading3Char"/>
    <w:uiPriority w:val="9"/>
    <w:unhideWhenUsed/>
    <w:qFormat/>
    <w:rsid w:val="00510AEE"/>
    <w:pPr>
      <w:keepNext/>
      <w:keepLines/>
      <w:spacing w:before="40" w:after="0"/>
      <w:outlineLvl w:val="2"/>
    </w:pPr>
    <w:rPr>
      <w:rFonts w:asciiTheme="majorHAnsi" w:eastAsiaTheme="majorEastAsia" w:hAnsiTheme="majorHAnsi" w:cstheme="majorBidi"/>
      <w:color w:val="00193B"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1Body">
    <w:name w:val="T1 Body"/>
    <w:basedOn w:val="Normal"/>
    <w:link w:val="T1BodyChar"/>
    <w:rsid w:val="0091023C"/>
    <w:pPr>
      <w:autoSpaceDE w:val="0"/>
      <w:autoSpaceDN w:val="0"/>
      <w:adjustRightInd w:val="0"/>
      <w:spacing w:before="200" w:after="0" w:line="250" w:lineRule="atLeast"/>
    </w:pPr>
    <w:rPr>
      <w:rFonts w:ascii="Univers-Light" w:eastAsia="Times New Roman" w:hAnsi="Univers-Light" w:cs="Univers-Light"/>
      <w:color w:val="000000"/>
      <w:sz w:val="20"/>
      <w:szCs w:val="18"/>
    </w:rPr>
  </w:style>
  <w:style w:type="character" w:customStyle="1" w:styleId="T1BodyChar">
    <w:name w:val="T1 Body Char"/>
    <w:link w:val="T1Body"/>
    <w:rsid w:val="0091023C"/>
    <w:rPr>
      <w:rFonts w:ascii="Univers-Light" w:eastAsia="Times New Roman" w:hAnsi="Univers-Light" w:cs="Univers-Light"/>
      <w:color w:val="000000"/>
      <w:sz w:val="20"/>
      <w:szCs w:val="18"/>
    </w:rPr>
  </w:style>
  <w:style w:type="character" w:styleId="Hyperlink">
    <w:name w:val="Hyperlink"/>
    <w:uiPriority w:val="99"/>
    <w:rsid w:val="0091023C"/>
    <w:rPr>
      <w:rFonts w:ascii="Verdana" w:hAnsi="Verdana"/>
      <w:color w:val="0000FF"/>
      <w:u w:val="single"/>
    </w:rPr>
  </w:style>
  <w:style w:type="paragraph" w:styleId="NormalWeb">
    <w:name w:val="Normal (Web)"/>
    <w:basedOn w:val="Normal"/>
    <w:uiPriority w:val="99"/>
    <w:semiHidden/>
    <w:unhideWhenUsed/>
    <w:rsid w:val="0091023C"/>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NoSpacing">
    <w:name w:val="No Spacing"/>
    <w:link w:val="NoSpacingChar"/>
    <w:uiPriority w:val="1"/>
    <w:qFormat/>
    <w:rsid w:val="0091023C"/>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1023C"/>
    <w:rPr>
      <w:rFonts w:eastAsiaTheme="minorEastAsia"/>
      <w:lang w:val="en-US"/>
    </w:rPr>
  </w:style>
  <w:style w:type="paragraph" w:styleId="Title">
    <w:name w:val="Title"/>
    <w:basedOn w:val="Normal"/>
    <w:next w:val="Normal"/>
    <w:link w:val="TitleChar"/>
    <w:uiPriority w:val="10"/>
    <w:qFormat/>
    <w:rsid w:val="00C311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11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61D"/>
    <w:pPr>
      <w:numPr>
        <w:ilvl w:val="1"/>
      </w:numPr>
    </w:pPr>
    <w:rPr>
      <w:rFonts w:eastAsiaTheme="minorEastAsia"/>
      <w:color w:val="0882E1" w:themeColor="text1" w:themeTint="A5"/>
      <w:spacing w:val="15"/>
    </w:rPr>
  </w:style>
  <w:style w:type="character" w:customStyle="1" w:styleId="SubtitleChar">
    <w:name w:val="Subtitle Char"/>
    <w:basedOn w:val="DefaultParagraphFont"/>
    <w:link w:val="Subtitle"/>
    <w:uiPriority w:val="11"/>
    <w:rsid w:val="00A8461D"/>
    <w:rPr>
      <w:rFonts w:eastAsiaTheme="minorEastAsia"/>
      <w:color w:val="0882E1" w:themeColor="text1" w:themeTint="A5"/>
      <w:spacing w:val="15"/>
    </w:rPr>
  </w:style>
  <w:style w:type="character" w:customStyle="1" w:styleId="Heading1Char">
    <w:name w:val="Heading 1 Char"/>
    <w:basedOn w:val="DefaultParagraphFont"/>
    <w:link w:val="Heading1"/>
    <w:uiPriority w:val="9"/>
    <w:rsid w:val="0036309B"/>
    <w:rPr>
      <w:rFonts w:ascii="Calibri Light" w:eastAsia="Yu Gothic Light" w:hAnsi="Calibri Light" w:cs="Times New Roman"/>
      <w:sz w:val="36"/>
      <w:szCs w:val="36"/>
      <w:lang w:val="es-MX"/>
    </w:rPr>
  </w:style>
  <w:style w:type="paragraph" w:styleId="TOCHeading">
    <w:name w:val="TOC Heading"/>
    <w:basedOn w:val="Heading1"/>
    <w:next w:val="Normal"/>
    <w:uiPriority w:val="39"/>
    <w:unhideWhenUsed/>
    <w:qFormat/>
    <w:rsid w:val="00B56E0F"/>
    <w:pPr>
      <w:outlineLvl w:val="9"/>
    </w:pPr>
    <w:rPr>
      <w:lang w:val="en-US"/>
    </w:rPr>
  </w:style>
  <w:style w:type="paragraph" w:styleId="FootnoteText">
    <w:name w:val="footnote text"/>
    <w:aliases w:val=" Car3 Car Car, Car3 Car, Car3 Car Car Car Car Car Car Car Car Car Car, Car3 Car Car Car Car Car Car Car Car Car Car Car Car,ft,texto de nota al pie,Texto nota pie Car Car Car Car Car Car Car Car,Texto nota pie Car Car Car,fn,Car3 Car Car"/>
    <w:basedOn w:val="Normal"/>
    <w:link w:val="FootnoteTextChar"/>
    <w:uiPriority w:val="99"/>
    <w:unhideWhenUsed/>
    <w:qFormat/>
    <w:rsid w:val="009E44DD"/>
    <w:pPr>
      <w:spacing w:after="0" w:line="240" w:lineRule="auto"/>
    </w:pPr>
    <w:rPr>
      <w:sz w:val="20"/>
      <w:szCs w:val="20"/>
      <w:lang w:val="en-NZ"/>
    </w:rPr>
  </w:style>
  <w:style w:type="character" w:customStyle="1" w:styleId="FootnoteTextChar">
    <w:name w:val="Footnote Text Char"/>
    <w:aliases w:val=" Car3 Car Car Char, Car3 Car Char, Car3 Car Car Car Car Car Car Car Car Car Car Char, Car3 Car Car Car Car Car Car Car Car Car Car Car Car Char,ft Char,texto de nota al pie Char,Texto nota pie Car Car Car Car Car Car Car Car Char"/>
    <w:basedOn w:val="DefaultParagraphFont"/>
    <w:link w:val="FootnoteText"/>
    <w:uiPriority w:val="99"/>
    <w:rsid w:val="009E44DD"/>
    <w:rPr>
      <w:sz w:val="20"/>
      <w:szCs w:val="20"/>
      <w:lang w:val="en-NZ"/>
    </w:rPr>
  </w:style>
  <w:style w:type="character" w:styleId="FootnoteReference">
    <w:name w:val="footnote reference"/>
    <w:aliases w:val="-E Fußnotenzeichen,number,SUPERS,Footnote Reference Superscript,-E Fuﬂnotenzeichen,-E Fuûnotenzeichen,EN Footnote Reference,Footnote text,BVI fnr,Footnote symbol,stylish,Footnote reference number,note TESI,ftref,(Footnote Reference)"/>
    <w:basedOn w:val="DefaultParagraphFont"/>
    <w:uiPriority w:val="99"/>
    <w:unhideWhenUsed/>
    <w:qFormat/>
    <w:rsid w:val="009E44DD"/>
    <w:rPr>
      <w:vertAlign w:val="superscript"/>
    </w:rPr>
  </w:style>
  <w:style w:type="character" w:styleId="CommentReference">
    <w:name w:val="annotation reference"/>
    <w:basedOn w:val="DefaultParagraphFont"/>
    <w:uiPriority w:val="99"/>
    <w:semiHidden/>
    <w:unhideWhenUsed/>
    <w:rsid w:val="009E44DD"/>
    <w:rPr>
      <w:sz w:val="16"/>
      <w:szCs w:val="16"/>
    </w:rPr>
  </w:style>
  <w:style w:type="paragraph" w:styleId="CommentText">
    <w:name w:val="annotation text"/>
    <w:basedOn w:val="Normal"/>
    <w:link w:val="CommentTextChar"/>
    <w:uiPriority w:val="99"/>
    <w:semiHidden/>
    <w:unhideWhenUsed/>
    <w:rsid w:val="009E44DD"/>
    <w:pPr>
      <w:spacing w:line="240" w:lineRule="auto"/>
    </w:pPr>
    <w:rPr>
      <w:rFonts w:eastAsia="Yu Gothic"/>
      <w:sz w:val="20"/>
      <w:szCs w:val="20"/>
    </w:rPr>
  </w:style>
  <w:style w:type="character" w:customStyle="1" w:styleId="CommentTextChar">
    <w:name w:val="Comment Text Char"/>
    <w:basedOn w:val="DefaultParagraphFont"/>
    <w:link w:val="CommentText"/>
    <w:uiPriority w:val="99"/>
    <w:semiHidden/>
    <w:rsid w:val="009E44DD"/>
    <w:rPr>
      <w:rFonts w:eastAsia="Yu Gothic"/>
      <w:sz w:val="20"/>
      <w:szCs w:val="20"/>
    </w:rPr>
  </w:style>
  <w:style w:type="paragraph" w:styleId="ListParagraph">
    <w:name w:val="List Paragraph"/>
    <w:basedOn w:val="Normal"/>
    <w:uiPriority w:val="34"/>
    <w:qFormat/>
    <w:rsid w:val="009E44DD"/>
    <w:pPr>
      <w:ind w:left="720"/>
      <w:contextualSpacing/>
    </w:pPr>
    <w:rPr>
      <w:lang w:val="es-CL"/>
    </w:rPr>
  </w:style>
  <w:style w:type="table" w:customStyle="1" w:styleId="Tabladelista3-nfasis21">
    <w:name w:val="Tabla de lista 3 - Énfasis 21"/>
    <w:basedOn w:val="TableNormal"/>
    <w:uiPriority w:val="48"/>
    <w:rsid w:val="009E44DD"/>
    <w:pPr>
      <w:spacing w:after="0" w:line="240" w:lineRule="auto"/>
    </w:pPr>
    <w:rPr>
      <w:lang w:val="es-CL"/>
    </w:rPr>
    <w:tblPr>
      <w:tblStyleRowBandSize w:val="1"/>
      <w:tblStyleColBandSize w:val="1"/>
      <w:tblBorders>
        <w:top w:val="single" w:sz="4" w:space="0" w:color="0096D7" w:themeColor="accent2"/>
        <w:left w:val="single" w:sz="4" w:space="0" w:color="0096D7" w:themeColor="accent2"/>
        <w:bottom w:val="single" w:sz="4" w:space="0" w:color="0096D7" w:themeColor="accent2"/>
        <w:right w:val="single" w:sz="4" w:space="0" w:color="0096D7" w:themeColor="accent2"/>
      </w:tblBorders>
    </w:tblPr>
    <w:tblStylePr w:type="firstRow">
      <w:rPr>
        <w:b/>
        <w:bCs/>
        <w:color w:val="FFFFFF" w:themeColor="background1"/>
      </w:rPr>
      <w:tblPr/>
      <w:tcPr>
        <w:shd w:val="clear" w:color="auto" w:fill="0096D7" w:themeFill="accent2"/>
      </w:tcPr>
    </w:tblStylePr>
    <w:tblStylePr w:type="lastRow">
      <w:rPr>
        <w:b/>
        <w:bCs/>
      </w:rPr>
      <w:tblPr/>
      <w:tcPr>
        <w:tcBorders>
          <w:top w:val="double" w:sz="4" w:space="0" w:color="0096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6D7" w:themeColor="accent2"/>
          <w:right w:val="single" w:sz="4" w:space="0" w:color="0096D7" w:themeColor="accent2"/>
        </w:tcBorders>
      </w:tcPr>
    </w:tblStylePr>
    <w:tblStylePr w:type="band1Horz">
      <w:tblPr/>
      <w:tcPr>
        <w:tcBorders>
          <w:top w:val="single" w:sz="4" w:space="0" w:color="0096D7" w:themeColor="accent2"/>
          <w:bottom w:val="single" w:sz="4" w:space="0" w:color="0096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6D7" w:themeColor="accent2"/>
          <w:left w:val="nil"/>
        </w:tcBorders>
      </w:tcPr>
    </w:tblStylePr>
    <w:tblStylePr w:type="swCell">
      <w:tblPr/>
      <w:tcPr>
        <w:tcBorders>
          <w:top w:val="double" w:sz="4" w:space="0" w:color="0096D7" w:themeColor="accent2"/>
          <w:right w:val="nil"/>
        </w:tcBorders>
      </w:tcPr>
    </w:tblStylePr>
  </w:style>
  <w:style w:type="paragraph" w:styleId="Caption">
    <w:name w:val="caption"/>
    <w:basedOn w:val="Normal"/>
    <w:next w:val="Normal"/>
    <w:uiPriority w:val="35"/>
    <w:unhideWhenUsed/>
    <w:qFormat/>
    <w:rsid w:val="009E44DD"/>
    <w:pPr>
      <w:spacing w:after="200" w:line="240" w:lineRule="auto"/>
    </w:pPr>
    <w:rPr>
      <w:i/>
      <w:iCs/>
      <w:color w:val="032F51" w:themeColor="text2"/>
      <w:sz w:val="18"/>
      <w:szCs w:val="18"/>
      <w:lang w:val="es-CL"/>
    </w:rPr>
  </w:style>
  <w:style w:type="paragraph" w:styleId="BalloonText">
    <w:name w:val="Balloon Text"/>
    <w:basedOn w:val="Normal"/>
    <w:link w:val="BalloonTextChar"/>
    <w:uiPriority w:val="99"/>
    <w:semiHidden/>
    <w:unhideWhenUsed/>
    <w:rsid w:val="009E44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44DD"/>
    <w:rPr>
      <w:rFonts w:ascii="Segoe UI" w:hAnsi="Segoe UI" w:cs="Segoe UI"/>
      <w:sz w:val="18"/>
      <w:szCs w:val="18"/>
    </w:rPr>
  </w:style>
  <w:style w:type="character" w:customStyle="1" w:styleId="Heading2Char">
    <w:name w:val="Heading 2 Char"/>
    <w:basedOn w:val="DefaultParagraphFont"/>
    <w:link w:val="Heading2"/>
    <w:uiPriority w:val="9"/>
    <w:rsid w:val="0036309B"/>
    <w:rPr>
      <w:rFonts w:ascii="Calibri Light" w:eastAsia="Yu Gothic Light" w:hAnsi="Calibri Light" w:cs="Times New Roman"/>
      <w:sz w:val="32"/>
      <w:szCs w:val="32"/>
      <w:lang w:val="es-ES"/>
    </w:rPr>
  </w:style>
  <w:style w:type="table" w:styleId="TableGrid">
    <w:name w:val="Table Grid"/>
    <w:basedOn w:val="TableNormal"/>
    <w:uiPriority w:val="39"/>
    <w:rsid w:val="00510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510AEE"/>
    <w:rPr>
      <w:rFonts w:asciiTheme="majorHAnsi" w:eastAsiaTheme="majorEastAsia" w:hAnsiTheme="majorHAnsi" w:cstheme="majorBidi"/>
      <w:color w:val="00193B" w:themeColor="accent1" w:themeShade="7F"/>
      <w:sz w:val="24"/>
      <w:szCs w:val="24"/>
    </w:rPr>
  </w:style>
  <w:style w:type="paragraph" w:styleId="TOC1">
    <w:name w:val="toc 1"/>
    <w:basedOn w:val="Normal"/>
    <w:next w:val="Normal"/>
    <w:autoRedefine/>
    <w:uiPriority w:val="39"/>
    <w:unhideWhenUsed/>
    <w:rsid w:val="0072253E"/>
    <w:pPr>
      <w:spacing w:after="100"/>
    </w:pPr>
  </w:style>
  <w:style w:type="paragraph" w:styleId="TOC2">
    <w:name w:val="toc 2"/>
    <w:basedOn w:val="Normal"/>
    <w:next w:val="Normal"/>
    <w:autoRedefine/>
    <w:uiPriority w:val="39"/>
    <w:unhideWhenUsed/>
    <w:rsid w:val="0072253E"/>
    <w:pPr>
      <w:spacing w:after="100"/>
      <w:ind w:left="220"/>
    </w:pPr>
  </w:style>
  <w:style w:type="paragraph" w:styleId="TOC3">
    <w:name w:val="toc 3"/>
    <w:basedOn w:val="Normal"/>
    <w:next w:val="Normal"/>
    <w:autoRedefine/>
    <w:uiPriority w:val="39"/>
    <w:unhideWhenUsed/>
    <w:rsid w:val="0072253E"/>
    <w:pPr>
      <w:spacing w:after="100"/>
      <w:ind w:left="440"/>
    </w:pPr>
  </w:style>
  <w:style w:type="paragraph" w:styleId="Header">
    <w:name w:val="header"/>
    <w:basedOn w:val="Normal"/>
    <w:link w:val="HeaderChar"/>
    <w:uiPriority w:val="99"/>
    <w:unhideWhenUsed/>
    <w:rsid w:val="005E47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7A9"/>
  </w:style>
  <w:style w:type="paragraph" w:styleId="Footer">
    <w:name w:val="footer"/>
    <w:basedOn w:val="Normal"/>
    <w:link w:val="FooterChar"/>
    <w:uiPriority w:val="99"/>
    <w:unhideWhenUsed/>
    <w:rsid w:val="005E47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47A9"/>
  </w:style>
  <w:style w:type="paragraph" w:styleId="CommentSubject">
    <w:name w:val="annotation subject"/>
    <w:basedOn w:val="CommentText"/>
    <w:next w:val="CommentText"/>
    <w:link w:val="CommentSubjectChar"/>
    <w:uiPriority w:val="99"/>
    <w:semiHidden/>
    <w:unhideWhenUsed/>
    <w:rsid w:val="009061E3"/>
    <w:rPr>
      <w:rFonts w:eastAsiaTheme="minorHAnsi"/>
      <w:b/>
      <w:bCs/>
    </w:rPr>
  </w:style>
  <w:style w:type="character" w:customStyle="1" w:styleId="CommentSubjectChar">
    <w:name w:val="Comment Subject Char"/>
    <w:basedOn w:val="CommentTextChar"/>
    <w:link w:val="CommentSubject"/>
    <w:uiPriority w:val="99"/>
    <w:semiHidden/>
    <w:rsid w:val="009061E3"/>
    <w:rPr>
      <w:rFonts w:eastAsia="Yu Gothic"/>
      <w:b/>
      <w:bCs/>
      <w:sz w:val="20"/>
      <w:szCs w:val="20"/>
    </w:rPr>
  </w:style>
  <w:style w:type="table" w:styleId="ListTable5Dark">
    <w:name w:val="List Table 5 Dark"/>
    <w:basedOn w:val="TableNormal"/>
    <w:uiPriority w:val="50"/>
    <w:rsid w:val="0061247E"/>
    <w:pPr>
      <w:spacing w:after="0" w:line="240" w:lineRule="auto"/>
    </w:pPr>
    <w:rPr>
      <w:color w:val="FFFFFF" w:themeColor="background1"/>
    </w:rPr>
    <w:tblPr>
      <w:tblStyleRowBandSize w:val="1"/>
      <w:tblStyleColBandSize w:val="1"/>
      <w:tblBorders>
        <w:top w:val="single" w:sz="24" w:space="0" w:color="032F51" w:themeColor="text1"/>
        <w:left w:val="single" w:sz="24" w:space="0" w:color="032F51" w:themeColor="text1"/>
        <w:bottom w:val="single" w:sz="24" w:space="0" w:color="032F51" w:themeColor="text1"/>
        <w:right w:val="single" w:sz="24" w:space="0" w:color="032F51" w:themeColor="text1"/>
      </w:tblBorders>
    </w:tblPr>
    <w:tcPr>
      <w:shd w:val="clear" w:color="auto" w:fill="032F51"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4-Accent1">
    <w:name w:val="Grid Table 4 Accent 1"/>
    <w:basedOn w:val="TableNormal"/>
    <w:uiPriority w:val="49"/>
    <w:rsid w:val="0061247E"/>
    <w:pPr>
      <w:spacing w:after="0" w:line="240" w:lineRule="auto"/>
    </w:pPr>
    <w:tblPr>
      <w:tblStyleRowBandSize w:val="1"/>
      <w:tblStyleColBandSize w:val="1"/>
      <w:tblBorders>
        <w:top w:val="single" w:sz="4" w:space="0" w:color="1579FF" w:themeColor="accent1" w:themeTint="99"/>
        <w:left w:val="single" w:sz="4" w:space="0" w:color="1579FF" w:themeColor="accent1" w:themeTint="99"/>
        <w:bottom w:val="single" w:sz="4" w:space="0" w:color="1579FF" w:themeColor="accent1" w:themeTint="99"/>
        <w:right w:val="single" w:sz="4" w:space="0" w:color="1579FF" w:themeColor="accent1" w:themeTint="99"/>
        <w:insideH w:val="single" w:sz="4" w:space="0" w:color="1579FF" w:themeColor="accent1" w:themeTint="99"/>
        <w:insideV w:val="single" w:sz="4" w:space="0" w:color="1579FF" w:themeColor="accent1" w:themeTint="99"/>
      </w:tblBorders>
    </w:tblPr>
    <w:tblStylePr w:type="firstRow">
      <w:rPr>
        <w:b/>
        <w:bCs/>
        <w:color w:val="FFFFFF" w:themeColor="background1"/>
      </w:rPr>
      <w:tblPr/>
      <w:tcPr>
        <w:tcBorders>
          <w:top w:val="single" w:sz="4" w:space="0" w:color="003478" w:themeColor="accent1"/>
          <w:left w:val="single" w:sz="4" w:space="0" w:color="003478" w:themeColor="accent1"/>
          <w:bottom w:val="single" w:sz="4" w:space="0" w:color="003478" w:themeColor="accent1"/>
          <w:right w:val="single" w:sz="4" w:space="0" w:color="003478" w:themeColor="accent1"/>
          <w:insideH w:val="nil"/>
          <w:insideV w:val="nil"/>
        </w:tcBorders>
        <w:shd w:val="clear" w:color="auto" w:fill="003478" w:themeFill="accent1"/>
      </w:tcPr>
    </w:tblStylePr>
    <w:tblStylePr w:type="lastRow">
      <w:rPr>
        <w:b/>
        <w:bCs/>
      </w:rPr>
      <w:tblPr/>
      <w:tcPr>
        <w:tcBorders>
          <w:top w:val="double" w:sz="4" w:space="0" w:color="003478" w:themeColor="accent1"/>
        </w:tcBorders>
      </w:tcPr>
    </w:tblStylePr>
    <w:tblStylePr w:type="firstCol">
      <w:rPr>
        <w:b/>
        <w:bCs/>
      </w:rPr>
    </w:tblStylePr>
    <w:tblStylePr w:type="lastCol">
      <w:rPr>
        <w:b/>
        <w:bCs/>
      </w:rPr>
    </w:tblStylePr>
    <w:tblStylePr w:type="band1Vert">
      <w:tblPr/>
      <w:tcPr>
        <w:shd w:val="clear" w:color="auto" w:fill="B1D2FF" w:themeFill="accent1" w:themeFillTint="33"/>
      </w:tcPr>
    </w:tblStylePr>
    <w:tblStylePr w:type="band1Horz">
      <w:tblPr/>
      <w:tcPr>
        <w:shd w:val="clear" w:color="auto" w:fill="B1D2FF" w:themeFill="accent1" w:themeFillTint="33"/>
      </w:tcPr>
    </w:tblStylePr>
  </w:style>
  <w:style w:type="table" w:styleId="GridTable4">
    <w:name w:val="Grid Table 4"/>
    <w:basedOn w:val="TableNormal"/>
    <w:uiPriority w:val="49"/>
    <w:rsid w:val="0061247E"/>
    <w:pPr>
      <w:spacing w:after="0" w:line="240" w:lineRule="auto"/>
    </w:pPr>
    <w:tblPr>
      <w:tblStyleRowBandSize w:val="1"/>
      <w:tblStyleColBandSize w:val="1"/>
      <w:tblBorders>
        <w:top w:val="single" w:sz="4" w:space="0" w:color="098DF5" w:themeColor="text1" w:themeTint="99"/>
        <w:left w:val="single" w:sz="4" w:space="0" w:color="098DF5" w:themeColor="text1" w:themeTint="99"/>
        <w:bottom w:val="single" w:sz="4" w:space="0" w:color="098DF5" w:themeColor="text1" w:themeTint="99"/>
        <w:right w:val="single" w:sz="4" w:space="0" w:color="098DF5" w:themeColor="text1" w:themeTint="99"/>
        <w:insideH w:val="single" w:sz="4" w:space="0" w:color="098DF5" w:themeColor="text1" w:themeTint="99"/>
        <w:insideV w:val="single" w:sz="4" w:space="0" w:color="098DF5" w:themeColor="text1" w:themeTint="99"/>
      </w:tblBorders>
    </w:tblPr>
    <w:tblStylePr w:type="firstRow">
      <w:rPr>
        <w:b/>
        <w:bCs/>
        <w:color w:val="FFFFFF" w:themeColor="background1"/>
      </w:rPr>
      <w:tblPr/>
      <w:tcPr>
        <w:tcBorders>
          <w:top w:val="single" w:sz="4" w:space="0" w:color="032F51" w:themeColor="text1"/>
          <w:left w:val="single" w:sz="4" w:space="0" w:color="032F51" w:themeColor="text1"/>
          <w:bottom w:val="single" w:sz="4" w:space="0" w:color="032F51" w:themeColor="text1"/>
          <w:right w:val="single" w:sz="4" w:space="0" w:color="032F51" w:themeColor="text1"/>
          <w:insideH w:val="nil"/>
          <w:insideV w:val="nil"/>
        </w:tcBorders>
        <w:shd w:val="clear" w:color="auto" w:fill="032F51" w:themeFill="text1"/>
      </w:tcPr>
    </w:tblStylePr>
    <w:tblStylePr w:type="lastRow">
      <w:rPr>
        <w:b/>
        <w:bCs/>
      </w:rPr>
      <w:tblPr/>
      <w:tcPr>
        <w:tcBorders>
          <w:top w:val="double" w:sz="4" w:space="0" w:color="032F51" w:themeColor="text1"/>
        </w:tcBorders>
      </w:tcPr>
    </w:tblStylePr>
    <w:tblStylePr w:type="firstCol">
      <w:rPr>
        <w:b/>
        <w:bCs/>
      </w:rPr>
    </w:tblStylePr>
    <w:tblStylePr w:type="lastCol">
      <w:rPr>
        <w:b/>
        <w:bCs/>
      </w:rPr>
    </w:tblStylePr>
    <w:tblStylePr w:type="band1Vert">
      <w:tblPr/>
      <w:tcPr>
        <w:shd w:val="clear" w:color="auto" w:fill="ACD9FC" w:themeFill="text1" w:themeFillTint="33"/>
      </w:tcPr>
    </w:tblStylePr>
    <w:tblStylePr w:type="band1Horz">
      <w:tblPr/>
      <w:tcPr>
        <w:shd w:val="clear" w:color="auto" w:fill="ACD9FC" w:themeFill="text1" w:themeFillTint="33"/>
      </w:tcPr>
    </w:tblStylePr>
  </w:style>
  <w:style w:type="paragraph" w:styleId="TableofFigures">
    <w:name w:val="table of figures"/>
    <w:basedOn w:val="Normal"/>
    <w:next w:val="Normal"/>
    <w:uiPriority w:val="99"/>
    <w:unhideWhenUsed/>
    <w:rsid w:val="00C165B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png"/><Relationship Id="rId39" Type="http://schemas.microsoft.com/office/2007/relationships/diagramDrawing" Target="diagrams/drawing1.xml"/><Relationship Id="rId21" Type="http://schemas.openxmlformats.org/officeDocument/2006/relationships/image" Target="media/image10.png"/><Relationship Id="rId34" Type="http://schemas.openxmlformats.org/officeDocument/2006/relationships/hyperlink" Target="http://www.global-climatescope.org/" TargetMode="External"/><Relationship Id="rId42" Type="http://schemas.openxmlformats.org/officeDocument/2006/relationships/image" Target="media/image20.png"/><Relationship Id="rId47" Type="http://schemas.openxmlformats.org/officeDocument/2006/relationships/footer" Target="footer2.xml"/><Relationship Id="rId50" Type="http://schemas.openxmlformats.org/officeDocument/2006/relationships/image" Target="media/image22.png"/><Relationship Id="rId55" Type="http://schemas.openxmlformats.org/officeDocument/2006/relationships/image" Target="media/image27.png"/><Relationship Id="rId63" Type="http://schemas.openxmlformats.org/officeDocument/2006/relationships/image" Target="media/image35.png"/><Relationship Id="rId68" Type="http://schemas.openxmlformats.org/officeDocument/2006/relationships/image" Target="media/image40.png"/><Relationship Id="rId76" Type="http://schemas.openxmlformats.org/officeDocument/2006/relationships/theme" Target="theme/theme1.xml"/><Relationship Id="rId7" Type="http://schemas.openxmlformats.org/officeDocument/2006/relationships/styles" Target="styles.xml"/><Relationship Id="rId71" Type="http://schemas.openxmlformats.org/officeDocument/2006/relationships/image" Target="media/image43.png"/><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hyperlink" Target="mailto:Josefina@iqonsulting.com" TargetMode="Externa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hyperlink" Target="mailto:michael.jking@blueyonder.co.uk" TargetMode="External"/><Relationship Id="rId37" Type="http://schemas.openxmlformats.org/officeDocument/2006/relationships/diagramQuickStyle" Target="diagrams/quickStyle1.xml"/><Relationship Id="rId40" Type="http://schemas.openxmlformats.org/officeDocument/2006/relationships/image" Target="media/image18.png"/><Relationship Id="rId45" Type="http://schemas.openxmlformats.org/officeDocument/2006/relationships/header" Target="header2.xml"/><Relationship Id="rId53" Type="http://schemas.openxmlformats.org/officeDocument/2006/relationships/image" Target="media/image25.png"/><Relationship Id="rId58" Type="http://schemas.openxmlformats.org/officeDocument/2006/relationships/image" Target="media/image30.png"/><Relationship Id="rId66" Type="http://schemas.openxmlformats.org/officeDocument/2006/relationships/image" Target="media/image38.png"/><Relationship Id="rId7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6.png"/><Relationship Id="rId36" Type="http://schemas.openxmlformats.org/officeDocument/2006/relationships/diagramLayout" Target="diagrams/layout1.xml"/><Relationship Id="rId49" Type="http://schemas.openxmlformats.org/officeDocument/2006/relationships/footer" Target="footer3.xml"/><Relationship Id="rId57" Type="http://schemas.openxmlformats.org/officeDocument/2006/relationships/image" Target="media/image29.png"/><Relationship Id="rId61" Type="http://schemas.openxmlformats.org/officeDocument/2006/relationships/image" Target="media/image33.png"/><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hyperlink" Target="mailto:Lisa.Lafferty@carbontrust.com" TargetMode="External"/><Relationship Id="rId44" Type="http://schemas.openxmlformats.org/officeDocument/2006/relationships/header" Target="header1.xml"/><Relationship Id="rId52" Type="http://schemas.openxmlformats.org/officeDocument/2006/relationships/image" Target="media/image24.png"/><Relationship Id="rId60" Type="http://schemas.openxmlformats.org/officeDocument/2006/relationships/image" Target="media/image32.png"/><Relationship Id="rId65" Type="http://schemas.openxmlformats.org/officeDocument/2006/relationships/image" Target="media/image37.png"/><Relationship Id="rId73" Type="http://schemas.openxmlformats.org/officeDocument/2006/relationships/image" Target="media/image4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2.png"/><Relationship Id="rId30" Type="http://schemas.openxmlformats.org/officeDocument/2006/relationships/hyperlink" Target="mailto:Helen.andrewstipper@carbontrust.com" TargetMode="External"/><Relationship Id="rId35" Type="http://schemas.openxmlformats.org/officeDocument/2006/relationships/diagramData" Target="diagrams/data1.xml"/><Relationship Id="rId43" Type="http://schemas.openxmlformats.org/officeDocument/2006/relationships/image" Target="media/image21.png"/><Relationship Id="rId48" Type="http://schemas.openxmlformats.org/officeDocument/2006/relationships/header" Target="header3.xml"/><Relationship Id="rId56" Type="http://schemas.openxmlformats.org/officeDocument/2006/relationships/image" Target="media/image28.png"/><Relationship Id="rId64" Type="http://schemas.openxmlformats.org/officeDocument/2006/relationships/image" Target="media/image36.png"/><Relationship Id="rId69" Type="http://schemas.openxmlformats.org/officeDocument/2006/relationships/image" Target="media/image41.png"/><Relationship Id="rId8" Type="http://schemas.openxmlformats.org/officeDocument/2006/relationships/settings" Target="settings.xml"/><Relationship Id="rId51" Type="http://schemas.openxmlformats.org/officeDocument/2006/relationships/image" Target="media/image23.png"/><Relationship Id="rId72" Type="http://schemas.openxmlformats.org/officeDocument/2006/relationships/image" Target="media/image44.pn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17.png"/><Relationship Id="rId38" Type="http://schemas.openxmlformats.org/officeDocument/2006/relationships/diagramColors" Target="diagrams/colors1.xml"/><Relationship Id="rId46" Type="http://schemas.openxmlformats.org/officeDocument/2006/relationships/footer" Target="footer1.xml"/><Relationship Id="rId59" Type="http://schemas.openxmlformats.org/officeDocument/2006/relationships/image" Target="media/image31.png"/><Relationship Id="rId67" Type="http://schemas.openxmlformats.org/officeDocument/2006/relationships/image" Target="media/image39.png"/><Relationship Id="rId20" Type="http://schemas.openxmlformats.org/officeDocument/2006/relationships/image" Target="media/image9.png"/><Relationship Id="rId41" Type="http://schemas.openxmlformats.org/officeDocument/2006/relationships/image" Target="media/image19.png"/><Relationship Id="rId54" Type="http://schemas.openxmlformats.org/officeDocument/2006/relationships/image" Target="media/image26.png"/><Relationship Id="rId62" Type="http://schemas.openxmlformats.org/officeDocument/2006/relationships/image" Target="media/image34.png"/><Relationship Id="rId70" Type="http://schemas.openxmlformats.org/officeDocument/2006/relationships/image" Target="media/image42.png"/><Relationship Id="rId75"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CDA38F6-B31C-48CF-9B8B-7574A818A709}" type="doc">
      <dgm:prSet loTypeId="urn:microsoft.com/office/officeart/2005/8/layout/funnel1" loCatId="process" qsTypeId="urn:microsoft.com/office/officeart/2005/8/quickstyle/simple1" qsCatId="simple" csTypeId="urn:microsoft.com/office/officeart/2005/8/colors/accent1_2" csCatId="accent1" phldr="1"/>
      <dgm:spPr/>
      <dgm:t>
        <a:bodyPr/>
        <a:lstStyle/>
        <a:p>
          <a:endParaRPr lang="en-US"/>
        </a:p>
      </dgm:t>
    </dgm:pt>
    <dgm:pt modelId="{71455BDB-B4A6-423E-8E34-0D9C3C7CD5DB}">
      <dgm:prSet phldrT="[Text]"/>
      <dgm:spPr/>
      <dgm:t>
        <a:bodyPr/>
        <a:lstStyle/>
        <a:p>
          <a:r>
            <a:rPr lang="en-US"/>
            <a:t>PIB</a:t>
          </a:r>
        </a:p>
      </dgm:t>
    </dgm:pt>
    <dgm:pt modelId="{BCAAAD83-805B-4A16-9A8D-C625DE919BDE}" type="parTrans" cxnId="{2F45A512-28D1-4F29-A26F-2FC1C3E9EF02}">
      <dgm:prSet/>
      <dgm:spPr/>
      <dgm:t>
        <a:bodyPr/>
        <a:lstStyle/>
        <a:p>
          <a:endParaRPr lang="en-US"/>
        </a:p>
      </dgm:t>
    </dgm:pt>
    <dgm:pt modelId="{7F8DEFB0-B71B-48F7-A809-B61F4BFE1F87}" type="sibTrans" cxnId="{2F45A512-28D1-4F29-A26F-2FC1C3E9EF02}">
      <dgm:prSet/>
      <dgm:spPr/>
      <dgm:t>
        <a:bodyPr/>
        <a:lstStyle/>
        <a:p>
          <a:endParaRPr lang="en-US"/>
        </a:p>
      </dgm:t>
    </dgm:pt>
    <dgm:pt modelId="{F360D325-A999-4326-AD8A-B6A2472F1814}">
      <dgm:prSet phldrT="[Text]"/>
      <dgm:spPr/>
      <dgm:t>
        <a:bodyPr/>
        <a:lstStyle/>
        <a:p>
          <a:r>
            <a:rPr lang="en-US"/>
            <a:t>% PYMEs</a:t>
          </a:r>
        </a:p>
      </dgm:t>
    </dgm:pt>
    <dgm:pt modelId="{388988EE-22BF-4D05-8C08-872F334CEB45}" type="parTrans" cxnId="{664D2AEC-6083-4B6A-BB2C-ABA1C4F26E62}">
      <dgm:prSet/>
      <dgm:spPr/>
      <dgm:t>
        <a:bodyPr/>
        <a:lstStyle/>
        <a:p>
          <a:endParaRPr lang="en-US"/>
        </a:p>
      </dgm:t>
    </dgm:pt>
    <dgm:pt modelId="{8DEF3302-8240-4F45-8B87-3833118A3989}" type="sibTrans" cxnId="{664D2AEC-6083-4B6A-BB2C-ABA1C4F26E62}">
      <dgm:prSet/>
      <dgm:spPr/>
      <dgm:t>
        <a:bodyPr/>
        <a:lstStyle/>
        <a:p>
          <a:endParaRPr lang="en-US"/>
        </a:p>
      </dgm:t>
    </dgm:pt>
    <dgm:pt modelId="{9D6A8E54-167A-412E-B0B3-A66636A473B7}">
      <dgm:prSet phldrT="[Text]"/>
      <dgm:spPr/>
      <dgm:t>
        <a:bodyPr/>
        <a:lstStyle/>
        <a:p>
          <a:r>
            <a:rPr lang="en-US"/>
            <a:t>H2O, CO2e</a:t>
          </a:r>
        </a:p>
      </dgm:t>
    </dgm:pt>
    <dgm:pt modelId="{477C86F4-2D8D-4147-B0AA-1400BCADB3E7}" type="parTrans" cxnId="{4BD4AB09-B654-480C-9618-B70619104BF1}">
      <dgm:prSet/>
      <dgm:spPr/>
      <dgm:t>
        <a:bodyPr/>
        <a:lstStyle/>
        <a:p>
          <a:endParaRPr lang="en-US"/>
        </a:p>
      </dgm:t>
    </dgm:pt>
    <dgm:pt modelId="{9AA2FF93-B9C6-468C-97F9-2270173C2D88}" type="sibTrans" cxnId="{4BD4AB09-B654-480C-9618-B70619104BF1}">
      <dgm:prSet/>
      <dgm:spPr/>
      <dgm:t>
        <a:bodyPr/>
        <a:lstStyle/>
        <a:p>
          <a:endParaRPr lang="en-US"/>
        </a:p>
      </dgm:t>
    </dgm:pt>
    <dgm:pt modelId="{55E1A009-301C-4396-9019-0755497CBD48}">
      <dgm:prSet phldrT="[Text]"/>
      <dgm:spPr/>
      <dgm:t>
        <a:bodyPr/>
        <a:lstStyle/>
        <a:p>
          <a:r>
            <a:rPr lang="en-US"/>
            <a:t>Agrocadenas priorizadas</a:t>
          </a:r>
        </a:p>
      </dgm:t>
    </dgm:pt>
    <dgm:pt modelId="{9CEEF6BC-1182-46EE-A169-1696B9083705}" type="parTrans" cxnId="{4A6BAB1C-55E5-4E45-8106-ED177AA7FF4A}">
      <dgm:prSet/>
      <dgm:spPr/>
      <dgm:t>
        <a:bodyPr/>
        <a:lstStyle/>
        <a:p>
          <a:endParaRPr lang="en-US"/>
        </a:p>
      </dgm:t>
    </dgm:pt>
    <dgm:pt modelId="{520E24AB-312C-4FCB-9651-E41F93326E72}" type="sibTrans" cxnId="{4A6BAB1C-55E5-4E45-8106-ED177AA7FF4A}">
      <dgm:prSet/>
      <dgm:spPr/>
      <dgm:t>
        <a:bodyPr/>
        <a:lstStyle/>
        <a:p>
          <a:endParaRPr lang="en-US"/>
        </a:p>
      </dgm:t>
    </dgm:pt>
    <dgm:pt modelId="{D64B4109-0BFF-4BAE-9179-04C115DA08EB}" type="pres">
      <dgm:prSet presAssocID="{9CDA38F6-B31C-48CF-9B8B-7574A818A709}" presName="Name0" presStyleCnt="0">
        <dgm:presLayoutVars>
          <dgm:chMax val="4"/>
          <dgm:resizeHandles val="exact"/>
        </dgm:presLayoutVars>
      </dgm:prSet>
      <dgm:spPr/>
      <dgm:t>
        <a:bodyPr/>
        <a:lstStyle/>
        <a:p>
          <a:endParaRPr lang="es-ES"/>
        </a:p>
      </dgm:t>
    </dgm:pt>
    <dgm:pt modelId="{BE0A1951-DAF9-406B-8889-A825F78E9916}" type="pres">
      <dgm:prSet presAssocID="{9CDA38F6-B31C-48CF-9B8B-7574A818A709}" presName="ellipse" presStyleLbl="trBgShp" presStyleIdx="0" presStyleCnt="1"/>
      <dgm:spPr/>
    </dgm:pt>
    <dgm:pt modelId="{A6468A22-AFF6-4FA7-9DCD-755EAE6E365E}" type="pres">
      <dgm:prSet presAssocID="{9CDA38F6-B31C-48CF-9B8B-7574A818A709}" presName="arrow1" presStyleLbl="fgShp" presStyleIdx="0" presStyleCnt="1"/>
      <dgm:spPr/>
    </dgm:pt>
    <dgm:pt modelId="{14FC9B82-9D5C-4CA3-8ACD-2E433384BA18}" type="pres">
      <dgm:prSet presAssocID="{9CDA38F6-B31C-48CF-9B8B-7574A818A709}" presName="rectangle" presStyleLbl="revTx" presStyleIdx="0" presStyleCnt="1">
        <dgm:presLayoutVars>
          <dgm:bulletEnabled val="1"/>
        </dgm:presLayoutVars>
      </dgm:prSet>
      <dgm:spPr/>
      <dgm:t>
        <a:bodyPr/>
        <a:lstStyle/>
        <a:p>
          <a:endParaRPr lang="en-US"/>
        </a:p>
      </dgm:t>
    </dgm:pt>
    <dgm:pt modelId="{95C44A2B-25F5-4B23-B061-7D82CBC764CA}" type="pres">
      <dgm:prSet presAssocID="{F360D325-A999-4326-AD8A-B6A2472F1814}" presName="item1" presStyleLbl="node1" presStyleIdx="0" presStyleCnt="3">
        <dgm:presLayoutVars>
          <dgm:bulletEnabled val="1"/>
        </dgm:presLayoutVars>
      </dgm:prSet>
      <dgm:spPr/>
      <dgm:t>
        <a:bodyPr/>
        <a:lstStyle/>
        <a:p>
          <a:endParaRPr lang="en-US"/>
        </a:p>
      </dgm:t>
    </dgm:pt>
    <dgm:pt modelId="{099F2395-B3F9-4B32-A1DE-A18693E6A344}" type="pres">
      <dgm:prSet presAssocID="{9D6A8E54-167A-412E-B0B3-A66636A473B7}" presName="item2" presStyleLbl="node1" presStyleIdx="1" presStyleCnt="3">
        <dgm:presLayoutVars>
          <dgm:bulletEnabled val="1"/>
        </dgm:presLayoutVars>
      </dgm:prSet>
      <dgm:spPr/>
      <dgm:t>
        <a:bodyPr/>
        <a:lstStyle/>
        <a:p>
          <a:endParaRPr lang="es-ES"/>
        </a:p>
      </dgm:t>
    </dgm:pt>
    <dgm:pt modelId="{935865AA-13D6-490A-A458-0CA97D3012C6}" type="pres">
      <dgm:prSet presAssocID="{55E1A009-301C-4396-9019-0755497CBD48}" presName="item3" presStyleLbl="node1" presStyleIdx="2" presStyleCnt="3">
        <dgm:presLayoutVars>
          <dgm:bulletEnabled val="1"/>
        </dgm:presLayoutVars>
      </dgm:prSet>
      <dgm:spPr/>
      <dgm:t>
        <a:bodyPr/>
        <a:lstStyle/>
        <a:p>
          <a:endParaRPr lang="es-ES"/>
        </a:p>
      </dgm:t>
    </dgm:pt>
    <dgm:pt modelId="{2D124F89-85B1-4F0B-9C55-A517B7D6BA43}" type="pres">
      <dgm:prSet presAssocID="{9CDA38F6-B31C-48CF-9B8B-7574A818A709}" presName="funnel" presStyleLbl="trAlignAcc1" presStyleIdx="0" presStyleCnt="1"/>
      <dgm:spPr/>
    </dgm:pt>
  </dgm:ptLst>
  <dgm:cxnLst>
    <dgm:cxn modelId="{2F45A512-28D1-4F29-A26F-2FC1C3E9EF02}" srcId="{9CDA38F6-B31C-48CF-9B8B-7574A818A709}" destId="{71455BDB-B4A6-423E-8E34-0D9C3C7CD5DB}" srcOrd="0" destOrd="0" parTransId="{BCAAAD83-805B-4A16-9A8D-C625DE919BDE}" sibTransId="{7F8DEFB0-B71B-48F7-A809-B61F4BFE1F87}"/>
    <dgm:cxn modelId="{73E7E4AC-B451-4FB5-A99B-604111B58A4F}" type="presOf" srcId="{F360D325-A999-4326-AD8A-B6A2472F1814}" destId="{099F2395-B3F9-4B32-A1DE-A18693E6A344}" srcOrd="0" destOrd="0" presId="urn:microsoft.com/office/officeart/2005/8/layout/funnel1"/>
    <dgm:cxn modelId="{41EC9135-8F15-4725-A562-4AECA5063573}" type="presOf" srcId="{55E1A009-301C-4396-9019-0755497CBD48}" destId="{14FC9B82-9D5C-4CA3-8ACD-2E433384BA18}" srcOrd="0" destOrd="0" presId="urn:microsoft.com/office/officeart/2005/8/layout/funnel1"/>
    <dgm:cxn modelId="{996D0A65-F29B-47E0-AFBA-F19D93D5DDE7}" type="presOf" srcId="{9D6A8E54-167A-412E-B0B3-A66636A473B7}" destId="{95C44A2B-25F5-4B23-B061-7D82CBC764CA}" srcOrd="0" destOrd="0" presId="urn:microsoft.com/office/officeart/2005/8/layout/funnel1"/>
    <dgm:cxn modelId="{4BD4AB09-B654-480C-9618-B70619104BF1}" srcId="{9CDA38F6-B31C-48CF-9B8B-7574A818A709}" destId="{9D6A8E54-167A-412E-B0B3-A66636A473B7}" srcOrd="2" destOrd="0" parTransId="{477C86F4-2D8D-4147-B0AA-1400BCADB3E7}" sibTransId="{9AA2FF93-B9C6-468C-97F9-2270173C2D88}"/>
    <dgm:cxn modelId="{44387374-718D-491E-8D0E-04588B830424}" type="presOf" srcId="{9CDA38F6-B31C-48CF-9B8B-7574A818A709}" destId="{D64B4109-0BFF-4BAE-9179-04C115DA08EB}" srcOrd="0" destOrd="0" presId="urn:microsoft.com/office/officeart/2005/8/layout/funnel1"/>
    <dgm:cxn modelId="{ECD987E5-DF79-48CE-951E-75A7CAFEF708}" type="presOf" srcId="{71455BDB-B4A6-423E-8E34-0D9C3C7CD5DB}" destId="{935865AA-13D6-490A-A458-0CA97D3012C6}" srcOrd="0" destOrd="0" presId="urn:microsoft.com/office/officeart/2005/8/layout/funnel1"/>
    <dgm:cxn modelId="{664D2AEC-6083-4B6A-BB2C-ABA1C4F26E62}" srcId="{9CDA38F6-B31C-48CF-9B8B-7574A818A709}" destId="{F360D325-A999-4326-AD8A-B6A2472F1814}" srcOrd="1" destOrd="0" parTransId="{388988EE-22BF-4D05-8C08-872F334CEB45}" sibTransId="{8DEF3302-8240-4F45-8B87-3833118A3989}"/>
    <dgm:cxn modelId="{4A6BAB1C-55E5-4E45-8106-ED177AA7FF4A}" srcId="{9CDA38F6-B31C-48CF-9B8B-7574A818A709}" destId="{55E1A009-301C-4396-9019-0755497CBD48}" srcOrd="3" destOrd="0" parTransId="{9CEEF6BC-1182-46EE-A169-1696B9083705}" sibTransId="{520E24AB-312C-4FCB-9651-E41F93326E72}"/>
    <dgm:cxn modelId="{0276BC88-7802-485B-B72D-B4E59C9B605F}" type="presParOf" srcId="{D64B4109-0BFF-4BAE-9179-04C115DA08EB}" destId="{BE0A1951-DAF9-406B-8889-A825F78E9916}" srcOrd="0" destOrd="0" presId="urn:microsoft.com/office/officeart/2005/8/layout/funnel1"/>
    <dgm:cxn modelId="{5DA94086-AEB2-445C-B271-EDC0B3805EDE}" type="presParOf" srcId="{D64B4109-0BFF-4BAE-9179-04C115DA08EB}" destId="{A6468A22-AFF6-4FA7-9DCD-755EAE6E365E}" srcOrd="1" destOrd="0" presId="urn:microsoft.com/office/officeart/2005/8/layout/funnel1"/>
    <dgm:cxn modelId="{EA7261B1-E0CD-42EF-9E3A-BC1B7269C943}" type="presParOf" srcId="{D64B4109-0BFF-4BAE-9179-04C115DA08EB}" destId="{14FC9B82-9D5C-4CA3-8ACD-2E433384BA18}" srcOrd="2" destOrd="0" presId="urn:microsoft.com/office/officeart/2005/8/layout/funnel1"/>
    <dgm:cxn modelId="{D759C39A-E78E-492A-B268-FA8F5C79C801}" type="presParOf" srcId="{D64B4109-0BFF-4BAE-9179-04C115DA08EB}" destId="{95C44A2B-25F5-4B23-B061-7D82CBC764CA}" srcOrd="3" destOrd="0" presId="urn:microsoft.com/office/officeart/2005/8/layout/funnel1"/>
    <dgm:cxn modelId="{870D5F36-D52B-45E0-9B79-6BA019BDB0F4}" type="presParOf" srcId="{D64B4109-0BFF-4BAE-9179-04C115DA08EB}" destId="{099F2395-B3F9-4B32-A1DE-A18693E6A344}" srcOrd="4" destOrd="0" presId="urn:microsoft.com/office/officeart/2005/8/layout/funnel1"/>
    <dgm:cxn modelId="{C89878B9-7B31-4ED0-B2DA-B9D5E8EDFA2A}" type="presParOf" srcId="{D64B4109-0BFF-4BAE-9179-04C115DA08EB}" destId="{935865AA-13D6-490A-A458-0CA97D3012C6}" srcOrd="5" destOrd="0" presId="urn:microsoft.com/office/officeart/2005/8/layout/funnel1"/>
    <dgm:cxn modelId="{8E152861-F876-4D50-9770-77F32D16BA12}" type="presParOf" srcId="{D64B4109-0BFF-4BAE-9179-04C115DA08EB}" destId="{2D124F89-85B1-4F0B-9C55-A517B7D6BA43}" srcOrd="6" destOrd="0" presId="urn:microsoft.com/office/officeart/2005/8/layout/funnel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0A1951-DAF9-406B-8889-A825F78E9916}">
      <dsp:nvSpPr>
        <dsp:cNvPr id="0" name=""/>
        <dsp:cNvSpPr/>
      </dsp:nvSpPr>
      <dsp:spPr>
        <a:xfrm>
          <a:off x="1449038" y="130016"/>
          <a:ext cx="2580322" cy="896112"/>
        </a:xfrm>
        <a:prstGeom prst="ellipse">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6468A22-AFF6-4FA7-9DCD-755EAE6E365E}">
      <dsp:nvSpPr>
        <dsp:cNvPr id="0" name=""/>
        <dsp:cNvSpPr/>
      </dsp:nvSpPr>
      <dsp:spPr>
        <a:xfrm>
          <a:off x="2493168" y="2324290"/>
          <a:ext cx="500062" cy="320040"/>
        </a:xfrm>
        <a:prstGeom prst="down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4FC9B82-9D5C-4CA3-8ACD-2E433384BA18}">
      <dsp:nvSpPr>
        <dsp:cNvPr id="0" name=""/>
        <dsp:cNvSpPr/>
      </dsp:nvSpPr>
      <dsp:spPr>
        <a:xfrm>
          <a:off x="1543049" y="2580322"/>
          <a:ext cx="2400300" cy="6000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0904" tIns="120904" rIns="120904" bIns="120904" numCol="1" spcCol="1270" anchor="ctr" anchorCtr="0">
          <a:noAutofit/>
        </a:bodyPr>
        <a:lstStyle/>
        <a:p>
          <a:pPr lvl="0" algn="ctr" defTabSz="755650">
            <a:lnSpc>
              <a:spcPct val="90000"/>
            </a:lnSpc>
            <a:spcBef>
              <a:spcPct val="0"/>
            </a:spcBef>
            <a:spcAft>
              <a:spcPct val="35000"/>
            </a:spcAft>
          </a:pPr>
          <a:r>
            <a:rPr lang="en-US" sz="1700" kern="1200"/>
            <a:t>Agrocadenas priorizadas</a:t>
          </a:r>
        </a:p>
      </dsp:txBody>
      <dsp:txXfrm>
        <a:off x="1543049" y="2580322"/>
        <a:ext cx="2400300" cy="600075"/>
      </dsp:txXfrm>
    </dsp:sp>
    <dsp:sp modelId="{95C44A2B-25F5-4B23-B061-7D82CBC764CA}">
      <dsp:nvSpPr>
        <dsp:cNvPr id="0" name=""/>
        <dsp:cNvSpPr/>
      </dsp:nvSpPr>
      <dsp:spPr>
        <a:xfrm>
          <a:off x="2387155" y="1095336"/>
          <a:ext cx="900112" cy="90011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en-US" sz="1700" kern="1200"/>
            <a:t>H2O, CO2e</a:t>
          </a:r>
        </a:p>
      </dsp:txBody>
      <dsp:txXfrm>
        <a:off x="2518973" y="1227154"/>
        <a:ext cx="636476" cy="636476"/>
      </dsp:txXfrm>
    </dsp:sp>
    <dsp:sp modelId="{099F2395-B3F9-4B32-A1DE-A18693E6A344}">
      <dsp:nvSpPr>
        <dsp:cNvPr id="0" name=""/>
        <dsp:cNvSpPr/>
      </dsp:nvSpPr>
      <dsp:spPr>
        <a:xfrm>
          <a:off x="1743075" y="420052"/>
          <a:ext cx="900112" cy="90011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en-US" sz="1700" kern="1200"/>
            <a:t>% PYMEs</a:t>
          </a:r>
        </a:p>
      </dsp:txBody>
      <dsp:txXfrm>
        <a:off x="1874893" y="551870"/>
        <a:ext cx="636476" cy="636476"/>
      </dsp:txXfrm>
    </dsp:sp>
    <dsp:sp modelId="{935865AA-13D6-490A-A458-0CA97D3012C6}">
      <dsp:nvSpPr>
        <dsp:cNvPr id="0" name=""/>
        <dsp:cNvSpPr/>
      </dsp:nvSpPr>
      <dsp:spPr>
        <a:xfrm>
          <a:off x="2663190" y="202425"/>
          <a:ext cx="900112" cy="90011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en-US" sz="1700" kern="1200"/>
            <a:t>PIB</a:t>
          </a:r>
        </a:p>
      </dsp:txBody>
      <dsp:txXfrm>
        <a:off x="2795008" y="334243"/>
        <a:ext cx="636476" cy="636476"/>
      </dsp:txXfrm>
    </dsp:sp>
    <dsp:sp modelId="{2D124F89-85B1-4F0B-9C55-A517B7D6BA43}">
      <dsp:nvSpPr>
        <dsp:cNvPr id="0" name=""/>
        <dsp:cNvSpPr/>
      </dsp:nvSpPr>
      <dsp:spPr>
        <a:xfrm>
          <a:off x="1343025" y="20002"/>
          <a:ext cx="2800350" cy="2240280"/>
        </a:xfrm>
        <a:prstGeom prst="funnel">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funnel1">
  <dgm:title val=""/>
  <dgm:desc val=""/>
  <dgm:catLst>
    <dgm:cat type="relationship" pri="2000"/>
    <dgm:cat type="process" pri="27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4"/>
      <dgm:resizeHandles val="exact"/>
    </dgm:varLst>
    <dgm:alg type="composite">
      <dgm:param type="ar" val="1.25"/>
    </dgm:alg>
    <dgm:shape xmlns:r="http://schemas.openxmlformats.org/officeDocument/2006/relationships" r:blip="">
      <dgm:adjLst/>
    </dgm:shape>
    <dgm:presOf/>
    <dgm:choose name="Name1">
      <dgm:if name="Name2" axis="ch" ptType="node" func="cnt" op="equ" val="2">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w" for="ch" forName="item1" refType="w" fact="0.35"/>
          <dgm:constr type="h" for="ch" forName="item1" refType="w" fact="0.35"/>
          <dgm:constr type="t" for="ch" forName="item1" refType="h" fact="0.05"/>
          <dgm:constr type="l" for="ch" forName="item1" refType="w" fact="0.125"/>
          <dgm:constr type="primFontSz" for="ch" forName="item1" op="equ" val="65"/>
          <dgm:constr type="w" for="ch" forName="funnel" refType="w" fact="0.7"/>
          <dgm:constr type="h" for="ch" forName="funnel" refType="h" fact="0.7"/>
          <dgm:constr type="t" for="ch" forName="funnel"/>
          <dgm:constr type="l" for="ch" forName="funnel"/>
        </dgm:constrLst>
      </dgm:if>
      <dgm:else name="Name3">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primFontSz" for="ch" forName="rectangle" val="65"/>
          <dgm:constr type="w" for="ch" forName="item1" refType="w" fact="0.225"/>
          <dgm:constr type="h" for="ch" forName="item1" refType="w" fact="0.225"/>
          <dgm:constr type="t" for="ch" forName="item1" refType="h" fact="0.336"/>
          <dgm:constr type="l" for="ch" forName="item1" refType="w" fact="0.261"/>
          <dgm:constr type="primFontSz" for="ch" forName="item1" val="65"/>
          <dgm:constr type="w" for="ch" forName="item2" refType="w" fact="0.225"/>
          <dgm:constr type="h" for="ch" forName="item2" refType="w" fact="0.225"/>
          <dgm:constr type="t" for="ch" forName="item2" refType="h" fact="0.125"/>
          <dgm:constr type="l" for="ch" forName="item2" refType="w" fact="0.1"/>
          <dgm:constr type="primFontSz" for="ch" forName="item2" refType="primFontSz" refFor="ch" refForName="item1" op="equ"/>
          <dgm:constr type="w" for="ch" forName="item3" refType="w" fact="0.225"/>
          <dgm:constr type="h" for="ch" forName="item3" refType="w" fact="0.225"/>
          <dgm:constr type="t" for="ch" forName="item3" refType="h" fact="0.057"/>
          <dgm:constr type="l" for="ch" forName="item3" refType="w" fact="0.33"/>
          <dgm:constr type="primFontSz" for="ch" forName="item3" refType="primFontSz" refFor="ch" refForName="item1" op="equ"/>
          <dgm:constr type="w" for="ch" forName="funnel" refType="w" fact="0.7"/>
          <dgm:constr type="h" for="ch" forName="funnel" refType="h" fact="0.7"/>
          <dgm:constr type="t" for="ch" forName="funnel"/>
          <dgm:constr type="l" for="ch" forName="funnel"/>
        </dgm:constrLst>
      </dgm:else>
    </dgm:choose>
    <dgm:ruleLst/>
    <dgm:choose name="Name4">
      <dgm:if name="Name5" axis="ch" ptType="node" func="cnt" op="gte" val="1">
        <dgm:layoutNode name="ellipse" styleLbl="trBgShp">
          <dgm:alg type="sp"/>
          <dgm:shape xmlns:r="http://schemas.openxmlformats.org/officeDocument/2006/relationships" type="ellipse" r:blip="">
            <dgm:adjLst/>
          </dgm:shape>
          <dgm:presOf/>
          <dgm:constrLst/>
          <dgm:ruleLst/>
        </dgm:layoutNode>
        <dgm:layoutNode name="arrow1" styleLbl="fgShp">
          <dgm:alg type="sp"/>
          <dgm:shape xmlns:r="http://schemas.openxmlformats.org/officeDocument/2006/relationships" type="downArrow" r:blip="">
            <dgm:adjLst/>
          </dgm:shape>
          <dgm:presOf/>
          <dgm:constrLst/>
          <dgm:ruleLst/>
        </dgm:layoutNode>
        <dgm:layoutNode name="rectangle" styleLbl="revTx">
          <dgm:varLst>
            <dgm:bulletEnabled val="1"/>
          </dgm:varLst>
          <dgm:alg type="tx">
            <dgm:param type="txAnchorHorzCh" val="ctr"/>
          </dgm:alg>
          <dgm:shape xmlns:r="http://schemas.openxmlformats.org/officeDocument/2006/relationships" type="rect" r:blip="">
            <dgm:adjLst/>
          </dgm:shape>
          <dgm:choose name="Name6">
            <dgm:if name="Name7" axis="ch" ptType="node" func="cnt" op="equ" val="1">
              <dgm:presOf axis="ch desOrSelf" ptType="node node" st="1 1" cnt="1 0"/>
            </dgm:if>
            <dgm:if name="Name8" axis="ch" ptType="node" func="cnt" op="equ" val="2">
              <dgm:presOf axis="ch desOrSelf" ptType="node node" st="2 1" cnt="1 0"/>
            </dgm:if>
            <dgm:if name="Name9" axis="ch" ptType="node" func="cnt" op="equ" val="3">
              <dgm:presOf axis="ch desOrSelf" ptType="node node" st="3 1" cnt="1 0"/>
            </dgm:if>
            <dgm:else name="Name10">
              <dgm:presOf axis="ch desOrSelf" ptType="node node" st="4 1" cnt="1 0"/>
            </dgm:else>
          </dgm:choose>
          <dgm:constrLst/>
          <dgm:ruleLst>
            <dgm:rule type="primFontSz" val="5" fact="NaN" max="NaN"/>
          </dgm:ruleLst>
        </dgm:layoutNode>
        <dgm:forEach name="Name11" axis="ch" ptType="node" st="2" cnt="1">
          <dgm:layoutNode name="item1" styleLbl="node1">
            <dgm:varLst>
              <dgm:bulletEnabled val="1"/>
            </dgm:varLst>
            <dgm:alg type="tx">
              <dgm:param type="txAnchorVertCh" val="mid"/>
            </dgm:alg>
            <dgm:shape xmlns:r="http://schemas.openxmlformats.org/officeDocument/2006/relationships" type="ellipse" r:blip="">
              <dgm:adjLst/>
            </dgm:shape>
            <dgm:choose name="Name12">
              <dgm:if name="Name13" axis="root ch" ptType="all node" func="cnt" op="equ" val="1">
                <dgm:presOf/>
              </dgm:if>
              <dgm:if name="Name14" axis="root ch" ptType="all node" func="cnt" op="equ" val="2">
                <dgm:presOf axis="root ch desOrSelf" ptType="all node node" st="1 1 1" cnt="0 1 0"/>
              </dgm:if>
              <dgm:if name="Name15" axis="root ch" ptType="all node" func="cnt" op="equ" val="3">
                <dgm:presOf axis="root ch desOrSelf" ptType="all node node" st="1 2 1" cnt="0 1 0"/>
              </dgm:if>
              <dgm:else name="Name16">
                <dgm:presOf axis="root ch desOrSelf" ptType="all node node" st="1 3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17" axis="ch" ptType="node" st="3" cnt="1">
          <dgm:layoutNode name="item2" styleLbl="node1">
            <dgm:varLst>
              <dgm:bulletEnabled val="1"/>
            </dgm:varLst>
            <dgm:alg type="tx">
              <dgm:param type="txAnchorVertCh" val="mid"/>
            </dgm:alg>
            <dgm:shape xmlns:r="http://schemas.openxmlformats.org/officeDocument/2006/relationships" type="ellipse" r:blip="">
              <dgm:adjLst/>
            </dgm:shape>
            <dgm:choose name="Name18">
              <dgm:if name="Name19" axis="root ch" ptType="all node" func="cnt" op="equ" val="1">
                <dgm:presOf/>
              </dgm:if>
              <dgm:if name="Name20" axis="root ch" ptType="all node" func="cnt" op="equ" val="2">
                <dgm:presOf/>
              </dgm:if>
              <dgm:if name="Name21" axis="root ch" ptType="all node" func="cnt" op="equ" val="3">
                <dgm:presOf axis="root ch desOrSelf" ptType="all node node" st="1 1 1" cnt="0 1 0"/>
              </dgm:if>
              <dgm:else name="Name22">
                <dgm:presOf axis="root ch desOrSelf" ptType="all node node" st="1 2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23" axis="ch" ptType="node" st="4" cnt="1">
          <dgm:layoutNode name="item3" styleLbl="node1">
            <dgm:varLst>
              <dgm:bulletEnabled val="1"/>
            </dgm:varLst>
            <dgm:alg type="tx">
              <dgm:param type="txAnchorVertCh" val="mid"/>
            </dgm:alg>
            <dgm:shape xmlns:r="http://schemas.openxmlformats.org/officeDocument/2006/relationships" type="ellipse" r:blip="">
              <dgm:adjLst/>
            </dgm:shape>
            <dgm:choose name="Name24">
              <dgm:if name="Name25" axis="root ch" ptType="all node" func="cnt" op="equ" val="1">
                <dgm:presOf/>
              </dgm:if>
              <dgm:if name="Name26" axis="root ch" ptType="all node" func="cnt" op="equ" val="2">
                <dgm:presOf/>
              </dgm:if>
              <dgm:if name="Name27" axis="root ch" ptType="all node" func="cnt" op="equ" val="3">
                <dgm:presOf/>
              </dgm:if>
              <dgm:else name="Name28">
                <dgm:presOf axis="root ch desOrSelf" ptType="all node node" st="1 1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layoutNode name="funnel" styleLbl="trAlignAcc1">
          <dgm:alg type="sp"/>
          <dgm:shape xmlns:r="http://schemas.openxmlformats.org/officeDocument/2006/relationships" type="funnel" r:blip="">
            <dgm:adjLst/>
          </dgm:shape>
          <dgm:presOf/>
          <dgm:constrLst/>
          <dgm:ruleLst/>
        </dgm:layoutNode>
      </dgm:if>
      <dgm:else name="Name29"/>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arbon Trust">
  <a:themeElements>
    <a:clrScheme name="Carbon Trust2">
      <a:dk1>
        <a:srgbClr val="032F51"/>
      </a:dk1>
      <a:lt1>
        <a:srgbClr val="FFFFFF"/>
      </a:lt1>
      <a:dk2>
        <a:srgbClr val="032F51"/>
      </a:dk2>
      <a:lt2>
        <a:srgbClr val="E7E6E6"/>
      </a:lt2>
      <a:accent1>
        <a:srgbClr val="003478"/>
      </a:accent1>
      <a:accent2>
        <a:srgbClr val="0096D7"/>
      </a:accent2>
      <a:accent3>
        <a:srgbClr val="8EBAE5"/>
      </a:accent3>
      <a:accent4>
        <a:srgbClr val="80C337"/>
      </a:accent4>
      <a:accent5>
        <a:srgbClr val="008B95"/>
      </a:accent5>
      <a:accent6>
        <a:srgbClr val="A2AD0A"/>
      </a:accent6>
      <a:hlink>
        <a:srgbClr val="B5384F"/>
      </a:hlink>
      <a:folHlink>
        <a:srgbClr val="693A77"/>
      </a:folHlink>
    </a:clrScheme>
    <a:fontScheme name="Office Them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dirty="0" err="1" smtClean="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rtlCol="0">
        <a:spAutoFit/>
      </a:bodyPr>
      <a:lstStyle>
        <a:defPPr marL="266700" indent="-266700">
          <a:buClr>
            <a:schemeClr val="accent4"/>
          </a:buClr>
          <a:buFont typeface="Arial" panose="020B0604020202020204" pitchFamily="34" charset="0"/>
          <a:buChar char="•"/>
          <a:defRPr dirty="0" err="1" smtClean="0"/>
        </a:defPPr>
      </a:lstStyle>
    </a:txDef>
  </a:objectDefaults>
  <a:extraClrSchemeLst/>
  <a:extLst>
    <a:ext uri="{05A4C25C-085E-4340-85A3-A5531E510DB2}">
      <thm15:themeFamily xmlns:thm15="http://schemas.microsoft.com/office/thememl/2012/main" name="Presentation2" id="{293A6FEE-FB15-4A8F-A6F2-116E15C99D3F}" vid="{30DE9A8E-D99B-4E7D-8034-13714DCBD83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ject document" ma:contentTypeID="0x01010026B8503CF5E1EB4FB3E5B4D8F19689760063FCAED96BE0F543AEF642AA03967FDB" ma:contentTypeVersion="3" ma:contentTypeDescription="" ma:contentTypeScope="" ma:versionID="cfabb3065a8eb74b66152f3f781c44ea">
  <xsd:schema xmlns:xsd="http://www.w3.org/2001/XMLSchema" xmlns:xs="http://www.w3.org/2001/XMLSchema" xmlns:p="http://schemas.microsoft.com/office/2006/metadata/properties" xmlns:ns2="db0c4a29-7cf9-4535-91f5-5c2575b83772" xmlns:ns3="40cf1a8c-ae28-4852-a475-14faf052095c" targetNamespace="http://schemas.microsoft.com/office/2006/metadata/properties" ma:root="true" ma:fieldsID="4975da826a530d5d08b5ac81e53ba67d" ns2:_="" ns3:_="">
    <xsd:import namespace="db0c4a29-7cf9-4535-91f5-5c2575b83772"/>
    <xsd:import namespace="40cf1a8c-ae28-4852-a475-14faf052095c"/>
    <xsd:element name="properties">
      <xsd:complexType>
        <xsd:sequence>
          <xsd:element name="documentManagement">
            <xsd:complexType>
              <xsd:all>
                <xsd:element ref="ns2:TaxKeywordTaxHTField" minOccurs="0"/>
                <xsd:element ref="ns2:TaxCatchAll" minOccurs="0"/>
                <xsd:element ref="ns2:TaxCatchAllLabel" minOccurs="0"/>
                <xsd:element ref="ns2:g231af9a2bc74da4a3594bcdc0ef9465" minOccurs="0"/>
                <xsd:element ref="ns2:k944b6971d7a410d99e5d41980842442" minOccurs="0"/>
                <xsd:element ref="ns3:MediaServiceMetadata" minOccurs="0"/>
                <xsd:element ref="ns3:MediaServiceFastMetadata" minOccurs="0"/>
                <xsd:element ref="ns3:MediaServiceAutoTag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0c4a29-7cf9-4535-91f5-5c2575b8377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14c6e9a-4c33-454e-8dc9-9e27271d2f41"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d7abd786-0324-4ae2-8273-49c056235099}" ma:internalName="TaxCatchAll" ma:showField="CatchAllData" ma:web="db0c4a29-7cf9-4535-91f5-5c2575b8377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7abd786-0324-4ae2-8273-49c056235099}" ma:internalName="TaxCatchAllLabel" ma:readOnly="true" ma:showField="CatchAllDataLabel" ma:web="db0c4a29-7cf9-4535-91f5-5c2575b83772">
      <xsd:complexType>
        <xsd:complexContent>
          <xsd:extension base="dms:MultiChoiceLookup">
            <xsd:sequence>
              <xsd:element name="Value" type="dms:Lookup" maxOccurs="unbounded" minOccurs="0" nillable="true"/>
            </xsd:sequence>
          </xsd:extension>
        </xsd:complexContent>
      </xsd:complexType>
    </xsd:element>
    <xsd:element name="g231af9a2bc74da4a3594bcdc0ef9465" ma:index="12" nillable="true" ma:taxonomy="true" ma:internalName="g231af9a2bc74da4a3594bcdc0ef9465" ma:taxonomyFieldName="MMKeyDocument" ma:displayName="Key Document" ma:readOnly="false" ma:default="" ma:fieldId="{0231af9a-2bc7-4da4-a359-4bcdc0ef9465}" ma:sspId="914c6e9a-4c33-454e-8dc9-9e27271d2f41" ma:termSetId="cc2bd459-6ca1-42a5-9f82-5e615524eef3" ma:anchorId="00000000-0000-0000-0000-000000000000" ma:open="false" ma:isKeyword="false">
      <xsd:complexType>
        <xsd:sequence>
          <xsd:element ref="pc:Terms" minOccurs="0" maxOccurs="1"/>
        </xsd:sequence>
      </xsd:complexType>
    </xsd:element>
    <xsd:element name="k944b6971d7a410d99e5d41980842442" ma:index="15" nillable="true" ma:taxonomy="true" ma:internalName="k944b6971d7a410d99e5d41980842442" ma:taxonomyFieldName="MMProjectDocumentType" ma:displayName="Project Document Type" ma:default="" ma:fieldId="{4944b697-1d7a-410d-99e5-d41980842442}" ma:sspId="914c6e9a-4c33-454e-8dc9-9e27271d2f41" ma:termSetId="c3930a51-4b00-410b-b6b9-59ae6a186480" ma:anchorId="00000000-0000-0000-0000-000000000000" ma:open="false" ma:isKeyword="false">
      <xsd:complexType>
        <xsd:sequence>
          <xsd:element ref="pc:Terms" minOccurs="0" maxOccurs="1"/>
        </xsd:sequence>
      </xsd:complex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0cf1a8c-ae28-4852-a475-14faf052095c"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AutoTags" ma:index="18"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g231af9a2bc74da4a3594bcdc0ef9465 xmlns="db0c4a29-7cf9-4535-91f5-5c2575b83772">
      <Terms xmlns="http://schemas.microsoft.com/office/infopath/2007/PartnerControls"/>
    </g231af9a2bc74da4a3594bcdc0ef9465>
    <TaxKeywordTaxHTField xmlns="db0c4a29-7cf9-4535-91f5-5c2575b83772">
      <Terms xmlns="http://schemas.microsoft.com/office/infopath/2007/PartnerControls"/>
    </TaxKeywordTaxHTField>
    <k944b6971d7a410d99e5d41980842442 xmlns="db0c4a29-7cf9-4535-91f5-5c2575b83772">
      <Terms xmlns="http://schemas.microsoft.com/office/infopath/2007/PartnerControls"/>
    </k944b6971d7a410d99e5d41980842442>
    <TaxCatchAll xmlns="db0c4a29-7cf9-4535-91f5-5c2575b83772"/>
    <_dlc_DocId xmlns="db0c4a29-7cf9-4535-91f5-5c2575b83772">CTKC-1795755659-285</_dlc_DocId>
    <_dlc_DocIdUrl xmlns="db0c4a29-7cf9-4535-91f5-5c2575b83772">
      <Url>https://carbontrust.sharepoint.com/sites/Knowledge/Projects/CTCN_Chile_SMEs/_layouts/15/DocIdRedir.aspx?ID=CTKC-1795755659-285</Url>
      <Description>CTKC-1795755659-285</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b:Source>
    <b:Tag>Min161</b:Tag>
    <b:SourceType>Report</b:SourceType>
    <b:Guid>{3BDBDC8D-47C8-422F-8728-E7F8369A1905}</b:Guid>
    <b:Author>
      <b:Author>
        <b:Corporate>Ministerio del Medio Ambiente</b:Corporate>
      </b:Author>
    </b:Author>
    <b:Title>Tercera Comunicación Nacional de Chile ante la Convención Marco de las Naciones Unidas sobre Cambio Climatico</b:Title>
    <b:Year>2016</b:Year>
    <b:Publisher>PNUD y gef</b:Publisher>
    <b:RefOrder>1</b:RefOrder>
  </b:Source>
  <b:Source>
    <b:Tag>Min16</b:Tag>
    <b:SourceType>Report</b:SourceType>
    <b:Guid>{2FEDAB0F-6C76-49E3-919A-2AD0A76BDF62}</b:Guid>
    <b:LCID>en-US</b:LCID>
    <b:Author>
      <b:Author>
        <b:Corporate>Ministerio del Medio Ambiente</b:Corporate>
      </b:Author>
    </b:Author>
    <b:Title>Plan de Acción Nacional de Cambio Climático 2017 - 2022</b:Title>
    <b:Year>2016</b:Year>
    <b:RefOrder>2</b:RefOrder>
  </b:Source>
  <b:Source>
    <b:Tag>Min162</b:Tag>
    <b:SourceType>BookSection</b:SourceType>
    <b:Guid>{166559D9-942D-4594-AE07-1C58B49EC07C}</b:Guid>
    <b:Author>
      <b:Author>
        <b:Corporate>Ministerio del Medio Ambiente</b:Corporate>
      </b:Author>
    </b:Author>
    <b:Title>Tercera Comunicación Nacional de Chile ante la Convención Marco de las Naciones Unidas sobre Cambio Climático</b:Title>
    <b:Year>2016</b:Year>
    <b:BookTitle>Tercera Comunicación Nacional de Chile ante la Convención Marco de las Naciones Unidas sobre Cambio Climático</b:BookTitle>
    <b:Pages>273</b:Pages>
    <b:RefOrder>3</b:RefOrder>
  </b:Source>
  <b:Source>
    <b:Tag>ODE15</b:Tag>
    <b:SourceType>Report</b:SourceType>
    <b:Guid>{7264B40A-D9ED-4B14-AC30-1E2C5B60A877}</b:Guid>
    <b:Author>
      <b:Author>
        <b:Corporate>ODEPA</b:Corporate>
      </b:Author>
    </b:Author>
    <b:Title>PANORAMA DE LA AGRICULTURA CHILENA</b:Title>
    <b:Year>2015</b:Year>
    <b:RefOrder>7</b:RefOrder>
  </b:Source>
  <b:Source>
    <b:Tag>ODE171</b:Tag>
    <b:SourceType>Report</b:SourceType>
    <b:Guid>{79409ABF-F6C7-4092-B9A7-7D6B2AB97057}</b:Guid>
    <b:Author>
      <b:Author>
        <b:Corporate>ODEPA</b:Corporate>
      </b:Author>
    </b:Author>
    <b:Title>Analisis Macrosectorial, Noviembre 2017</b:Title>
    <b:Year>2017</b:Year>
    <b:RefOrder>8</b:RefOrder>
  </b:Source>
  <b:Source>
    <b:Tag>Min11</b:Tag>
    <b:SourceType>Report</b:SourceType>
    <b:Guid>{D1D63B02-9610-4613-9614-DBC4739A0FC3}</b:Guid>
    <b:Title>2da Comunicación Nacional de Chile ante la Convención Marco de las Naciones Unidas sobre Cambio Climático</b:Title>
    <b:Year>2011</b:Year>
    <b:Author>
      <b:Author>
        <b:Corporate>Ministerio del Medio Ambiente</b:Corporate>
      </b:Author>
    </b:Author>
    <b:RefOrder>9</b:RefOrder>
  </b:Source>
  <b:Source>
    <b:Tag>LaT17</b:Tag>
    <b:SourceType>InternetSite</b:SourceType>
    <b:Guid>{76DB0283-DBFD-4222-AD6A-41B000376044}</b:Guid>
    <b:Author>
      <b:Author>
        <b:Corporate>La Tercera</b:Corporate>
      </b:Author>
    </b:Author>
    <b:Title>Consumo eléctrico se cuadruplicó en 20 años</b:Title>
    <b:Year>2017</b:Year>
    <b:Month>Noviembre</b:Month>
    <b:Day>2</b:Day>
    <b:URL>http://www.latercera.com/noticia/consumo-electrico-se-cuadruplico-en-20-anos/</b:URL>
    <b:RefOrder>10</b:RefOrder>
  </b:Source>
  <b:Source>
    <b:Tag>Min17</b:Tag>
    <b:SourceType>InternetSite</b:SourceType>
    <b:Guid>{976213F8-9F5F-47DF-9707-588AE943E26E}</b:Guid>
    <b:Author>
      <b:Author>
        <b:Corporate>Ministerio de Energía</b:Corporate>
      </b:Author>
    </b:Author>
    <b:Year>2017</b:Year>
    <b:YearAccessed>2017</b:YearAccessed>
    <b:MonthAccessed>Noviembre</b:MonthAccessed>
    <b:DayAccessed>15</b:DayAccessed>
    <b:URL>http://www.energia.gob.cl/energias-renovables</b:URL>
    <b:LCID>es-CL</b:LCID>
    <b:Month>Octubre </b:Month>
    <b:Day>26</b:Day>
    <b:RefOrder>11</b:RefOrder>
  </b:Source>
  <b:Source>
    <b:Tag>Chi12</b:Tag>
    <b:SourceType>Report</b:SourceType>
    <b:Guid>{E095CB27-B0B5-46D9-8947-4FB174B167BA}</b:Guid>
    <b:Author>
      <b:Author>
        <b:Corporate>Chilealimentos &amp; AChEE</b:Corporate>
      </b:Author>
    </b:Author>
    <b:Title>MANUAL DE EFICIENCIA ENERGÉTICA EN LA INDUSTRIA DE ALIMENTOS ELABORADOS</b:Title>
    <b:Year>2012</b:Year>
    <b:RefOrder>12</b:RefOrder>
  </b:Source>
  <b:Source>
    <b:Tag>MOP13</b:Tag>
    <b:SourceType>Report</b:SourceType>
    <b:Guid>{B2217CA5-6FD6-4657-AE20-098D4F7F7A85}</b:Guid>
    <b:Title>Estrategia Nacional de Recursos Hídricos</b:Title>
    <b:Year>2013</b:Year>
    <b:Author>
      <b:Author>
        <b:Corporate>MOP</b:Corporate>
      </b:Author>
    </b:Author>
    <b:RefOrder>13</b:RefOrder>
  </b:Source>
  <b:Source>
    <b:Tag>Com17</b:Tag>
    <b:SourceType>InternetSite</b:SourceType>
    <b:Guid>{28E992B5-38BD-407B-9749-E1C077333886}</b:Guid>
    <b:Author>
      <b:Author>
        <b:Corporate>Comision Nacional de Riego</b:Corporate>
      </b:Author>
    </b:Author>
    <b:Year>2017</b:Year>
    <b:Month>Noviembre</b:Month>
    <b:Day>27</b:Day>
    <b:URL>http://www.cnr.gob.cl/Ley18450/Paginas/Introducci%C3%B3n.aspx?c=1</b:URL>
    <b:RefOrder>14</b:RefOrder>
  </b:Source>
  <b:Source>
    <b:Tag>Sup17</b:Tag>
    <b:SourceType>InternetSite</b:SourceType>
    <b:Guid>{7F43AF55-2DE5-4A9D-8104-B3E934F6621A}</b:Guid>
    <b:Author>
      <b:Author>
        <b:Corporate>Superintendencia de Servicios Sanitarios</b:Corporate>
      </b:Author>
    </b:Author>
    <b:Title>Riles</b:Title>
    <b:Year>2017</b:Year>
    <b:Month>Diciembre</b:Month>
    <b:Day>14</b:Day>
    <b:URL>http://www.siss.gob.cl/577/w3-article-3854.html</b:URL>
    <b:RefOrder>15</b:RefOrder>
  </b:Source>
  <b:Source>
    <b:Tag>PNU10</b:Tag>
    <b:SourceType>Report</b:SourceType>
    <b:Guid>{9E2CAF21-648D-4559-8DC4-CE1104D35164}</b:Guid>
    <b:Author>
      <b:Author>
        <b:Corporate>PNUD; Gobierno de Chile</b:Corporate>
      </b:Author>
    </b:Author>
    <b:Title>Complementos y actualizacion del inventario de Gases para Chile en los sectores de agricultura, uso del suelo, cambio de suelo y silvicultura, y residuos antrópicos</b:Title>
    <b:Year>2010</b:Year>
    <b:Publisher>PNUD; Gobierno de Chile</b:Publisher>
    <b:RefOrder>1</b:RefOrder>
  </b:Source>
  <b:Source>
    <b:Tag>Min172</b:Tag>
    <b:SourceType>InternetSite</b:SourceType>
    <b:Guid>{E13C38C4-B59A-4D48-AA4D-F84A36440EEB}</b:Guid>
    <b:Title>El gas refrigerante que daña la Capa de Ozono</b:Title>
    <b:Year>2017</b:Year>
    <b:Author>
      <b:Author>
        <b:Corporate>Ministerio del Medio Ambiente</b:Corporate>
      </b:Author>
    </b:Author>
    <b:Month>Diciembre</b:Month>
    <b:Day>22</b:Day>
    <b:URL>http://portal.mma.gob.cl/el-gas-refrigerante-que-dana-la-capa-de-ozono/</b:URL>
    <b:RefOrder>2</b:RefOrder>
  </b:Source>
  <b:Source>
    <b:Tag>Mar07</b:Tag>
    <b:SourceType>Report</b:SourceType>
    <b:Guid>{2BF31F33-8B13-4399-88EB-511731608B27}</b:Guid>
    <b:Author>
      <b:Author>
        <b:NameList>
          <b:Person>
            <b:Last>Martineaux</b:Last>
            <b:First>Sergio</b:First>
            <b:Middle>González</b:Middle>
          </b:Person>
        </b:NameList>
      </b:Author>
    </b:Author>
    <b:Title>HUELLA DE CARBONO DE PRODUCTOS AGROPECUARIOS EXPORTABLES</b:Title>
    <b:Year>2007</b:Year>
    <b:Publisher>INIA</b:Publisher>
    <b:RefOrder>3</b:RefOrder>
  </b:Source>
  <b:Source>
    <b:Tag>ide12</b:Tag>
    <b:SourceType>Report</b:SourceType>
    <b:Guid>{17B0BC4C-3065-434B-A111-36ABD7BAD088}</b:Guid>
    <b:Author>
      <b:Author>
        <b:Corporate>ACTUALIZACIÓN DEL CATASTRO DE LA AGROINDUSTRIA</b:Corporate>
      </b:Author>
    </b:Author>
    <b:Title>INNOVACIÓN PARA EL DESARROLLO AGRARIO CONSULTORA LTDA.</b:Title>
    <b:Year>2012</b:Year>
    <b:Publisher>ideaconsultora</b:Publisher>
    <b:City>Santiago</b:City>
    <b:RefOrder>4</b:RefOrder>
  </b:Source>
</b:Sources>
</file>

<file path=customXml/itemProps1.xml><?xml version="1.0" encoding="utf-8"?>
<ds:datastoreItem xmlns:ds="http://schemas.openxmlformats.org/officeDocument/2006/customXml" ds:itemID="{8252EF39-879B-4453-AD55-141FC5088F63}">
  <ds:schemaRefs>
    <ds:schemaRef ds:uri="http://schemas.microsoft.com/sharepoint/events"/>
  </ds:schemaRefs>
</ds:datastoreItem>
</file>

<file path=customXml/itemProps2.xml><?xml version="1.0" encoding="utf-8"?>
<ds:datastoreItem xmlns:ds="http://schemas.openxmlformats.org/officeDocument/2006/customXml" ds:itemID="{B4F1B8D7-6589-49A1-9EDC-9641D1204425}">
  <ds:schemaRefs>
    <ds:schemaRef ds:uri="http://schemas.microsoft.com/sharepoint/v3/contenttype/forms"/>
  </ds:schemaRefs>
</ds:datastoreItem>
</file>

<file path=customXml/itemProps3.xml><?xml version="1.0" encoding="utf-8"?>
<ds:datastoreItem xmlns:ds="http://schemas.openxmlformats.org/officeDocument/2006/customXml" ds:itemID="{39ECAAD2-5BEA-4E5D-AB71-80DA24F45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0c4a29-7cf9-4535-91f5-5c2575b83772"/>
    <ds:schemaRef ds:uri="40cf1a8c-ae28-4852-a475-14faf05209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72F528-7FE6-41D6-9392-459E586D5FC8}">
  <ds:schemaRefs>
    <ds:schemaRef ds:uri="db0c4a29-7cf9-4535-91f5-5c2575b83772"/>
    <ds:schemaRef ds:uri="http://purl.org/dc/elements/1.1/"/>
    <ds:schemaRef ds:uri="http://schemas.microsoft.com/office/infopath/2007/PartnerControls"/>
    <ds:schemaRef ds:uri="http://schemas.microsoft.com/office/2006/metadata/properties"/>
    <ds:schemaRef ds:uri="http://purl.org/dc/terms/"/>
    <ds:schemaRef ds:uri="40cf1a8c-ae28-4852-a475-14faf052095c"/>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F795B6C7-C573-46D6-94B8-06CEB74FF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8</Pages>
  <Words>8814</Words>
  <Characters>50241</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Lafferty</dc:creator>
  <cp:keywords/>
  <dc:description/>
  <cp:lastModifiedBy>Lisa Lafferty</cp:lastModifiedBy>
  <cp:revision>5</cp:revision>
  <dcterms:created xsi:type="dcterms:W3CDTF">2018-03-15T15:47:00Z</dcterms:created>
  <dcterms:modified xsi:type="dcterms:W3CDTF">2018-05-16T12:50:00Z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0x01010026B8503CF5E1EB4FB3E5B4D8F19689760063FCAED96BE0F543AEF642AA03967FDB</vt:lpwstr>
  </property>
  <property fmtid="{D5CDD505-2E9C-101B-9397-08002B2CF9AE}" pid="3" name="TaxKeyword">
    <vt:lpwstr/>
  </property>
  <property fmtid="{D5CDD505-2E9C-101B-9397-08002B2CF9AE}" pid="4" name="MMProjectDocumentType">
    <vt:lpwstr/>
  </property>
  <property fmtid="{D5CDD505-2E9C-101B-9397-08002B2CF9AE}" pid="5" name="MMKeyDocument">
    <vt:lpwstr/>
  </property>
  <property fmtid="{D5CDD505-2E9C-101B-9397-08002B2CF9AE}" pid="6" name="_dlc_DocIdItemGuid">
    <vt:lpwstr>c310751e-08de-4028-a367-04f774e96d9a</vt:lpwstr>
  </property>
</Properties>
</file>